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37262B" w:rsidRDefault="00DA186E" w:rsidP="00B05CF4">
      <w:pPr>
        <w:rPr>
          <w:sz w:val="28"/>
        </w:rPr>
      </w:pPr>
      <w:r w:rsidRPr="0037262B">
        <w:rPr>
          <w:noProof/>
          <w:lang w:eastAsia="en-AU"/>
        </w:rPr>
        <w:drawing>
          <wp:inline distT="0" distB="0" distL="0" distR="0" wp14:anchorId="5E174EA3" wp14:editId="3F30B807">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37262B" w:rsidRDefault="00715914" w:rsidP="00715914">
      <w:pPr>
        <w:rPr>
          <w:sz w:val="19"/>
        </w:rPr>
      </w:pPr>
    </w:p>
    <w:p w:rsidR="00715914" w:rsidRPr="0037262B" w:rsidRDefault="005D3C9A" w:rsidP="00715914">
      <w:pPr>
        <w:pStyle w:val="ShortT"/>
      </w:pPr>
      <w:r w:rsidRPr="0037262B">
        <w:t>Building and Construction I</w:t>
      </w:r>
      <w:r w:rsidR="001D19EE" w:rsidRPr="0037262B">
        <w:t>ndustry (Improving Productivity</w:t>
      </w:r>
      <w:r w:rsidR="003617F9" w:rsidRPr="0037262B">
        <w:t>) (</w:t>
      </w:r>
      <w:r w:rsidRPr="0037262B">
        <w:t>Accreditation Scheme) Rules</w:t>
      </w:r>
      <w:r w:rsidR="0037262B" w:rsidRPr="0037262B">
        <w:t> </w:t>
      </w:r>
      <w:r w:rsidRPr="0037262B">
        <w:t>201</w:t>
      </w:r>
      <w:r w:rsidR="0089704C" w:rsidRPr="0037262B">
        <w:t>9</w:t>
      </w:r>
    </w:p>
    <w:p w:rsidR="005D3C9A" w:rsidRPr="0037262B" w:rsidRDefault="005D3C9A" w:rsidP="00B3398F">
      <w:pPr>
        <w:pStyle w:val="SignCoverPageStart"/>
        <w:rPr>
          <w:szCs w:val="22"/>
        </w:rPr>
      </w:pPr>
      <w:r w:rsidRPr="0037262B">
        <w:rPr>
          <w:szCs w:val="22"/>
        </w:rPr>
        <w:t xml:space="preserve">I, Kelly </w:t>
      </w:r>
      <w:proofErr w:type="spellStart"/>
      <w:r w:rsidRPr="0037262B">
        <w:rPr>
          <w:szCs w:val="22"/>
        </w:rPr>
        <w:t>O</w:t>
      </w:r>
      <w:r w:rsidR="00B95579" w:rsidRPr="0037262B">
        <w:rPr>
          <w:szCs w:val="22"/>
        </w:rPr>
        <w:t>’</w:t>
      </w:r>
      <w:r w:rsidRPr="0037262B">
        <w:rPr>
          <w:szCs w:val="22"/>
        </w:rPr>
        <w:t>Dwyer</w:t>
      </w:r>
      <w:proofErr w:type="spellEnd"/>
      <w:r w:rsidRPr="0037262B">
        <w:rPr>
          <w:szCs w:val="22"/>
        </w:rPr>
        <w:t xml:space="preserve">, Minister for Jobs and Industrial Relations, make the following </w:t>
      </w:r>
      <w:r w:rsidR="003617F9" w:rsidRPr="0037262B">
        <w:rPr>
          <w:szCs w:val="22"/>
        </w:rPr>
        <w:t>r</w:t>
      </w:r>
      <w:r w:rsidRPr="0037262B">
        <w:rPr>
          <w:szCs w:val="22"/>
        </w:rPr>
        <w:t>ules.</w:t>
      </w:r>
    </w:p>
    <w:p w:rsidR="005D3C9A" w:rsidRPr="0037262B" w:rsidRDefault="005D3C9A" w:rsidP="00B3398F">
      <w:pPr>
        <w:keepNext/>
        <w:spacing w:before="300" w:line="240" w:lineRule="atLeast"/>
        <w:ind w:right="397"/>
        <w:jc w:val="both"/>
        <w:rPr>
          <w:szCs w:val="22"/>
        </w:rPr>
      </w:pPr>
      <w:r w:rsidRPr="0037262B">
        <w:rPr>
          <w:szCs w:val="22"/>
        </w:rPr>
        <w:t>Dated</w:t>
      </w:r>
      <w:r w:rsidRPr="0037262B">
        <w:rPr>
          <w:szCs w:val="22"/>
        </w:rPr>
        <w:tab/>
      </w:r>
      <w:r w:rsidRPr="0037262B">
        <w:rPr>
          <w:szCs w:val="22"/>
        </w:rPr>
        <w:fldChar w:fldCharType="begin"/>
      </w:r>
      <w:r w:rsidRPr="0037262B">
        <w:rPr>
          <w:szCs w:val="22"/>
        </w:rPr>
        <w:instrText xml:space="preserve"> DOCPROPERTY  DateMade </w:instrText>
      </w:r>
      <w:r w:rsidRPr="0037262B">
        <w:rPr>
          <w:szCs w:val="22"/>
        </w:rPr>
        <w:fldChar w:fldCharType="separate"/>
      </w:r>
      <w:r w:rsidR="00A1724A">
        <w:rPr>
          <w:szCs w:val="22"/>
        </w:rPr>
        <w:t>18 March 2019</w:t>
      </w:r>
      <w:r w:rsidRPr="0037262B">
        <w:rPr>
          <w:szCs w:val="22"/>
        </w:rPr>
        <w:fldChar w:fldCharType="end"/>
      </w:r>
    </w:p>
    <w:p w:rsidR="005D3C9A" w:rsidRPr="0037262B" w:rsidRDefault="005D3C9A" w:rsidP="00B3398F">
      <w:pPr>
        <w:keepNext/>
        <w:tabs>
          <w:tab w:val="left" w:pos="3402"/>
        </w:tabs>
        <w:spacing w:before="1440" w:line="300" w:lineRule="atLeast"/>
        <w:ind w:right="397"/>
        <w:rPr>
          <w:szCs w:val="22"/>
        </w:rPr>
      </w:pPr>
      <w:r w:rsidRPr="0037262B">
        <w:rPr>
          <w:szCs w:val="22"/>
        </w:rPr>
        <w:t xml:space="preserve">Kelly </w:t>
      </w:r>
      <w:proofErr w:type="spellStart"/>
      <w:r w:rsidRPr="0037262B">
        <w:rPr>
          <w:szCs w:val="22"/>
        </w:rPr>
        <w:t>O</w:t>
      </w:r>
      <w:r w:rsidR="00B95579" w:rsidRPr="0037262B">
        <w:rPr>
          <w:szCs w:val="22"/>
        </w:rPr>
        <w:t>’</w:t>
      </w:r>
      <w:r w:rsidRPr="0037262B">
        <w:rPr>
          <w:szCs w:val="22"/>
        </w:rPr>
        <w:t>Dwyer</w:t>
      </w:r>
      <w:proofErr w:type="spellEnd"/>
    </w:p>
    <w:p w:rsidR="005D3C9A" w:rsidRPr="0037262B" w:rsidRDefault="005D3C9A" w:rsidP="00B3398F">
      <w:pPr>
        <w:pStyle w:val="SignCoverPageEnd"/>
        <w:rPr>
          <w:szCs w:val="22"/>
        </w:rPr>
      </w:pPr>
      <w:r w:rsidRPr="0037262B">
        <w:rPr>
          <w:szCs w:val="22"/>
        </w:rPr>
        <w:t>Minister for Jobs and Industrial Relations</w:t>
      </w:r>
    </w:p>
    <w:p w:rsidR="005D3C9A" w:rsidRPr="0037262B" w:rsidRDefault="005D3C9A" w:rsidP="00B3398F"/>
    <w:p w:rsidR="005D3C9A" w:rsidRPr="0037262B" w:rsidRDefault="005D3C9A" w:rsidP="005D3C9A"/>
    <w:p w:rsidR="00715914" w:rsidRPr="0037262B" w:rsidRDefault="00715914" w:rsidP="00715914">
      <w:pPr>
        <w:pStyle w:val="Header"/>
        <w:tabs>
          <w:tab w:val="clear" w:pos="4150"/>
          <w:tab w:val="clear" w:pos="8307"/>
        </w:tabs>
      </w:pPr>
      <w:r w:rsidRPr="0037262B">
        <w:rPr>
          <w:rStyle w:val="CharChapNo"/>
        </w:rPr>
        <w:t xml:space="preserve"> </w:t>
      </w:r>
      <w:r w:rsidRPr="0037262B">
        <w:rPr>
          <w:rStyle w:val="CharChapText"/>
        </w:rPr>
        <w:t xml:space="preserve"> </w:t>
      </w:r>
    </w:p>
    <w:p w:rsidR="00715914" w:rsidRPr="0037262B" w:rsidRDefault="00715914" w:rsidP="00715914">
      <w:pPr>
        <w:pStyle w:val="Header"/>
        <w:tabs>
          <w:tab w:val="clear" w:pos="4150"/>
          <w:tab w:val="clear" w:pos="8307"/>
        </w:tabs>
      </w:pPr>
      <w:r w:rsidRPr="0037262B">
        <w:rPr>
          <w:rStyle w:val="CharPartNo"/>
        </w:rPr>
        <w:t xml:space="preserve"> </w:t>
      </w:r>
      <w:r w:rsidRPr="0037262B">
        <w:rPr>
          <w:rStyle w:val="CharPartText"/>
        </w:rPr>
        <w:t xml:space="preserve"> </w:t>
      </w:r>
    </w:p>
    <w:p w:rsidR="00715914" w:rsidRPr="0037262B" w:rsidRDefault="00715914" w:rsidP="00715914">
      <w:pPr>
        <w:pStyle w:val="Header"/>
        <w:tabs>
          <w:tab w:val="clear" w:pos="4150"/>
          <w:tab w:val="clear" w:pos="8307"/>
        </w:tabs>
      </w:pPr>
      <w:r w:rsidRPr="0037262B">
        <w:rPr>
          <w:rStyle w:val="CharDivNo"/>
        </w:rPr>
        <w:t xml:space="preserve"> </w:t>
      </w:r>
      <w:r w:rsidRPr="0037262B">
        <w:rPr>
          <w:rStyle w:val="CharDivText"/>
        </w:rPr>
        <w:t xml:space="preserve"> </w:t>
      </w:r>
    </w:p>
    <w:p w:rsidR="00715914" w:rsidRPr="0037262B" w:rsidRDefault="00715914" w:rsidP="00715914">
      <w:pPr>
        <w:sectPr w:rsidR="00715914" w:rsidRPr="0037262B" w:rsidSect="00452E11">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37262B" w:rsidRDefault="00715914" w:rsidP="00561F34">
      <w:pPr>
        <w:rPr>
          <w:sz w:val="36"/>
        </w:rPr>
      </w:pPr>
      <w:r w:rsidRPr="0037262B">
        <w:rPr>
          <w:sz w:val="36"/>
        </w:rPr>
        <w:lastRenderedPageBreak/>
        <w:t>Contents</w:t>
      </w:r>
    </w:p>
    <w:p w:rsidR="00B65CA1" w:rsidRPr="0037262B" w:rsidRDefault="00B65CA1">
      <w:pPr>
        <w:pStyle w:val="TOC2"/>
        <w:rPr>
          <w:rFonts w:asciiTheme="minorHAnsi" w:eastAsiaTheme="minorEastAsia" w:hAnsiTheme="minorHAnsi" w:cstheme="minorBidi"/>
          <w:b w:val="0"/>
          <w:noProof/>
          <w:kern w:val="0"/>
          <w:sz w:val="22"/>
          <w:szCs w:val="22"/>
        </w:rPr>
      </w:pPr>
      <w:r w:rsidRPr="0037262B">
        <w:fldChar w:fldCharType="begin"/>
      </w:r>
      <w:r w:rsidRPr="0037262B">
        <w:instrText xml:space="preserve"> TOC \o "1-9" </w:instrText>
      </w:r>
      <w:r w:rsidRPr="0037262B">
        <w:fldChar w:fldCharType="separate"/>
      </w:r>
      <w:r w:rsidRPr="0037262B">
        <w:rPr>
          <w:noProof/>
        </w:rPr>
        <w:t>Part</w:t>
      </w:r>
      <w:r w:rsidR="0037262B" w:rsidRPr="0037262B">
        <w:rPr>
          <w:noProof/>
        </w:rPr>
        <w:t> </w:t>
      </w:r>
      <w:r w:rsidRPr="0037262B">
        <w:rPr>
          <w:noProof/>
        </w:rPr>
        <w:t>1—Preliminary</w:t>
      </w:r>
      <w:r w:rsidRPr="0037262B">
        <w:rPr>
          <w:b w:val="0"/>
          <w:noProof/>
          <w:sz w:val="18"/>
        </w:rPr>
        <w:tab/>
      </w:r>
      <w:r w:rsidRPr="0037262B">
        <w:rPr>
          <w:b w:val="0"/>
          <w:noProof/>
          <w:sz w:val="18"/>
        </w:rPr>
        <w:fldChar w:fldCharType="begin"/>
      </w:r>
      <w:r w:rsidRPr="0037262B">
        <w:rPr>
          <w:b w:val="0"/>
          <w:noProof/>
          <w:sz w:val="18"/>
        </w:rPr>
        <w:instrText xml:space="preserve"> PAGEREF _Toc3293517 \h </w:instrText>
      </w:r>
      <w:r w:rsidRPr="0037262B">
        <w:rPr>
          <w:b w:val="0"/>
          <w:noProof/>
          <w:sz w:val="18"/>
        </w:rPr>
      </w:r>
      <w:r w:rsidRPr="0037262B">
        <w:rPr>
          <w:b w:val="0"/>
          <w:noProof/>
          <w:sz w:val="18"/>
        </w:rPr>
        <w:fldChar w:fldCharType="separate"/>
      </w:r>
      <w:r w:rsidR="00A1724A">
        <w:rPr>
          <w:b w:val="0"/>
          <w:noProof/>
          <w:sz w:val="18"/>
        </w:rPr>
        <w:t>1</w:t>
      </w:r>
      <w:r w:rsidRPr="0037262B">
        <w:rPr>
          <w:b w:val="0"/>
          <w:noProof/>
          <w:sz w:val="18"/>
        </w:rPr>
        <w:fldChar w:fldCharType="end"/>
      </w:r>
    </w:p>
    <w:p w:rsidR="00B65CA1" w:rsidRPr="0037262B" w:rsidRDefault="00B65CA1">
      <w:pPr>
        <w:pStyle w:val="TOC5"/>
        <w:rPr>
          <w:rFonts w:asciiTheme="minorHAnsi" w:eastAsiaTheme="minorEastAsia" w:hAnsiTheme="minorHAnsi" w:cstheme="minorBidi"/>
          <w:noProof/>
          <w:kern w:val="0"/>
          <w:sz w:val="22"/>
          <w:szCs w:val="22"/>
        </w:rPr>
      </w:pPr>
      <w:r w:rsidRPr="0037262B">
        <w:rPr>
          <w:noProof/>
        </w:rPr>
        <w:t>1</w:t>
      </w:r>
      <w:r w:rsidRPr="0037262B">
        <w:rPr>
          <w:noProof/>
        </w:rPr>
        <w:tab/>
        <w:t>Name</w:t>
      </w:r>
      <w:r w:rsidRPr="0037262B">
        <w:rPr>
          <w:noProof/>
        </w:rPr>
        <w:tab/>
      </w:r>
      <w:r w:rsidRPr="0037262B">
        <w:rPr>
          <w:noProof/>
        </w:rPr>
        <w:fldChar w:fldCharType="begin"/>
      </w:r>
      <w:r w:rsidRPr="0037262B">
        <w:rPr>
          <w:noProof/>
        </w:rPr>
        <w:instrText xml:space="preserve"> PAGEREF _Toc3293518 \h </w:instrText>
      </w:r>
      <w:r w:rsidRPr="0037262B">
        <w:rPr>
          <w:noProof/>
        </w:rPr>
      </w:r>
      <w:r w:rsidRPr="0037262B">
        <w:rPr>
          <w:noProof/>
        </w:rPr>
        <w:fldChar w:fldCharType="separate"/>
      </w:r>
      <w:r w:rsidR="00A1724A">
        <w:rPr>
          <w:noProof/>
        </w:rPr>
        <w:t>1</w:t>
      </w:r>
      <w:r w:rsidRPr="0037262B">
        <w:rPr>
          <w:noProof/>
        </w:rPr>
        <w:fldChar w:fldCharType="end"/>
      </w:r>
    </w:p>
    <w:p w:rsidR="00B65CA1" w:rsidRPr="0037262B" w:rsidRDefault="00B65CA1">
      <w:pPr>
        <w:pStyle w:val="TOC5"/>
        <w:rPr>
          <w:rFonts w:asciiTheme="minorHAnsi" w:eastAsiaTheme="minorEastAsia" w:hAnsiTheme="minorHAnsi" w:cstheme="minorBidi"/>
          <w:noProof/>
          <w:kern w:val="0"/>
          <w:sz w:val="22"/>
          <w:szCs w:val="22"/>
        </w:rPr>
      </w:pPr>
      <w:r w:rsidRPr="0037262B">
        <w:rPr>
          <w:noProof/>
        </w:rPr>
        <w:t>2</w:t>
      </w:r>
      <w:r w:rsidRPr="0037262B">
        <w:rPr>
          <w:noProof/>
        </w:rPr>
        <w:tab/>
        <w:t>Commencement</w:t>
      </w:r>
      <w:r w:rsidRPr="0037262B">
        <w:rPr>
          <w:noProof/>
        </w:rPr>
        <w:tab/>
      </w:r>
      <w:r w:rsidRPr="0037262B">
        <w:rPr>
          <w:noProof/>
        </w:rPr>
        <w:fldChar w:fldCharType="begin"/>
      </w:r>
      <w:r w:rsidRPr="0037262B">
        <w:rPr>
          <w:noProof/>
        </w:rPr>
        <w:instrText xml:space="preserve"> PAGEREF _Toc3293519 \h </w:instrText>
      </w:r>
      <w:r w:rsidRPr="0037262B">
        <w:rPr>
          <w:noProof/>
        </w:rPr>
      </w:r>
      <w:r w:rsidRPr="0037262B">
        <w:rPr>
          <w:noProof/>
        </w:rPr>
        <w:fldChar w:fldCharType="separate"/>
      </w:r>
      <w:r w:rsidR="00A1724A">
        <w:rPr>
          <w:noProof/>
        </w:rPr>
        <w:t>1</w:t>
      </w:r>
      <w:r w:rsidRPr="0037262B">
        <w:rPr>
          <w:noProof/>
        </w:rPr>
        <w:fldChar w:fldCharType="end"/>
      </w:r>
    </w:p>
    <w:p w:rsidR="00B65CA1" w:rsidRPr="0037262B" w:rsidRDefault="00B65CA1">
      <w:pPr>
        <w:pStyle w:val="TOC5"/>
        <w:rPr>
          <w:rFonts w:asciiTheme="minorHAnsi" w:eastAsiaTheme="minorEastAsia" w:hAnsiTheme="minorHAnsi" w:cstheme="minorBidi"/>
          <w:noProof/>
          <w:kern w:val="0"/>
          <w:sz w:val="22"/>
          <w:szCs w:val="22"/>
        </w:rPr>
      </w:pPr>
      <w:r w:rsidRPr="0037262B">
        <w:rPr>
          <w:noProof/>
        </w:rPr>
        <w:t>3</w:t>
      </w:r>
      <w:r w:rsidRPr="0037262B">
        <w:rPr>
          <w:noProof/>
        </w:rPr>
        <w:tab/>
        <w:t>Authority</w:t>
      </w:r>
      <w:r w:rsidRPr="0037262B">
        <w:rPr>
          <w:noProof/>
        </w:rPr>
        <w:tab/>
      </w:r>
      <w:r w:rsidRPr="0037262B">
        <w:rPr>
          <w:noProof/>
        </w:rPr>
        <w:fldChar w:fldCharType="begin"/>
      </w:r>
      <w:r w:rsidRPr="0037262B">
        <w:rPr>
          <w:noProof/>
        </w:rPr>
        <w:instrText xml:space="preserve"> PAGEREF _Toc3293520 \h </w:instrText>
      </w:r>
      <w:r w:rsidRPr="0037262B">
        <w:rPr>
          <w:noProof/>
        </w:rPr>
      </w:r>
      <w:r w:rsidRPr="0037262B">
        <w:rPr>
          <w:noProof/>
        </w:rPr>
        <w:fldChar w:fldCharType="separate"/>
      </w:r>
      <w:r w:rsidR="00A1724A">
        <w:rPr>
          <w:noProof/>
        </w:rPr>
        <w:t>1</w:t>
      </w:r>
      <w:r w:rsidRPr="0037262B">
        <w:rPr>
          <w:noProof/>
        </w:rPr>
        <w:fldChar w:fldCharType="end"/>
      </w:r>
    </w:p>
    <w:p w:rsidR="00B65CA1" w:rsidRPr="0037262B" w:rsidRDefault="00B65CA1">
      <w:pPr>
        <w:pStyle w:val="TOC5"/>
        <w:rPr>
          <w:rFonts w:asciiTheme="minorHAnsi" w:eastAsiaTheme="minorEastAsia" w:hAnsiTheme="minorHAnsi" w:cstheme="minorBidi"/>
          <w:noProof/>
          <w:kern w:val="0"/>
          <w:sz w:val="22"/>
          <w:szCs w:val="22"/>
        </w:rPr>
      </w:pPr>
      <w:r w:rsidRPr="0037262B">
        <w:rPr>
          <w:noProof/>
        </w:rPr>
        <w:t>4</w:t>
      </w:r>
      <w:r w:rsidRPr="0037262B">
        <w:rPr>
          <w:noProof/>
        </w:rPr>
        <w:tab/>
        <w:t>Schedules</w:t>
      </w:r>
      <w:r w:rsidRPr="0037262B">
        <w:rPr>
          <w:noProof/>
        </w:rPr>
        <w:tab/>
      </w:r>
      <w:r w:rsidRPr="0037262B">
        <w:rPr>
          <w:noProof/>
        </w:rPr>
        <w:fldChar w:fldCharType="begin"/>
      </w:r>
      <w:r w:rsidRPr="0037262B">
        <w:rPr>
          <w:noProof/>
        </w:rPr>
        <w:instrText xml:space="preserve"> PAGEREF _Toc3293521 \h </w:instrText>
      </w:r>
      <w:r w:rsidRPr="0037262B">
        <w:rPr>
          <w:noProof/>
        </w:rPr>
      </w:r>
      <w:r w:rsidRPr="0037262B">
        <w:rPr>
          <w:noProof/>
        </w:rPr>
        <w:fldChar w:fldCharType="separate"/>
      </w:r>
      <w:r w:rsidR="00A1724A">
        <w:rPr>
          <w:noProof/>
        </w:rPr>
        <w:t>1</w:t>
      </w:r>
      <w:r w:rsidRPr="0037262B">
        <w:rPr>
          <w:noProof/>
        </w:rPr>
        <w:fldChar w:fldCharType="end"/>
      </w:r>
    </w:p>
    <w:p w:rsidR="00B65CA1" w:rsidRPr="0037262B" w:rsidRDefault="00B65CA1">
      <w:pPr>
        <w:pStyle w:val="TOC5"/>
        <w:rPr>
          <w:rFonts w:asciiTheme="minorHAnsi" w:eastAsiaTheme="minorEastAsia" w:hAnsiTheme="minorHAnsi" w:cstheme="minorBidi"/>
          <w:noProof/>
          <w:kern w:val="0"/>
          <w:sz w:val="22"/>
          <w:szCs w:val="22"/>
        </w:rPr>
      </w:pPr>
      <w:r w:rsidRPr="0037262B">
        <w:rPr>
          <w:noProof/>
        </w:rPr>
        <w:t>5</w:t>
      </w:r>
      <w:r w:rsidRPr="0037262B">
        <w:rPr>
          <w:noProof/>
        </w:rPr>
        <w:tab/>
        <w:t>Definitions</w:t>
      </w:r>
      <w:r w:rsidRPr="0037262B">
        <w:rPr>
          <w:noProof/>
        </w:rPr>
        <w:tab/>
      </w:r>
      <w:r w:rsidRPr="0037262B">
        <w:rPr>
          <w:noProof/>
        </w:rPr>
        <w:fldChar w:fldCharType="begin"/>
      </w:r>
      <w:r w:rsidRPr="0037262B">
        <w:rPr>
          <w:noProof/>
        </w:rPr>
        <w:instrText xml:space="preserve"> PAGEREF _Toc3293522 \h </w:instrText>
      </w:r>
      <w:r w:rsidRPr="0037262B">
        <w:rPr>
          <w:noProof/>
        </w:rPr>
      </w:r>
      <w:r w:rsidRPr="0037262B">
        <w:rPr>
          <w:noProof/>
        </w:rPr>
        <w:fldChar w:fldCharType="separate"/>
      </w:r>
      <w:r w:rsidR="00A1724A">
        <w:rPr>
          <w:noProof/>
        </w:rPr>
        <w:t>1</w:t>
      </w:r>
      <w:r w:rsidRPr="0037262B">
        <w:rPr>
          <w:noProof/>
        </w:rPr>
        <w:fldChar w:fldCharType="end"/>
      </w:r>
    </w:p>
    <w:p w:rsidR="00B65CA1" w:rsidRPr="0037262B" w:rsidRDefault="00B65CA1">
      <w:pPr>
        <w:pStyle w:val="TOC2"/>
        <w:rPr>
          <w:rFonts w:asciiTheme="minorHAnsi" w:eastAsiaTheme="minorEastAsia" w:hAnsiTheme="minorHAnsi" w:cstheme="minorBidi"/>
          <w:b w:val="0"/>
          <w:noProof/>
          <w:kern w:val="0"/>
          <w:sz w:val="22"/>
          <w:szCs w:val="22"/>
        </w:rPr>
      </w:pPr>
      <w:r w:rsidRPr="0037262B">
        <w:rPr>
          <w:noProof/>
        </w:rPr>
        <w:t>Part</w:t>
      </w:r>
      <w:r w:rsidR="0037262B" w:rsidRPr="0037262B">
        <w:rPr>
          <w:noProof/>
        </w:rPr>
        <w:t> </w:t>
      </w:r>
      <w:r w:rsidRPr="0037262B">
        <w:rPr>
          <w:noProof/>
        </w:rPr>
        <w:t>2—Work Health and Safety Accreditation Scheme</w:t>
      </w:r>
      <w:r w:rsidRPr="0037262B">
        <w:rPr>
          <w:b w:val="0"/>
          <w:noProof/>
          <w:sz w:val="18"/>
        </w:rPr>
        <w:tab/>
      </w:r>
      <w:r w:rsidRPr="0037262B">
        <w:rPr>
          <w:b w:val="0"/>
          <w:noProof/>
          <w:sz w:val="18"/>
        </w:rPr>
        <w:fldChar w:fldCharType="begin"/>
      </w:r>
      <w:r w:rsidRPr="0037262B">
        <w:rPr>
          <w:b w:val="0"/>
          <w:noProof/>
          <w:sz w:val="18"/>
        </w:rPr>
        <w:instrText xml:space="preserve"> PAGEREF _Toc3293523 \h </w:instrText>
      </w:r>
      <w:r w:rsidRPr="0037262B">
        <w:rPr>
          <w:b w:val="0"/>
          <w:noProof/>
          <w:sz w:val="18"/>
        </w:rPr>
      </w:r>
      <w:r w:rsidRPr="0037262B">
        <w:rPr>
          <w:b w:val="0"/>
          <w:noProof/>
          <w:sz w:val="18"/>
        </w:rPr>
        <w:fldChar w:fldCharType="separate"/>
      </w:r>
      <w:r w:rsidR="00A1724A">
        <w:rPr>
          <w:b w:val="0"/>
          <w:noProof/>
          <w:sz w:val="18"/>
        </w:rPr>
        <w:t>3</w:t>
      </w:r>
      <w:r w:rsidRPr="0037262B">
        <w:rPr>
          <w:b w:val="0"/>
          <w:noProof/>
          <w:sz w:val="18"/>
        </w:rPr>
        <w:fldChar w:fldCharType="end"/>
      </w:r>
    </w:p>
    <w:p w:rsidR="00B65CA1" w:rsidRPr="0037262B" w:rsidRDefault="00B65CA1">
      <w:pPr>
        <w:pStyle w:val="TOC3"/>
        <w:rPr>
          <w:rFonts w:asciiTheme="minorHAnsi" w:eastAsiaTheme="minorEastAsia" w:hAnsiTheme="minorHAnsi" w:cstheme="minorBidi"/>
          <w:b w:val="0"/>
          <w:noProof/>
          <w:kern w:val="0"/>
          <w:szCs w:val="22"/>
        </w:rPr>
      </w:pPr>
      <w:r w:rsidRPr="0037262B">
        <w:rPr>
          <w:noProof/>
        </w:rPr>
        <w:t>Division</w:t>
      </w:r>
      <w:r w:rsidR="0037262B" w:rsidRPr="0037262B">
        <w:rPr>
          <w:noProof/>
        </w:rPr>
        <w:t> </w:t>
      </w:r>
      <w:r w:rsidRPr="0037262B">
        <w:rPr>
          <w:noProof/>
        </w:rPr>
        <w:t>1—Work Health and Safety Accreditation Scheme</w:t>
      </w:r>
      <w:r w:rsidRPr="0037262B">
        <w:rPr>
          <w:b w:val="0"/>
          <w:noProof/>
          <w:sz w:val="18"/>
        </w:rPr>
        <w:tab/>
      </w:r>
      <w:r w:rsidRPr="0037262B">
        <w:rPr>
          <w:b w:val="0"/>
          <w:noProof/>
          <w:sz w:val="18"/>
        </w:rPr>
        <w:fldChar w:fldCharType="begin"/>
      </w:r>
      <w:r w:rsidRPr="0037262B">
        <w:rPr>
          <w:b w:val="0"/>
          <w:noProof/>
          <w:sz w:val="18"/>
        </w:rPr>
        <w:instrText xml:space="preserve"> PAGEREF _Toc3293524 \h </w:instrText>
      </w:r>
      <w:r w:rsidRPr="0037262B">
        <w:rPr>
          <w:b w:val="0"/>
          <w:noProof/>
          <w:sz w:val="18"/>
        </w:rPr>
      </w:r>
      <w:r w:rsidRPr="0037262B">
        <w:rPr>
          <w:b w:val="0"/>
          <w:noProof/>
          <w:sz w:val="18"/>
        </w:rPr>
        <w:fldChar w:fldCharType="separate"/>
      </w:r>
      <w:r w:rsidR="00A1724A">
        <w:rPr>
          <w:b w:val="0"/>
          <w:noProof/>
          <w:sz w:val="18"/>
        </w:rPr>
        <w:t>3</w:t>
      </w:r>
      <w:r w:rsidRPr="0037262B">
        <w:rPr>
          <w:b w:val="0"/>
          <w:noProof/>
          <w:sz w:val="18"/>
        </w:rPr>
        <w:fldChar w:fldCharType="end"/>
      </w:r>
    </w:p>
    <w:p w:rsidR="00B65CA1" w:rsidRPr="0037262B" w:rsidRDefault="00B65CA1">
      <w:pPr>
        <w:pStyle w:val="TOC5"/>
        <w:rPr>
          <w:rFonts w:asciiTheme="minorHAnsi" w:eastAsiaTheme="minorEastAsia" w:hAnsiTheme="minorHAnsi" w:cstheme="minorBidi"/>
          <w:noProof/>
          <w:kern w:val="0"/>
          <w:sz w:val="22"/>
          <w:szCs w:val="22"/>
        </w:rPr>
      </w:pPr>
      <w:r w:rsidRPr="0037262B">
        <w:rPr>
          <w:noProof/>
        </w:rPr>
        <w:t>6</w:t>
      </w:r>
      <w:r w:rsidRPr="0037262B">
        <w:rPr>
          <w:noProof/>
        </w:rPr>
        <w:tab/>
        <w:t>Work Health and Safety Accreditation Scheme</w:t>
      </w:r>
      <w:r w:rsidRPr="0037262B">
        <w:rPr>
          <w:noProof/>
        </w:rPr>
        <w:tab/>
      </w:r>
      <w:r w:rsidRPr="0037262B">
        <w:rPr>
          <w:noProof/>
        </w:rPr>
        <w:fldChar w:fldCharType="begin"/>
      </w:r>
      <w:r w:rsidRPr="0037262B">
        <w:rPr>
          <w:noProof/>
        </w:rPr>
        <w:instrText xml:space="preserve"> PAGEREF _Toc3293525 \h </w:instrText>
      </w:r>
      <w:r w:rsidRPr="0037262B">
        <w:rPr>
          <w:noProof/>
        </w:rPr>
      </w:r>
      <w:r w:rsidRPr="0037262B">
        <w:rPr>
          <w:noProof/>
        </w:rPr>
        <w:fldChar w:fldCharType="separate"/>
      </w:r>
      <w:r w:rsidR="00A1724A">
        <w:rPr>
          <w:noProof/>
        </w:rPr>
        <w:t>3</w:t>
      </w:r>
      <w:r w:rsidRPr="0037262B">
        <w:rPr>
          <w:noProof/>
        </w:rPr>
        <w:fldChar w:fldCharType="end"/>
      </w:r>
    </w:p>
    <w:p w:rsidR="00B65CA1" w:rsidRPr="0037262B" w:rsidRDefault="00B65CA1">
      <w:pPr>
        <w:pStyle w:val="TOC3"/>
        <w:rPr>
          <w:rFonts w:asciiTheme="minorHAnsi" w:eastAsiaTheme="minorEastAsia" w:hAnsiTheme="minorHAnsi" w:cstheme="minorBidi"/>
          <w:b w:val="0"/>
          <w:noProof/>
          <w:kern w:val="0"/>
          <w:szCs w:val="22"/>
        </w:rPr>
      </w:pPr>
      <w:r w:rsidRPr="0037262B">
        <w:rPr>
          <w:noProof/>
        </w:rPr>
        <w:t>Division</w:t>
      </w:r>
      <w:r w:rsidR="0037262B" w:rsidRPr="0037262B">
        <w:rPr>
          <w:noProof/>
        </w:rPr>
        <w:t> </w:t>
      </w:r>
      <w:r w:rsidRPr="0037262B">
        <w:rPr>
          <w:noProof/>
        </w:rPr>
        <w:t>2—Accrediting authority</w:t>
      </w:r>
      <w:r w:rsidRPr="0037262B">
        <w:rPr>
          <w:b w:val="0"/>
          <w:noProof/>
          <w:sz w:val="18"/>
        </w:rPr>
        <w:tab/>
      </w:r>
      <w:r w:rsidRPr="0037262B">
        <w:rPr>
          <w:b w:val="0"/>
          <w:noProof/>
          <w:sz w:val="18"/>
        </w:rPr>
        <w:fldChar w:fldCharType="begin"/>
      </w:r>
      <w:r w:rsidRPr="0037262B">
        <w:rPr>
          <w:b w:val="0"/>
          <w:noProof/>
          <w:sz w:val="18"/>
        </w:rPr>
        <w:instrText xml:space="preserve"> PAGEREF _Toc3293526 \h </w:instrText>
      </w:r>
      <w:r w:rsidRPr="0037262B">
        <w:rPr>
          <w:b w:val="0"/>
          <w:noProof/>
          <w:sz w:val="18"/>
        </w:rPr>
      </w:r>
      <w:r w:rsidRPr="0037262B">
        <w:rPr>
          <w:b w:val="0"/>
          <w:noProof/>
          <w:sz w:val="18"/>
        </w:rPr>
        <w:fldChar w:fldCharType="separate"/>
      </w:r>
      <w:r w:rsidR="00A1724A">
        <w:rPr>
          <w:b w:val="0"/>
          <w:noProof/>
          <w:sz w:val="18"/>
        </w:rPr>
        <w:t>4</w:t>
      </w:r>
      <w:r w:rsidRPr="0037262B">
        <w:rPr>
          <w:b w:val="0"/>
          <w:noProof/>
          <w:sz w:val="18"/>
        </w:rPr>
        <w:fldChar w:fldCharType="end"/>
      </w:r>
    </w:p>
    <w:p w:rsidR="00B65CA1" w:rsidRPr="0037262B" w:rsidRDefault="00B65CA1">
      <w:pPr>
        <w:pStyle w:val="TOC5"/>
        <w:rPr>
          <w:rFonts w:asciiTheme="minorHAnsi" w:eastAsiaTheme="minorEastAsia" w:hAnsiTheme="minorHAnsi" w:cstheme="minorBidi"/>
          <w:noProof/>
          <w:kern w:val="0"/>
          <w:sz w:val="22"/>
          <w:szCs w:val="22"/>
        </w:rPr>
      </w:pPr>
      <w:r w:rsidRPr="0037262B">
        <w:rPr>
          <w:noProof/>
        </w:rPr>
        <w:t>7</w:t>
      </w:r>
      <w:r w:rsidRPr="0037262B">
        <w:rPr>
          <w:noProof/>
        </w:rPr>
        <w:tab/>
        <w:t>Accrediting authority</w:t>
      </w:r>
      <w:r w:rsidRPr="0037262B">
        <w:rPr>
          <w:noProof/>
        </w:rPr>
        <w:tab/>
      </w:r>
      <w:r w:rsidRPr="0037262B">
        <w:rPr>
          <w:noProof/>
        </w:rPr>
        <w:fldChar w:fldCharType="begin"/>
      </w:r>
      <w:r w:rsidRPr="0037262B">
        <w:rPr>
          <w:noProof/>
        </w:rPr>
        <w:instrText xml:space="preserve"> PAGEREF _Toc3293527 \h </w:instrText>
      </w:r>
      <w:r w:rsidRPr="0037262B">
        <w:rPr>
          <w:noProof/>
        </w:rPr>
      </w:r>
      <w:r w:rsidRPr="0037262B">
        <w:rPr>
          <w:noProof/>
        </w:rPr>
        <w:fldChar w:fldCharType="separate"/>
      </w:r>
      <w:r w:rsidR="00A1724A">
        <w:rPr>
          <w:noProof/>
        </w:rPr>
        <w:t>4</w:t>
      </w:r>
      <w:r w:rsidRPr="0037262B">
        <w:rPr>
          <w:noProof/>
        </w:rPr>
        <w:fldChar w:fldCharType="end"/>
      </w:r>
    </w:p>
    <w:p w:rsidR="00B65CA1" w:rsidRPr="0037262B" w:rsidRDefault="00B65CA1">
      <w:pPr>
        <w:pStyle w:val="TOC3"/>
        <w:rPr>
          <w:rFonts w:asciiTheme="minorHAnsi" w:eastAsiaTheme="minorEastAsia" w:hAnsiTheme="minorHAnsi" w:cstheme="minorBidi"/>
          <w:b w:val="0"/>
          <w:noProof/>
          <w:kern w:val="0"/>
          <w:szCs w:val="22"/>
        </w:rPr>
      </w:pPr>
      <w:r w:rsidRPr="0037262B">
        <w:rPr>
          <w:noProof/>
        </w:rPr>
        <w:t>Division</w:t>
      </w:r>
      <w:r w:rsidR="0037262B" w:rsidRPr="0037262B">
        <w:rPr>
          <w:noProof/>
        </w:rPr>
        <w:t> </w:t>
      </w:r>
      <w:r w:rsidRPr="0037262B">
        <w:rPr>
          <w:noProof/>
        </w:rPr>
        <w:t>3—How persons are accredited under the accreditation scheme</w:t>
      </w:r>
      <w:r w:rsidRPr="0037262B">
        <w:rPr>
          <w:b w:val="0"/>
          <w:noProof/>
          <w:sz w:val="18"/>
        </w:rPr>
        <w:tab/>
      </w:r>
      <w:r w:rsidRPr="0037262B">
        <w:rPr>
          <w:b w:val="0"/>
          <w:noProof/>
          <w:sz w:val="18"/>
        </w:rPr>
        <w:fldChar w:fldCharType="begin"/>
      </w:r>
      <w:r w:rsidRPr="0037262B">
        <w:rPr>
          <w:b w:val="0"/>
          <w:noProof/>
          <w:sz w:val="18"/>
        </w:rPr>
        <w:instrText xml:space="preserve"> PAGEREF _Toc3293528 \h </w:instrText>
      </w:r>
      <w:r w:rsidRPr="0037262B">
        <w:rPr>
          <w:b w:val="0"/>
          <w:noProof/>
          <w:sz w:val="18"/>
        </w:rPr>
      </w:r>
      <w:r w:rsidRPr="0037262B">
        <w:rPr>
          <w:b w:val="0"/>
          <w:noProof/>
          <w:sz w:val="18"/>
        </w:rPr>
        <w:fldChar w:fldCharType="separate"/>
      </w:r>
      <w:r w:rsidR="00A1724A">
        <w:rPr>
          <w:b w:val="0"/>
          <w:noProof/>
          <w:sz w:val="18"/>
        </w:rPr>
        <w:t>5</w:t>
      </w:r>
      <w:r w:rsidRPr="0037262B">
        <w:rPr>
          <w:b w:val="0"/>
          <w:noProof/>
          <w:sz w:val="18"/>
        </w:rPr>
        <w:fldChar w:fldCharType="end"/>
      </w:r>
    </w:p>
    <w:p w:rsidR="00B65CA1" w:rsidRPr="0037262B" w:rsidRDefault="00B65CA1">
      <w:pPr>
        <w:pStyle w:val="TOC5"/>
        <w:rPr>
          <w:rFonts w:asciiTheme="minorHAnsi" w:eastAsiaTheme="minorEastAsia" w:hAnsiTheme="minorHAnsi" w:cstheme="minorBidi"/>
          <w:noProof/>
          <w:kern w:val="0"/>
          <w:sz w:val="22"/>
          <w:szCs w:val="22"/>
        </w:rPr>
      </w:pPr>
      <w:r w:rsidRPr="0037262B">
        <w:rPr>
          <w:noProof/>
        </w:rPr>
        <w:t>8</w:t>
      </w:r>
      <w:r w:rsidRPr="0037262B">
        <w:rPr>
          <w:noProof/>
        </w:rPr>
        <w:tab/>
        <w:t>Accreditation by the Federal Safety Commissioner</w:t>
      </w:r>
      <w:r w:rsidRPr="0037262B">
        <w:rPr>
          <w:noProof/>
        </w:rPr>
        <w:tab/>
      </w:r>
      <w:r w:rsidRPr="0037262B">
        <w:rPr>
          <w:noProof/>
        </w:rPr>
        <w:fldChar w:fldCharType="begin"/>
      </w:r>
      <w:r w:rsidRPr="0037262B">
        <w:rPr>
          <w:noProof/>
        </w:rPr>
        <w:instrText xml:space="preserve"> PAGEREF _Toc3293529 \h </w:instrText>
      </w:r>
      <w:r w:rsidRPr="0037262B">
        <w:rPr>
          <w:noProof/>
        </w:rPr>
      </w:r>
      <w:r w:rsidRPr="0037262B">
        <w:rPr>
          <w:noProof/>
        </w:rPr>
        <w:fldChar w:fldCharType="separate"/>
      </w:r>
      <w:r w:rsidR="00A1724A">
        <w:rPr>
          <w:noProof/>
        </w:rPr>
        <w:t>5</w:t>
      </w:r>
      <w:r w:rsidRPr="0037262B">
        <w:rPr>
          <w:noProof/>
        </w:rPr>
        <w:fldChar w:fldCharType="end"/>
      </w:r>
    </w:p>
    <w:p w:rsidR="00B65CA1" w:rsidRPr="0037262B" w:rsidRDefault="00B65CA1">
      <w:pPr>
        <w:pStyle w:val="TOC5"/>
        <w:rPr>
          <w:rFonts w:asciiTheme="minorHAnsi" w:eastAsiaTheme="minorEastAsia" w:hAnsiTheme="minorHAnsi" w:cstheme="minorBidi"/>
          <w:noProof/>
          <w:kern w:val="0"/>
          <w:sz w:val="22"/>
          <w:szCs w:val="22"/>
        </w:rPr>
      </w:pPr>
      <w:r w:rsidRPr="0037262B">
        <w:rPr>
          <w:noProof/>
        </w:rPr>
        <w:t>9</w:t>
      </w:r>
      <w:r w:rsidRPr="0037262B">
        <w:rPr>
          <w:noProof/>
        </w:rPr>
        <w:tab/>
        <w:t>Application for accreditation</w:t>
      </w:r>
      <w:r w:rsidRPr="0037262B">
        <w:rPr>
          <w:noProof/>
        </w:rPr>
        <w:tab/>
      </w:r>
      <w:r w:rsidRPr="0037262B">
        <w:rPr>
          <w:noProof/>
        </w:rPr>
        <w:fldChar w:fldCharType="begin"/>
      </w:r>
      <w:r w:rsidRPr="0037262B">
        <w:rPr>
          <w:noProof/>
        </w:rPr>
        <w:instrText xml:space="preserve"> PAGEREF _Toc3293530 \h </w:instrText>
      </w:r>
      <w:r w:rsidRPr="0037262B">
        <w:rPr>
          <w:noProof/>
        </w:rPr>
      </w:r>
      <w:r w:rsidRPr="0037262B">
        <w:rPr>
          <w:noProof/>
        </w:rPr>
        <w:fldChar w:fldCharType="separate"/>
      </w:r>
      <w:r w:rsidR="00A1724A">
        <w:rPr>
          <w:noProof/>
        </w:rPr>
        <w:t>5</w:t>
      </w:r>
      <w:r w:rsidRPr="0037262B">
        <w:rPr>
          <w:noProof/>
        </w:rPr>
        <w:fldChar w:fldCharType="end"/>
      </w:r>
    </w:p>
    <w:p w:rsidR="00B65CA1" w:rsidRPr="0037262B" w:rsidRDefault="00B65CA1">
      <w:pPr>
        <w:pStyle w:val="TOC5"/>
        <w:rPr>
          <w:rFonts w:asciiTheme="minorHAnsi" w:eastAsiaTheme="minorEastAsia" w:hAnsiTheme="minorHAnsi" w:cstheme="minorBidi"/>
          <w:noProof/>
          <w:kern w:val="0"/>
          <w:sz w:val="22"/>
          <w:szCs w:val="22"/>
        </w:rPr>
      </w:pPr>
      <w:r w:rsidRPr="0037262B">
        <w:rPr>
          <w:noProof/>
        </w:rPr>
        <w:t>10</w:t>
      </w:r>
      <w:r w:rsidRPr="0037262B">
        <w:rPr>
          <w:noProof/>
        </w:rPr>
        <w:tab/>
        <w:t>Evidence to accompany application</w:t>
      </w:r>
      <w:r w:rsidRPr="0037262B">
        <w:rPr>
          <w:noProof/>
        </w:rPr>
        <w:tab/>
      </w:r>
      <w:r w:rsidRPr="0037262B">
        <w:rPr>
          <w:noProof/>
        </w:rPr>
        <w:fldChar w:fldCharType="begin"/>
      </w:r>
      <w:r w:rsidRPr="0037262B">
        <w:rPr>
          <w:noProof/>
        </w:rPr>
        <w:instrText xml:space="preserve"> PAGEREF _Toc3293531 \h </w:instrText>
      </w:r>
      <w:r w:rsidRPr="0037262B">
        <w:rPr>
          <w:noProof/>
        </w:rPr>
      </w:r>
      <w:r w:rsidRPr="0037262B">
        <w:rPr>
          <w:noProof/>
        </w:rPr>
        <w:fldChar w:fldCharType="separate"/>
      </w:r>
      <w:r w:rsidR="00A1724A">
        <w:rPr>
          <w:noProof/>
        </w:rPr>
        <w:t>6</w:t>
      </w:r>
      <w:r w:rsidRPr="0037262B">
        <w:rPr>
          <w:noProof/>
        </w:rPr>
        <w:fldChar w:fldCharType="end"/>
      </w:r>
    </w:p>
    <w:p w:rsidR="00B65CA1" w:rsidRPr="0037262B" w:rsidRDefault="00B65CA1">
      <w:pPr>
        <w:pStyle w:val="TOC5"/>
        <w:rPr>
          <w:rFonts w:asciiTheme="minorHAnsi" w:eastAsiaTheme="minorEastAsia" w:hAnsiTheme="minorHAnsi" w:cstheme="minorBidi"/>
          <w:noProof/>
          <w:kern w:val="0"/>
          <w:sz w:val="22"/>
          <w:szCs w:val="22"/>
        </w:rPr>
      </w:pPr>
      <w:r w:rsidRPr="0037262B">
        <w:rPr>
          <w:noProof/>
        </w:rPr>
        <w:t>11</w:t>
      </w:r>
      <w:r w:rsidRPr="0037262B">
        <w:rPr>
          <w:noProof/>
        </w:rPr>
        <w:tab/>
        <w:t>Further information</w:t>
      </w:r>
      <w:r w:rsidRPr="0037262B">
        <w:rPr>
          <w:noProof/>
        </w:rPr>
        <w:tab/>
      </w:r>
      <w:r w:rsidRPr="0037262B">
        <w:rPr>
          <w:noProof/>
        </w:rPr>
        <w:fldChar w:fldCharType="begin"/>
      </w:r>
      <w:r w:rsidRPr="0037262B">
        <w:rPr>
          <w:noProof/>
        </w:rPr>
        <w:instrText xml:space="preserve"> PAGEREF _Toc3293532 \h </w:instrText>
      </w:r>
      <w:r w:rsidRPr="0037262B">
        <w:rPr>
          <w:noProof/>
        </w:rPr>
      </w:r>
      <w:r w:rsidRPr="0037262B">
        <w:rPr>
          <w:noProof/>
        </w:rPr>
        <w:fldChar w:fldCharType="separate"/>
      </w:r>
      <w:r w:rsidR="00A1724A">
        <w:rPr>
          <w:noProof/>
        </w:rPr>
        <w:t>6</w:t>
      </w:r>
      <w:r w:rsidRPr="0037262B">
        <w:rPr>
          <w:noProof/>
        </w:rPr>
        <w:fldChar w:fldCharType="end"/>
      </w:r>
    </w:p>
    <w:p w:rsidR="00B65CA1" w:rsidRPr="0037262B" w:rsidRDefault="00B65CA1">
      <w:pPr>
        <w:pStyle w:val="TOC3"/>
        <w:rPr>
          <w:rFonts w:asciiTheme="minorHAnsi" w:eastAsiaTheme="minorEastAsia" w:hAnsiTheme="minorHAnsi" w:cstheme="minorBidi"/>
          <w:b w:val="0"/>
          <w:noProof/>
          <w:kern w:val="0"/>
          <w:szCs w:val="22"/>
        </w:rPr>
      </w:pPr>
      <w:r w:rsidRPr="0037262B">
        <w:rPr>
          <w:noProof/>
        </w:rPr>
        <w:t>Division</w:t>
      </w:r>
      <w:r w:rsidR="0037262B" w:rsidRPr="0037262B">
        <w:rPr>
          <w:noProof/>
        </w:rPr>
        <w:t> </w:t>
      </w:r>
      <w:r w:rsidRPr="0037262B">
        <w:rPr>
          <w:noProof/>
        </w:rPr>
        <w:t>4—Pre</w:t>
      </w:r>
      <w:r w:rsidR="0037262B">
        <w:rPr>
          <w:noProof/>
        </w:rPr>
        <w:noBreakHyphen/>
      </w:r>
      <w:r w:rsidRPr="0037262B">
        <w:rPr>
          <w:noProof/>
        </w:rPr>
        <w:t>accreditation audits</w:t>
      </w:r>
      <w:r w:rsidRPr="0037262B">
        <w:rPr>
          <w:b w:val="0"/>
          <w:noProof/>
          <w:sz w:val="18"/>
        </w:rPr>
        <w:tab/>
      </w:r>
      <w:r w:rsidRPr="0037262B">
        <w:rPr>
          <w:b w:val="0"/>
          <w:noProof/>
          <w:sz w:val="18"/>
        </w:rPr>
        <w:fldChar w:fldCharType="begin"/>
      </w:r>
      <w:r w:rsidRPr="0037262B">
        <w:rPr>
          <w:b w:val="0"/>
          <w:noProof/>
          <w:sz w:val="18"/>
        </w:rPr>
        <w:instrText xml:space="preserve"> PAGEREF _Toc3293533 \h </w:instrText>
      </w:r>
      <w:r w:rsidRPr="0037262B">
        <w:rPr>
          <w:b w:val="0"/>
          <w:noProof/>
          <w:sz w:val="18"/>
        </w:rPr>
      </w:r>
      <w:r w:rsidRPr="0037262B">
        <w:rPr>
          <w:b w:val="0"/>
          <w:noProof/>
          <w:sz w:val="18"/>
        </w:rPr>
        <w:fldChar w:fldCharType="separate"/>
      </w:r>
      <w:r w:rsidR="00A1724A">
        <w:rPr>
          <w:b w:val="0"/>
          <w:noProof/>
          <w:sz w:val="18"/>
        </w:rPr>
        <w:t>8</w:t>
      </w:r>
      <w:r w:rsidRPr="0037262B">
        <w:rPr>
          <w:b w:val="0"/>
          <w:noProof/>
          <w:sz w:val="18"/>
        </w:rPr>
        <w:fldChar w:fldCharType="end"/>
      </w:r>
    </w:p>
    <w:p w:rsidR="00B65CA1" w:rsidRPr="0037262B" w:rsidRDefault="00B65CA1">
      <w:pPr>
        <w:pStyle w:val="TOC5"/>
        <w:rPr>
          <w:rFonts w:asciiTheme="minorHAnsi" w:eastAsiaTheme="minorEastAsia" w:hAnsiTheme="minorHAnsi" w:cstheme="minorBidi"/>
          <w:noProof/>
          <w:kern w:val="0"/>
          <w:sz w:val="22"/>
          <w:szCs w:val="22"/>
        </w:rPr>
      </w:pPr>
      <w:r w:rsidRPr="0037262B">
        <w:rPr>
          <w:noProof/>
        </w:rPr>
        <w:t>12</w:t>
      </w:r>
      <w:r w:rsidRPr="0037262B">
        <w:rPr>
          <w:noProof/>
        </w:rPr>
        <w:tab/>
        <w:t>Pre</w:t>
      </w:r>
      <w:r w:rsidR="0037262B">
        <w:rPr>
          <w:noProof/>
        </w:rPr>
        <w:noBreakHyphen/>
      </w:r>
      <w:r w:rsidRPr="0037262B">
        <w:rPr>
          <w:noProof/>
        </w:rPr>
        <w:t>accreditation audit</w:t>
      </w:r>
      <w:r w:rsidRPr="0037262B">
        <w:rPr>
          <w:noProof/>
        </w:rPr>
        <w:tab/>
      </w:r>
      <w:r w:rsidRPr="0037262B">
        <w:rPr>
          <w:noProof/>
        </w:rPr>
        <w:fldChar w:fldCharType="begin"/>
      </w:r>
      <w:r w:rsidRPr="0037262B">
        <w:rPr>
          <w:noProof/>
        </w:rPr>
        <w:instrText xml:space="preserve"> PAGEREF _Toc3293534 \h </w:instrText>
      </w:r>
      <w:r w:rsidRPr="0037262B">
        <w:rPr>
          <w:noProof/>
        </w:rPr>
      </w:r>
      <w:r w:rsidRPr="0037262B">
        <w:rPr>
          <w:noProof/>
        </w:rPr>
        <w:fldChar w:fldCharType="separate"/>
      </w:r>
      <w:r w:rsidR="00A1724A">
        <w:rPr>
          <w:noProof/>
        </w:rPr>
        <w:t>8</w:t>
      </w:r>
      <w:r w:rsidRPr="0037262B">
        <w:rPr>
          <w:noProof/>
        </w:rPr>
        <w:fldChar w:fldCharType="end"/>
      </w:r>
    </w:p>
    <w:p w:rsidR="00B65CA1" w:rsidRPr="0037262B" w:rsidRDefault="00B65CA1">
      <w:pPr>
        <w:pStyle w:val="TOC5"/>
        <w:rPr>
          <w:rFonts w:asciiTheme="minorHAnsi" w:eastAsiaTheme="minorEastAsia" w:hAnsiTheme="minorHAnsi" w:cstheme="minorBidi"/>
          <w:noProof/>
          <w:kern w:val="0"/>
          <w:sz w:val="22"/>
          <w:szCs w:val="22"/>
        </w:rPr>
      </w:pPr>
      <w:r w:rsidRPr="0037262B">
        <w:rPr>
          <w:noProof/>
        </w:rPr>
        <w:t>13</w:t>
      </w:r>
      <w:r w:rsidRPr="0037262B">
        <w:rPr>
          <w:noProof/>
        </w:rPr>
        <w:tab/>
        <w:t>Pre</w:t>
      </w:r>
      <w:r w:rsidR="0037262B">
        <w:rPr>
          <w:noProof/>
        </w:rPr>
        <w:noBreakHyphen/>
      </w:r>
      <w:r w:rsidRPr="0037262B">
        <w:rPr>
          <w:noProof/>
        </w:rPr>
        <w:t>accreditation audit unnecessary in certain circumstances</w:t>
      </w:r>
      <w:r w:rsidRPr="0037262B">
        <w:rPr>
          <w:noProof/>
        </w:rPr>
        <w:tab/>
      </w:r>
      <w:r w:rsidRPr="0037262B">
        <w:rPr>
          <w:noProof/>
        </w:rPr>
        <w:fldChar w:fldCharType="begin"/>
      </w:r>
      <w:r w:rsidRPr="0037262B">
        <w:rPr>
          <w:noProof/>
        </w:rPr>
        <w:instrText xml:space="preserve"> PAGEREF _Toc3293535 \h </w:instrText>
      </w:r>
      <w:r w:rsidRPr="0037262B">
        <w:rPr>
          <w:noProof/>
        </w:rPr>
      </w:r>
      <w:r w:rsidRPr="0037262B">
        <w:rPr>
          <w:noProof/>
        </w:rPr>
        <w:fldChar w:fldCharType="separate"/>
      </w:r>
      <w:r w:rsidR="00A1724A">
        <w:rPr>
          <w:noProof/>
        </w:rPr>
        <w:t>8</w:t>
      </w:r>
      <w:r w:rsidRPr="0037262B">
        <w:rPr>
          <w:noProof/>
        </w:rPr>
        <w:fldChar w:fldCharType="end"/>
      </w:r>
    </w:p>
    <w:p w:rsidR="00B65CA1" w:rsidRPr="0037262B" w:rsidRDefault="00B65CA1">
      <w:pPr>
        <w:pStyle w:val="TOC3"/>
        <w:rPr>
          <w:rFonts w:asciiTheme="minorHAnsi" w:eastAsiaTheme="minorEastAsia" w:hAnsiTheme="minorHAnsi" w:cstheme="minorBidi"/>
          <w:b w:val="0"/>
          <w:noProof/>
          <w:kern w:val="0"/>
          <w:szCs w:val="22"/>
        </w:rPr>
      </w:pPr>
      <w:r w:rsidRPr="0037262B">
        <w:rPr>
          <w:noProof/>
        </w:rPr>
        <w:t>Division</w:t>
      </w:r>
      <w:r w:rsidR="0037262B" w:rsidRPr="0037262B">
        <w:rPr>
          <w:noProof/>
        </w:rPr>
        <w:t> </w:t>
      </w:r>
      <w:r w:rsidRPr="0037262B">
        <w:rPr>
          <w:noProof/>
        </w:rPr>
        <w:t>5—Notice of decision</w:t>
      </w:r>
      <w:r w:rsidRPr="0037262B">
        <w:rPr>
          <w:b w:val="0"/>
          <w:noProof/>
          <w:sz w:val="18"/>
        </w:rPr>
        <w:tab/>
      </w:r>
      <w:r w:rsidRPr="0037262B">
        <w:rPr>
          <w:b w:val="0"/>
          <w:noProof/>
          <w:sz w:val="18"/>
        </w:rPr>
        <w:fldChar w:fldCharType="begin"/>
      </w:r>
      <w:r w:rsidRPr="0037262B">
        <w:rPr>
          <w:b w:val="0"/>
          <w:noProof/>
          <w:sz w:val="18"/>
        </w:rPr>
        <w:instrText xml:space="preserve"> PAGEREF _Toc3293536 \h </w:instrText>
      </w:r>
      <w:r w:rsidRPr="0037262B">
        <w:rPr>
          <w:b w:val="0"/>
          <w:noProof/>
          <w:sz w:val="18"/>
        </w:rPr>
      </w:r>
      <w:r w:rsidRPr="0037262B">
        <w:rPr>
          <w:b w:val="0"/>
          <w:noProof/>
          <w:sz w:val="18"/>
        </w:rPr>
        <w:fldChar w:fldCharType="separate"/>
      </w:r>
      <w:r w:rsidR="00A1724A">
        <w:rPr>
          <w:b w:val="0"/>
          <w:noProof/>
          <w:sz w:val="18"/>
        </w:rPr>
        <w:t>10</w:t>
      </w:r>
      <w:r w:rsidRPr="0037262B">
        <w:rPr>
          <w:b w:val="0"/>
          <w:noProof/>
          <w:sz w:val="18"/>
        </w:rPr>
        <w:fldChar w:fldCharType="end"/>
      </w:r>
    </w:p>
    <w:p w:rsidR="00B65CA1" w:rsidRPr="0037262B" w:rsidRDefault="00B65CA1">
      <w:pPr>
        <w:pStyle w:val="TOC5"/>
        <w:rPr>
          <w:rFonts w:asciiTheme="minorHAnsi" w:eastAsiaTheme="minorEastAsia" w:hAnsiTheme="minorHAnsi" w:cstheme="minorBidi"/>
          <w:noProof/>
          <w:kern w:val="0"/>
          <w:sz w:val="22"/>
          <w:szCs w:val="22"/>
        </w:rPr>
      </w:pPr>
      <w:r w:rsidRPr="0037262B">
        <w:rPr>
          <w:noProof/>
        </w:rPr>
        <w:t>14</w:t>
      </w:r>
      <w:r w:rsidRPr="0037262B">
        <w:rPr>
          <w:noProof/>
        </w:rPr>
        <w:tab/>
        <w:t>Notice of decision</w:t>
      </w:r>
      <w:r w:rsidRPr="0037262B">
        <w:rPr>
          <w:noProof/>
        </w:rPr>
        <w:tab/>
      </w:r>
      <w:r w:rsidRPr="0037262B">
        <w:rPr>
          <w:noProof/>
        </w:rPr>
        <w:fldChar w:fldCharType="begin"/>
      </w:r>
      <w:r w:rsidRPr="0037262B">
        <w:rPr>
          <w:noProof/>
        </w:rPr>
        <w:instrText xml:space="preserve"> PAGEREF _Toc3293537 \h </w:instrText>
      </w:r>
      <w:r w:rsidRPr="0037262B">
        <w:rPr>
          <w:noProof/>
        </w:rPr>
      </w:r>
      <w:r w:rsidRPr="0037262B">
        <w:rPr>
          <w:noProof/>
        </w:rPr>
        <w:fldChar w:fldCharType="separate"/>
      </w:r>
      <w:r w:rsidR="00A1724A">
        <w:rPr>
          <w:noProof/>
        </w:rPr>
        <w:t>10</w:t>
      </w:r>
      <w:r w:rsidRPr="0037262B">
        <w:rPr>
          <w:noProof/>
        </w:rPr>
        <w:fldChar w:fldCharType="end"/>
      </w:r>
    </w:p>
    <w:p w:rsidR="00B65CA1" w:rsidRPr="0037262B" w:rsidRDefault="00B65CA1">
      <w:pPr>
        <w:pStyle w:val="TOC3"/>
        <w:rPr>
          <w:rFonts w:asciiTheme="minorHAnsi" w:eastAsiaTheme="minorEastAsia" w:hAnsiTheme="minorHAnsi" w:cstheme="minorBidi"/>
          <w:b w:val="0"/>
          <w:noProof/>
          <w:kern w:val="0"/>
          <w:szCs w:val="22"/>
        </w:rPr>
      </w:pPr>
      <w:r w:rsidRPr="0037262B">
        <w:rPr>
          <w:noProof/>
        </w:rPr>
        <w:t>Division</w:t>
      </w:r>
      <w:r w:rsidR="0037262B" w:rsidRPr="0037262B">
        <w:rPr>
          <w:noProof/>
        </w:rPr>
        <w:t> </w:t>
      </w:r>
      <w:r w:rsidRPr="0037262B">
        <w:rPr>
          <w:noProof/>
        </w:rPr>
        <w:t>6—Conditions of accreditation</w:t>
      </w:r>
      <w:r w:rsidRPr="0037262B">
        <w:rPr>
          <w:b w:val="0"/>
          <w:noProof/>
          <w:sz w:val="18"/>
        </w:rPr>
        <w:tab/>
      </w:r>
      <w:r w:rsidRPr="0037262B">
        <w:rPr>
          <w:b w:val="0"/>
          <w:noProof/>
          <w:sz w:val="18"/>
        </w:rPr>
        <w:fldChar w:fldCharType="begin"/>
      </w:r>
      <w:r w:rsidRPr="0037262B">
        <w:rPr>
          <w:b w:val="0"/>
          <w:noProof/>
          <w:sz w:val="18"/>
        </w:rPr>
        <w:instrText xml:space="preserve"> PAGEREF _Toc3293538 \h </w:instrText>
      </w:r>
      <w:r w:rsidRPr="0037262B">
        <w:rPr>
          <w:b w:val="0"/>
          <w:noProof/>
          <w:sz w:val="18"/>
        </w:rPr>
      </w:r>
      <w:r w:rsidRPr="0037262B">
        <w:rPr>
          <w:b w:val="0"/>
          <w:noProof/>
          <w:sz w:val="18"/>
        </w:rPr>
        <w:fldChar w:fldCharType="separate"/>
      </w:r>
      <w:r w:rsidR="00A1724A">
        <w:rPr>
          <w:b w:val="0"/>
          <w:noProof/>
          <w:sz w:val="18"/>
        </w:rPr>
        <w:t>11</w:t>
      </w:r>
      <w:r w:rsidRPr="0037262B">
        <w:rPr>
          <w:b w:val="0"/>
          <w:noProof/>
          <w:sz w:val="18"/>
        </w:rPr>
        <w:fldChar w:fldCharType="end"/>
      </w:r>
    </w:p>
    <w:p w:rsidR="00B65CA1" w:rsidRPr="0037262B" w:rsidRDefault="00B65CA1">
      <w:pPr>
        <w:pStyle w:val="TOC5"/>
        <w:rPr>
          <w:rFonts w:asciiTheme="minorHAnsi" w:eastAsiaTheme="minorEastAsia" w:hAnsiTheme="minorHAnsi" w:cstheme="minorBidi"/>
          <w:noProof/>
          <w:kern w:val="0"/>
          <w:sz w:val="22"/>
          <w:szCs w:val="22"/>
        </w:rPr>
      </w:pPr>
      <w:r w:rsidRPr="0037262B">
        <w:rPr>
          <w:noProof/>
        </w:rPr>
        <w:t>15</w:t>
      </w:r>
      <w:r w:rsidRPr="0037262B">
        <w:rPr>
          <w:noProof/>
        </w:rPr>
        <w:tab/>
        <w:t>Conditions that apply to all accreditations</w:t>
      </w:r>
      <w:r w:rsidRPr="0037262B">
        <w:rPr>
          <w:noProof/>
        </w:rPr>
        <w:tab/>
      </w:r>
      <w:r w:rsidRPr="0037262B">
        <w:rPr>
          <w:noProof/>
        </w:rPr>
        <w:fldChar w:fldCharType="begin"/>
      </w:r>
      <w:r w:rsidRPr="0037262B">
        <w:rPr>
          <w:noProof/>
        </w:rPr>
        <w:instrText xml:space="preserve"> PAGEREF _Toc3293539 \h </w:instrText>
      </w:r>
      <w:r w:rsidRPr="0037262B">
        <w:rPr>
          <w:noProof/>
        </w:rPr>
      </w:r>
      <w:r w:rsidRPr="0037262B">
        <w:rPr>
          <w:noProof/>
        </w:rPr>
        <w:fldChar w:fldCharType="separate"/>
      </w:r>
      <w:r w:rsidR="00A1724A">
        <w:rPr>
          <w:noProof/>
        </w:rPr>
        <w:t>11</w:t>
      </w:r>
      <w:r w:rsidRPr="0037262B">
        <w:rPr>
          <w:noProof/>
        </w:rPr>
        <w:fldChar w:fldCharType="end"/>
      </w:r>
    </w:p>
    <w:p w:rsidR="00B65CA1" w:rsidRPr="0037262B" w:rsidRDefault="00B65CA1">
      <w:pPr>
        <w:pStyle w:val="TOC5"/>
        <w:rPr>
          <w:rFonts w:asciiTheme="minorHAnsi" w:eastAsiaTheme="minorEastAsia" w:hAnsiTheme="minorHAnsi" w:cstheme="minorBidi"/>
          <w:noProof/>
          <w:kern w:val="0"/>
          <w:sz w:val="22"/>
          <w:szCs w:val="22"/>
        </w:rPr>
      </w:pPr>
      <w:r w:rsidRPr="0037262B">
        <w:rPr>
          <w:noProof/>
        </w:rPr>
        <w:t>16</w:t>
      </w:r>
      <w:r w:rsidRPr="0037262B">
        <w:rPr>
          <w:noProof/>
        </w:rPr>
        <w:tab/>
        <w:t>Federal Safety Commissioner may impose further conditions</w:t>
      </w:r>
      <w:r w:rsidRPr="0037262B">
        <w:rPr>
          <w:noProof/>
        </w:rPr>
        <w:tab/>
      </w:r>
      <w:r w:rsidRPr="0037262B">
        <w:rPr>
          <w:noProof/>
        </w:rPr>
        <w:fldChar w:fldCharType="begin"/>
      </w:r>
      <w:r w:rsidRPr="0037262B">
        <w:rPr>
          <w:noProof/>
        </w:rPr>
        <w:instrText xml:space="preserve"> PAGEREF _Toc3293540 \h </w:instrText>
      </w:r>
      <w:r w:rsidRPr="0037262B">
        <w:rPr>
          <w:noProof/>
        </w:rPr>
      </w:r>
      <w:r w:rsidRPr="0037262B">
        <w:rPr>
          <w:noProof/>
        </w:rPr>
        <w:fldChar w:fldCharType="separate"/>
      </w:r>
      <w:r w:rsidR="00A1724A">
        <w:rPr>
          <w:noProof/>
        </w:rPr>
        <w:t>11</w:t>
      </w:r>
      <w:r w:rsidRPr="0037262B">
        <w:rPr>
          <w:noProof/>
        </w:rPr>
        <w:fldChar w:fldCharType="end"/>
      </w:r>
    </w:p>
    <w:p w:rsidR="00B65CA1" w:rsidRPr="0037262B" w:rsidRDefault="00B65CA1">
      <w:pPr>
        <w:pStyle w:val="TOC5"/>
        <w:rPr>
          <w:rFonts w:asciiTheme="minorHAnsi" w:eastAsiaTheme="minorEastAsia" w:hAnsiTheme="minorHAnsi" w:cstheme="minorBidi"/>
          <w:noProof/>
          <w:kern w:val="0"/>
          <w:sz w:val="22"/>
          <w:szCs w:val="22"/>
        </w:rPr>
      </w:pPr>
      <w:r w:rsidRPr="0037262B">
        <w:rPr>
          <w:noProof/>
        </w:rPr>
        <w:t>17</w:t>
      </w:r>
      <w:r w:rsidRPr="0037262B">
        <w:rPr>
          <w:noProof/>
        </w:rPr>
        <w:tab/>
        <w:t>Post</w:t>
      </w:r>
      <w:r w:rsidR="0037262B">
        <w:rPr>
          <w:noProof/>
        </w:rPr>
        <w:noBreakHyphen/>
      </w:r>
      <w:r w:rsidRPr="0037262B">
        <w:rPr>
          <w:noProof/>
        </w:rPr>
        <w:t>accreditation audit</w:t>
      </w:r>
      <w:r w:rsidRPr="0037262B">
        <w:rPr>
          <w:noProof/>
        </w:rPr>
        <w:tab/>
      </w:r>
      <w:r w:rsidRPr="0037262B">
        <w:rPr>
          <w:noProof/>
        </w:rPr>
        <w:fldChar w:fldCharType="begin"/>
      </w:r>
      <w:r w:rsidRPr="0037262B">
        <w:rPr>
          <w:noProof/>
        </w:rPr>
        <w:instrText xml:space="preserve"> PAGEREF _Toc3293541 \h </w:instrText>
      </w:r>
      <w:r w:rsidRPr="0037262B">
        <w:rPr>
          <w:noProof/>
        </w:rPr>
      </w:r>
      <w:r w:rsidRPr="0037262B">
        <w:rPr>
          <w:noProof/>
        </w:rPr>
        <w:fldChar w:fldCharType="separate"/>
      </w:r>
      <w:r w:rsidR="00A1724A">
        <w:rPr>
          <w:noProof/>
        </w:rPr>
        <w:t>11</w:t>
      </w:r>
      <w:r w:rsidRPr="0037262B">
        <w:rPr>
          <w:noProof/>
        </w:rPr>
        <w:fldChar w:fldCharType="end"/>
      </w:r>
    </w:p>
    <w:p w:rsidR="00B65CA1" w:rsidRPr="0037262B" w:rsidRDefault="00B65CA1">
      <w:pPr>
        <w:pStyle w:val="TOC3"/>
        <w:rPr>
          <w:rFonts w:asciiTheme="minorHAnsi" w:eastAsiaTheme="minorEastAsia" w:hAnsiTheme="minorHAnsi" w:cstheme="minorBidi"/>
          <w:b w:val="0"/>
          <w:noProof/>
          <w:kern w:val="0"/>
          <w:szCs w:val="22"/>
        </w:rPr>
      </w:pPr>
      <w:r w:rsidRPr="0037262B">
        <w:rPr>
          <w:noProof/>
        </w:rPr>
        <w:t>Division</w:t>
      </w:r>
      <w:r w:rsidR="0037262B" w:rsidRPr="0037262B">
        <w:rPr>
          <w:noProof/>
        </w:rPr>
        <w:t> </w:t>
      </w:r>
      <w:r w:rsidRPr="0037262B">
        <w:rPr>
          <w:noProof/>
        </w:rPr>
        <w:t>7—Breach of conditions etc.</w:t>
      </w:r>
      <w:r w:rsidRPr="0037262B">
        <w:rPr>
          <w:b w:val="0"/>
          <w:noProof/>
          <w:sz w:val="18"/>
        </w:rPr>
        <w:tab/>
      </w:r>
      <w:r w:rsidRPr="0037262B">
        <w:rPr>
          <w:b w:val="0"/>
          <w:noProof/>
          <w:sz w:val="18"/>
        </w:rPr>
        <w:fldChar w:fldCharType="begin"/>
      </w:r>
      <w:r w:rsidRPr="0037262B">
        <w:rPr>
          <w:b w:val="0"/>
          <w:noProof/>
          <w:sz w:val="18"/>
        </w:rPr>
        <w:instrText xml:space="preserve"> PAGEREF _Toc3293542 \h </w:instrText>
      </w:r>
      <w:r w:rsidRPr="0037262B">
        <w:rPr>
          <w:b w:val="0"/>
          <w:noProof/>
          <w:sz w:val="18"/>
        </w:rPr>
      </w:r>
      <w:r w:rsidRPr="0037262B">
        <w:rPr>
          <w:b w:val="0"/>
          <w:noProof/>
          <w:sz w:val="18"/>
        </w:rPr>
        <w:fldChar w:fldCharType="separate"/>
      </w:r>
      <w:r w:rsidR="00A1724A">
        <w:rPr>
          <w:b w:val="0"/>
          <w:noProof/>
          <w:sz w:val="18"/>
        </w:rPr>
        <w:t>13</w:t>
      </w:r>
      <w:r w:rsidRPr="0037262B">
        <w:rPr>
          <w:b w:val="0"/>
          <w:noProof/>
          <w:sz w:val="18"/>
        </w:rPr>
        <w:fldChar w:fldCharType="end"/>
      </w:r>
    </w:p>
    <w:p w:rsidR="00B65CA1" w:rsidRPr="0037262B" w:rsidRDefault="00B65CA1">
      <w:pPr>
        <w:pStyle w:val="TOC5"/>
        <w:rPr>
          <w:rFonts w:asciiTheme="minorHAnsi" w:eastAsiaTheme="minorEastAsia" w:hAnsiTheme="minorHAnsi" w:cstheme="minorBidi"/>
          <w:noProof/>
          <w:kern w:val="0"/>
          <w:sz w:val="22"/>
          <w:szCs w:val="22"/>
        </w:rPr>
      </w:pPr>
      <w:r w:rsidRPr="0037262B">
        <w:rPr>
          <w:noProof/>
        </w:rPr>
        <w:t>18</w:t>
      </w:r>
      <w:r w:rsidRPr="0037262B">
        <w:rPr>
          <w:noProof/>
        </w:rPr>
        <w:tab/>
        <w:t>Breach of conditions</w:t>
      </w:r>
      <w:r w:rsidRPr="0037262B">
        <w:rPr>
          <w:noProof/>
        </w:rPr>
        <w:tab/>
      </w:r>
      <w:r w:rsidRPr="0037262B">
        <w:rPr>
          <w:noProof/>
        </w:rPr>
        <w:fldChar w:fldCharType="begin"/>
      </w:r>
      <w:r w:rsidRPr="0037262B">
        <w:rPr>
          <w:noProof/>
        </w:rPr>
        <w:instrText xml:space="preserve"> PAGEREF _Toc3293543 \h </w:instrText>
      </w:r>
      <w:r w:rsidRPr="0037262B">
        <w:rPr>
          <w:noProof/>
        </w:rPr>
      </w:r>
      <w:r w:rsidRPr="0037262B">
        <w:rPr>
          <w:noProof/>
        </w:rPr>
        <w:fldChar w:fldCharType="separate"/>
      </w:r>
      <w:r w:rsidR="00A1724A">
        <w:rPr>
          <w:noProof/>
        </w:rPr>
        <w:t>13</w:t>
      </w:r>
      <w:r w:rsidRPr="0037262B">
        <w:rPr>
          <w:noProof/>
        </w:rPr>
        <w:fldChar w:fldCharType="end"/>
      </w:r>
    </w:p>
    <w:p w:rsidR="00B65CA1" w:rsidRPr="0037262B" w:rsidRDefault="00B65CA1">
      <w:pPr>
        <w:pStyle w:val="TOC5"/>
        <w:rPr>
          <w:rFonts w:asciiTheme="minorHAnsi" w:eastAsiaTheme="minorEastAsia" w:hAnsiTheme="minorHAnsi" w:cstheme="minorBidi"/>
          <w:noProof/>
          <w:kern w:val="0"/>
          <w:sz w:val="22"/>
          <w:szCs w:val="22"/>
        </w:rPr>
      </w:pPr>
      <w:r w:rsidRPr="0037262B">
        <w:rPr>
          <w:noProof/>
        </w:rPr>
        <w:t>19</w:t>
      </w:r>
      <w:r w:rsidRPr="0037262B">
        <w:rPr>
          <w:noProof/>
        </w:rPr>
        <w:tab/>
        <w:t>Notices under this Division</w:t>
      </w:r>
      <w:r w:rsidRPr="0037262B">
        <w:rPr>
          <w:noProof/>
        </w:rPr>
        <w:tab/>
      </w:r>
      <w:r w:rsidRPr="0037262B">
        <w:rPr>
          <w:noProof/>
        </w:rPr>
        <w:fldChar w:fldCharType="begin"/>
      </w:r>
      <w:r w:rsidRPr="0037262B">
        <w:rPr>
          <w:noProof/>
        </w:rPr>
        <w:instrText xml:space="preserve"> PAGEREF _Toc3293544 \h </w:instrText>
      </w:r>
      <w:r w:rsidRPr="0037262B">
        <w:rPr>
          <w:noProof/>
        </w:rPr>
      </w:r>
      <w:r w:rsidRPr="0037262B">
        <w:rPr>
          <w:noProof/>
        </w:rPr>
        <w:fldChar w:fldCharType="separate"/>
      </w:r>
      <w:r w:rsidR="00A1724A">
        <w:rPr>
          <w:noProof/>
        </w:rPr>
        <w:t>14</w:t>
      </w:r>
      <w:r w:rsidRPr="0037262B">
        <w:rPr>
          <w:noProof/>
        </w:rPr>
        <w:fldChar w:fldCharType="end"/>
      </w:r>
    </w:p>
    <w:p w:rsidR="00B65CA1" w:rsidRPr="0037262B" w:rsidRDefault="00B65CA1">
      <w:pPr>
        <w:pStyle w:val="TOC3"/>
        <w:rPr>
          <w:rFonts w:asciiTheme="minorHAnsi" w:eastAsiaTheme="minorEastAsia" w:hAnsiTheme="minorHAnsi" w:cstheme="minorBidi"/>
          <w:b w:val="0"/>
          <w:noProof/>
          <w:kern w:val="0"/>
          <w:szCs w:val="22"/>
        </w:rPr>
      </w:pPr>
      <w:r w:rsidRPr="0037262B">
        <w:rPr>
          <w:noProof/>
        </w:rPr>
        <w:t>Division</w:t>
      </w:r>
      <w:r w:rsidR="0037262B" w:rsidRPr="0037262B">
        <w:rPr>
          <w:noProof/>
        </w:rPr>
        <w:t> </w:t>
      </w:r>
      <w:r w:rsidRPr="0037262B">
        <w:rPr>
          <w:noProof/>
        </w:rPr>
        <w:t>8—Variation and cancellation of accreditation</w:t>
      </w:r>
      <w:r w:rsidRPr="0037262B">
        <w:rPr>
          <w:b w:val="0"/>
          <w:noProof/>
          <w:sz w:val="18"/>
        </w:rPr>
        <w:tab/>
      </w:r>
      <w:r w:rsidRPr="0037262B">
        <w:rPr>
          <w:b w:val="0"/>
          <w:noProof/>
          <w:sz w:val="18"/>
        </w:rPr>
        <w:fldChar w:fldCharType="begin"/>
      </w:r>
      <w:r w:rsidRPr="0037262B">
        <w:rPr>
          <w:b w:val="0"/>
          <w:noProof/>
          <w:sz w:val="18"/>
        </w:rPr>
        <w:instrText xml:space="preserve"> PAGEREF _Toc3293545 \h </w:instrText>
      </w:r>
      <w:r w:rsidRPr="0037262B">
        <w:rPr>
          <w:b w:val="0"/>
          <w:noProof/>
          <w:sz w:val="18"/>
        </w:rPr>
      </w:r>
      <w:r w:rsidRPr="0037262B">
        <w:rPr>
          <w:b w:val="0"/>
          <w:noProof/>
          <w:sz w:val="18"/>
        </w:rPr>
        <w:fldChar w:fldCharType="separate"/>
      </w:r>
      <w:r w:rsidR="00A1724A">
        <w:rPr>
          <w:b w:val="0"/>
          <w:noProof/>
          <w:sz w:val="18"/>
        </w:rPr>
        <w:t>15</w:t>
      </w:r>
      <w:r w:rsidRPr="0037262B">
        <w:rPr>
          <w:b w:val="0"/>
          <w:noProof/>
          <w:sz w:val="18"/>
        </w:rPr>
        <w:fldChar w:fldCharType="end"/>
      </w:r>
    </w:p>
    <w:p w:rsidR="00B65CA1" w:rsidRPr="0037262B" w:rsidRDefault="00B65CA1">
      <w:pPr>
        <w:pStyle w:val="TOC5"/>
        <w:rPr>
          <w:rFonts w:asciiTheme="minorHAnsi" w:eastAsiaTheme="minorEastAsia" w:hAnsiTheme="minorHAnsi" w:cstheme="minorBidi"/>
          <w:noProof/>
          <w:kern w:val="0"/>
          <w:sz w:val="22"/>
          <w:szCs w:val="22"/>
        </w:rPr>
      </w:pPr>
      <w:r w:rsidRPr="0037262B">
        <w:rPr>
          <w:noProof/>
        </w:rPr>
        <w:t>20</w:t>
      </w:r>
      <w:r w:rsidRPr="0037262B">
        <w:rPr>
          <w:noProof/>
        </w:rPr>
        <w:tab/>
        <w:t>Variation of accreditation for change of name</w:t>
      </w:r>
      <w:r w:rsidRPr="0037262B">
        <w:rPr>
          <w:noProof/>
        </w:rPr>
        <w:tab/>
      </w:r>
      <w:r w:rsidRPr="0037262B">
        <w:rPr>
          <w:noProof/>
        </w:rPr>
        <w:fldChar w:fldCharType="begin"/>
      </w:r>
      <w:r w:rsidRPr="0037262B">
        <w:rPr>
          <w:noProof/>
        </w:rPr>
        <w:instrText xml:space="preserve"> PAGEREF _Toc3293546 \h </w:instrText>
      </w:r>
      <w:r w:rsidRPr="0037262B">
        <w:rPr>
          <w:noProof/>
        </w:rPr>
      </w:r>
      <w:r w:rsidRPr="0037262B">
        <w:rPr>
          <w:noProof/>
        </w:rPr>
        <w:fldChar w:fldCharType="separate"/>
      </w:r>
      <w:r w:rsidR="00A1724A">
        <w:rPr>
          <w:noProof/>
        </w:rPr>
        <w:t>15</w:t>
      </w:r>
      <w:r w:rsidRPr="0037262B">
        <w:rPr>
          <w:noProof/>
        </w:rPr>
        <w:fldChar w:fldCharType="end"/>
      </w:r>
    </w:p>
    <w:p w:rsidR="00B65CA1" w:rsidRPr="0037262B" w:rsidRDefault="00B65CA1">
      <w:pPr>
        <w:pStyle w:val="TOC5"/>
        <w:rPr>
          <w:rFonts w:asciiTheme="minorHAnsi" w:eastAsiaTheme="minorEastAsia" w:hAnsiTheme="minorHAnsi" w:cstheme="minorBidi"/>
          <w:noProof/>
          <w:kern w:val="0"/>
          <w:sz w:val="22"/>
          <w:szCs w:val="22"/>
        </w:rPr>
      </w:pPr>
      <w:r w:rsidRPr="0037262B">
        <w:rPr>
          <w:noProof/>
        </w:rPr>
        <w:t>21</w:t>
      </w:r>
      <w:r w:rsidRPr="0037262B">
        <w:rPr>
          <w:noProof/>
        </w:rPr>
        <w:tab/>
        <w:t>Cancellation of accreditation on request</w:t>
      </w:r>
      <w:r w:rsidRPr="0037262B">
        <w:rPr>
          <w:noProof/>
        </w:rPr>
        <w:tab/>
      </w:r>
      <w:r w:rsidRPr="0037262B">
        <w:rPr>
          <w:noProof/>
        </w:rPr>
        <w:fldChar w:fldCharType="begin"/>
      </w:r>
      <w:r w:rsidRPr="0037262B">
        <w:rPr>
          <w:noProof/>
        </w:rPr>
        <w:instrText xml:space="preserve"> PAGEREF _Toc3293547 \h </w:instrText>
      </w:r>
      <w:r w:rsidRPr="0037262B">
        <w:rPr>
          <w:noProof/>
        </w:rPr>
      </w:r>
      <w:r w:rsidRPr="0037262B">
        <w:rPr>
          <w:noProof/>
        </w:rPr>
        <w:fldChar w:fldCharType="separate"/>
      </w:r>
      <w:r w:rsidR="00A1724A">
        <w:rPr>
          <w:noProof/>
        </w:rPr>
        <w:t>15</w:t>
      </w:r>
      <w:r w:rsidRPr="0037262B">
        <w:rPr>
          <w:noProof/>
        </w:rPr>
        <w:fldChar w:fldCharType="end"/>
      </w:r>
    </w:p>
    <w:p w:rsidR="00B65CA1" w:rsidRPr="0037262B" w:rsidRDefault="00B65CA1">
      <w:pPr>
        <w:pStyle w:val="TOC3"/>
        <w:rPr>
          <w:rFonts w:asciiTheme="minorHAnsi" w:eastAsiaTheme="minorEastAsia" w:hAnsiTheme="minorHAnsi" w:cstheme="minorBidi"/>
          <w:b w:val="0"/>
          <w:noProof/>
          <w:kern w:val="0"/>
          <w:szCs w:val="22"/>
        </w:rPr>
      </w:pPr>
      <w:r w:rsidRPr="0037262B">
        <w:rPr>
          <w:noProof/>
        </w:rPr>
        <w:t>Division</w:t>
      </w:r>
      <w:r w:rsidR="0037262B" w:rsidRPr="0037262B">
        <w:rPr>
          <w:noProof/>
        </w:rPr>
        <w:t> </w:t>
      </w:r>
      <w:r w:rsidRPr="0037262B">
        <w:rPr>
          <w:noProof/>
        </w:rPr>
        <w:t>9—Review of decisions</w:t>
      </w:r>
      <w:r w:rsidRPr="0037262B">
        <w:rPr>
          <w:b w:val="0"/>
          <w:noProof/>
          <w:sz w:val="18"/>
        </w:rPr>
        <w:tab/>
      </w:r>
      <w:r w:rsidRPr="0037262B">
        <w:rPr>
          <w:b w:val="0"/>
          <w:noProof/>
          <w:sz w:val="18"/>
        </w:rPr>
        <w:fldChar w:fldCharType="begin"/>
      </w:r>
      <w:r w:rsidRPr="0037262B">
        <w:rPr>
          <w:b w:val="0"/>
          <w:noProof/>
          <w:sz w:val="18"/>
        </w:rPr>
        <w:instrText xml:space="preserve"> PAGEREF _Toc3293548 \h </w:instrText>
      </w:r>
      <w:r w:rsidRPr="0037262B">
        <w:rPr>
          <w:b w:val="0"/>
          <w:noProof/>
          <w:sz w:val="18"/>
        </w:rPr>
      </w:r>
      <w:r w:rsidRPr="0037262B">
        <w:rPr>
          <w:b w:val="0"/>
          <w:noProof/>
          <w:sz w:val="18"/>
        </w:rPr>
        <w:fldChar w:fldCharType="separate"/>
      </w:r>
      <w:r w:rsidR="00A1724A">
        <w:rPr>
          <w:b w:val="0"/>
          <w:noProof/>
          <w:sz w:val="18"/>
        </w:rPr>
        <w:t>16</w:t>
      </w:r>
      <w:r w:rsidRPr="0037262B">
        <w:rPr>
          <w:b w:val="0"/>
          <w:noProof/>
          <w:sz w:val="18"/>
        </w:rPr>
        <w:fldChar w:fldCharType="end"/>
      </w:r>
    </w:p>
    <w:p w:rsidR="00B65CA1" w:rsidRPr="0037262B" w:rsidRDefault="00B65CA1">
      <w:pPr>
        <w:pStyle w:val="TOC5"/>
        <w:rPr>
          <w:rFonts w:asciiTheme="minorHAnsi" w:eastAsiaTheme="minorEastAsia" w:hAnsiTheme="minorHAnsi" w:cstheme="minorBidi"/>
          <w:noProof/>
          <w:kern w:val="0"/>
          <w:sz w:val="22"/>
          <w:szCs w:val="22"/>
        </w:rPr>
      </w:pPr>
      <w:r w:rsidRPr="0037262B">
        <w:rPr>
          <w:noProof/>
        </w:rPr>
        <w:t>22</w:t>
      </w:r>
      <w:r w:rsidRPr="0037262B">
        <w:rPr>
          <w:noProof/>
        </w:rPr>
        <w:tab/>
        <w:t>Reviewable decisions</w:t>
      </w:r>
      <w:r w:rsidRPr="0037262B">
        <w:rPr>
          <w:noProof/>
        </w:rPr>
        <w:tab/>
      </w:r>
      <w:r w:rsidRPr="0037262B">
        <w:rPr>
          <w:noProof/>
        </w:rPr>
        <w:fldChar w:fldCharType="begin"/>
      </w:r>
      <w:r w:rsidRPr="0037262B">
        <w:rPr>
          <w:noProof/>
        </w:rPr>
        <w:instrText xml:space="preserve"> PAGEREF _Toc3293549 \h </w:instrText>
      </w:r>
      <w:r w:rsidRPr="0037262B">
        <w:rPr>
          <w:noProof/>
        </w:rPr>
      </w:r>
      <w:r w:rsidRPr="0037262B">
        <w:rPr>
          <w:noProof/>
        </w:rPr>
        <w:fldChar w:fldCharType="separate"/>
      </w:r>
      <w:r w:rsidR="00A1724A">
        <w:rPr>
          <w:noProof/>
        </w:rPr>
        <w:t>16</w:t>
      </w:r>
      <w:r w:rsidRPr="0037262B">
        <w:rPr>
          <w:noProof/>
        </w:rPr>
        <w:fldChar w:fldCharType="end"/>
      </w:r>
    </w:p>
    <w:p w:rsidR="00B65CA1" w:rsidRPr="0037262B" w:rsidRDefault="00B65CA1">
      <w:pPr>
        <w:pStyle w:val="TOC5"/>
        <w:rPr>
          <w:rFonts w:asciiTheme="minorHAnsi" w:eastAsiaTheme="minorEastAsia" w:hAnsiTheme="minorHAnsi" w:cstheme="minorBidi"/>
          <w:noProof/>
          <w:kern w:val="0"/>
          <w:sz w:val="22"/>
          <w:szCs w:val="22"/>
        </w:rPr>
      </w:pPr>
      <w:r w:rsidRPr="0037262B">
        <w:rPr>
          <w:noProof/>
        </w:rPr>
        <w:t>23</w:t>
      </w:r>
      <w:r w:rsidRPr="0037262B">
        <w:rPr>
          <w:noProof/>
        </w:rPr>
        <w:tab/>
        <w:t>Internal review of decisions</w:t>
      </w:r>
      <w:r w:rsidRPr="0037262B">
        <w:rPr>
          <w:noProof/>
        </w:rPr>
        <w:tab/>
      </w:r>
      <w:r w:rsidRPr="0037262B">
        <w:rPr>
          <w:noProof/>
        </w:rPr>
        <w:fldChar w:fldCharType="begin"/>
      </w:r>
      <w:r w:rsidRPr="0037262B">
        <w:rPr>
          <w:noProof/>
        </w:rPr>
        <w:instrText xml:space="preserve"> PAGEREF _Toc3293550 \h </w:instrText>
      </w:r>
      <w:r w:rsidRPr="0037262B">
        <w:rPr>
          <w:noProof/>
        </w:rPr>
      </w:r>
      <w:r w:rsidRPr="0037262B">
        <w:rPr>
          <w:noProof/>
        </w:rPr>
        <w:fldChar w:fldCharType="separate"/>
      </w:r>
      <w:r w:rsidR="00A1724A">
        <w:rPr>
          <w:noProof/>
        </w:rPr>
        <w:t>16</w:t>
      </w:r>
      <w:r w:rsidRPr="0037262B">
        <w:rPr>
          <w:noProof/>
        </w:rPr>
        <w:fldChar w:fldCharType="end"/>
      </w:r>
    </w:p>
    <w:p w:rsidR="00B65CA1" w:rsidRPr="0037262B" w:rsidRDefault="00B65CA1">
      <w:pPr>
        <w:pStyle w:val="TOC5"/>
        <w:rPr>
          <w:rFonts w:asciiTheme="minorHAnsi" w:eastAsiaTheme="minorEastAsia" w:hAnsiTheme="minorHAnsi" w:cstheme="minorBidi"/>
          <w:noProof/>
          <w:kern w:val="0"/>
          <w:sz w:val="22"/>
          <w:szCs w:val="22"/>
        </w:rPr>
      </w:pPr>
      <w:r w:rsidRPr="0037262B">
        <w:rPr>
          <w:noProof/>
        </w:rPr>
        <w:t>24</w:t>
      </w:r>
      <w:r w:rsidRPr="0037262B">
        <w:rPr>
          <w:noProof/>
        </w:rPr>
        <w:tab/>
        <w:t>Notice of decision on review</w:t>
      </w:r>
      <w:r w:rsidRPr="0037262B">
        <w:rPr>
          <w:noProof/>
        </w:rPr>
        <w:tab/>
      </w:r>
      <w:r w:rsidRPr="0037262B">
        <w:rPr>
          <w:noProof/>
        </w:rPr>
        <w:fldChar w:fldCharType="begin"/>
      </w:r>
      <w:r w:rsidRPr="0037262B">
        <w:rPr>
          <w:noProof/>
        </w:rPr>
        <w:instrText xml:space="preserve"> PAGEREF _Toc3293551 \h </w:instrText>
      </w:r>
      <w:r w:rsidRPr="0037262B">
        <w:rPr>
          <w:noProof/>
        </w:rPr>
      </w:r>
      <w:r w:rsidRPr="0037262B">
        <w:rPr>
          <w:noProof/>
        </w:rPr>
        <w:fldChar w:fldCharType="separate"/>
      </w:r>
      <w:r w:rsidR="00A1724A">
        <w:rPr>
          <w:noProof/>
        </w:rPr>
        <w:t>17</w:t>
      </w:r>
      <w:r w:rsidRPr="0037262B">
        <w:rPr>
          <w:noProof/>
        </w:rPr>
        <w:fldChar w:fldCharType="end"/>
      </w:r>
    </w:p>
    <w:p w:rsidR="00B65CA1" w:rsidRPr="0037262B" w:rsidRDefault="00B65CA1">
      <w:pPr>
        <w:pStyle w:val="TOC5"/>
        <w:rPr>
          <w:rFonts w:asciiTheme="minorHAnsi" w:eastAsiaTheme="minorEastAsia" w:hAnsiTheme="minorHAnsi" w:cstheme="minorBidi"/>
          <w:noProof/>
          <w:kern w:val="0"/>
          <w:sz w:val="22"/>
          <w:szCs w:val="22"/>
        </w:rPr>
      </w:pPr>
      <w:r w:rsidRPr="0037262B">
        <w:rPr>
          <w:noProof/>
        </w:rPr>
        <w:t>25</w:t>
      </w:r>
      <w:r w:rsidRPr="0037262B">
        <w:rPr>
          <w:noProof/>
        </w:rPr>
        <w:tab/>
        <w:t>AAT review</w:t>
      </w:r>
      <w:r w:rsidRPr="0037262B">
        <w:rPr>
          <w:noProof/>
        </w:rPr>
        <w:tab/>
      </w:r>
      <w:r w:rsidRPr="0037262B">
        <w:rPr>
          <w:noProof/>
        </w:rPr>
        <w:fldChar w:fldCharType="begin"/>
      </w:r>
      <w:r w:rsidRPr="0037262B">
        <w:rPr>
          <w:noProof/>
        </w:rPr>
        <w:instrText xml:space="preserve"> PAGEREF _Toc3293552 \h </w:instrText>
      </w:r>
      <w:r w:rsidRPr="0037262B">
        <w:rPr>
          <w:noProof/>
        </w:rPr>
      </w:r>
      <w:r w:rsidRPr="0037262B">
        <w:rPr>
          <w:noProof/>
        </w:rPr>
        <w:fldChar w:fldCharType="separate"/>
      </w:r>
      <w:r w:rsidR="00A1724A">
        <w:rPr>
          <w:noProof/>
        </w:rPr>
        <w:t>17</w:t>
      </w:r>
      <w:r w:rsidRPr="0037262B">
        <w:rPr>
          <w:noProof/>
        </w:rPr>
        <w:fldChar w:fldCharType="end"/>
      </w:r>
    </w:p>
    <w:p w:rsidR="00B65CA1" w:rsidRPr="0037262B" w:rsidRDefault="00B65CA1">
      <w:pPr>
        <w:pStyle w:val="TOC2"/>
        <w:rPr>
          <w:rFonts w:asciiTheme="minorHAnsi" w:eastAsiaTheme="minorEastAsia" w:hAnsiTheme="minorHAnsi" w:cstheme="minorBidi"/>
          <w:b w:val="0"/>
          <w:noProof/>
          <w:kern w:val="0"/>
          <w:sz w:val="22"/>
          <w:szCs w:val="22"/>
        </w:rPr>
      </w:pPr>
      <w:r w:rsidRPr="0037262B">
        <w:rPr>
          <w:noProof/>
        </w:rPr>
        <w:t>Part</w:t>
      </w:r>
      <w:r w:rsidR="0037262B" w:rsidRPr="0037262B">
        <w:rPr>
          <w:noProof/>
        </w:rPr>
        <w:t> </w:t>
      </w:r>
      <w:r w:rsidRPr="0037262B">
        <w:rPr>
          <w:noProof/>
        </w:rPr>
        <w:t>3—Prescribed building work</w:t>
      </w:r>
      <w:r w:rsidRPr="0037262B">
        <w:rPr>
          <w:b w:val="0"/>
          <w:noProof/>
          <w:sz w:val="18"/>
        </w:rPr>
        <w:tab/>
      </w:r>
      <w:r w:rsidRPr="0037262B">
        <w:rPr>
          <w:b w:val="0"/>
          <w:noProof/>
          <w:sz w:val="18"/>
        </w:rPr>
        <w:fldChar w:fldCharType="begin"/>
      </w:r>
      <w:r w:rsidRPr="0037262B">
        <w:rPr>
          <w:b w:val="0"/>
          <w:noProof/>
          <w:sz w:val="18"/>
        </w:rPr>
        <w:instrText xml:space="preserve"> PAGEREF _Toc3293553 \h </w:instrText>
      </w:r>
      <w:r w:rsidRPr="0037262B">
        <w:rPr>
          <w:b w:val="0"/>
          <w:noProof/>
          <w:sz w:val="18"/>
        </w:rPr>
      </w:r>
      <w:r w:rsidRPr="0037262B">
        <w:rPr>
          <w:b w:val="0"/>
          <w:noProof/>
          <w:sz w:val="18"/>
        </w:rPr>
        <w:fldChar w:fldCharType="separate"/>
      </w:r>
      <w:r w:rsidR="00A1724A">
        <w:rPr>
          <w:b w:val="0"/>
          <w:noProof/>
          <w:sz w:val="18"/>
        </w:rPr>
        <w:t>18</w:t>
      </w:r>
      <w:r w:rsidRPr="0037262B">
        <w:rPr>
          <w:b w:val="0"/>
          <w:noProof/>
          <w:sz w:val="18"/>
        </w:rPr>
        <w:fldChar w:fldCharType="end"/>
      </w:r>
    </w:p>
    <w:p w:rsidR="00B65CA1" w:rsidRPr="0037262B" w:rsidRDefault="00B65CA1">
      <w:pPr>
        <w:pStyle w:val="TOC5"/>
        <w:rPr>
          <w:rFonts w:asciiTheme="minorHAnsi" w:eastAsiaTheme="minorEastAsia" w:hAnsiTheme="minorHAnsi" w:cstheme="minorBidi"/>
          <w:noProof/>
          <w:kern w:val="0"/>
          <w:sz w:val="22"/>
          <w:szCs w:val="22"/>
        </w:rPr>
      </w:pPr>
      <w:r w:rsidRPr="0037262B">
        <w:rPr>
          <w:noProof/>
        </w:rPr>
        <w:t>26</w:t>
      </w:r>
      <w:r w:rsidRPr="0037262B">
        <w:rPr>
          <w:noProof/>
        </w:rPr>
        <w:tab/>
        <w:t>Prescribed building work</w:t>
      </w:r>
      <w:r w:rsidRPr="0037262B">
        <w:rPr>
          <w:noProof/>
        </w:rPr>
        <w:tab/>
      </w:r>
      <w:r w:rsidRPr="0037262B">
        <w:rPr>
          <w:noProof/>
        </w:rPr>
        <w:fldChar w:fldCharType="begin"/>
      </w:r>
      <w:r w:rsidRPr="0037262B">
        <w:rPr>
          <w:noProof/>
        </w:rPr>
        <w:instrText xml:space="preserve"> PAGEREF _Toc3293554 \h </w:instrText>
      </w:r>
      <w:r w:rsidRPr="0037262B">
        <w:rPr>
          <w:noProof/>
        </w:rPr>
      </w:r>
      <w:r w:rsidRPr="0037262B">
        <w:rPr>
          <w:noProof/>
        </w:rPr>
        <w:fldChar w:fldCharType="separate"/>
      </w:r>
      <w:r w:rsidR="00A1724A">
        <w:rPr>
          <w:noProof/>
        </w:rPr>
        <w:t>18</w:t>
      </w:r>
      <w:r w:rsidRPr="0037262B">
        <w:rPr>
          <w:noProof/>
        </w:rPr>
        <w:fldChar w:fldCharType="end"/>
      </w:r>
    </w:p>
    <w:p w:rsidR="00B65CA1" w:rsidRPr="0037262B" w:rsidRDefault="00B65CA1">
      <w:pPr>
        <w:pStyle w:val="TOC2"/>
        <w:rPr>
          <w:rFonts w:asciiTheme="minorHAnsi" w:eastAsiaTheme="minorEastAsia" w:hAnsiTheme="minorHAnsi" w:cstheme="minorBidi"/>
          <w:b w:val="0"/>
          <w:noProof/>
          <w:kern w:val="0"/>
          <w:sz w:val="22"/>
          <w:szCs w:val="22"/>
        </w:rPr>
      </w:pPr>
      <w:r w:rsidRPr="0037262B">
        <w:rPr>
          <w:noProof/>
        </w:rPr>
        <w:t>Part</w:t>
      </w:r>
      <w:r w:rsidR="0037262B" w:rsidRPr="0037262B">
        <w:rPr>
          <w:noProof/>
        </w:rPr>
        <w:t> </w:t>
      </w:r>
      <w:r w:rsidRPr="0037262B">
        <w:rPr>
          <w:noProof/>
        </w:rPr>
        <w:t>4—Application, savings and transitional provisions</w:t>
      </w:r>
      <w:r w:rsidRPr="0037262B">
        <w:rPr>
          <w:b w:val="0"/>
          <w:noProof/>
          <w:sz w:val="18"/>
        </w:rPr>
        <w:tab/>
      </w:r>
      <w:r w:rsidRPr="0037262B">
        <w:rPr>
          <w:b w:val="0"/>
          <w:noProof/>
          <w:sz w:val="18"/>
        </w:rPr>
        <w:fldChar w:fldCharType="begin"/>
      </w:r>
      <w:r w:rsidRPr="0037262B">
        <w:rPr>
          <w:b w:val="0"/>
          <w:noProof/>
          <w:sz w:val="18"/>
        </w:rPr>
        <w:instrText xml:space="preserve"> PAGEREF _Toc3293555 \h </w:instrText>
      </w:r>
      <w:r w:rsidRPr="0037262B">
        <w:rPr>
          <w:b w:val="0"/>
          <w:noProof/>
          <w:sz w:val="18"/>
        </w:rPr>
      </w:r>
      <w:r w:rsidRPr="0037262B">
        <w:rPr>
          <w:b w:val="0"/>
          <w:noProof/>
          <w:sz w:val="18"/>
        </w:rPr>
        <w:fldChar w:fldCharType="separate"/>
      </w:r>
      <w:r w:rsidR="00A1724A">
        <w:rPr>
          <w:b w:val="0"/>
          <w:noProof/>
          <w:sz w:val="18"/>
        </w:rPr>
        <w:t>20</w:t>
      </w:r>
      <w:r w:rsidRPr="0037262B">
        <w:rPr>
          <w:b w:val="0"/>
          <w:noProof/>
          <w:sz w:val="18"/>
        </w:rPr>
        <w:fldChar w:fldCharType="end"/>
      </w:r>
    </w:p>
    <w:p w:rsidR="00B65CA1" w:rsidRPr="0037262B" w:rsidRDefault="00B65CA1">
      <w:pPr>
        <w:pStyle w:val="TOC5"/>
        <w:rPr>
          <w:rFonts w:asciiTheme="minorHAnsi" w:eastAsiaTheme="minorEastAsia" w:hAnsiTheme="minorHAnsi" w:cstheme="minorBidi"/>
          <w:noProof/>
          <w:kern w:val="0"/>
          <w:sz w:val="22"/>
          <w:szCs w:val="22"/>
        </w:rPr>
      </w:pPr>
      <w:r w:rsidRPr="0037262B">
        <w:rPr>
          <w:noProof/>
        </w:rPr>
        <w:t>27</w:t>
      </w:r>
      <w:r w:rsidRPr="0037262B">
        <w:rPr>
          <w:noProof/>
        </w:rPr>
        <w:tab/>
        <w:t>Transitional—things done under repealed instruments</w:t>
      </w:r>
      <w:r w:rsidRPr="0037262B">
        <w:rPr>
          <w:noProof/>
        </w:rPr>
        <w:tab/>
      </w:r>
      <w:r w:rsidRPr="0037262B">
        <w:rPr>
          <w:noProof/>
        </w:rPr>
        <w:fldChar w:fldCharType="begin"/>
      </w:r>
      <w:r w:rsidRPr="0037262B">
        <w:rPr>
          <w:noProof/>
        </w:rPr>
        <w:instrText xml:space="preserve"> PAGEREF _Toc3293556 \h </w:instrText>
      </w:r>
      <w:r w:rsidRPr="0037262B">
        <w:rPr>
          <w:noProof/>
        </w:rPr>
      </w:r>
      <w:r w:rsidRPr="0037262B">
        <w:rPr>
          <w:noProof/>
        </w:rPr>
        <w:fldChar w:fldCharType="separate"/>
      </w:r>
      <w:r w:rsidR="00A1724A">
        <w:rPr>
          <w:noProof/>
        </w:rPr>
        <w:t>20</w:t>
      </w:r>
      <w:r w:rsidRPr="0037262B">
        <w:rPr>
          <w:noProof/>
        </w:rPr>
        <w:fldChar w:fldCharType="end"/>
      </w:r>
    </w:p>
    <w:p w:rsidR="00B65CA1" w:rsidRPr="0037262B" w:rsidRDefault="00B65CA1">
      <w:pPr>
        <w:pStyle w:val="TOC5"/>
        <w:rPr>
          <w:rFonts w:asciiTheme="minorHAnsi" w:eastAsiaTheme="minorEastAsia" w:hAnsiTheme="minorHAnsi" w:cstheme="minorBidi"/>
          <w:noProof/>
          <w:kern w:val="0"/>
          <w:sz w:val="22"/>
          <w:szCs w:val="22"/>
        </w:rPr>
      </w:pPr>
      <w:r w:rsidRPr="0037262B">
        <w:rPr>
          <w:noProof/>
        </w:rPr>
        <w:t>28</w:t>
      </w:r>
      <w:r w:rsidRPr="0037262B">
        <w:rPr>
          <w:noProof/>
        </w:rPr>
        <w:tab/>
        <w:t xml:space="preserve">Application of provisions reflecting amendments made by the </w:t>
      </w:r>
      <w:r w:rsidRPr="0037262B">
        <w:rPr>
          <w:i/>
          <w:noProof/>
        </w:rPr>
        <w:t>Fair Work (Building Industry—Accreditation Scheme) Amendment Regulation</w:t>
      </w:r>
      <w:r w:rsidR="0037262B" w:rsidRPr="0037262B">
        <w:rPr>
          <w:i/>
          <w:noProof/>
        </w:rPr>
        <w:t> </w:t>
      </w:r>
      <w:r w:rsidRPr="0037262B">
        <w:rPr>
          <w:i/>
          <w:noProof/>
        </w:rPr>
        <w:t>2014</w:t>
      </w:r>
      <w:r w:rsidRPr="0037262B">
        <w:rPr>
          <w:noProof/>
        </w:rPr>
        <w:tab/>
      </w:r>
      <w:r w:rsidRPr="0037262B">
        <w:rPr>
          <w:noProof/>
        </w:rPr>
        <w:fldChar w:fldCharType="begin"/>
      </w:r>
      <w:r w:rsidRPr="0037262B">
        <w:rPr>
          <w:noProof/>
        </w:rPr>
        <w:instrText xml:space="preserve"> PAGEREF _Toc3293557 \h </w:instrText>
      </w:r>
      <w:r w:rsidRPr="0037262B">
        <w:rPr>
          <w:noProof/>
        </w:rPr>
      </w:r>
      <w:r w:rsidRPr="0037262B">
        <w:rPr>
          <w:noProof/>
        </w:rPr>
        <w:fldChar w:fldCharType="separate"/>
      </w:r>
      <w:r w:rsidR="00A1724A">
        <w:rPr>
          <w:noProof/>
        </w:rPr>
        <w:t>20</w:t>
      </w:r>
      <w:r w:rsidRPr="0037262B">
        <w:rPr>
          <w:noProof/>
        </w:rPr>
        <w:fldChar w:fldCharType="end"/>
      </w:r>
    </w:p>
    <w:p w:rsidR="00B65CA1" w:rsidRPr="0037262B" w:rsidRDefault="00B65CA1">
      <w:pPr>
        <w:pStyle w:val="TOC6"/>
        <w:rPr>
          <w:rFonts w:asciiTheme="minorHAnsi" w:eastAsiaTheme="minorEastAsia" w:hAnsiTheme="minorHAnsi" w:cstheme="minorBidi"/>
          <w:b w:val="0"/>
          <w:noProof/>
          <w:kern w:val="0"/>
          <w:sz w:val="22"/>
          <w:szCs w:val="22"/>
        </w:rPr>
      </w:pPr>
      <w:r w:rsidRPr="0037262B">
        <w:rPr>
          <w:noProof/>
        </w:rPr>
        <w:t>Schedule</w:t>
      </w:r>
      <w:r w:rsidR="0037262B" w:rsidRPr="0037262B">
        <w:rPr>
          <w:noProof/>
        </w:rPr>
        <w:t> </w:t>
      </w:r>
      <w:r w:rsidRPr="0037262B">
        <w:rPr>
          <w:noProof/>
        </w:rPr>
        <w:t>1—Repeals</w:t>
      </w:r>
      <w:r w:rsidRPr="0037262B">
        <w:rPr>
          <w:b w:val="0"/>
          <w:noProof/>
          <w:sz w:val="18"/>
        </w:rPr>
        <w:tab/>
      </w:r>
      <w:r w:rsidRPr="0037262B">
        <w:rPr>
          <w:b w:val="0"/>
          <w:noProof/>
          <w:sz w:val="18"/>
        </w:rPr>
        <w:fldChar w:fldCharType="begin"/>
      </w:r>
      <w:r w:rsidRPr="0037262B">
        <w:rPr>
          <w:b w:val="0"/>
          <w:noProof/>
          <w:sz w:val="18"/>
        </w:rPr>
        <w:instrText xml:space="preserve"> PAGEREF _Toc3293558 \h </w:instrText>
      </w:r>
      <w:r w:rsidRPr="0037262B">
        <w:rPr>
          <w:b w:val="0"/>
          <w:noProof/>
          <w:sz w:val="18"/>
        </w:rPr>
      </w:r>
      <w:r w:rsidRPr="0037262B">
        <w:rPr>
          <w:b w:val="0"/>
          <w:noProof/>
          <w:sz w:val="18"/>
        </w:rPr>
        <w:fldChar w:fldCharType="separate"/>
      </w:r>
      <w:r w:rsidR="00A1724A">
        <w:rPr>
          <w:b w:val="0"/>
          <w:noProof/>
          <w:sz w:val="18"/>
        </w:rPr>
        <w:t>22</w:t>
      </w:r>
      <w:r w:rsidRPr="0037262B">
        <w:rPr>
          <w:b w:val="0"/>
          <w:noProof/>
          <w:sz w:val="18"/>
        </w:rPr>
        <w:fldChar w:fldCharType="end"/>
      </w:r>
    </w:p>
    <w:p w:rsidR="00670EA1" w:rsidRPr="0037262B" w:rsidRDefault="00B65CA1" w:rsidP="00B65CA1">
      <w:pPr>
        <w:pStyle w:val="TOC9"/>
      </w:pPr>
      <w:r w:rsidRPr="0037262B">
        <w:rPr>
          <w:noProof/>
        </w:rPr>
        <w:t>Fair Work (Building Industry—Accreditation Scheme) Regulation</w:t>
      </w:r>
      <w:r w:rsidR="0037262B" w:rsidRPr="0037262B">
        <w:rPr>
          <w:noProof/>
        </w:rPr>
        <w:t> </w:t>
      </w:r>
      <w:r w:rsidRPr="0037262B">
        <w:rPr>
          <w:noProof/>
        </w:rPr>
        <w:t>2016</w:t>
      </w:r>
      <w:r w:rsidRPr="0037262B">
        <w:rPr>
          <w:i w:val="0"/>
          <w:noProof/>
          <w:sz w:val="18"/>
        </w:rPr>
        <w:tab/>
      </w:r>
      <w:r w:rsidRPr="0037262B">
        <w:rPr>
          <w:i w:val="0"/>
          <w:noProof/>
          <w:sz w:val="18"/>
        </w:rPr>
        <w:fldChar w:fldCharType="begin"/>
      </w:r>
      <w:r w:rsidRPr="0037262B">
        <w:rPr>
          <w:i w:val="0"/>
          <w:noProof/>
          <w:sz w:val="18"/>
        </w:rPr>
        <w:instrText xml:space="preserve"> PAGEREF _Toc3293559 \h </w:instrText>
      </w:r>
      <w:r w:rsidRPr="0037262B">
        <w:rPr>
          <w:i w:val="0"/>
          <w:noProof/>
          <w:sz w:val="18"/>
        </w:rPr>
      </w:r>
      <w:r w:rsidRPr="0037262B">
        <w:rPr>
          <w:i w:val="0"/>
          <w:noProof/>
          <w:sz w:val="18"/>
        </w:rPr>
        <w:fldChar w:fldCharType="separate"/>
      </w:r>
      <w:r w:rsidR="00A1724A">
        <w:rPr>
          <w:i w:val="0"/>
          <w:noProof/>
          <w:sz w:val="18"/>
        </w:rPr>
        <w:t>22</w:t>
      </w:r>
      <w:r w:rsidRPr="0037262B">
        <w:rPr>
          <w:i w:val="0"/>
          <w:noProof/>
          <w:sz w:val="18"/>
        </w:rPr>
        <w:fldChar w:fldCharType="end"/>
      </w:r>
      <w:r w:rsidRPr="0037262B">
        <w:fldChar w:fldCharType="end"/>
      </w:r>
    </w:p>
    <w:p w:rsidR="00670EA1" w:rsidRPr="0037262B" w:rsidRDefault="00670EA1" w:rsidP="00715914">
      <w:pPr>
        <w:sectPr w:rsidR="00670EA1" w:rsidRPr="0037262B" w:rsidSect="00452E11">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37262B" w:rsidRDefault="00715914" w:rsidP="00715914">
      <w:pPr>
        <w:pStyle w:val="ActHead2"/>
      </w:pPr>
      <w:bookmarkStart w:id="0" w:name="_Toc3293517"/>
      <w:r w:rsidRPr="0037262B">
        <w:rPr>
          <w:rStyle w:val="CharPartNo"/>
        </w:rPr>
        <w:lastRenderedPageBreak/>
        <w:t>Part</w:t>
      </w:r>
      <w:r w:rsidR="0037262B" w:rsidRPr="0037262B">
        <w:rPr>
          <w:rStyle w:val="CharPartNo"/>
        </w:rPr>
        <w:t> </w:t>
      </w:r>
      <w:r w:rsidRPr="0037262B">
        <w:rPr>
          <w:rStyle w:val="CharPartNo"/>
        </w:rPr>
        <w:t>1</w:t>
      </w:r>
      <w:r w:rsidRPr="0037262B">
        <w:t>—</w:t>
      </w:r>
      <w:r w:rsidRPr="0037262B">
        <w:rPr>
          <w:rStyle w:val="CharPartText"/>
        </w:rPr>
        <w:t>Preliminary</w:t>
      </w:r>
      <w:bookmarkEnd w:id="0"/>
    </w:p>
    <w:p w:rsidR="00715914" w:rsidRPr="0037262B" w:rsidRDefault="00715914" w:rsidP="00715914">
      <w:pPr>
        <w:pStyle w:val="Header"/>
      </w:pPr>
      <w:r w:rsidRPr="0037262B">
        <w:rPr>
          <w:rStyle w:val="CharDivNo"/>
        </w:rPr>
        <w:t xml:space="preserve"> </w:t>
      </w:r>
      <w:r w:rsidRPr="0037262B">
        <w:rPr>
          <w:rStyle w:val="CharDivText"/>
        </w:rPr>
        <w:t xml:space="preserve"> </w:t>
      </w:r>
    </w:p>
    <w:p w:rsidR="00715914" w:rsidRPr="0037262B" w:rsidRDefault="00715914" w:rsidP="00715914">
      <w:pPr>
        <w:pStyle w:val="ActHead5"/>
      </w:pPr>
      <w:bookmarkStart w:id="1" w:name="_Toc3293518"/>
      <w:r w:rsidRPr="0037262B">
        <w:rPr>
          <w:rStyle w:val="CharSectno"/>
        </w:rPr>
        <w:t>1</w:t>
      </w:r>
      <w:r w:rsidRPr="0037262B">
        <w:t xml:space="preserve">  </w:t>
      </w:r>
      <w:r w:rsidR="00CE493D" w:rsidRPr="0037262B">
        <w:t>Name</w:t>
      </w:r>
      <w:bookmarkEnd w:id="1"/>
    </w:p>
    <w:p w:rsidR="00715914" w:rsidRPr="0037262B" w:rsidRDefault="00715914" w:rsidP="00715914">
      <w:pPr>
        <w:pStyle w:val="subsection"/>
      </w:pPr>
      <w:r w:rsidRPr="0037262B">
        <w:tab/>
      </w:r>
      <w:r w:rsidRPr="0037262B">
        <w:tab/>
      </w:r>
      <w:r w:rsidR="005D3C9A" w:rsidRPr="0037262B">
        <w:t>This instrument is</w:t>
      </w:r>
      <w:r w:rsidR="00CE493D" w:rsidRPr="0037262B">
        <w:t xml:space="preserve"> the </w:t>
      </w:r>
      <w:r w:rsidR="00BC76AC" w:rsidRPr="0037262B">
        <w:rPr>
          <w:i/>
        </w:rPr>
        <w:fldChar w:fldCharType="begin"/>
      </w:r>
      <w:r w:rsidR="00BC76AC" w:rsidRPr="0037262B">
        <w:rPr>
          <w:i/>
        </w:rPr>
        <w:instrText xml:space="preserve"> STYLEREF  ShortT </w:instrText>
      </w:r>
      <w:r w:rsidR="00BC76AC" w:rsidRPr="0037262B">
        <w:rPr>
          <w:i/>
        </w:rPr>
        <w:fldChar w:fldCharType="separate"/>
      </w:r>
      <w:r w:rsidR="00A1724A">
        <w:rPr>
          <w:i/>
          <w:noProof/>
        </w:rPr>
        <w:t>Building and Construction Industry (Improving Productivity) (Accreditation Scheme) Rules 2019</w:t>
      </w:r>
      <w:r w:rsidR="00BC76AC" w:rsidRPr="0037262B">
        <w:rPr>
          <w:i/>
        </w:rPr>
        <w:fldChar w:fldCharType="end"/>
      </w:r>
      <w:r w:rsidRPr="0037262B">
        <w:t>.</w:t>
      </w:r>
    </w:p>
    <w:p w:rsidR="00715914" w:rsidRPr="0037262B" w:rsidRDefault="00715914" w:rsidP="00715914">
      <w:pPr>
        <w:pStyle w:val="ActHead5"/>
      </w:pPr>
      <w:bookmarkStart w:id="2" w:name="_Toc3293519"/>
      <w:r w:rsidRPr="0037262B">
        <w:rPr>
          <w:rStyle w:val="CharSectno"/>
        </w:rPr>
        <w:t>2</w:t>
      </w:r>
      <w:r w:rsidRPr="0037262B">
        <w:t xml:space="preserve">  Commencement</w:t>
      </w:r>
      <w:bookmarkEnd w:id="2"/>
    </w:p>
    <w:p w:rsidR="00BA0C87" w:rsidRPr="0037262B" w:rsidRDefault="00BA0C87" w:rsidP="00B3398F">
      <w:pPr>
        <w:pStyle w:val="subsection"/>
      </w:pPr>
      <w:r w:rsidRPr="0037262B">
        <w:tab/>
        <w:t>(1)</w:t>
      </w:r>
      <w:r w:rsidRPr="0037262B">
        <w:tab/>
        <w:t xml:space="preserve">Each provision of </w:t>
      </w:r>
      <w:r w:rsidR="005D3C9A" w:rsidRPr="0037262B">
        <w:t>this instrument</w:t>
      </w:r>
      <w:r w:rsidRPr="0037262B">
        <w:t xml:space="preserve"> specified in column 1 of the table commences, or is taken to have commenced, in accordance with column 2 of the table. Any other statement in column 2 has effect according to its terms.</w:t>
      </w:r>
    </w:p>
    <w:p w:rsidR="00BA0C87" w:rsidRPr="0037262B" w:rsidRDefault="00BA0C87" w:rsidP="00B3398F">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BA0C87" w:rsidRPr="0037262B" w:rsidTr="001F65FF">
        <w:trPr>
          <w:tblHeader/>
        </w:trPr>
        <w:tc>
          <w:tcPr>
            <w:tcW w:w="8364" w:type="dxa"/>
            <w:gridSpan w:val="3"/>
            <w:tcBorders>
              <w:top w:val="single" w:sz="12" w:space="0" w:color="auto"/>
              <w:bottom w:val="single" w:sz="6" w:space="0" w:color="auto"/>
            </w:tcBorders>
            <w:shd w:val="clear" w:color="auto" w:fill="auto"/>
            <w:hideMark/>
          </w:tcPr>
          <w:p w:rsidR="00BA0C87" w:rsidRPr="0037262B" w:rsidRDefault="00BA0C87" w:rsidP="00B3398F">
            <w:pPr>
              <w:pStyle w:val="TableHeading"/>
            </w:pPr>
            <w:r w:rsidRPr="0037262B">
              <w:t>Commencement information</w:t>
            </w:r>
          </w:p>
        </w:tc>
      </w:tr>
      <w:tr w:rsidR="00BA0C87" w:rsidRPr="0037262B" w:rsidTr="001F65FF">
        <w:trPr>
          <w:tblHeader/>
        </w:trPr>
        <w:tc>
          <w:tcPr>
            <w:tcW w:w="2127" w:type="dxa"/>
            <w:tcBorders>
              <w:top w:val="single" w:sz="6" w:space="0" w:color="auto"/>
              <w:bottom w:val="single" w:sz="6" w:space="0" w:color="auto"/>
            </w:tcBorders>
            <w:shd w:val="clear" w:color="auto" w:fill="auto"/>
            <w:hideMark/>
          </w:tcPr>
          <w:p w:rsidR="00BA0C87" w:rsidRPr="0037262B" w:rsidRDefault="00BA0C87" w:rsidP="00B3398F">
            <w:pPr>
              <w:pStyle w:val="TableHeading"/>
            </w:pPr>
            <w:r w:rsidRPr="0037262B">
              <w:t>Column 1</w:t>
            </w:r>
          </w:p>
        </w:tc>
        <w:tc>
          <w:tcPr>
            <w:tcW w:w="4394" w:type="dxa"/>
            <w:tcBorders>
              <w:top w:val="single" w:sz="6" w:space="0" w:color="auto"/>
              <w:bottom w:val="single" w:sz="6" w:space="0" w:color="auto"/>
            </w:tcBorders>
            <w:shd w:val="clear" w:color="auto" w:fill="auto"/>
            <w:hideMark/>
          </w:tcPr>
          <w:p w:rsidR="00BA0C87" w:rsidRPr="0037262B" w:rsidRDefault="00BA0C87" w:rsidP="00B3398F">
            <w:pPr>
              <w:pStyle w:val="TableHeading"/>
            </w:pPr>
            <w:r w:rsidRPr="0037262B">
              <w:t>Column 2</w:t>
            </w:r>
          </w:p>
        </w:tc>
        <w:tc>
          <w:tcPr>
            <w:tcW w:w="1843" w:type="dxa"/>
            <w:tcBorders>
              <w:top w:val="single" w:sz="6" w:space="0" w:color="auto"/>
              <w:bottom w:val="single" w:sz="6" w:space="0" w:color="auto"/>
            </w:tcBorders>
            <w:shd w:val="clear" w:color="auto" w:fill="auto"/>
            <w:hideMark/>
          </w:tcPr>
          <w:p w:rsidR="00BA0C87" w:rsidRPr="0037262B" w:rsidRDefault="00BA0C87" w:rsidP="00B3398F">
            <w:pPr>
              <w:pStyle w:val="TableHeading"/>
            </w:pPr>
            <w:r w:rsidRPr="0037262B">
              <w:t>Column 3</w:t>
            </w:r>
          </w:p>
        </w:tc>
      </w:tr>
      <w:tr w:rsidR="00BA0C87" w:rsidRPr="0037262B" w:rsidTr="001F65FF">
        <w:trPr>
          <w:tblHeader/>
        </w:trPr>
        <w:tc>
          <w:tcPr>
            <w:tcW w:w="2127" w:type="dxa"/>
            <w:tcBorders>
              <w:top w:val="single" w:sz="6" w:space="0" w:color="auto"/>
              <w:bottom w:val="single" w:sz="12" w:space="0" w:color="auto"/>
            </w:tcBorders>
            <w:shd w:val="clear" w:color="auto" w:fill="auto"/>
            <w:hideMark/>
          </w:tcPr>
          <w:p w:rsidR="00BA0C87" w:rsidRPr="0037262B" w:rsidRDefault="00BA0C87" w:rsidP="00B3398F">
            <w:pPr>
              <w:pStyle w:val="TableHeading"/>
            </w:pPr>
            <w:r w:rsidRPr="0037262B">
              <w:t>Provisions</w:t>
            </w:r>
          </w:p>
        </w:tc>
        <w:tc>
          <w:tcPr>
            <w:tcW w:w="4394" w:type="dxa"/>
            <w:tcBorders>
              <w:top w:val="single" w:sz="6" w:space="0" w:color="auto"/>
              <w:bottom w:val="single" w:sz="12" w:space="0" w:color="auto"/>
            </w:tcBorders>
            <w:shd w:val="clear" w:color="auto" w:fill="auto"/>
            <w:hideMark/>
          </w:tcPr>
          <w:p w:rsidR="00BA0C87" w:rsidRPr="0037262B" w:rsidRDefault="00BA0C87" w:rsidP="00B3398F">
            <w:pPr>
              <w:pStyle w:val="TableHeading"/>
            </w:pPr>
            <w:r w:rsidRPr="0037262B">
              <w:t>Commencement</w:t>
            </w:r>
          </w:p>
        </w:tc>
        <w:tc>
          <w:tcPr>
            <w:tcW w:w="1843" w:type="dxa"/>
            <w:tcBorders>
              <w:top w:val="single" w:sz="6" w:space="0" w:color="auto"/>
              <w:bottom w:val="single" w:sz="12" w:space="0" w:color="auto"/>
            </w:tcBorders>
            <w:shd w:val="clear" w:color="auto" w:fill="auto"/>
            <w:hideMark/>
          </w:tcPr>
          <w:p w:rsidR="00BA0C87" w:rsidRPr="0037262B" w:rsidRDefault="00BA0C87" w:rsidP="00B3398F">
            <w:pPr>
              <w:pStyle w:val="TableHeading"/>
            </w:pPr>
            <w:r w:rsidRPr="0037262B">
              <w:t>Date/Details</w:t>
            </w:r>
          </w:p>
        </w:tc>
      </w:tr>
      <w:tr w:rsidR="00BA0C87" w:rsidRPr="0037262B" w:rsidTr="001F65FF">
        <w:tc>
          <w:tcPr>
            <w:tcW w:w="2127" w:type="dxa"/>
            <w:tcBorders>
              <w:top w:val="single" w:sz="12" w:space="0" w:color="auto"/>
              <w:bottom w:val="single" w:sz="12" w:space="0" w:color="auto"/>
            </w:tcBorders>
            <w:shd w:val="clear" w:color="auto" w:fill="auto"/>
            <w:hideMark/>
          </w:tcPr>
          <w:p w:rsidR="00BA0C87" w:rsidRPr="0037262B" w:rsidRDefault="00BA0C87" w:rsidP="001F65FF">
            <w:pPr>
              <w:pStyle w:val="Tabletext"/>
            </w:pPr>
            <w:r w:rsidRPr="0037262B">
              <w:t xml:space="preserve">1.  </w:t>
            </w:r>
            <w:r w:rsidR="001F65FF" w:rsidRPr="0037262B">
              <w:t>The whole of this instrument</w:t>
            </w:r>
          </w:p>
        </w:tc>
        <w:tc>
          <w:tcPr>
            <w:tcW w:w="4394" w:type="dxa"/>
            <w:tcBorders>
              <w:top w:val="single" w:sz="12" w:space="0" w:color="auto"/>
              <w:bottom w:val="single" w:sz="12" w:space="0" w:color="auto"/>
            </w:tcBorders>
            <w:shd w:val="clear" w:color="auto" w:fill="auto"/>
            <w:hideMark/>
          </w:tcPr>
          <w:p w:rsidR="00BA0C87" w:rsidRPr="0037262B" w:rsidRDefault="00BA0C87" w:rsidP="00BA0C87">
            <w:pPr>
              <w:pStyle w:val="Tabletext"/>
            </w:pPr>
            <w:r w:rsidRPr="0037262B">
              <w:t xml:space="preserve">The day after </w:t>
            </w:r>
            <w:r w:rsidR="005D3C9A" w:rsidRPr="0037262B">
              <w:t>this instrument is</w:t>
            </w:r>
            <w:r w:rsidRPr="0037262B">
              <w:t xml:space="preserve"> registered.</w:t>
            </w:r>
          </w:p>
        </w:tc>
        <w:tc>
          <w:tcPr>
            <w:tcW w:w="1843" w:type="dxa"/>
            <w:tcBorders>
              <w:top w:val="single" w:sz="12" w:space="0" w:color="auto"/>
              <w:bottom w:val="single" w:sz="12" w:space="0" w:color="auto"/>
            </w:tcBorders>
            <w:shd w:val="clear" w:color="auto" w:fill="auto"/>
          </w:tcPr>
          <w:p w:rsidR="00BA0C87" w:rsidRPr="0037262B" w:rsidRDefault="007C2A5C">
            <w:pPr>
              <w:pStyle w:val="Tabletext"/>
            </w:pPr>
            <w:r>
              <w:t>21 March 2019</w:t>
            </w:r>
            <w:bookmarkStart w:id="3" w:name="_GoBack"/>
            <w:bookmarkEnd w:id="3"/>
          </w:p>
        </w:tc>
      </w:tr>
    </w:tbl>
    <w:p w:rsidR="00BA0C87" w:rsidRPr="0037262B" w:rsidRDefault="00BA0C87" w:rsidP="00B3398F">
      <w:pPr>
        <w:pStyle w:val="notetext"/>
      </w:pPr>
      <w:r w:rsidRPr="0037262B">
        <w:rPr>
          <w:snapToGrid w:val="0"/>
          <w:lang w:eastAsia="en-US"/>
        </w:rPr>
        <w:t>Note:</w:t>
      </w:r>
      <w:r w:rsidRPr="0037262B">
        <w:rPr>
          <w:snapToGrid w:val="0"/>
          <w:lang w:eastAsia="en-US"/>
        </w:rPr>
        <w:tab/>
        <w:t xml:space="preserve">This table relates only to the provisions of </w:t>
      </w:r>
      <w:r w:rsidR="005D3C9A" w:rsidRPr="0037262B">
        <w:rPr>
          <w:snapToGrid w:val="0"/>
          <w:lang w:eastAsia="en-US"/>
        </w:rPr>
        <w:t>this instrument</w:t>
      </w:r>
      <w:r w:rsidRPr="0037262B">
        <w:t xml:space="preserve"> </w:t>
      </w:r>
      <w:r w:rsidRPr="0037262B">
        <w:rPr>
          <w:snapToGrid w:val="0"/>
          <w:lang w:eastAsia="en-US"/>
        </w:rPr>
        <w:t xml:space="preserve">as originally made. It will not be amended to deal with any later amendments of </w:t>
      </w:r>
      <w:r w:rsidR="005D3C9A" w:rsidRPr="0037262B">
        <w:rPr>
          <w:snapToGrid w:val="0"/>
          <w:lang w:eastAsia="en-US"/>
        </w:rPr>
        <w:t>this instrument</w:t>
      </w:r>
      <w:r w:rsidRPr="0037262B">
        <w:rPr>
          <w:snapToGrid w:val="0"/>
          <w:lang w:eastAsia="en-US"/>
        </w:rPr>
        <w:t>.</w:t>
      </w:r>
    </w:p>
    <w:p w:rsidR="00BA0C87" w:rsidRPr="0037262B" w:rsidRDefault="00BA0C87" w:rsidP="00B3398F">
      <w:pPr>
        <w:pStyle w:val="subsection"/>
      </w:pPr>
      <w:r w:rsidRPr="0037262B">
        <w:tab/>
        <w:t>(2)</w:t>
      </w:r>
      <w:r w:rsidRPr="0037262B">
        <w:tab/>
        <w:t xml:space="preserve">Any information in column 3 of the table is not part of </w:t>
      </w:r>
      <w:r w:rsidR="005D3C9A" w:rsidRPr="0037262B">
        <w:t>this instrument</w:t>
      </w:r>
      <w:r w:rsidRPr="0037262B">
        <w:t xml:space="preserve">. Information may be inserted in this column, or information in it may be edited, in any published version of </w:t>
      </w:r>
      <w:r w:rsidR="005D3C9A" w:rsidRPr="0037262B">
        <w:t>this instrument</w:t>
      </w:r>
      <w:r w:rsidRPr="0037262B">
        <w:t>.</w:t>
      </w:r>
    </w:p>
    <w:p w:rsidR="007500C8" w:rsidRPr="0037262B" w:rsidRDefault="007500C8" w:rsidP="007500C8">
      <w:pPr>
        <w:pStyle w:val="ActHead5"/>
      </w:pPr>
      <w:bookmarkStart w:id="4" w:name="_Toc3293520"/>
      <w:r w:rsidRPr="0037262B">
        <w:rPr>
          <w:rStyle w:val="CharSectno"/>
        </w:rPr>
        <w:t>3</w:t>
      </w:r>
      <w:r w:rsidRPr="0037262B">
        <w:t xml:space="preserve">  Authority</w:t>
      </w:r>
      <w:bookmarkEnd w:id="4"/>
    </w:p>
    <w:p w:rsidR="00157B8B" w:rsidRPr="0037262B" w:rsidRDefault="007500C8" w:rsidP="007E667A">
      <w:pPr>
        <w:pStyle w:val="subsection"/>
      </w:pPr>
      <w:r w:rsidRPr="0037262B">
        <w:tab/>
      </w:r>
      <w:r w:rsidRPr="0037262B">
        <w:tab/>
      </w:r>
      <w:r w:rsidR="005D3C9A" w:rsidRPr="0037262B">
        <w:t>This instrument is</w:t>
      </w:r>
      <w:r w:rsidRPr="0037262B">
        <w:t xml:space="preserve"> made under the </w:t>
      </w:r>
      <w:r w:rsidR="001F65FF" w:rsidRPr="0037262B">
        <w:rPr>
          <w:i/>
        </w:rPr>
        <w:t>Building and Construction Industry (Improving Productivity) Act 2016</w:t>
      </w:r>
      <w:r w:rsidR="00F4350D" w:rsidRPr="0037262B">
        <w:t>.</w:t>
      </w:r>
    </w:p>
    <w:p w:rsidR="001F7446" w:rsidRPr="0037262B" w:rsidRDefault="001F7446" w:rsidP="001F7446">
      <w:pPr>
        <w:pStyle w:val="ActHead5"/>
      </w:pPr>
      <w:bookmarkStart w:id="5" w:name="_Toc3293521"/>
      <w:r w:rsidRPr="0037262B">
        <w:rPr>
          <w:rStyle w:val="CharSectno"/>
        </w:rPr>
        <w:t>4</w:t>
      </w:r>
      <w:r w:rsidRPr="0037262B">
        <w:t xml:space="preserve">  Schedules</w:t>
      </w:r>
      <w:bookmarkEnd w:id="5"/>
    </w:p>
    <w:p w:rsidR="001F7446" w:rsidRPr="0037262B" w:rsidRDefault="001F7446" w:rsidP="001F7446">
      <w:pPr>
        <w:pStyle w:val="subsection"/>
      </w:pPr>
      <w:r w:rsidRPr="0037262B">
        <w:tab/>
      </w:r>
      <w:r w:rsidRPr="0037262B">
        <w:tab/>
        <w:t>Each instrument that is specified in a Schedule to this instrument is amended or repealed as set out in the applicable items in the Schedule concerned, and any other item in a Schedule to this instrument has effect according to its terms.</w:t>
      </w:r>
    </w:p>
    <w:p w:rsidR="001F7446" w:rsidRPr="0037262B" w:rsidRDefault="001F7446" w:rsidP="001F65FF">
      <w:pPr>
        <w:pStyle w:val="ActHead5"/>
      </w:pPr>
      <w:bookmarkStart w:id="6" w:name="_Toc3293522"/>
      <w:r w:rsidRPr="0037262B">
        <w:rPr>
          <w:rStyle w:val="CharSectno"/>
        </w:rPr>
        <w:t>5</w:t>
      </w:r>
      <w:r w:rsidRPr="0037262B">
        <w:t xml:space="preserve">  Definitions</w:t>
      </w:r>
      <w:bookmarkEnd w:id="6"/>
    </w:p>
    <w:p w:rsidR="007751AB" w:rsidRPr="0037262B" w:rsidRDefault="007751AB" w:rsidP="007751AB">
      <w:pPr>
        <w:pStyle w:val="notetext"/>
      </w:pPr>
      <w:r w:rsidRPr="0037262B">
        <w:t>Note:</w:t>
      </w:r>
      <w:r w:rsidRPr="0037262B">
        <w:tab/>
        <w:t>A number of expressions used in this instrument are defined in the Act, including the following:</w:t>
      </w:r>
    </w:p>
    <w:p w:rsidR="00573ACD" w:rsidRPr="0037262B" w:rsidRDefault="00573ACD" w:rsidP="00573ACD">
      <w:pPr>
        <w:pStyle w:val="notepara"/>
      </w:pPr>
      <w:r w:rsidRPr="0037262B">
        <w:t>(a)</w:t>
      </w:r>
      <w:r w:rsidRPr="0037262B">
        <w:tab/>
        <w:t>accredited person;</w:t>
      </w:r>
    </w:p>
    <w:p w:rsidR="00573ACD" w:rsidRPr="0037262B" w:rsidRDefault="00573ACD" w:rsidP="00573ACD">
      <w:pPr>
        <w:pStyle w:val="notepara"/>
      </w:pPr>
      <w:r w:rsidRPr="0037262B">
        <w:t>(b)</w:t>
      </w:r>
      <w:r w:rsidRPr="0037262B">
        <w:tab/>
        <w:t>builder;</w:t>
      </w:r>
    </w:p>
    <w:p w:rsidR="00573ACD" w:rsidRPr="0037262B" w:rsidRDefault="00573ACD" w:rsidP="00573ACD">
      <w:pPr>
        <w:pStyle w:val="notepara"/>
      </w:pPr>
      <w:r w:rsidRPr="0037262B">
        <w:t>(c)</w:t>
      </w:r>
      <w:r w:rsidRPr="0037262B">
        <w:tab/>
        <w:t>building contractor;</w:t>
      </w:r>
    </w:p>
    <w:p w:rsidR="00573ACD" w:rsidRPr="0037262B" w:rsidRDefault="00573ACD" w:rsidP="00573ACD">
      <w:pPr>
        <w:pStyle w:val="notepara"/>
      </w:pPr>
      <w:r w:rsidRPr="0037262B">
        <w:t>(d)</w:t>
      </w:r>
      <w:r w:rsidRPr="0037262B">
        <w:tab/>
        <w:t>building work;</w:t>
      </w:r>
    </w:p>
    <w:p w:rsidR="00DB09D2" w:rsidRPr="0037262B" w:rsidRDefault="00DB09D2" w:rsidP="00573ACD">
      <w:pPr>
        <w:pStyle w:val="notepara"/>
      </w:pPr>
      <w:r w:rsidRPr="0037262B">
        <w:t>(e)</w:t>
      </w:r>
      <w:r w:rsidRPr="0037262B">
        <w:tab/>
        <w:t>premises.</w:t>
      </w:r>
    </w:p>
    <w:p w:rsidR="001F7446" w:rsidRPr="0037262B" w:rsidRDefault="001F7446" w:rsidP="001F7446">
      <w:pPr>
        <w:pStyle w:val="subsection"/>
      </w:pPr>
      <w:r w:rsidRPr="0037262B">
        <w:tab/>
      </w:r>
      <w:r w:rsidRPr="0037262B">
        <w:tab/>
        <w:t>In this instrument:</w:t>
      </w:r>
    </w:p>
    <w:p w:rsidR="001F7446" w:rsidRPr="0037262B" w:rsidRDefault="001F7446" w:rsidP="001F7446">
      <w:pPr>
        <w:pStyle w:val="Definition"/>
      </w:pPr>
      <w:r w:rsidRPr="0037262B">
        <w:rPr>
          <w:b/>
          <w:i/>
        </w:rPr>
        <w:t xml:space="preserve">AAT </w:t>
      </w:r>
      <w:r w:rsidRPr="0037262B">
        <w:t>means the Administrative Appeals Tribunal.</w:t>
      </w:r>
    </w:p>
    <w:p w:rsidR="00890A49" w:rsidRPr="0037262B" w:rsidRDefault="00890A49" w:rsidP="001F7446">
      <w:pPr>
        <w:pStyle w:val="Definition"/>
      </w:pPr>
      <w:r w:rsidRPr="0037262B">
        <w:rPr>
          <w:b/>
          <w:i/>
        </w:rPr>
        <w:t>Act</w:t>
      </w:r>
      <w:r w:rsidRPr="0037262B">
        <w:t xml:space="preserve"> means the </w:t>
      </w:r>
      <w:r w:rsidRPr="0037262B">
        <w:rPr>
          <w:i/>
        </w:rPr>
        <w:t>Building and Construction Industry (Improving Productivity) Act 2016</w:t>
      </w:r>
      <w:r w:rsidRPr="0037262B">
        <w:t>.</w:t>
      </w:r>
    </w:p>
    <w:p w:rsidR="001F7446" w:rsidRPr="0037262B" w:rsidRDefault="001F7446" w:rsidP="001F7446">
      <w:pPr>
        <w:pStyle w:val="Definition"/>
      </w:pPr>
      <w:r w:rsidRPr="0037262B">
        <w:rPr>
          <w:b/>
          <w:i/>
        </w:rPr>
        <w:t>applicant</w:t>
      </w:r>
      <w:r w:rsidRPr="0037262B">
        <w:t>: see subsection</w:t>
      </w:r>
      <w:r w:rsidR="0037262B" w:rsidRPr="0037262B">
        <w:t> </w:t>
      </w:r>
      <w:r w:rsidRPr="0037262B">
        <w:t>8(1).</w:t>
      </w:r>
    </w:p>
    <w:p w:rsidR="00144C7B" w:rsidRPr="0037262B" w:rsidRDefault="00144C7B" w:rsidP="001F7446">
      <w:pPr>
        <w:pStyle w:val="Definition"/>
      </w:pPr>
      <w:r w:rsidRPr="0037262B">
        <w:rPr>
          <w:b/>
          <w:i/>
        </w:rPr>
        <w:t>intelligence or security agency</w:t>
      </w:r>
      <w:r w:rsidRPr="0037262B">
        <w:t xml:space="preserve"> has the same meaning as in section</w:t>
      </w:r>
      <w:r w:rsidR="0037262B" w:rsidRPr="0037262B">
        <w:t> </w:t>
      </w:r>
      <w:r w:rsidRPr="0037262B">
        <w:t xml:space="preserve">85ZL of the </w:t>
      </w:r>
      <w:r w:rsidRPr="0037262B">
        <w:rPr>
          <w:i/>
        </w:rPr>
        <w:t>Crimes Act 1914</w:t>
      </w:r>
      <w:r w:rsidRPr="0037262B">
        <w:t>.</w:t>
      </w:r>
    </w:p>
    <w:p w:rsidR="001F7446" w:rsidRPr="0037262B" w:rsidRDefault="001F7446" w:rsidP="001F7446">
      <w:pPr>
        <w:pStyle w:val="Definition"/>
      </w:pPr>
      <w:r w:rsidRPr="0037262B">
        <w:rPr>
          <w:b/>
          <w:i/>
        </w:rPr>
        <w:t xml:space="preserve">joint venture </w:t>
      </w:r>
      <w:r w:rsidRPr="0037262B">
        <w:t>means an unincorporated enterprise that is constituted by 2 or more persons in common and in which:</w:t>
      </w:r>
    </w:p>
    <w:p w:rsidR="001F7446" w:rsidRPr="0037262B" w:rsidRDefault="001F7446" w:rsidP="001F7446">
      <w:pPr>
        <w:pStyle w:val="paragraph"/>
      </w:pPr>
      <w:r w:rsidRPr="0037262B">
        <w:tab/>
        <w:t>(a)</w:t>
      </w:r>
      <w:r w:rsidRPr="0037262B">
        <w:tab/>
        <w:t>each member is not an individual; and</w:t>
      </w:r>
    </w:p>
    <w:p w:rsidR="001F7446" w:rsidRPr="0037262B" w:rsidRDefault="001F7446" w:rsidP="001F7446">
      <w:pPr>
        <w:pStyle w:val="paragraph"/>
      </w:pPr>
      <w:r w:rsidRPr="0037262B">
        <w:tab/>
        <w:t>(b)</w:t>
      </w:r>
      <w:r w:rsidRPr="0037262B">
        <w:tab/>
        <w:t>at least one member is an accredited person and at least one member is not an accredited person.</w:t>
      </w:r>
    </w:p>
    <w:p w:rsidR="00B95579" w:rsidRPr="0037262B" w:rsidRDefault="00B95579" w:rsidP="00B95579">
      <w:pPr>
        <w:pStyle w:val="Definition"/>
      </w:pPr>
      <w:r w:rsidRPr="0037262B">
        <w:rPr>
          <w:b/>
          <w:i/>
        </w:rPr>
        <w:t>National Construction Code</w:t>
      </w:r>
      <w:r w:rsidRPr="0037262B">
        <w:t xml:space="preserve"> means the National Construction Code as in force immediately before the commencement of this instrument.</w:t>
      </w:r>
    </w:p>
    <w:p w:rsidR="0005515C" w:rsidRPr="0037262B" w:rsidRDefault="001F7446" w:rsidP="001F7446">
      <w:pPr>
        <w:pStyle w:val="Definition"/>
      </w:pPr>
      <w:r w:rsidRPr="0037262B">
        <w:rPr>
          <w:b/>
          <w:i/>
        </w:rPr>
        <w:t>post</w:t>
      </w:r>
      <w:r w:rsidR="0037262B">
        <w:rPr>
          <w:b/>
          <w:i/>
        </w:rPr>
        <w:noBreakHyphen/>
      </w:r>
      <w:r w:rsidRPr="0037262B">
        <w:rPr>
          <w:b/>
          <w:i/>
        </w:rPr>
        <w:t>accreditation audit</w:t>
      </w:r>
      <w:r w:rsidRPr="0037262B">
        <w:t xml:space="preserve"> </w:t>
      </w:r>
      <w:r w:rsidR="0005515C" w:rsidRPr="0037262B">
        <w:t>means an audit carried out under section</w:t>
      </w:r>
      <w:r w:rsidR="0037262B" w:rsidRPr="0037262B">
        <w:t> </w:t>
      </w:r>
      <w:r w:rsidR="0005515C" w:rsidRPr="0037262B">
        <w:t>17 for the purpose of the Federal Safety Commissioner ascertaining whether an accredited person has complied, and is complying, with the conditions of the person’s accreditation.</w:t>
      </w:r>
    </w:p>
    <w:p w:rsidR="001F7446" w:rsidRPr="0037262B" w:rsidRDefault="001F7446" w:rsidP="001F7446">
      <w:pPr>
        <w:pStyle w:val="Definition"/>
      </w:pPr>
      <w:r w:rsidRPr="0037262B">
        <w:rPr>
          <w:b/>
          <w:i/>
        </w:rPr>
        <w:t>pre</w:t>
      </w:r>
      <w:r w:rsidR="0037262B">
        <w:rPr>
          <w:b/>
          <w:i/>
        </w:rPr>
        <w:noBreakHyphen/>
      </w:r>
      <w:r w:rsidRPr="0037262B">
        <w:rPr>
          <w:b/>
          <w:i/>
        </w:rPr>
        <w:t>accreditation audit</w:t>
      </w:r>
      <w:r w:rsidRPr="0037262B">
        <w:t xml:space="preserve">: see </w:t>
      </w:r>
      <w:r w:rsidR="00E33E5C" w:rsidRPr="0037262B">
        <w:t>sub</w:t>
      </w:r>
      <w:r w:rsidRPr="0037262B">
        <w:t>section</w:t>
      </w:r>
      <w:r w:rsidR="0037262B" w:rsidRPr="0037262B">
        <w:t> </w:t>
      </w:r>
      <w:r w:rsidRPr="0037262B">
        <w:t>12</w:t>
      </w:r>
      <w:r w:rsidR="00E33E5C" w:rsidRPr="0037262B">
        <w:t>(1)</w:t>
      </w:r>
      <w:r w:rsidRPr="0037262B">
        <w:t>.</w:t>
      </w:r>
    </w:p>
    <w:p w:rsidR="001F7446" w:rsidRPr="0037262B" w:rsidRDefault="001F7446" w:rsidP="001F7446">
      <w:pPr>
        <w:pStyle w:val="Definition"/>
      </w:pPr>
      <w:r w:rsidRPr="0037262B">
        <w:rPr>
          <w:b/>
          <w:i/>
        </w:rPr>
        <w:t>reviewable decision</w:t>
      </w:r>
      <w:r w:rsidRPr="0037262B">
        <w:t>: see section</w:t>
      </w:r>
      <w:r w:rsidR="0037262B" w:rsidRPr="0037262B">
        <w:t> </w:t>
      </w:r>
      <w:r w:rsidRPr="0037262B">
        <w:t>22.</w:t>
      </w:r>
    </w:p>
    <w:p w:rsidR="001F7446" w:rsidRPr="0037262B" w:rsidRDefault="001F7446" w:rsidP="001F7446">
      <w:pPr>
        <w:pStyle w:val="Definition"/>
      </w:pPr>
      <w:r w:rsidRPr="0037262B">
        <w:rPr>
          <w:b/>
          <w:i/>
        </w:rPr>
        <w:t>reviewer</w:t>
      </w:r>
      <w:r w:rsidRPr="0037262B">
        <w:t>: see subsection</w:t>
      </w:r>
      <w:r w:rsidR="0037262B" w:rsidRPr="0037262B">
        <w:t> </w:t>
      </w:r>
      <w:r w:rsidRPr="0037262B">
        <w:t>23(3).</w:t>
      </w:r>
    </w:p>
    <w:p w:rsidR="00144C7B" w:rsidRPr="0037262B" w:rsidRDefault="00144C7B" w:rsidP="001F7446">
      <w:pPr>
        <w:pStyle w:val="Definition"/>
      </w:pPr>
      <w:r w:rsidRPr="0037262B">
        <w:rPr>
          <w:b/>
          <w:i/>
        </w:rPr>
        <w:t>security</w:t>
      </w:r>
      <w:r w:rsidRPr="0037262B">
        <w:t xml:space="preserve"> has the same meaning as in the </w:t>
      </w:r>
      <w:r w:rsidRPr="0037262B">
        <w:rPr>
          <w:i/>
        </w:rPr>
        <w:t>Australian Security Intelligence Organisation Act 1979</w:t>
      </w:r>
      <w:r w:rsidRPr="0037262B">
        <w:t>.</w:t>
      </w:r>
    </w:p>
    <w:p w:rsidR="00E36718" w:rsidRPr="0037262B" w:rsidRDefault="00E36718" w:rsidP="00E36718">
      <w:pPr>
        <w:pStyle w:val="Definition"/>
      </w:pPr>
      <w:r w:rsidRPr="0037262B">
        <w:rPr>
          <w:b/>
          <w:i/>
        </w:rPr>
        <w:t>subcontractor</w:t>
      </w:r>
      <w:r w:rsidRPr="0037262B">
        <w:t xml:space="preserve">, in relation to building work, means a person who carries out </w:t>
      </w:r>
      <w:r w:rsidR="00725DA0" w:rsidRPr="0037262B">
        <w:t xml:space="preserve">some </w:t>
      </w:r>
      <w:r w:rsidRPr="0037262B">
        <w:t>of the building work under a contract with a builder.</w:t>
      </w:r>
    </w:p>
    <w:p w:rsidR="001F7446" w:rsidRPr="0037262B" w:rsidRDefault="001F7446" w:rsidP="001F7446">
      <w:pPr>
        <w:pStyle w:val="Definition"/>
      </w:pPr>
      <w:proofErr w:type="spellStart"/>
      <w:r w:rsidRPr="0037262B">
        <w:rPr>
          <w:b/>
          <w:i/>
        </w:rPr>
        <w:t>WHS</w:t>
      </w:r>
      <w:proofErr w:type="spellEnd"/>
      <w:r w:rsidRPr="0037262B">
        <w:rPr>
          <w:b/>
          <w:i/>
        </w:rPr>
        <w:t xml:space="preserve"> </w:t>
      </w:r>
      <w:r w:rsidR="007D33E8" w:rsidRPr="0037262B">
        <w:t>means work</w:t>
      </w:r>
      <w:r w:rsidRPr="0037262B">
        <w:t xml:space="preserve"> health and safety.</w:t>
      </w:r>
    </w:p>
    <w:p w:rsidR="001F7446" w:rsidRPr="0037262B" w:rsidRDefault="001F7446" w:rsidP="001F7446">
      <w:pPr>
        <w:pStyle w:val="Definition"/>
      </w:pPr>
      <w:proofErr w:type="spellStart"/>
      <w:r w:rsidRPr="0037262B">
        <w:rPr>
          <w:b/>
          <w:i/>
        </w:rPr>
        <w:t>WHSMS</w:t>
      </w:r>
      <w:proofErr w:type="spellEnd"/>
      <w:r w:rsidR="007D33E8" w:rsidRPr="0037262B">
        <w:t xml:space="preserve"> means a work</w:t>
      </w:r>
      <w:r w:rsidRPr="0037262B">
        <w:t xml:space="preserve"> health and safety management system.</w:t>
      </w:r>
    </w:p>
    <w:p w:rsidR="001F7446" w:rsidRPr="0037262B" w:rsidRDefault="001F7446" w:rsidP="001F7446">
      <w:pPr>
        <w:pStyle w:val="ActHead2"/>
        <w:pageBreakBefore/>
      </w:pPr>
      <w:bookmarkStart w:id="7" w:name="_Toc3293523"/>
      <w:r w:rsidRPr="0037262B">
        <w:rPr>
          <w:rStyle w:val="CharPartNo"/>
        </w:rPr>
        <w:t>Part</w:t>
      </w:r>
      <w:r w:rsidR="0037262B" w:rsidRPr="0037262B">
        <w:rPr>
          <w:rStyle w:val="CharPartNo"/>
        </w:rPr>
        <w:t> </w:t>
      </w:r>
      <w:r w:rsidRPr="0037262B">
        <w:rPr>
          <w:rStyle w:val="CharPartNo"/>
        </w:rPr>
        <w:t>2</w:t>
      </w:r>
      <w:r w:rsidRPr="0037262B">
        <w:t>—</w:t>
      </w:r>
      <w:r w:rsidR="00EF08BA" w:rsidRPr="0037262B">
        <w:rPr>
          <w:rStyle w:val="CharPartText"/>
        </w:rPr>
        <w:t>Work Health and Safety Ac</w:t>
      </w:r>
      <w:r w:rsidRPr="0037262B">
        <w:rPr>
          <w:rStyle w:val="CharPartText"/>
        </w:rPr>
        <w:t xml:space="preserve">creditation </w:t>
      </w:r>
      <w:r w:rsidR="00EF08BA" w:rsidRPr="0037262B">
        <w:rPr>
          <w:rStyle w:val="CharPartText"/>
        </w:rPr>
        <w:t>S</w:t>
      </w:r>
      <w:r w:rsidRPr="0037262B">
        <w:rPr>
          <w:rStyle w:val="CharPartText"/>
        </w:rPr>
        <w:t>cheme</w:t>
      </w:r>
      <w:bookmarkEnd w:id="7"/>
    </w:p>
    <w:p w:rsidR="001F7446" w:rsidRPr="0037262B" w:rsidRDefault="001F7446" w:rsidP="001F7446">
      <w:pPr>
        <w:pStyle w:val="ActHead3"/>
      </w:pPr>
      <w:bookmarkStart w:id="8" w:name="_Toc3293524"/>
      <w:r w:rsidRPr="0037262B">
        <w:rPr>
          <w:rStyle w:val="CharDivNo"/>
        </w:rPr>
        <w:t>Division</w:t>
      </w:r>
      <w:r w:rsidR="0037262B" w:rsidRPr="0037262B">
        <w:rPr>
          <w:rStyle w:val="CharDivNo"/>
        </w:rPr>
        <w:t> </w:t>
      </w:r>
      <w:r w:rsidRPr="0037262B">
        <w:rPr>
          <w:rStyle w:val="CharDivNo"/>
        </w:rPr>
        <w:t>1</w:t>
      </w:r>
      <w:r w:rsidRPr="0037262B">
        <w:t>—</w:t>
      </w:r>
      <w:r w:rsidR="00EF08BA" w:rsidRPr="0037262B">
        <w:rPr>
          <w:rStyle w:val="CharDivText"/>
        </w:rPr>
        <w:t>Work Health and Safety Accreditation Scheme</w:t>
      </w:r>
      <w:bookmarkEnd w:id="8"/>
    </w:p>
    <w:p w:rsidR="001F7446" w:rsidRPr="0037262B" w:rsidRDefault="001F7446" w:rsidP="001F7446">
      <w:pPr>
        <w:pStyle w:val="ActHead5"/>
      </w:pPr>
      <w:bookmarkStart w:id="9" w:name="_Toc3293525"/>
      <w:r w:rsidRPr="0037262B">
        <w:rPr>
          <w:rStyle w:val="CharSectno"/>
        </w:rPr>
        <w:t>6</w:t>
      </w:r>
      <w:r w:rsidRPr="0037262B">
        <w:t xml:space="preserve">  </w:t>
      </w:r>
      <w:r w:rsidR="00EF08BA" w:rsidRPr="0037262B">
        <w:t>Work Health and Safety Accreditation Scheme</w:t>
      </w:r>
      <w:bookmarkEnd w:id="9"/>
    </w:p>
    <w:p w:rsidR="001F7446" w:rsidRPr="0037262B" w:rsidRDefault="001F7446" w:rsidP="001F7446">
      <w:pPr>
        <w:pStyle w:val="subsection"/>
      </w:pPr>
      <w:r w:rsidRPr="0037262B">
        <w:tab/>
      </w:r>
      <w:r w:rsidRPr="0037262B">
        <w:tab/>
        <w:t xml:space="preserve">For </w:t>
      </w:r>
      <w:r w:rsidR="006A53C0" w:rsidRPr="0037262B">
        <w:t xml:space="preserve">the purposes of </w:t>
      </w:r>
      <w:r w:rsidRPr="0037262B">
        <w:t>subsection</w:t>
      </w:r>
      <w:r w:rsidR="0037262B" w:rsidRPr="0037262B">
        <w:t> </w:t>
      </w:r>
      <w:r w:rsidR="006A53C0" w:rsidRPr="0037262B">
        <w:t>43</w:t>
      </w:r>
      <w:r w:rsidRPr="0037262B">
        <w:t xml:space="preserve">(1) of the Act, this Part prescribes the accreditation scheme for persons who wish to carry out building work funded by the Commonwealth or a </w:t>
      </w:r>
      <w:r w:rsidR="006A53C0" w:rsidRPr="0037262B">
        <w:t xml:space="preserve">corporate </w:t>
      </w:r>
      <w:r w:rsidRPr="0037262B">
        <w:t xml:space="preserve">Commonwealth </w:t>
      </w:r>
      <w:r w:rsidR="006A53C0" w:rsidRPr="0037262B">
        <w:t>ent</w:t>
      </w:r>
      <w:r w:rsidRPr="0037262B">
        <w:t>ity.</w:t>
      </w:r>
    </w:p>
    <w:p w:rsidR="001F7446" w:rsidRPr="0037262B" w:rsidRDefault="001F7446" w:rsidP="001F7446">
      <w:pPr>
        <w:pStyle w:val="ActHead3"/>
        <w:pageBreakBefore/>
      </w:pPr>
      <w:bookmarkStart w:id="10" w:name="_Toc3293526"/>
      <w:r w:rsidRPr="0037262B">
        <w:rPr>
          <w:rStyle w:val="CharDivNo"/>
        </w:rPr>
        <w:t>Division</w:t>
      </w:r>
      <w:r w:rsidR="0037262B" w:rsidRPr="0037262B">
        <w:rPr>
          <w:rStyle w:val="CharDivNo"/>
        </w:rPr>
        <w:t> </w:t>
      </w:r>
      <w:r w:rsidRPr="0037262B">
        <w:rPr>
          <w:rStyle w:val="CharDivNo"/>
        </w:rPr>
        <w:t>2</w:t>
      </w:r>
      <w:r w:rsidRPr="0037262B">
        <w:t>—</w:t>
      </w:r>
      <w:r w:rsidRPr="0037262B">
        <w:rPr>
          <w:rStyle w:val="CharDivText"/>
        </w:rPr>
        <w:t>Accrediting authority</w:t>
      </w:r>
      <w:bookmarkEnd w:id="10"/>
    </w:p>
    <w:p w:rsidR="001F7446" w:rsidRPr="0037262B" w:rsidRDefault="001F7446" w:rsidP="001F7446">
      <w:pPr>
        <w:pStyle w:val="ActHead5"/>
      </w:pPr>
      <w:bookmarkStart w:id="11" w:name="_Toc3293527"/>
      <w:r w:rsidRPr="0037262B">
        <w:rPr>
          <w:rStyle w:val="CharSectno"/>
        </w:rPr>
        <w:t>7</w:t>
      </w:r>
      <w:r w:rsidRPr="0037262B">
        <w:t xml:space="preserve">  Accrediting authority</w:t>
      </w:r>
      <w:bookmarkEnd w:id="11"/>
    </w:p>
    <w:p w:rsidR="001F7446" w:rsidRPr="0037262B" w:rsidRDefault="001F7446" w:rsidP="001F7446">
      <w:pPr>
        <w:pStyle w:val="subsection"/>
      </w:pPr>
      <w:r w:rsidRPr="0037262B">
        <w:tab/>
      </w:r>
      <w:r w:rsidRPr="0037262B">
        <w:tab/>
        <w:t xml:space="preserve">For </w:t>
      </w:r>
      <w:r w:rsidR="007751AB" w:rsidRPr="0037262B">
        <w:t xml:space="preserve">the purposes of </w:t>
      </w:r>
      <w:r w:rsidRPr="0037262B">
        <w:t>subsection</w:t>
      </w:r>
      <w:r w:rsidR="0037262B" w:rsidRPr="0037262B">
        <w:t> </w:t>
      </w:r>
      <w:r w:rsidR="007751AB" w:rsidRPr="0037262B">
        <w:t>43</w:t>
      </w:r>
      <w:r w:rsidRPr="0037262B">
        <w:t>(2) of the Act, the Federal Safety Commissioner is the accrediting authority under the accreditation scheme.</w:t>
      </w:r>
    </w:p>
    <w:p w:rsidR="001F7446" w:rsidRPr="0037262B" w:rsidRDefault="001F7446" w:rsidP="001F7446">
      <w:pPr>
        <w:pStyle w:val="ActHead3"/>
        <w:pageBreakBefore/>
      </w:pPr>
      <w:bookmarkStart w:id="12" w:name="_Toc3293528"/>
      <w:r w:rsidRPr="0037262B">
        <w:rPr>
          <w:rStyle w:val="CharDivNo"/>
        </w:rPr>
        <w:t>Division</w:t>
      </w:r>
      <w:r w:rsidR="0037262B" w:rsidRPr="0037262B">
        <w:rPr>
          <w:rStyle w:val="CharDivNo"/>
        </w:rPr>
        <w:t> </w:t>
      </w:r>
      <w:r w:rsidRPr="0037262B">
        <w:rPr>
          <w:rStyle w:val="CharDivNo"/>
        </w:rPr>
        <w:t>3</w:t>
      </w:r>
      <w:r w:rsidRPr="0037262B">
        <w:t>—</w:t>
      </w:r>
      <w:r w:rsidRPr="0037262B">
        <w:rPr>
          <w:rStyle w:val="CharDivText"/>
        </w:rPr>
        <w:t>How persons are accredited under the accreditation scheme</w:t>
      </w:r>
      <w:bookmarkEnd w:id="12"/>
    </w:p>
    <w:p w:rsidR="001F7446" w:rsidRPr="0037262B" w:rsidRDefault="001F7446" w:rsidP="001F7446">
      <w:pPr>
        <w:pStyle w:val="ActHead5"/>
      </w:pPr>
      <w:bookmarkStart w:id="13" w:name="_Toc3293529"/>
      <w:r w:rsidRPr="0037262B">
        <w:rPr>
          <w:rStyle w:val="CharSectno"/>
        </w:rPr>
        <w:t>8</w:t>
      </w:r>
      <w:r w:rsidRPr="0037262B">
        <w:t xml:space="preserve">  Accreditation by the Federal Safety Commissioner</w:t>
      </w:r>
      <w:bookmarkEnd w:id="13"/>
    </w:p>
    <w:p w:rsidR="001F7446" w:rsidRPr="0037262B" w:rsidRDefault="001F7446" w:rsidP="001F7446">
      <w:pPr>
        <w:pStyle w:val="subsection"/>
      </w:pPr>
      <w:r w:rsidRPr="0037262B">
        <w:tab/>
        <w:t>(1)</w:t>
      </w:r>
      <w:r w:rsidRPr="0037262B">
        <w:tab/>
        <w:t>The Federal Safety Commissioner may accredit a person for a period if:</w:t>
      </w:r>
    </w:p>
    <w:p w:rsidR="001F7446" w:rsidRPr="0037262B" w:rsidRDefault="001F7446" w:rsidP="001F7446">
      <w:pPr>
        <w:pStyle w:val="paragraph"/>
      </w:pPr>
      <w:r w:rsidRPr="0037262B">
        <w:tab/>
        <w:t>(a)</w:t>
      </w:r>
      <w:r w:rsidRPr="0037262B">
        <w:tab/>
        <w:t xml:space="preserve">the person (the </w:t>
      </w:r>
      <w:r w:rsidRPr="0037262B">
        <w:rPr>
          <w:b/>
          <w:i/>
        </w:rPr>
        <w:t>applicant</w:t>
      </w:r>
      <w:r w:rsidRPr="0037262B">
        <w:t>) applies for accreditation under section</w:t>
      </w:r>
      <w:r w:rsidR="0037262B" w:rsidRPr="0037262B">
        <w:t> </w:t>
      </w:r>
      <w:r w:rsidRPr="0037262B">
        <w:t>9; and</w:t>
      </w:r>
    </w:p>
    <w:p w:rsidR="001F7446" w:rsidRPr="0037262B" w:rsidRDefault="001F7446" w:rsidP="001F7446">
      <w:pPr>
        <w:pStyle w:val="paragraph"/>
      </w:pPr>
      <w:r w:rsidRPr="0037262B">
        <w:tab/>
        <w:t>(b)</w:t>
      </w:r>
      <w:r w:rsidRPr="0037262B">
        <w:tab/>
        <w:t>the applicant has agreed to a pre</w:t>
      </w:r>
      <w:r w:rsidR="0037262B">
        <w:noBreakHyphen/>
      </w:r>
      <w:r w:rsidRPr="0037262B">
        <w:t>accreditation audit being carried out under section</w:t>
      </w:r>
      <w:r w:rsidR="0037262B" w:rsidRPr="0037262B">
        <w:t> </w:t>
      </w:r>
      <w:r w:rsidRPr="0037262B">
        <w:t>12; and</w:t>
      </w:r>
    </w:p>
    <w:p w:rsidR="001F7446" w:rsidRPr="0037262B" w:rsidRDefault="001F7446" w:rsidP="001F7446">
      <w:pPr>
        <w:pStyle w:val="paragraph"/>
      </w:pPr>
      <w:r w:rsidRPr="0037262B">
        <w:tab/>
        <w:t>(c)</w:t>
      </w:r>
      <w:r w:rsidRPr="0037262B">
        <w:tab/>
        <w:t>the Commissioner is satisfied that the applicant has</w:t>
      </w:r>
      <w:r w:rsidR="00E36718" w:rsidRPr="0037262B">
        <w:t>,</w:t>
      </w:r>
      <w:r w:rsidRPr="0037262B">
        <w:t xml:space="preserve"> </w:t>
      </w:r>
      <w:r w:rsidR="001E4255" w:rsidRPr="0037262B">
        <w:t xml:space="preserve">and </w:t>
      </w:r>
      <w:r w:rsidR="00E36718" w:rsidRPr="0037262B">
        <w:t xml:space="preserve">is implementing and </w:t>
      </w:r>
      <w:r w:rsidR="001E4255" w:rsidRPr="0037262B">
        <w:t>will implement</w:t>
      </w:r>
      <w:r w:rsidR="00E36718" w:rsidRPr="0037262B">
        <w:t>,</w:t>
      </w:r>
      <w:r w:rsidR="001E4255" w:rsidRPr="0037262B">
        <w:t xml:space="preserve"> </w:t>
      </w:r>
      <w:r w:rsidRPr="0037262B">
        <w:t xml:space="preserve">appropriate </w:t>
      </w:r>
      <w:proofErr w:type="spellStart"/>
      <w:r w:rsidRPr="0037262B">
        <w:t>WHS</w:t>
      </w:r>
      <w:proofErr w:type="spellEnd"/>
      <w:r w:rsidRPr="0037262B">
        <w:t xml:space="preserve"> policies and pro</w:t>
      </w:r>
      <w:r w:rsidR="007A2CC3" w:rsidRPr="0037262B">
        <w:t>cedures and safe work practices; and</w:t>
      </w:r>
    </w:p>
    <w:p w:rsidR="007A2CC3" w:rsidRPr="0037262B" w:rsidRDefault="007A2CC3" w:rsidP="001F7446">
      <w:pPr>
        <w:pStyle w:val="paragraph"/>
      </w:pPr>
      <w:r w:rsidRPr="0037262B">
        <w:tab/>
        <w:t>(d)</w:t>
      </w:r>
      <w:r w:rsidRPr="0037262B">
        <w:tab/>
        <w:t xml:space="preserve">the Commissioner is satisfied that the applicant </w:t>
      </w:r>
      <w:r w:rsidR="00E36718" w:rsidRPr="0037262B">
        <w:t xml:space="preserve">is complying, and </w:t>
      </w:r>
      <w:r w:rsidRPr="0037262B">
        <w:t>will comply</w:t>
      </w:r>
      <w:r w:rsidR="00E36718" w:rsidRPr="0037262B">
        <w:t>,</w:t>
      </w:r>
      <w:r w:rsidRPr="0037262B">
        <w:t xml:space="preserve"> with the performance requirements of the National Construction Code</w:t>
      </w:r>
      <w:r w:rsidR="00B51110" w:rsidRPr="0037262B">
        <w:t xml:space="preserve"> that relate to building materials</w:t>
      </w:r>
      <w:r w:rsidRPr="0037262B">
        <w:t>.</w:t>
      </w:r>
    </w:p>
    <w:p w:rsidR="001F7446" w:rsidRPr="0037262B" w:rsidRDefault="001F7446" w:rsidP="001F7446">
      <w:pPr>
        <w:pStyle w:val="notetext"/>
      </w:pPr>
      <w:r w:rsidRPr="0037262B">
        <w:t>Note 1:</w:t>
      </w:r>
      <w:r w:rsidRPr="0037262B">
        <w:tab/>
        <w:t>For notice of a decision under this subsection, see section</w:t>
      </w:r>
      <w:r w:rsidR="0037262B" w:rsidRPr="0037262B">
        <w:t> </w:t>
      </w:r>
      <w:r w:rsidRPr="0037262B">
        <w:t>14.</w:t>
      </w:r>
    </w:p>
    <w:p w:rsidR="001F7446" w:rsidRPr="0037262B" w:rsidRDefault="001F7446" w:rsidP="001F7446">
      <w:pPr>
        <w:pStyle w:val="notetext"/>
      </w:pPr>
      <w:r w:rsidRPr="0037262B">
        <w:t>Note 2:</w:t>
      </w:r>
      <w:r w:rsidRPr="0037262B">
        <w:tab/>
        <w:t>For conditions of accreditation, see sections</w:t>
      </w:r>
      <w:r w:rsidR="0037262B" w:rsidRPr="0037262B">
        <w:t> </w:t>
      </w:r>
      <w:r w:rsidRPr="0037262B">
        <w:t>15 and 16 and paragraph</w:t>
      </w:r>
      <w:r w:rsidR="0037262B" w:rsidRPr="0037262B">
        <w:t> </w:t>
      </w:r>
      <w:r w:rsidRPr="0037262B">
        <w:t>18(1)(a).</w:t>
      </w:r>
    </w:p>
    <w:p w:rsidR="001F7446" w:rsidRPr="0037262B" w:rsidRDefault="001F7446" w:rsidP="001F7446">
      <w:pPr>
        <w:pStyle w:val="subsection"/>
      </w:pPr>
      <w:r w:rsidRPr="0037262B">
        <w:tab/>
        <w:t>(2)</w:t>
      </w:r>
      <w:r w:rsidRPr="0037262B">
        <w:tab/>
        <w:t>The period of accreditation must not exceed 6 years, and may not be extended.</w:t>
      </w:r>
    </w:p>
    <w:p w:rsidR="001F7446" w:rsidRPr="0037262B" w:rsidRDefault="001F7446" w:rsidP="001F7446">
      <w:pPr>
        <w:pStyle w:val="notetext"/>
      </w:pPr>
      <w:r w:rsidRPr="0037262B">
        <w:t>Note:</w:t>
      </w:r>
      <w:r w:rsidRPr="0037262B">
        <w:tab/>
        <w:t>To remain accredited after the end of a period of accreditation, an accredited person must apply for a new accreditation.</w:t>
      </w:r>
    </w:p>
    <w:p w:rsidR="001F7446" w:rsidRPr="0037262B" w:rsidRDefault="001F7446" w:rsidP="001F7446">
      <w:pPr>
        <w:pStyle w:val="subsection"/>
      </w:pPr>
      <w:r w:rsidRPr="0037262B">
        <w:tab/>
        <w:t>(3)</w:t>
      </w:r>
      <w:r w:rsidRPr="0037262B">
        <w:tab/>
        <w:t xml:space="preserve">In making a decision under </w:t>
      </w:r>
      <w:r w:rsidR="0037262B" w:rsidRPr="0037262B">
        <w:t>subsection (</w:t>
      </w:r>
      <w:r w:rsidRPr="0037262B">
        <w:t>1), the Federal Safety Commissioner must have regard to the following matters:</w:t>
      </w:r>
    </w:p>
    <w:p w:rsidR="001F7446" w:rsidRPr="0037262B" w:rsidRDefault="001F7446" w:rsidP="001F7446">
      <w:pPr>
        <w:pStyle w:val="paragraph"/>
      </w:pPr>
      <w:r w:rsidRPr="0037262B">
        <w:tab/>
        <w:t>(a)</w:t>
      </w:r>
      <w:r w:rsidRPr="0037262B">
        <w:tab/>
        <w:t>the applicant</w:t>
      </w:r>
      <w:r w:rsidR="00B95579" w:rsidRPr="0037262B">
        <w:t>’</w:t>
      </w:r>
      <w:r w:rsidRPr="0037262B">
        <w:t xml:space="preserve">s </w:t>
      </w:r>
      <w:proofErr w:type="spellStart"/>
      <w:r w:rsidRPr="0037262B">
        <w:t>WHSMS</w:t>
      </w:r>
      <w:proofErr w:type="spellEnd"/>
      <w:r w:rsidRPr="0037262B">
        <w:t>;</w:t>
      </w:r>
    </w:p>
    <w:p w:rsidR="001F7446" w:rsidRPr="0037262B" w:rsidRDefault="001F7446" w:rsidP="001F7446">
      <w:pPr>
        <w:pStyle w:val="paragraph"/>
      </w:pPr>
      <w:r w:rsidRPr="0037262B">
        <w:tab/>
        <w:t>(b)</w:t>
      </w:r>
      <w:r w:rsidRPr="0037262B">
        <w:tab/>
        <w:t>the applicant</w:t>
      </w:r>
      <w:r w:rsidR="00B95579" w:rsidRPr="0037262B">
        <w:t>’</w:t>
      </w:r>
      <w:r w:rsidRPr="0037262B">
        <w:t>s experience (if any) in dealing with construction hazards or high risk activities;</w:t>
      </w:r>
    </w:p>
    <w:p w:rsidR="001F7446" w:rsidRPr="0037262B" w:rsidRDefault="001F7446" w:rsidP="001F7446">
      <w:pPr>
        <w:pStyle w:val="paragraph"/>
      </w:pPr>
      <w:r w:rsidRPr="0037262B">
        <w:tab/>
        <w:t>(c)</w:t>
      </w:r>
      <w:r w:rsidRPr="0037262B">
        <w:tab/>
        <w:t>the applicant</w:t>
      </w:r>
      <w:r w:rsidR="00B95579" w:rsidRPr="0037262B">
        <w:t>’</w:t>
      </w:r>
      <w:r w:rsidRPr="0037262B">
        <w:t>s record in relation to workplace safety;</w:t>
      </w:r>
    </w:p>
    <w:p w:rsidR="001F7446" w:rsidRPr="0037262B" w:rsidRDefault="001F7446" w:rsidP="001F7446">
      <w:pPr>
        <w:pStyle w:val="paragraph"/>
      </w:pPr>
      <w:r w:rsidRPr="0037262B">
        <w:tab/>
        <w:t>(d)</w:t>
      </w:r>
      <w:r w:rsidRPr="0037262B">
        <w:tab/>
        <w:t>subject to section</w:t>
      </w:r>
      <w:r w:rsidR="0037262B" w:rsidRPr="0037262B">
        <w:t> </w:t>
      </w:r>
      <w:r w:rsidRPr="0037262B">
        <w:t>13, the findings of a pre</w:t>
      </w:r>
      <w:r w:rsidR="0037262B">
        <w:noBreakHyphen/>
      </w:r>
      <w:r w:rsidRPr="0037262B">
        <w:t>accreditation audit of the applicant.</w:t>
      </w:r>
    </w:p>
    <w:p w:rsidR="001F7446" w:rsidRPr="0037262B" w:rsidRDefault="001F7446" w:rsidP="001F7446">
      <w:pPr>
        <w:pStyle w:val="subsection"/>
      </w:pPr>
      <w:r w:rsidRPr="0037262B">
        <w:tab/>
        <w:t>(4)</w:t>
      </w:r>
      <w:r w:rsidRPr="0037262B">
        <w:tab/>
        <w:t>The Federal Safety Commissioner must also have regard to the performance of the applicant in relation to the following focus points:</w:t>
      </w:r>
    </w:p>
    <w:p w:rsidR="001F7446" w:rsidRPr="0037262B" w:rsidRDefault="001F7446" w:rsidP="001F7446">
      <w:pPr>
        <w:pStyle w:val="paragraph"/>
      </w:pPr>
      <w:r w:rsidRPr="0037262B">
        <w:tab/>
        <w:t>(a)</w:t>
      </w:r>
      <w:r w:rsidRPr="0037262B">
        <w:tab/>
        <w:t xml:space="preserve">demonstrated senior management commitment to </w:t>
      </w:r>
      <w:proofErr w:type="spellStart"/>
      <w:r w:rsidRPr="0037262B">
        <w:t>WHS</w:t>
      </w:r>
      <w:proofErr w:type="spellEnd"/>
      <w:r w:rsidRPr="0037262B">
        <w:t>;</w:t>
      </w:r>
    </w:p>
    <w:p w:rsidR="001F7446" w:rsidRPr="0037262B" w:rsidRDefault="001F7446" w:rsidP="001F7446">
      <w:pPr>
        <w:pStyle w:val="paragraph"/>
      </w:pPr>
      <w:r w:rsidRPr="0037262B">
        <w:tab/>
        <w:t>(b)</w:t>
      </w:r>
      <w:r w:rsidRPr="0037262B">
        <w:tab/>
        <w:t xml:space="preserve">demonstrated effective subcontractor </w:t>
      </w:r>
      <w:proofErr w:type="spellStart"/>
      <w:r w:rsidRPr="0037262B">
        <w:t>WHS</w:t>
      </w:r>
      <w:proofErr w:type="spellEnd"/>
      <w:r w:rsidRPr="0037262B">
        <w:t xml:space="preserve"> management;</w:t>
      </w:r>
    </w:p>
    <w:p w:rsidR="001F7446" w:rsidRPr="0037262B" w:rsidRDefault="001F7446" w:rsidP="001F7446">
      <w:pPr>
        <w:pStyle w:val="paragraph"/>
      </w:pPr>
      <w:r w:rsidRPr="0037262B">
        <w:tab/>
        <w:t>(c)</w:t>
      </w:r>
      <w:r w:rsidRPr="0037262B">
        <w:tab/>
        <w:t>integration of safe design principles into the risk management process;</w:t>
      </w:r>
    </w:p>
    <w:p w:rsidR="001F7446" w:rsidRPr="0037262B" w:rsidRDefault="001F7446" w:rsidP="001F7446">
      <w:pPr>
        <w:pStyle w:val="paragraph"/>
      </w:pPr>
      <w:r w:rsidRPr="0037262B">
        <w:tab/>
        <w:t>(d)</w:t>
      </w:r>
      <w:r w:rsidRPr="0037262B">
        <w:tab/>
        <w:t xml:space="preserve">whole of project </w:t>
      </w:r>
      <w:proofErr w:type="spellStart"/>
      <w:r w:rsidRPr="0037262B">
        <w:t>WHS</w:t>
      </w:r>
      <w:proofErr w:type="spellEnd"/>
      <w:r w:rsidRPr="0037262B">
        <w:t xml:space="preserve"> consultation and communication;</w:t>
      </w:r>
    </w:p>
    <w:p w:rsidR="001F7446" w:rsidRPr="0037262B" w:rsidRDefault="001F7446" w:rsidP="001F7446">
      <w:pPr>
        <w:pStyle w:val="paragraph"/>
      </w:pPr>
      <w:r w:rsidRPr="0037262B">
        <w:tab/>
        <w:t>(e)</w:t>
      </w:r>
      <w:r w:rsidRPr="0037262B">
        <w:tab/>
        <w:t xml:space="preserve">whole of project </w:t>
      </w:r>
      <w:proofErr w:type="spellStart"/>
      <w:r w:rsidRPr="0037262B">
        <w:t>WHS</w:t>
      </w:r>
      <w:proofErr w:type="spellEnd"/>
      <w:r w:rsidRPr="0037262B">
        <w:t xml:space="preserve"> performance measurement;</w:t>
      </w:r>
    </w:p>
    <w:p w:rsidR="001F7446" w:rsidRPr="0037262B" w:rsidRDefault="001F7446" w:rsidP="001F7446">
      <w:pPr>
        <w:pStyle w:val="paragraph"/>
      </w:pPr>
      <w:r w:rsidRPr="0037262B">
        <w:tab/>
        <w:t>(f)</w:t>
      </w:r>
      <w:r w:rsidRPr="0037262B">
        <w:tab/>
      </w:r>
      <w:proofErr w:type="spellStart"/>
      <w:r w:rsidRPr="0037262B">
        <w:t>WHS</w:t>
      </w:r>
      <w:proofErr w:type="spellEnd"/>
      <w:r w:rsidRPr="0037262B">
        <w:t xml:space="preserve"> training requirements.</w:t>
      </w:r>
    </w:p>
    <w:p w:rsidR="001F7446" w:rsidRPr="0037262B" w:rsidRDefault="001F7446" w:rsidP="001F7446">
      <w:pPr>
        <w:pStyle w:val="ActHead5"/>
      </w:pPr>
      <w:bookmarkStart w:id="14" w:name="_Toc3293530"/>
      <w:r w:rsidRPr="0037262B">
        <w:rPr>
          <w:rStyle w:val="CharSectno"/>
        </w:rPr>
        <w:t>9</w:t>
      </w:r>
      <w:r w:rsidRPr="0037262B">
        <w:t xml:space="preserve">  Application for accreditation</w:t>
      </w:r>
      <w:bookmarkEnd w:id="14"/>
    </w:p>
    <w:p w:rsidR="001F7446" w:rsidRPr="0037262B" w:rsidRDefault="001F7446" w:rsidP="001F7446">
      <w:pPr>
        <w:pStyle w:val="subsection"/>
      </w:pPr>
      <w:r w:rsidRPr="0037262B">
        <w:tab/>
        <w:t>(1)</w:t>
      </w:r>
      <w:r w:rsidRPr="0037262B">
        <w:tab/>
        <w:t>A person may apply to the Federal Safety Commissioner for accreditation under the accreditation scheme.</w:t>
      </w:r>
    </w:p>
    <w:p w:rsidR="001F7446" w:rsidRPr="0037262B" w:rsidRDefault="001F7446" w:rsidP="001F7446">
      <w:pPr>
        <w:pStyle w:val="subsection"/>
      </w:pPr>
      <w:r w:rsidRPr="0037262B">
        <w:tab/>
        <w:t>(2)</w:t>
      </w:r>
      <w:r w:rsidRPr="0037262B">
        <w:tab/>
        <w:t>The application must:</w:t>
      </w:r>
    </w:p>
    <w:p w:rsidR="001F7446" w:rsidRPr="0037262B" w:rsidRDefault="001F7446" w:rsidP="001F7446">
      <w:pPr>
        <w:pStyle w:val="paragraph"/>
      </w:pPr>
      <w:r w:rsidRPr="0037262B">
        <w:tab/>
        <w:t>(a)</w:t>
      </w:r>
      <w:r w:rsidRPr="0037262B">
        <w:tab/>
        <w:t>be made in a form approved by the Federal Safety Commissioner; and</w:t>
      </w:r>
    </w:p>
    <w:p w:rsidR="001F7446" w:rsidRPr="0037262B" w:rsidRDefault="001F7446" w:rsidP="001F7446">
      <w:pPr>
        <w:pStyle w:val="paragraph"/>
      </w:pPr>
      <w:r w:rsidRPr="0037262B">
        <w:tab/>
        <w:t>(b)</w:t>
      </w:r>
      <w:r w:rsidRPr="0037262B">
        <w:tab/>
        <w:t>include an indication that the applicant has agreed to a pre</w:t>
      </w:r>
      <w:r w:rsidR="0037262B">
        <w:noBreakHyphen/>
      </w:r>
      <w:r w:rsidRPr="0037262B">
        <w:t>accreditation audit being carried out under section</w:t>
      </w:r>
      <w:r w:rsidR="0037262B" w:rsidRPr="0037262B">
        <w:t> </w:t>
      </w:r>
      <w:r w:rsidRPr="0037262B">
        <w:t>12.</w:t>
      </w:r>
    </w:p>
    <w:p w:rsidR="001F7446" w:rsidRPr="0037262B" w:rsidRDefault="001F7446" w:rsidP="001F7446">
      <w:pPr>
        <w:pStyle w:val="ActHead5"/>
      </w:pPr>
      <w:bookmarkStart w:id="15" w:name="_Toc3293531"/>
      <w:r w:rsidRPr="0037262B">
        <w:rPr>
          <w:rStyle w:val="CharSectno"/>
        </w:rPr>
        <w:t>10</w:t>
      </w:r>
      <w:r w:rsidRPr="0037262B">
        <w:t xml:space="preserve">  Evidence to accompany application</w:t>
      </w:r>
      <w:bookmarkEnd w:id="15"/>
    </w:p>
    <w:p w:rsidR="001F7446" w:rsidRPr="0037262B" w:rsidRDefault="001F7446" w:rsidP="001F7446">
      <w:pPr>
        <w:pStyle w:val="subsection"/>
      </w:pPr>
      <w:r w:rsidRPr="0037262B">
        <w:tab/>
        <w:t>(1)</w:t>
      </w:r>
      <w:r w:rsidRPr="0037262B">
        <w:tab/>
        <w:t xml:space="preserve">Subject to </w:t>
      </w:r>
      <w:r w:rsidR="0037262B" w:rsidRPr="0037262B">
        <w:t>subsections (</w:t>
      </w:r>
      <w:r w:rsidRPr="0037262B">
        <w:t>2) and (3), the following must accompany an application for accreditation:</w:t>
      </w:r>
    </w:p>
    <w:p w:rsidR="001F7446" w:rsidRPr="0037262B" w:rsidRDefault="001F7446" w:rsidP="001F7446">
      <w:pPr>
        <w:pStyle w:val="paragraph"/>
      </w:pPr>
      <w:r w:rsidRPr="0037262B">
        <w:tab/>
        <w:t>(a)</w:t>
      </w:r>
      <w:r w:rsidRPr="0037262B">
        <w:tab/>
        <w:t>evidence of the applicant</w:t>
      </w:r>
      <w:r w:rsidR="00B95579" w:rsidRPr="0037262B">
        <w:t>’</w:t>
      </w:r>
      <w:r w:rsidRPr="0037262B">
        <w:t>s experience (if any) in dealing with construction hazards or high risk activities;</w:t>
      </w:r>
    </w:p>
    <w:p w:rsidR="001F7446" w:rsidRPr="0037262B" w:rsidRDefault="001F7446" w:rsidP="001F7446">
      <w:pPr>
        <w:pStyle w:val="paragraph"/>
      </w:pPr>
      <w:r w:rsidRPr="0037262B">
        <w:tab/>
        <w:t>(b)</w:t>
      </w:r>
      <w:r w:rsidRPr="0037262B">
        <w:tab/>
        <w:t>evidence of the commitment of the applicant</w:t>
      </w:r>
      <w:r w:rsidR="00B95579" w:rsidRPr="0037262B">
        <w:t>’</w:t>
      </w:r>
      <w:r w:rsidRPr="0037262B">
        <w:t xml:space="preserve">s senior management to </w:t>
      </w:r>
      <w:r w:rsidR="00801AD3" w:rsidRPr="0037262B">
        <w:t xml:space="preserve">having and implementing </w:t>
      </w:r>
      <w:r w:rsidRPr="0037262B">
        <w:t xml:space="preserve">appropriate </w:t>
      </w:r>
      <w:proofErr w:type="spellStart"/>
      <w:r w:rsidRPr="0037262B">
        <w:t>WHS</w:t>
      </w:r>
      <w:proofErr w:type="spellEnd"/>
      <w:r w:rsidRPr="0037262B">
        <w:t xml:space="preserve"> policies and procedures and safe work practices;</w:t>
      </w:r>
    </w:p>
    <w:p w:rsidR="001F7446" w:rsidRPr="0037262B" w:rsidRDefault="001F7446" w:rsidP="001F7446">
      <w:pPr>
        <w:pStyle w:val="paragraph"/>
      </w:pPr>
      <w:r w:rsidRPr="0037262B">
        <w:tab/>
        <w:t>(c)</w:t>
      </w:r>
      <w:r w:rsidRPr="0037262B">
        <w:tab/>
        <w:t>evidence of the applicant</w:t>
      </w:r>
      <w:r w:rsidR="00B95579" w:rsidRPr="0037262B">
        <w:t>’</w:t>
      </w:r>
      <w:r w:rsidRPr="0037262B">
        <w:t>s work practices in relation to the applicant</w:t>
      </w:r>
      <w:r w:rsidR="00B95579" w:rsidRPr="0037262B">
        <w:t>’</w:t>
      </w:r>
      <w:r w:rsidRPr="0037262B">
        <w:t>s building contractors and the applicant</w:t>
      </w:r>
      <w:r w:rsidR="00B95579" w:rsidRPr="0037262B">
        <w:t>’</w:t>
      </w:r>
      <w:r w:rsidRPr="0037262B">
        <w:t>s building sites;</w:t>
      </w:r>
    </w:p>
    <w:p w:rsidR="001F7446" w:rsidRPr="0037262B" w:rsidRDefault="001F7446" w:rsidP="001F7446">
      <w:pPr>
        <w:pStyle w:val="paragraph"/>
      </w:pPr>
      <w:r w:rsidRPr="0037262B">
        <w:tab/>
        <w:t>(d)</w:t>
      </w:r>
      <w:r w:rsidRPr="0037262B">
        <w:tab/>
        <w:t>evidence that the applicant integrates safe design principles into the risk management process;</w:t>
      </w:r>
    </w:p>
    <w:p w:rsidR="001F7446" w:rsidRPr="0037262B" w:rsidRDefault="001F7446" w:rsidP="001F7446">
      <w:pPr>
        <w:pStyle w:val="paragraph"/>
        <w:rPr>
          <w:b/>
          <w:i/>
        </w:rPr>
      </w:pPr>
      <w:r w:rsidRPr="0037262B">
        <w:tab/>
        <w:t>(e)</w:t>
      </w:r>
      <w:r w:rsidRPr="0037262B">
        <w:tab/>
        <w:t xml:space="preserve">evidence that the applicant has mechanisms for effective consultation and communication of </w:t>
      </w:r>
      <w:proofErr w:type="spellStart"/>
      <w:r w:rsidRPr="0037262B">
        <w:t>WHS</w:t>
      </w:r>
      <w:proofErr w:type="spellEnd"/>
      <w:r w:rsidRPr="0037262B">
        <w:t xml:space="preserve"> issues across an entire project;</w:t>
      </w:r>
    </w:p>
    <w:p w:rsidR="001F7446" w:rsidRPr="0037262B" w:rsidRDefault="001F7446" w:rsidP="001F7446">
      <w:pPr>
        <w:pStyle w:val="paragraph"/>
      </w:pPr>
      <w:r w:rsidRPr="0037262B">
        <w:tab/>
        <w:t>(f)</w:t>
      </w:r>
      <w:r w:rsidRPr="0037262B">
        <w:tab/>
        <w:t>evidence of the applicant</w:t>
      </w:r>
      <w:r w:rsidR="00B95579" w:rsidRPr="0037262B">
        <w:t>’</w:t>
      </w:r>
      <w:r w:rsidRPr="0037262B">
        <w:t xml:space="preserve">s capability to collect and analyse information about, and report on, </w:t>
      </w:r>
      <w:proofErr w:type="spellStart"/>
      <w:r w:rsidRPr="0037262B">
        <w:t>WHS</w:t>
      </w:r>
      <w:proofErr w:type="spellEnd"/>
      <w:r w:rsidRPr="0037262B">
        <w:t xml:space="preserve"> performance across an entire project;</w:t>
      </w:r>
    </w:p>
    <w:p w:rsidR="00B51110" w:rsidRPr="0037262B" w:rsidRDefault="001F7446" w:rsidP="001F7446">
      <w:pPr>
        <w:pStyle w:val="paragraph"/>
      </w:pPr>
      <w:r w:rsidRPr="0037262B">
        <w:tab/>
        <w:t>(g)</w:t>
      </w:r>
      <w:r w:rsidRPr="0037262B">
        <w:tab/>
        <w:t xml:space="preserve">evidence that the applicant ensures that workers at all levels on a project are suitably trained and competent to deal with </w:t>
      </w:r>
      <w:proofErr w:type="spellStart"/>
      <w:r w:rsidRPr="0037262B">
        <w:t>WHS</w:t>
      </w:r>
      <w:proofErr w:type="spellEnd"/>
      <w:r w:rsidRPr="0037262B">
        <w:t xml:space="preserve"> risks associated with the project</w:t>
      </w:r>
      <w:r w:rsidR="00B51110" w:rsidRPr="0037262B">
        <w:t>;</w:t>
      </w:r>
    </w:p>
    <w:p w:rsidR="001F7446" w:rsidRPr="0037262B" w:rsidRDefault="00B51110" w:rsidP="001F7446">
      <w:pPr>
        <w:pStyle w:val="paragraph"/>
      </w:pPr>
      <w:r w:rsidRPr="0037262B">
        <w:tab/>
        <w:t>(h)</w:t>
      </w:r>
      <w:r w:rsidRPr="0037262B">
        <w:tab/>
      </w:r>
      <w:r w:rsidR="00E36718" w:rsidRPr="0037262B">
        <w:t xml:space="preserve">a written declaration </w:t>
      </w:r>
      <w:r w:rsidR="007B28AC" w:rsidRPr="0037262B">
        <w:t xml:space="preserve">that the applicant </w:t>
      </w:r>
      <w:r w:rsidR="00B95579" w:rsidRPr="0037262B">
        <w:t xml:space="preserve">is complying and </w:t>
      </w:r>
      <w:r w:rsidR="00E36718" w:rsidRPr="0037262B">
        <w:t>will comply</w:t>
      </w:r>
      <w:r w:rsidR="007B28AC" w:rsidRPr="0037262B">
        <w:t xml:space="preserve"> with performance requirements of the National Construction Code that relate to building materials</w:t>
      </w:r>
      <w:r w:rsidR="001F7446" w:rsidRPr="0037262B">
        <w:t>.</w:t>
      </w:r>
    </w:p>
    <w:p w:rsidR="001F7446" w:rsidRPr="0037262B" w:rsidRDefault="001F7446" w:rsidP="001F7446">
      <w:pPr>
        <w:pStyle w:val="subsection"/>
      </w:pPr>
      <w:r w:rsidRPr="0037262B">
        <w:tab/>
        <w:t>(2)</w:t>
      </w:r>
      <w:r w:rsidRPr="0037262B">
        <w:tab/>
        <w:t xml:space="preserve">However, evidence of a matter mentioned in </w:t>
      </w:r>
      <w:r w:rsidR="0037262B" w:rsidRPr="0037262B">
        <w:t>subsection (</w:t>
      </w:r>
      <w:r w:rsidRPr="0037262B">
        <w:t>1) need not accompany the application if the application:</w:t>
      </w:r>
    </w:p>
    <w:p w:rsidR="001F7446" w:rsidRPr="0037262B" w:rsidRDefault="001F7446" w:rsidP="001F7446">
      <w:pPr>
        <w:pStyle w:val="paragraph"/>
      </w:pPr>
      <w:r w:rsidRPr="0037262B">
        <w:tab/>
        <w:t>(a)</w:t>
      </w:r>
      <w:r w:rsidRPr="0037262B">
        <w:tab/>
        <w:t>identifies documents that contain or constitute evidence of the matter, and that will be available for the purposes of a pre</w:t>
      </w:r>
      <w:r w:rsidR="0037262B">
        <w:noBreakHyphen/>
      </w:r>
      <w:r w:rsidRPr="0037262B">
        <w:t>accreditation audit of the applicant; and</w:t>
      </w:r>
    </w:p>
    <w:p w:rsidR="001F7446" w:rsidRPr="0037262B" w:rsidRDefault="001F7446" w:rsidP="001F7446">
      <w:pPr>
        <w:pStyle w:val="paragraph"/>
      </w:pPr>
      <w:r w:rsidRPr="0037262B">
        <w:tab/>
        <w:t>(b)</w:t>
      </w:r>
      <w:r w:rsidRPr="0037262B">
        <w:tab/>
        <w:t>specifies the location of the documents.</w:t>
      </w:r>
    </w:p>
    <w:p w:rsidR="001F7446" w:rsidRPr="0037262B" w:rsidRDefault="001F7446" w:rsidP="001F7446">
      <w:pPr>
        <w:pStyle w:val="subsection"/>
      </w:pPr>
      <w:r w:rsidRPr="0037262B">
        <w:tab/>
        <w:t>(3)</w:t>
      </w:r>
      <w:r w:rsidRPr="0037262B">
        <w:tab/>
        <w:t xml:space="preserve">The Federal Safety Commissioner may waive a requirement to provide evidence in relation to a matter mentioned in </w:t>
      </w:r>
      <w:r w:rsidR="0037262B" w:rsidRPr="0037262B">
        <w:t>subsection (</w:t>
      </w:r>
      <w:r w:rsidRPr="0037262B">
        <w:t xml:space="preserve">1), or a statement under </w:t>
      </w:r>
      <w:r w:rsidR="0037262B" w:rsidRPr="0037262B">
        <w:t>subsection (</w:t>
      </w:r>
      <w:r w:rsidRPr="0037262B">
        <w:t>2) in relation to such a matter, if:</w:t>
      </w:r>
    </w:p>
    <w:p w:rsidR="001F7446" w:rsidRPr="0037262B" w:rsidRDefault="001F7446" w:rsidP="001F7446">
      <w:pPr>
        <w:pStyle w:val="paragraph"/>
      </w:pPr>
      <w:r w:rsidRPr="0037262B">
        <w:tab/>
        <w:t>(a)</w:t>
      </w:r>
      <w:r w:rsidRPr="0037262B">
        <w:tab/>
        <w:t>the applicant is, or has been, an accredited person; and</w:t>
      </w:r>
    </w:p>
    <w:p w:rsidR="001F7446" w:rsidRPr="0037262B" w:rsidRDefault="001F7446" w:rsidP="001F7446">
      <w:pPr>
        <w:pStyle w:val="paragraph"/>
      </w:pPr>
      <w:r w:rsidRPr="0037262B">
        <w:tab/>
        <w:t>(b)</w:t>
      </w:r>
      <w:r w:rsidRPr="0037262B">
        <w:tab/>
        <w:t>the Commissioner is satisfied that the applicant has previously provided sufficient information in relation to that matter.</w:t>
      </w:r>
    </w:p>
    <w:p w:rsidR="001F7446" w:rsidRPr="0037262B" w:rsidRDefault="001F7446" w:rsidP="001F7446">
      <w:pPr>
        <w:pStyle w:val="ActHead5"/>
      </w:pPr>
      <w:bookmarkStart w:id="16" w:name="_Toc3293532"/>
      <w:r w:rsidRPr="0037262B">
        <w:rPr>
          <w:rStyle w:val="CharSectno"/>
        </w:rPr>
        <w:t>11</w:t>
      </w:r>
      <w:r w:rsidRPr="0037262B">
        <w:t xml:space="preserve">  Further information</w:t>
      </w:r>
      <w:bookmarkEnd w:id="16"/>
    </w:p>
    <w:p w:rsidR="001F7446" w:rsidRPr="0037262B" w:rsidRDefault="001F7446" w:rsidP="001F7446">
      <w:pPr>
        <w:pStyle w:val="subsection"/>
      </w:pPr>
      <w:r w:rsidRPr="0037262B">
        <w:tab/>
        <w:t>(1)</w:t>
      </w:r>
      <w:r w:rsidRPr="0037262B">
        <w:tab/>
        <w:t>For the purposes of making a decision under subsection</w:t>
      </w:r>
      <w:r w:rsidR="0037262B" w:rsidRPr="0037262B">
        <w:t> </w:t>
      </w:r>
      <w:r w:rsidRPr="0037262B">
        <w:t>8(1), the Federal Safety Commissioner may, by notice in writing, request further information from the applicant.</w:t>
      </w:r>
    </w:p>
    <w:p w:rsidR="001F7446" w:rsidRPr="0037262B" w:rsidRDefault="001F7446" w:rsidP="001F7446">
      <w:pPr>
        <w:pStyle w:val="subsection"/>
      </w:pPr>
      <w:r w:rsidRPr="0037262B">
        <w:tab/>
        <w:t>(2)</w:t>
      </w:r>
      <w:r w:rsidRPr="0037262B">
        <w:tab/>
        <w:t>The notice must set out:</w:t>
      </w:r>
    </w:p>
    <w:p w:rsidR="001F7446" w:rsidRPr="0037262B" w:rsidRDefault="001F7446" w:rsidP="001F7446">
      <w:pPr>
        <w:pStyle w:val="paragraph"/>
      </w:pPr>
      <w:r w:rsidRPr="0037262B">
        <w:tab/>
        <w:t>(a)</w:t>
      </w:r>
      <w:r w:rsidRPr="0037262B">
        <w:tab/>
        <w:t>the information sought; and</w:t>
      </w:r>
    </w:p>
    <w:p w:rsidR="001F7446" w:rsidRPr="0037262B" w:rsidRDefault="001F7446" w:rsidP="001F7446">
      <w:pPr>
        <w:pStyle w:val="paragraph"/>
      </w:pPr>
      <w:r w:rsidRPr="0037262B">
        <w:tab/>
        <w:t>(b)</w:t>
      </w:r>
      <w:r w:rsidRPr="0037262B">
        <w:tab/>
        <w:t>the day by which the information is to be provided to the Federal Safety Commissioner.</w:t>
      </w:r>
    </w:p>
    <w:p w:rsidR="001F7446" w:rsidRPr="0037262B" w:rsidRDefault="001F7446" w:rsidP="001F7446">
      <w:pPr>
        <w:pStyle w:val="subsection"/>
      </w:pPr>
      <w:r w:rsidRPr="0037262B">
        <w:tab/>
        <w:t>(</w:t>
      </w:r>
      <w:r w:rsidR="00670BB8" w:rsidRPr="0037262B">
        <w:t>3</w:t>
      </w:r>
      <w:r w:rsidRPr="0037262B">
        <w:t>)</w:t>
      </w:r>
      <w:r w:rsidRPr="0037262B">
        <w:tab/>
        <w:t>The Federal Safety Commissioner is not required to consider an application while waiting for the information to be provided.</w:t>
      </w:r>
    </w:p>
    <w:p w:rsidR="001F7446" w:rsidRPr="0037262B" w:rsidRDefault="00670BB8" w:rsidP="001F7446">
      <w:pPr>
        <w:pStyle w:val="subsection"/>
      </w:pPr>
      <w:r w:rsidRPr="0037262B">
        <w:tab/>
        <w:t>(4</w:t>
      </w:r>
      <w:r w:rsidR="001F7446" w:rsidRPr="0037262B">
        <w:t>)</w:t>
      </w:r>
      <w:r w:rsidR="001F7446" w:rsidRPr="0037262B">
        <w:tab/>
        <w:t>If the information is not provided on or before the day specified in the notice, the application is taken to have been withdrawn.</w:t>
      </w:r>
    </w:p>
    <w:p w:rsidR="001F7446" w:rsidRPr="0037262B" w:rsidRDefault="001F7446" w:rsidP="001F7446">
      <w:pPr>
        <w:pStyle w:val="ActHead3"/>
        <w:pageBreakBefore/>
      </w:pPr>
      <w:bookmarkStart w:id="17" w:name="_Toc3293533"/>
      <w:r w:rsidRPr="0037262B">
        <w:rPr>
          <w:rStyle w:val="CharDivNo"/>
        </w:rPr>
        <w:t>Division</w:t>
      </w:r>
      <w:r w:rsidR="0037262B" w:rsidRPr="0037262B">
        <w:rPr>
          <w:rStyle w:val="CharDivNo"/>
        </w:rPr>
        <w:t> </w:t>
      </w:r>
      <w:r w:rsidRPr="0037262B">
        <w:rPr>
          <w:rStyle w:val="CharDivNo"/>
        </w:rPr>
        <w:t>4</w:t>
      </w:r>
      <w:r w:rsidRPr="0037262B">
        <w:t>—</w:t>
      </w:r>
      <w:r w:rsidRPr="0037262B">
        <w:rPr>
          <w:rStyle w:val="CharDivText"/>
        </w:rPr>
        <w:t>Pre</w:t>
      </w:r>
      <w:r w:rsidR="0037262B" w:rsidRPr="0037262B">
        <w:rPr>
          <w:rStyle w:val="CharDivText"/>
        </w:rPr>
        <w:noBreakHyphen/>
      </w:r>
      <w:r w:rsidRPr="0037262B">
        <w:rPr>
          <w:rStyle w:val="CharDivText"/>
        </w:rPr>
        <w:t>accreditation audits</w:t>
      </w:r>
      <w:bookmarkEnd w:id="17"/>
    </w:p>
    <w:p w:rsidR="001F7446" w:rsidRPr="0037262B" w:rsidRDefault="001F7446" w:rsidP="001F7446">
      <w:pPr>
        <w:pStyle w:val="ActHead5"/>
      </w:pPr>
      <w:bookmarkStart w:id="18" w:name="_Toc3293534"/>
      <w:r w:rsidRPr="0037262B">
        <w:rPr>
          <w:rStyle w:val="CharSectno"/>
        </w:rPr>
        <w:t>12</w:t>
      </w:r>
      <w:r w:rsidRPr="0037262B">
        <w:t xml:space="preserve">  Pre</w:t>
      </w:r>
      <w:r w:rsidR="0037262B">
        <w:noBreakHyphen/>
      </w:r>
      <w:r w:rsidRPr="0037262B">
        <w:t>accreditation audit</w:t>
      </w:r>
      <w:bookmarkEnd w:id="18"/>
    </w:p>
    <w:p w:rsidR="006539F2" w:rsidRPr="0037262B" w:rsidRDefault="001F7446" w:rsidP="001F7446">
      <w:pPr>
        <w:pStyle w:val="subsection"/>
      </w:pPr>
      <w:r w:rsidRPr="0037262B">
        <w:tab/>
        <w:t>(1)</w:t>
      </w:r>
      <w:r w:rsidRPr="0037262B">
        <w:tab/>
        <w:t xml:space="preserve">For </w:t>
      </w:r>
      <w:r w:rsidR="00D10168" w:rsidRPr="0037262B">
        <w:t xml:space="preserve">the purposes of </w:t>
      </w:r>
      <w:r w:rsidRPr="0037262B">
        <w:t>paragraph</w:t>
      </w:r>
      <w:r w:rsidR="0037262B" w:rsidRPr="0037262B">
        <w:t> </w:t>
      </w:r>
      <w:r w:rsidRPr="0037262B">
        <w:t>8(1)(b), an applicant for accreditation must</w:t>
      </w:r>
      <w:r w:rsidR="006539F2" w:rsidRPr="0037262B">
        <w:t>:</w:t>
      </w:r>
    </w:p>
    <w:p w:rsidR="003778DC" w:rsidRPr="0037262B" w:rsidRDefault="006539F2" w:rsidP="006539F2">
      <w:pPr>
        <w:pStyle w:val="paragraph"/>
      </w:pPr>
      <w:r w:rsidRPr="0037262B">
        <w:tab/>
        <w:t>(a)</w:t>
      </w:r>
      <w:r w:rsidRPr="0037262B">
        <w:tab/>
      </w:r>
      <w:r w:rsidR="001F7446" w:rsidRPr="0037262B">
        <w:t xml:space="preserve">agree to an audit (a </w:t>
      </w:r>
      <w:r w:rsidR="001F7446" w:rsidRPr="0037262B">
        <w:rPr>
          <w:b/>
          <w:i/>
        </w:rPr>
        <w:t>pre</w:t>
      </w:r>
      <w:r w:rsidR="0037262B">
        <w:rPr>
          <w:b/>
          <w:i/>
        </w:rPr>
        <w:noBreakHyphen/>
      </w:r>
      <w:r w:rsidR="001F7446" w:rsidRPr="0037262B">
        <w:rPr>
          <w:b/>
          <w:i/>
        </w:rPr>
        <w:t>accreditation audit</w:t>
      </w:r>
      <w:r w:rsidR="001F7446" w:rsidRPr="0037262B">
        <w:t xml:space="preserve">) being carried out under this section for the purpose of the Federal Safety Commissioner determining whether the applicant </w:t>
      </w:r>
      <w:r w:rsidR="003778DC" w:rsidRPr="0037262B">
        <w:t xml:space="preserve">has, and is implementing and will implement, appropriate </w:t>
      </w:r>
      <w:proofErr w:type="spellStart"/>
      <w:r w:rsidR="003778DC" w:rsidRPr="0037262B">
        <w:t>WHS</w:t>
      </w:r>
      <w:proofErr w:type="spellEnd"/>
      <w:r w:rsidR="003778DC" w:rsidRPr="0037262B">
        <w:t xml:space="preserve"> policies and procedures and safe work practices</w:t>
      </w:r>
      <w:r w:rsidRPr="0037262B">
        <w:t>; and</w:t>
      </w:r>
    </w:p>
    <w:p w:rsidR="006539F2" w:rsidRPr="0037262B" w:rsidRDefault="006539F2" w:rsidP="006539F2">
      <w:pPr>
        <w:pStyle w:val="paragraph"/>
      </w:pPr>
      <w:r w:rsidRPr="0037262B">
        <w:tab/>
        <w:t>(b)</w:t>
      </w:r>
      <w:r w:rsidRPr="0037262B">
        <w:tab/>
        <w:t>if the applicant is neither a constitutional corporation nor the Commonwealth nor a corporate Commonwealth entity—agree with the Federal Safety Commissioner on the way in which the pre</w:t>
      </w:r>
      <w:r w:rsidR="0037262B">
        <w:noBreakHyphen/>
      </w:r>
      <w:r w:rsidRPr="0037262B">
        <w:t>accreditation audit will be carried out.</w:t>
      </w:r>
    </w:p>
    <w:p w:rsidR="001F7446" w:rsidRPr="0037262B" w:rsidRDefault="001F7446" w:rsidP="001F7446">
      <w:pPr>
        <w:pStyle w:val="subsection"/>
      </w:pPr>
      <w:r w:rsidRPr="0037262B">
        <w:tab/>
        <w:t>(2)</w:t>
      </w:r>
      <w:r w:rsidRPr="0037262B">
        <w:tab/>
        <w:t>If the applicant is a constitutional corporation</w:t>
      </w:r>
      <w:r w:rsidR="001F7D1B" w:rsidRPr="0037262B">
        <w:t>, the Commonwealth or a corporate Commonwealth entity</w:t>
      </w:r>
      <w:r w:rsidRPr="0037262B">
        <w:t>, a Federal Safety Officer is to carry out the audit exercising powers under</w:t>
      </w:r>
      <w:r w:rsidR="007C5FBF" w:rsidRPr="0037262B">
        <w:t xml:space="preserve"> Division</w:t>
      </w:r>
      <w:r w:rsidR="0037262B" w:rsidRPr="0037262B">
        <w:t> </w:t>
      </w:r>
      <w:r w:rsidR="007C5FBF" w:rsidRPr="0037262B">
        <w:t>3 of Part</w:t>
      </w:r>
      <w:r w:rsidR="0037262B" w:rsidRPr="0037262B">
        <w:t> </w:t>
      </w:r>
      <w:r w:rsidR="007C5FBF" w:rsidRPr="0037262B">
        <w:t>3 of Chapter</w:t>
      </w:r>
      <w:r w:rsidR="0037262B" w:rsidRPr="0037262B">
        <w:t> </w:t>
      </w:r>
      <w:r w:rsidR="007C5FBF" w:rsidRPr="0037262B">
        <w:t>7 of the Act</w:t>
      </w:r>
      <w:r w:rsidRPr="0037262B">
        <w:t>.</w:t>
      </w:r>
    </w:p>
    <w:p w:rsidR="001F7446" w:rsidRPr="0037262B" w:rsidRDefault="001F7446" w:rsidP="001F7446">
      <w:pPr>
        <w:pStyle w:val="notetext"/>
      </w:pPr>
      <w:r w:rsidRPr="0037262B">
        <w:t>Note:</w:t>
      </w:r>
      <w:r w:rsidRPr="0037262B">
        <w:tab/>
      </w:r>
      <w:r w:rsidR="007C5FBF" w:rsidRPr="0037262B">
        <w:t xml:space="preserve">That Division </w:t>
      </w:r>
      <w:r w:rsidRPr="0037262B">
        <w:t xml:space="preserve">gives an officer certain powers for the purpose of </w:t>
      </w:r>
      <w:r w:rsidR="00B3398F" w:rsidRPr="0037262B">
        <w:t>ascertaining whether a constitutional corporation, the Commonwealth or a corporate Commonwealth entity that is an applicant for accreditation meets the accreditation requirements</w:t>
      </w:r>
      <w:r w:rsidRPr="0037262B">
        <w:t>.</w:t>
      </w:r>
    </w:p>
    <w:p w:rsidR="006539F2" w:rsidRPr="0037262B" w:rsidRDefault="001F7446" w:rsidP="001F7446">
      <w:pPr>
        <w:pStyle w:val="subsection"/>
      </w:pPr>
      <w:r w:rsidRPr="0037262B">
        <w:tab/>
        <w:t>(3)</w:t>
      </w:r>
      <w:r w:rsidRPr="0037262B">
        <w:tab/>
        <w:t>If the applicant is n</w:t>
      </w:r>
      <w:r w:rsidR="001F7D1B" w:rsidRPr="0037262B">
        <w:t>either</w:t>
      </w:r>
      <w:r w:rsidRPr="0037262B">
        <w:t xml:space="preserve"> a constitutional corporation</w:t>
      </w:r>
      <w:r w:rsidR="001F7D1B" w:rsidRPr="0037262B">
        <w:t xml:space="preserve"> nor</w:t>
      </w:r>
      <w:r w:rsidR="007C5FBF" w:rsidRPr="0037262B">
        <w:t xml:space="preserve"> the Commonwealth </w:t>
      </w:r>
      <w:r w:rsidR="001F7D1B" w:rsidRPr="0037262B">
        <w:t>n</w:t>
      </w:r>
      <w:r w:rsidR="007C5FBF" w:rsidRPr="0037262B">
        <w:t>or a corporate Commonwealth entity</w:t>
      </w:r>
      <w:r w:rsidRPr="0037262B">
        <w:t>,</w:t>
      </w:r>
      <w:r w:rsidR="006539F2" w:rsidRPr="0037262B">
        <w:t xml:space="preserve"> a Federal Safety Officer is to:</w:t>
      </w:r>
    </w:p>
    <w:p w:rsidR="006539F2" w:rsidRPr="0037262B" w:rsidRDefault="006539F2" w:rsidP="006539F2">
      <w:pPr>
        <w:pStyle w:val="paragraph"/>
      </w:pPr>
      <w:r w:rsidRPr="0037262B">
        <w:tab/>
        <w:t>(a)</w:t>
      </w:r>
      <w:r w:rsidRPr="0037262B">
        <w:tab/>
        <w:t xml:space="preserve">carry out the audit in accordance with the agreement mentioned in </w:t>
      </w:r>
      <w:r w:rsidR="0037262B" w:rsidRPr="0037262B">
        <w:t>paragraph (</w:t>
      </w:r>
      <w:r w:rsidRPr="0037262B">
        <w:t>1)(b); and</w:t>
      </w:r>
    </w:p>
    <w:p w:rsidR="006539F2" w:rsidRPr="0037262B" w:rsidRDefault="006539F2" w:rsidP="006539F2">
      <w:pPr>
        <w:pStyle w:val="paragraph"/>
      </w:pPr>
      <w:r w:rsidRPr="0037262B">
        <w:tab/>
        <w:t>(b)</w:t>
      </w:r>
      <w:r w:rsidRPr="0037262B">
        <w:tab/>
        <w:t>if an activity involved in the audit is to occur on particular premises—carry out the activity on the premises only with the consent of the occupier of the premises.</w:t>
      </w:r>
    </w:p>
    <w:p w:rsidR="001F7446" w:rsidRPr="0037262B" w:rsidRDefault="001F7446" w:rsidP="001F7446">
      <w:pPr>
        <w:pStyle w:val="ActHead5"/>
      </w:pPr>
      <w:bookmarkStart w:id="19" w:name="_Toc3293535"/>
      <w:r w:rsidRPr="0037262B">
        <w:rPr>
          <w:rStyle w:val="CharSectno"/>
        </w:rPr>
        <w:t>13</w:t>
      </w:r>
      <w:r w:rsidRPr="0037262B">
        <w:t xml:space="preserve">  Pre</w:t>
      </w:r>
      <w:r w:rsidR="0037262B">
        <w:noBreakHyphen/>
      </w:r>
      <w:r w:rsidRPr="0037262B">
        <w:t>accreditation audit unnecessary in certain circumstances</w:t>
      </w:r>
      <w:bookmarkEnd w:id="19"/>
    </w:p>
    <w:p w:rsidR="001F7446" w:rsidRPr="0037262B" w:rsidRDefault="001F7446" w:rsidP="001F7446">
      <w:pPr>
        <w:pStyle w:val="subsection"/>
      </w:pPr>
      <w:r w:rsidRPr="0037262B">
        <w:tab/>
        <w:t>(1)</w:t>
      </w:r>
      <w:r w:rsidRPr="0037262B">
        <w:tab/>
      </w:r>
      <w:r w:rsidR="00C47474" w:rsidRPr="0037262B">
        <w:t>T</w:t>
      </w:r>
      <w:r w:rsidRPr="0037262B">
        <w:t>he Federal Safety Commissioner may accredit an applicant under section</w:t>
      </w:r>
      <w:r w:rsidR="0037262B" w:rsidRPr="0037262B">
        <w:t> </w:t>
      </w:r>
      <w:r w:rsidRPr="0037262B">
        <w:t>8 without a pre</w:t>
      </w:r>
      <w:r w:rsidR="0037262B">
        <w:noBreakHyphen/>
      </w:r>
      <w:r w:rsidRPr="0037262B">
        <w:t>accreditation audit of the applicant having been carried out if:</w:t>
      </w:r>
    </w:p>
    <w:p w:rsidR="001F7446" w:rsidRPr="0037262B" w:rsidRDefault="001F7446" w:rsidP="001F7446">
      <w:pPr>
        <w:pStyle w:val="paragraph"/>
      </w:pPr>
      <w:r w:rsidRPr="0037262B">
        <w:tab/>
        <w:t>(a)</w:t>
      </w:r>
      <w:r w:rsidRPr="0037262B">
        <w:tab/>
        <w:t>the applicant is, or has been, an accredited person; and</w:t>
      </w:r>
    </w:p>
    <w:p w:rsidR="001F7446" w:rsidRPr="0037262B" w:rsidRDefault="001F7446" w:rsidP="001F7446">
      <w:pPr>
        <w:pStyle w:val="paragraph"/>
      </w:pPr>
      <w:r w:rsidRPr="0037262B">
        <w:tab/>
        <w:t>(b)</w:t>
      </w:r>
      <w:r w:rsidRPr="0037262B">
        <w:tab/>
        <w:t>a post</w:t>
      </w:r>
      <w:r w:rsidR="0037262B">
        <w:noBreakHyphen/>
      </w:r>
      <w:r w:rsidRPr="0037262B">
        <w:t>accreditation audit of the applicant has been carried out; and</w:t>
      </w:r>
    </w:p>
    <w:p w:rsidR="001F7446" w:rsidRPr="0037262B" w:rsidRDefault="001F7446" w:rsidP="001F7446">
      <w:pPr>
        <w:pStyle w:val="paragraph"/>
      </w:pPr>
      <w:r w:rsidRPr="0037262B">
        <w:tab/>
        <w:t>(c)</w:t>
      </w:r>
      <w:r w:rsidRPr="0037262B">
        <w:tab/>
        <w:t>the Commissioner considers that it is appropriate to accredit the applicant without carrying out a pre</w:t>
      </w:r>
      <w:r w:rsidR="0037262B">
        <w:noBreakHyphen/>
      </w:r>
      <w:r w:rsidRPr="0037262B">
        <w:t>accreditation audit, having regard to:</w:t>
      </w:r>
    </w:p>
    <w:p w:rsidR="001F7446" w:rsidRPr="0037262B" w:rsidRDefault="001F7446" w:rsidP="001F7446">
      <w:pPr>
        <w:pStyle w:val="paragraphsub"/>
      </w:pPr>
      <w:r w:rsidRPr="0037262B">
        <w:tab/>
        <w:t>(</w:t>
      </w:r>
      <w:proofErr w:type="spellStart"/>
      <w:r w:rsidRPr="0037262B">
        <w:t>i</w:t>
      </w:r>
      <w:proofErr w:type="spellEnd"/>
      <w:r w:rsidRPr="0037262B">
        <w:t>)</w:t>
      </w:r>
      <w:r w:rsidRPr="0037262B">
        <w:tab/>
        <w:t>the findings of the post</w:t>
      </w:r>
      <w:r w:rsidR="0037262B">
        <w:noBreakHyphen/>
      </w:r>
      <w:r w:rsidRPr="0037262B">
        <w:t>accreditation audit; and</w:t>
      </w:r>
    </w:p>
    <w:p w:rsidR="001F7446" w:rsidRPr="0037262B" w:rsidRDefault="001F7446" w:rsidP="001F7446">
      <w:pPr>
        <w:pStyle w:val="paragraphsub"/>
      </w:pPr>
      <w:r w:rsidRPr="0037262B">
        <w:tab/>
        <w:t>(ii)</w:t>
      </w:r>
      <w:r w:rsidRPr="0037262B">
        <w:tab/>
        <w:t>any other matters that the Commissioner considers relevant.</w:t>
      </w:r>
    </w:p>
    <w:p w:rsidR="001F7446" w:rsidRPr="0037262B" w:rsidRDefault="001F7446" w:rsidP="001F7446">
      <w:pPr>
        <w:pStyle w:val="subsection"/>
      </w:pPr>
      <w:r w:rsidRPr="0037262B">
        <w:tab/>
        <w:t>(2)</w:t>
      </w:r>
      <w:r w:rsidRPr="0037262B">
        <w:tab/>
        <w:t>Also, the Federal Safety Commissioner may accredit an applicant under section</w:t>
      </w:r>
      <w:r w:rsidR="0037262B" w:rsidRPr="0037262B">
        <w:t> </w:t>
      </w:r>
      <w:r w:rsidRPr="0037262B">
        <w:t>8 without a pre</w:t>
      </w:r>
      <w:r w:rsidR="0037262B">
        <w:noBreakHyphen/>
      </w:r>
      <w:r w:rsidRPr="0037262B">
        <w:t>accreditation audit of the applicant having been carried out if:</w:t>
      </w:r>
    </w:p>
    <w:p w:rsidR="001F7446" w:rsidRPr="0037262B" w:rsidRDefault="001F7446" w:rsidP="001F7446">
      <w:pPr>
        <w:pStyle w:val="paragraph"/>
      </w:pPr>
      <w:r w:rsidRPr="0037262B">
        <w:tab/>
        <w:t>(a)</w:t>
      </w:r>
      <w:r w:rsidRPr="0037262B">
        <w:tab/>
        <w:t>another person that is an accredited person has been subject to a pre</w:t>
      </w:r>
      <w:r w:rsidR="0037262B">
        <w:noBreakHyphen/>
      </w:r>
      <w:r w:rsidRPr="0037262B">
        <w:t>accreditation audit or a post</w:t>
      </w:r>
      <w:r w:rsidR="0037262B">
        <w:noBreakHyphen/>
      </w:r>
      <w:r w:rsidRPr="0037262B">
        <w:t>accreditation audit; and</w:t>
      </w:r>
    </w:p>
    <w:p w:rsidR="001F7446" w:rsidRPr="0037262B" w:rsidRDefault="001F7446" w:rsidP="001F7446">
      <w:pPr>
        <w:pStyle w:val="paragraph"/>
      </w:pPr>
      <w:r w:rsidRPr="0037262B">
        <w:tab/>
        <w:t>(b)</w:t>
      </w:r>
      <w:r w:rsidRPr="0037262B">
        <w:tab/>
        <w:t>at the time the applicant made the application, the other person</w:t>
      </w:r>
      <w:r w:rsidR="00B95579" w:rsidRPr="0037262B">
        <w:t>’</w:t>
      </w:r>
      <w:r w:rsidRPr="0037262B">
        <w:t xml:space="preserve">s </w:t>
      </w:r>
      <w:proofErr w:type="spellStart"/>
      <w:r w:rsidRPr="0037262B">
        <w:t>WHSMS</w:t>
      </w:r>
      <w:proofErr w:type="spellEnd"/>
      <w:r w:rsidRPr="0037262B">
        <w:t xml:space="preserve"> and the applicant</w:t>
      </w:r>
      <w:r w:rsidR="00B95579" w:rsidRPr="0037262B">
        <w:t>’</w:t>
      </w:r>
      <w:r w:rsidRPr="0037262B">
        <w:t xml:space="preserve">s </w:t>
      </w:r>
      <w:proofErr w:type="spellStart"/>
      <w:r w:rsidRPr="0037262B">
        <w:t>WHSMS</w:t>
      </w:r>
      <w:proofErr w:type="spellEnd"/>
      <w:r w:rsidRPr="0037262B">
        <w:t xml:space="preserve"> were the same; and</w:t>
      </w:r>
    </w:p>
    <w:p w:rsidR="001F7446" w:rsidRPr="0037262B" w:rsidRDefault="001F7446" w:rsidP="001F7446">
      <w:pPr>
        <w:pStyle w:val="paragraph"/>
      </w:pPr>
      <w:r w:rsidRPr="0037262B">
        <w:tab/>
        <w:t>(c)</w:t>
      </w:r>
      <w:r w:rsidRPr="0037262B">
        <w:tab/>
        <w:t>the Commissioner considers that it is appropriate to accredit the applicant without a pre</w:t>
      </w:r>
      <w:r w:rsidR="0037262B">
        <w:noBreakHyphen/>
      </w:r>
      <w:r w:rsidRPr="0037262B">
        <w:t>accreditation audit of the applicant, having regard to:</w:t>
      </w:r>
    </w:p>
    <w:p w:rsidR="001F7446" w:rsidRPr="0037262B" w:rsidRDefault="001F7446" w:rsidP="001F7446">
      <w:pPr>
        <w:pStyle w:val="paragraphsub"/>
      </w:pPr>
      <w:r w:rsidRPr="0037262B">
        <w:tab/>
        <w:t>(</w:t>
      </w:r>
      <w:proofErr w:type="spellStart"/>
      <w:r w:rsidRPr="0037262B">
        <w:t>i</w:t>
      </w:r>
      <w:proofErr w:type="spellEnd"/>
      <w:r w:rsidRPr="0037262B">
        <w:t>)</w:t>
      </w:r>
      <w:r w:rsidRPr="0037262B">
        <w:tab/>
        <w:t xml:space="preserve">the findings of the audit mentioned in </w:t>
      </w:r>
      <w:r w:rsidR="0037262B" w:rsidRPr="0037262B">
        <w:t>paragraph (</w:t>
      </w:r>
      <w:r w:rsidRPr="0037262B">
        <w:t>a); and</w:t>
      </w:r>
    </w:p>
    <w:p w:rsidR="001F7446" w:rsidRPr="0037262B" w:rsidRDefault="001F7446" w:rsidP="001F7446">
      <w:pPr>
        <w:pStyle w:val="paragraphsub"/>
      </w:pPr>
      <w:r w:rsidRPr="0037262B">
        <w:tab/>
        <w:t>(ii)</w:t>
      </w:r>
      <w:r w:rsidRPr="0037262B">
        <w:tab/>
        <w:t>any other matters that the Commissioner considers relevant.</w:t>
      </w:r>
    </w:p>
    <w:p w:rsidR="001F7446" w:rsidRPr="0037262B" w:rsidRDefault="001F7446" w:rsidP="001F7446">
      <w:pPr>
        <w:pStyle w:val="notetext"/>
      </w:pPr>
      <w:r w:rsidRPr="0037262B">
        <w:t>Note:</w:t>
      </w:r>
      <w:r w:rsidRPr="0037262B">
        <w:tab/>
        <w:t>An applicant for accreditation must agree to a pre</w:t>
      </w:r>
      <w:r w:rsidR="0037262B">
        <w:noBreakHyphen/>
      </w:r>
      <w:r w:rsidRPr="0037262B">
        <w:t xml:space="preserve">accreditation audit being carried out even if there is a possibility that the Federal Safety Commissioner will accredit the applicant </w:t>
      </w:r>
      <w:r w:rsidR="00F27090" w:rsidRPr="0037262B">
        <w:t>relying on</w:t>
      </w:r>
      <w:r w:rsidRPr="0037262B">
        <w:t xml:space="preserve"> this section (see paragraph</w:t>
      </w:r>
      <w:r w:rsidR="0037262B" w:rsidRPr="0037262B">
        <w:t> </w:t>
      </w:r>
      <w:r w:rsidRPr="0037262B">
        <w:t>8(1)(b)).</w:t>
      </w:r>
    </w:p>
    <w:p w:rsidR="001F7446" w:rsidRPr="0037262B" w:rsidRDefault="001F7446" w:rsidP="001F7446">
      <w:pPr>
        <w:pStyle w:val="ActHead3"/>
        <w:pageBreakBefore/>
      </w:pPr>
      <w:bookmarkStart w:id="20" w:name="_Toc3293536"/>
      <w:r w:rsidRPr="0037262B">
        <w:rPr>
          <w:rStyle w:val="CharDivNo"/>
        </w:rPr>
        <w:t>Division</w:t>
      </w:r>
      <w:r w:rsidR="0037262B" w:rsidRPr="0037262B">
        <w:rPr>
          <w:rStyle w:val="CharDivNo"/>
        </w:rPr>
        <w:t> </w:t>
      </w:r>
      <w:r w:rsidRPr="0037262B">
        <w:rPr>
          <w:rStyle w:val="CharDivNo"/>
        </w:rPr>
        <w:t>5</w:t>
      </w:r>
      <w:r w:rsidRPr="0037262B">
        <w:t>—</w:t>
      </w:r>
      <w:r w:rsidRPr="0037262B">
        <w:rPr>
          <w:rStyle w:val="CharDivText"/>
        </w:rPr>
        <w:t>Notice of decision</w:t>
      </w:r>
      <w:bookmarkEnd w:id="20"/>
    </w:p>
    <w:p w:rsidR="001F7446" w:rsidRPr="0037262B" w:rsidRDefault="001F7446" w:rsidP="001F7446">
      <w:pPr>
        <w:pStyle w:val="ActHead5"/>
      </w:pPr>
      <w:bookmarkStart w:id="21" w:name="_Toc3293537"/>
      <w:r w:rsidRPr="0037262B">
        <w:rPr>
          <w:rStyle w:val="CharSectno"/>
        </w:rPr>
        <w:t>14</w:t>
      </w:r>
      <w:r w:rsidRPr="0037262B">
        <w:t xml:space="preserve">  Notice of decision</w:t>
      </w:r>
      <w:bookmarkEnd w:id="21"/>
    </w:p>
    <w:p w:rsidR="001F7446" w:rsidRPr="0037262B" w:rsidRDefault="001F7446" w:rsidP="001F7446">
      <w:pPr>
        <w:pStyle w:val="subsection"/>
      </w:pPr>
      <w:r w:rsidRPr="0037262B">
        <w:tab/>
        <w:t>(1)</w:t>
      </w:r>
      <w:r w:rsidRPr="0037262B">
        <w:tab/>
        <w:t>The Federal Safety Commissioner must give an applicant for accreditation written notice of:</w:t>
      </w:r>
    </w:p>
    <w:p w:rsidR="001F7446" w:rsidRPr="0037262B" w:rsidRDefault="001F7446" w:rsidP="001F7446">
      <w:pPr>
        <w:pStyle w:val="paragraph"/>
      </w:pPr>
      <w:r w:rsidRPr="0037262B">
        <w:tab/>
        <w:t>(a)</w:t>
      </w:r>
      <w:r w:rsidRPr="0037262B">
        <w:tab/>
        <w:t>a decision under section</w:t>
      </w:r>
      <w:r w:rsidR="0037262B" w:rsidRPr="0037262B">
        <w:t> </w:t>
      </w:r>
      <w:r w:rsidRPr="0037262B">
        <w:t>8 to accredit the applicant; or</w:t>
      </w:r>
    </w:p>
    <w:p w:rsidR="001F7446" w:rsidRPr="0037262B" w:rsidRDefault="001F7446" w:rsidP="001F7446">
      <w:pPr>
        <w:pStyle w:val="paragraph"/>
      </w:pPr>
      <w:r w:rsidRPr="0037262B">
        <w:tab/>
        <w:t>(b)</w:t>
      </w:r>
      <w:r w:rsidRPr="0037262B">
        <w:tab/>
        <w:t>a decision under section</w:t>
      </w:r>
      <w:r w:rsidR="0037262B" w:rsidRPr="0037262B">
        <w:t> </w:t>
      </w:r>
      <w:r w:rsidRPr="0037262B">
        <w:t>8 to refuse to accredit the applicant.</w:t>
      </w:r>
    </w:p>
    <w:p w:rsidR="001F7446" w:rsidRPr="0037262B" w:rsidRDefault="001F7446" w:rsidP="001F7446">
      <w:pPr>
        <w:pStyle w:val="subsection"/>
      </w:pPr>
      <w:r w:rsidRPr="0037262B">
        <w:tab/>
        <w:t>(2)</w:t>
      </w:r>
      <w:r w:rsidRPr="0037262B">
        <w:tab/>
        <w:t>The Federal Safety Commissioner must give the notice as soon as practicable after making the decision.</w:t>
      </w:r>
    </w:p>
    <w:p w:rsidR="001F7446" w:rsidRPr="0037262B" w:rsidRDefault="001F7446" w:rsidP="001F7446">
      <w:pPr>
        <w:pStyle w:val="subsection"/>
      </w:pPr>
      <w:r w:rsidRPr="0037262B">
        <w:tab/>
        <w:t>(3)</w:t>
      </w:r>
      <w:r w:rsidRPr="0037262B">
        <w:tab/>
        <w:t>If the Federal Safety Commissioner accredits the applicant, the notice must set out the following:</w:t>
      </w:r>
    </w:p>
    <w:p w:rsidR="001F7446" w:rsidRPr="0037262B" w:rsidRDefault="001F7446" w:rsidP="001F7446">
      <w:pPr>
        <w:pStyle w:val="paragraph"/>
      </w:pPr>
      <w:r w:rsidRPr="0037262B">
        <w:tab/>
        <w:t>(a)</w:t>
      </w:r>
      <w:r w:rsidRPr="0037262B">
        <w:tab/>
        <w:t>the day on which the accreditation begins;</w:t>
      </w:r>
    </w:p>
    <w:p w:rsidR="001F7446" w:rsidRPr="0037262B" w:rsidRDefault="001F7446" w:rsidP="001F7446">
      <w:pPr>
        <w:pStyle w:val="paragraph"/>
      </w:pPr>
      <w:r w:rsidRPr="0037262B">
        <w:tab/>
        <w:t>(b)</w:t>
      </w:r>
      <w:r w:rsidRPr="0037262B">
        <w:tab/>
        <w:t>the period of the accreditation;</w:t>
      </w:r>
    </w:p>
    <w:p w:rsidR="001F7446" w:rsidRPr="0037262B" w:rsidRDefault="001F7446" w:rsidP="001F7446">
      <w:pPr>
        <w:pStyle w:val="paragraph"/>
      </w:pPr>
      <w:r w:rsidRPr="0037262B">
        <w:tab/>
        <w:t>(c)</w:t>
      </w:r>
      <w:r w:rsidRPr="0037262B">
        <w:tab/>
        <w:t>the conditions that apply to the accreditation under section</w:t>
      </w:r>
      <w:r w:rsidR="0037262B" w:rsidRPr="0037262B">
        <w:t> </w:t>
      </w:r>
      <w:r w:rsidRPr="0037262B">
        <w:t>15;</w:t>
      </w:r>
    </w:p>
    <w:p w:rsidR="001F7446" w:rsidRPr="0037262B" w:rsidRDefault="001F7446" w:rsidP="001F7446">
      <w:pPr>
        <w:pStyle w:val="paragraph"/>
      </w:pPr>
      <w:r w:rsidRPr="0037262B">
        <w:tab/>
        <w:t>(d)</w:t>
      </w:r>
      <w:r w:rsidRPr="0037262B">
        <w:tab/>
        <w:t>any further conditions imposed under section</w:t>
      </w:r>
      <w:r w:rsidR="0037262B" w:rsidRPr="0037262B">
        <w:t> </w:t>
      </w:r>
      <w:r w:rsidRPr="0037262B">
        <w:t>16, together with the reasons for imposing the conditions.</w:t>
      </w:r>
    </w:p>
    <w:p w:rsidR="001F7446" w:rsidRPr="0037262B" w:rsidRDefault="001F7446" w:rsidP="001F7446">
      <w:pPr>
        <w:pStyle w:val="subsection"/>
      </w:pPr>
      <w:r w:rsidRPr="0037262B">
        <w:tab/>
        <w:t>(4)</w:t>
      </w:r>
      <w:r w:rsidRPr="0037262B">
        <w:tab/>
        <w:t>If the Federal Safety Commissioner:</w:t>
      </w:r>
    </w:p>
    <w:p w:rsidR="001F7446" w:rsidRPr="0037262B" w:rsidRDefault="001F7446" w:rsidP="001F7446">
      <w:pPr>
        <w:pStyle w:val="paragraph"/>
      </w:pPr>
      <w:r w:rsidRPr="0037262B">
        <w:tab/>
        <w:t>(a)</w:t>
      </w:r>
      <w:r w:rsidRPr="0037262B">
        <w:tab/>
        <w:t>refuses to accredit the applicant; or</w:t>
      </w:r>
    </w:p>
    <w:p w:rsidR="001F7446" w:rsidRPr="0037262B" w:rsidRDefault="001F7446" w:rsidP="001F7446">
      <w:pPr>
        <w:pStyle w:val="paragraph"/>
      </w:pPr>
      <w:r w:rsidRPr="0037262B">
        <w:tab/>
        <w:t>(b)</w:t>
      </w:r>
      <w:r w:rsidRPr="0037262B">
        <w:tab/>
        <w:t>accredits the applicant for a period of less than 6 years; or</w:t>
      </w:r>
    </w:p>
    <w:p w:rsidR="001F7446" w:rsidRPr="0037262B" w:rsidRDefault="001F7446" w:rsidP="001F7446">
      <w:pPr>
        <w:pStyle w:val="paragraph"/>
      </w:pPr>
      <w:r w:rsidRPr="0037262B">
        <w:tab/>
        <w:t>(c)</w:t>
      </w:r>
      <w:r w:rsidRPr="0037262B">
        <w:tab/>
        <w:t>imposes further conditions under section</w:t>
      </w:r>
      <w:r w:rsidR="0037262B" w:rsidRPr="0037262B">
        <w:t> </w:t>
      </w:r>
      <w:r w:rsidRPr="0037262B">
        <w:t>16;</w:t>
      </w:r>
    </w:p>
    <w:p w:rsidR="001F7446" w:rsidRPr="0037262B" w:rsidRDefault="001F7446" w:rsidP="001F7446">
      <w:pPr>
        <w:pStyle w:val="subsection2"/>
      </w:pPr>
      <w:r w:rsidRPr="0037262B">
        <w:t>the notice must include a statement of the applicant</w:t>
      </w:r>
      <w:r w:rsidR="00B95579" w:rsidRPr="0037262B">
        <w:t>’</w:t>
      </w:r>
      <w:r w:rsidRPr="0037262B">
        <w:t>s review rights under Division</w:t>
      </w:r>
      <w:r w:rsidR="0037262B" w:rsidRPr="0037262B">
        <w:t> </w:t>
      </w:r>
      <w:r w:rsidRPr="0037262B">
        <w:t>9.</w:t>
      </w:r>
    </w:p>
    <w:p w:rsidR="001F7446" w:rsidRPr="0037262B" w:rsidRDefault="001F7446" w:rsidP="001F7446">
      <w:pPr>
        <w:pStyle w:val="ActHead3"/>
        <w:pageBreakBefore/>
      </w:pPr>
      <w:bookmarkStart w:id="22" w:name="_Toc3293538"/>
      <w:r w:rsidRPr="0037262B">
        <w:rPr>
          <w:rStyle w:val="CharDivNo"/>
        </w:rPr>
        <w:t>Division</w:t>
      </w:r>
      <w:r w:rsidR="0037262B" w:rsidRPr="0037262B">
        <w:rPr>
          <w:rStyle w:val="CharDivNo"/>
        </w:rPr>
        <w:t> </w:t>
      </w:r>
      <w:r w:rsidRPr="0037262B">
        <w:rPr>
          <w:rStyle w:val="CharDivNo"/>
        </w:rPr>
        <w:t>6</w:t>
      </w:r>
      <w:r w:rsidRPr="0037262B">
        <w:t>—</w:t>
      </w:r>
      <w:r w:rsidRPr="0037262B">
        <w:rPr>
          <w:rStyle w:val="CharDivText"/>
        </w:rPr>
        <w:t>Conditions of accreditation</w:t>
      </w:r>
      <w:bookmarkEnd w:id="22"/>
    </w:p>
    <w:p w:rsidR="00FF10C5" w:rsidRPr="0037262B" w:rsidRDefault="00FF10C5" w:rsidP="00FF10C5">
      <w:pPr>
        <w:pStyle w:val="ActHead5"/>
      </w:pPr>
      <w:bookmarkStart w:id="23" w:name="_Toc3293539"/>
      <w:r w:rsidRPr="0037262B">
        <w:rPr>
          <w:rStyle w:val="CharSectno"/>
        </w:rPr>
        <w:t>15</w:t>
      </w:r>
      <w:r w:rsidRPr="0037262B">
        <w:t xml:space="preserve">  Conditions that apply to all accreditations</w:t>
      </w:r>
      <w:bookmarkEnd w:id="23"/>
    </w:p>
    <w:p w:rsidR="00FF10C5" w:rsidRPr="0037262B" w:rsidRDefault="00FF10C5" w:rsidP="00FF10C5">
      <w:pPr>
        <w:pStyle w:val="subsection"/>
      </w:pPr>
      <w:r w:rsidRPr="0037262B">
        <w:tab/>
        <w:t>(1)</w:t>
      </w:r>
      <w:r w:rsidRPr="0037262B">
        <w:tab/>
        <w:t>The following conditions apply to all accreditations:</w:t>
      </w:r>
    </w:p>
    <w:p w:rsidR="00FF10C5" w:rsidRPr="0037262B" w:rsidRDefault="00FF10C5" w:rsidP="00FF10C5">
      <w:pPr>
        <w:pStyle w:val="paragraph"/>
      </w:pPr>
      <w:r w:rsidRPr="0037262B">
        <w:tab/>
        <w:t>(a)</w:t>
      </w:r>
      <w:r w:rsidRPr="0037262B">
        <w:tab/>
        <w:t xml:space="preserve">the accredited person must at all times have and implement appropriate </w:t>
      </w:r>
      <w:proofErr w:type="spellStart"/>
      <w:r w:rsidRPr="0037262B">
        <w:t>WHS</w:t>
      </w:r>
      <w:proofErr w:type="spellEnd"/>
      <w:r w:rsidRPr="0037262B">
        <w:t xml:space="preserve"> policies and procedures, and safe work practices;</w:t>
      </w:r>
    </w:p>
    <w:p w:rsidR="00FF10C5" w:rsidRPr="0037262B" w:rsidRDefault="00FF10C5" w:rsidP="00FF10C5">
      <w:pPr>
        <w:pStyle w:val="paragraph"/>
      </w:pPr>
      <w:r w:rsidRPr="0037262B">
        <w:tab/>
        <w:t>(b)</w:t>
      </w:r>
      <w:r w:rsidRPr="0037262B">
        <w:tab/>
        <w:t>the accredited person must comply with the performance requirements of the National Construction Code that relate to building materials;</w:t>
      </w:r>
    </w:p>
    <w:p w:rsidR="00FF10C5" w:rsidRPr="0037262B" w:rsidRDefault="00FF10C5" w:rsidP="00FF10C5">
      <w:pPr>
        <w:pStyle w:val="paragraph"/>
      </w:pPr>
      <w:r w:rsidRPr="0037262B">
        <w:tab/>
        <w:t>(c)</w:t>
      </w:r>
      <w:r w:rsidRPr="0037262B">
        <w:tab/>
        <w:t>the accredited person must agree to post</w:t>
      </w:r>
      <w:r w:rsidR="0037262B">
        <w:noBreakHyphen/>
      </w:r>
      <w:r w:rsidRPr="0037262B">
        <w:t>accreditation audits being carried out;</w:t>
      </w:r>
    </w:p>
    <w:p w:rsidR="00FF10C5" w:rsidRPr="0037262B" w:rsidRDefault="00FF10C5" w:rsidP="00FF10C5">
      <w:pPr>
        <w:pStyle w:val="paragraph"/>
      </w:pPr>
      <w:r w:rsidRPr="0037262B">
        <w:tab/>
        <w:t>(d)</w:t>
      </w:r>
      <w:r w:rsidRPr="0037262B">
        <w:tab/>
        <w:t>the accredited person must take all reasonable steps to facilitate the post</w:t>
      </w:r>
      <w:r w:rsidR="0037262B">
        <w:noBreakHyphen/>
      </w:r>
      <w:r w:rsidRPr="0037262B">
        <w:t>accreditation audits;</w:t>
      </w:r>
    </w:p>
    <w:p w:rsidR="00FF10C5" w:rsidRPr="0037262B" w:rsidRDefault="00FF10C5" w:rsidP="00FF10C5">
      <w:pPr>
        <w:pStyle w:val="paragraph"/>
      </w:pPr>
      <w:r w:rsidRPr="0037262B">
        <w:tab/>
        <w:t>(e)</w:t>
      </w:r>
      <w:r w:rsidRPr="0037262B">
        <w:tab/>
        <w:t xml:space="preserve">the accredited person must comply with the reporting requirements notified to the person under </w:t>
      </w:r>
      <w:r w:rsidR="0037262B" w:rsidRPr="0037262B">
        <w:t>subsection (</w:t>
      </w:r>
      <w:r w:rsidRPr="0037262B">
        <w:t>2) from time to time.</w:t>
      </w:r>
    </w:p>
    <w:p w:rsidR="00FF10C5" w:rsidRPr="0037262B" w:rsidRDefault="00FF10C5" w:rsidP="00FF10C5">
      <w:pPr>
        <w:pStyle w:val="notetext"/>
      </w:pPr>
      <w:r w:rsidRPr="0037262B">
        <w:t>Note:</w:t>
      </w:r>
      <w:r w:rsidRPr="0037262B">
        <w:tab/>
        <w:t>Further conditions may be imposed under section</w:t>
      </w:r>
      <w:r w:rsidR="0037262B" w:rsidRPr="0037262B">
        <w:t> </w:t>
      </w:r>
      <w:r w:rsidRPr="0037262B">
        <w:t>16 or paragraph</w:t>
      </w:r>
      <w:r w:rsidR="0037262B" w:rsidRPr="0037262B">
        <w:t> </w:t>
      </w:r>
      <w:r w:rsidRPr="0037262B">
        <w:t>18(1)(a).</w:t>
      </w:r>
    </w:p>
    <w:p w:rsidR="00FF10C5" w:rsidRPr="0037262B" w:rsidRDefault="00FF10C5" w:rsidP="00FF10C5">
      <w:pPr>
        <w:pStyle w:val="subsection"/>
      </w:pPr>
      <w:r w:rsidRPr="0037262B">
        <w:tab/>
        <w:t>(2)</w:t>
      </w:r>
      <w:r w:rsidRPr="0037262B">
        <w:tab/>
        <w:t>The Federal Safety Commissioner must notify the person in writing of the reporting requirements that the person must comply with.</w:t>
      </w:r>
    </w:p>
    <w:p w:rsidR="001F7446" w:rsidRPr="0037262B" w:rsidRDefault="001F7446" w:rsidP="001F7446">
      <w:pPr>
        <w:pStyle w:val="ActHead5"/>
      </w:pPr>
      <w:bookmarkStart w:id="24" w:name="_Toc3293540"/>
      <w:r w:rsidRPr="0037262B">
        <w:rPr>
          <w:rStyle w:val="CharSectno"/>
        </w:rPr>
        <w:t>16</w:t>
      </w:r>
      <w:r w:rsidRPr="0037262B">
        <w:t xml:space="preserve">  Federal Safety Commissioner may impose further conditions</w:t>
      </w:r>
      <w:bookmarkEnd w:id="24"/>
    </w:p>
    <w:p w:rsidR="001F7446" w:rsidRPr="0037262B" w:rsidRDefault="001F7446" w:rsidP="001F7446">
      <w:pPr>
        <w:pStyle w:val="subsection"/>
      </w:pPr>
      <w:r w:rsidRPr="0037262B">
        <w:tab/>
        <w:t>(1)</w:t>
      </w:r>
      <w:r w:rsidRPr="0037262B">
        <w:tab/>
        <w:t>The Federal Safety Commissioner may impose a further condition of accreditation on an accredited person:</w:t>
      </w:r>
    </w:p>
    <w:p w:rsidR="001F7446" w:rsidRPr="0037262B" w:rsidRDefault="001F7446" w:rsidP="001F7446">
      <w:pPr>
        <w:pStyle w:val="paragraph"/>
      </w:pPr>
      <w:r w:rsidRPr="0037262B">
        <w:tab/>
        <w:t>(a)</w:t>
      </w:r>
      <w:r w:rsidRPr="0037262B">
        <w:tab/>
        <w:t>at the time the accreditation is given; or</w:t>
      </w:r>
    </w:p>
    <w:p w:rsidR="001F7446" w:rsidRPr="0037262B" w:rsidRDefault="001F7446" w:rsidP="001F7446">
      <w:pPr>
        <w:pStyle w:val="paragraph"/>
      </w:pPr>
      <w:r w:rsidRPr="0037262B">
        <w:tab/>
        <w:t>(b)</w:t>
      </w:r>
      <w:r w:rsidRPr="0037262B">
        <w:tab/>
        <w:t>during the period of the accreditation.</w:t>
      </w:r>
    </w:p>
    <w:p w:rsidR="001F7446" w:rsidRPr="0037262B" w:rsidRDefault="001F7446" w:rsidP="001F7446">
      <w:pPr>
        <w:pStyle w:val="subsection"/>
      </w:pPr>
      <w:r w:rsidRPr="0037262B">
        <w:tab/>
        <w:t>(2)</w:t>
      </w:r>
      <w:r w:rsidRPr="0037262B">
        <w:tab/>
        <w:t>If the Federal Safety Commissioner imposes a further condition of accreditation during the period of the accreditation, the Commissioner must give the accredited person a written notice:</w:t>
      </w:r>
    </w:p>
    <w:p w:rsidR="001F7446" w:rsidRPr="0037262B" w:rsidRDefault="001F7446" w:rsidP="001F7446">
      <w:pPr>
        <w:pStyle w:val="paragraph"/>
      </w:pPr>
      <w:r w:rsidRPr="0037262B">
        <w:tab/>
        <w:t>(a)</w:t>
      </w:r>
      <w:r w:rsidRPr="0037262B">
        <w:tab/>
        <w:t>setting out the condition; and</w:t>
      </w:r>
    </w:p>
    <w:p w:rsidR="001F7446" w:rsidRPr="0037262B" w:rsidRDefault="001F7446" w:rsidP="001F7446">
      <w:pPr>
        <w:pStyle w:val="paragraph"/>
      </w:pPr>
      <w:r w:rsidRPr="0037262B">
        <w:tab/>
        <w:t>(b)</w:t>
      </w:r>
      <w:r w:rsidRPr="0037262B">
        <w:tab/>
        <w:t>setting out the reason for imposing the condition; and</w:t>
      </w:r>
    </w:p>
    <w:p w:rsidR="001F7446" w:rsidRPr="0037262B" w:rsidRDefault="001F7446" w:rsidP="001F7446">
      <w:pPr>
        <w:pStyle w:val="paragraph"/>
      </w:pPr>
      <w:r w:rsidRPr="0037262B">
        <w:tab/>
        <w:t>(c)</w:t>
      </w:r>
      <w:r w:rsidRPr="0037262B">
        <w:tab/>
        <w:t>including a statement of the person</w:t>
      </w:r>
      <w:r w:rsidR="00B95579" w:rsidRPr="0037262B">
        <w:t>’</w:t>
      </w:r>
      <w:r w:rsidRPr="0037262B">
        <w:t>s review rights under Division</w:t>
      </w:r>
      <w:r w:rsidR="0037262B" w:rsidRPr="0037262B">
        <w:t> </w:t>
      </w:r>
      <w:r w:rsidRPr="0037262B">
        <w:t>9.</w:t>
      </w:r>
    </w:p>
    <w:p w:rsidR="001F7446" w:rsidRPr="0037262B" w:rsidRDefault="001F7446" w:rsidP="001F7446">
      <w:pPr>
        <w:pStyle w:val="notetext"/>
      </w:pPr>
      <w:r w:rsidRPr="0037262B">
        <w:t>Note:</w:t>
      </w:r>
      <w:r w:rsidRPr="0037262B">
        <w:tab/>
        <w:t>For conditions imposed at the time an accreditation is given, these matters must be set out in the notice of accreditation (see subsection</w:t>
      </w:r>
      <w:r w:rsidR="00CC31AF" w:rsidRPr="0037262B">
        <w:t>s</w:t>
      </w:r>
      <w:r w:rsidR="0037262B" w:rsidRPr="0037262B">
        <w:t> </w:t>
      </w:r>
      <w:r w:rsidRPr="0037262B">
        <w:t>14(3)</w:t>
      </w:r>
      <w:r w:rsidR="00CC31AF" w:rsidRPr="0037262B">
        <w:t xml:space="preserve"> and (4)</w:t>
      </w:r>
      <w:r w:rsidRPr="0037262B">
        <w:t>).</w:t>
      </w:r>
    </w:p>
    <w:p w:rsidR="001F7446" w:rsidRPr="0037262B" w:rsidRDefault="001F7446" w:rsidP="001F7446">
      <w:pPr>
        <w:pStyle w:val="ActHead5"/>
      </w:pPr>
      <w:bookmarkStart w:id="25" w:name="_Toc3293541"/>
      <w:r w:rsidRPr="0037262B">
        <w:rPr>
          <w:rStyle w:val="CharSectno"/>
        </w:rPr>
        <w:t>17</w:t>
      </w:r>
      <w:r w:rsidRPr="0037262B">
        <w:t xml:space="preserve">  Post</w:t>
      </w:r>
      <w:r w:rsidR="0037262B">
        <w:noBreakHyphen/>
      </w:r>
      <w:r w:rsidRPr="0037262B">
        <w:t>accreditation audit</w:t>
      </w:r>
      <w:bookmarkEnd w:id="25"/>
    </w:p>
    <w:p w:rsidR="001F7446" w:rsidRPr="0037262B" w:rsidRDefault="001F7446" w:rsidP="001F7446">
      <w:pPr>
        <w:pStyle w:val="subsection"/>
      </w:pPr>
      <w:r w:rsidRPr="0037262B">
        <w:tab/>
        <w:t>(1)</w:t>
      </w:r>
      <w:r w:rsidRPr="0037262B">
        <w:tab/>
        <w:t xml:space="preserve">For </w:t>
      </w:r>
      <w:r w:rsidR="00D10168" w:rsidRPr="0037262B">
        <w:t xml:space="preserve">the purposes of </w:t>
      </w:r>
      <w:r w:rsidRPr="0037262B">
        <w:t>paragraph</w:t>
      </w:r>
      <w:r w:rsidR="0037262B" w:rsidRPr="0037262B">
        <w:t> </w:t>
      </w:r>
      <w:r w:rsidRPr="0037262B">
        <w:t>15(</w:t>
      </w:r>
      <w:r w:rsidR="000D3D51" w:rsidRPr="0037262B">
        <w:t>1</w:t>
      </w:r>
      <w:r w:rsidRPr="0037262B">
        <w:t>)(</w:t>
      </w:r>
      <w:r w:rsidR="000D3D51" w:rsidRPr="0037262B">
        <w:t>c</w:t>
      </w:r>
      <w:r w:rsidRPr="0037262B">
        <w:t>), an accredited person must agree to post</w:t>
      </w:r>
      <w:r w:rsidR="0037262B">
        <w:noBreakHyphen/>
      </w:r>
      <w:r w:rsidRPr="0037262B">
        <w:t>accreditation audits being carried out under this section.</w:t>
      </w:r>
    </w:p>
    <w:p w:rsidR="0003137C" w:rsidRPr="0037262B" w:rsidRDefault="0003137C" w:rsidP="0003137C">
      <w:pPr>
        <w:pStyle w:val="SubsectionHead"/>
      </w:pPr>
      <w:r w:rsidRPr="0037262B">
        <w:t>Audits of constitutional corporations, the Commonwealth and corporate Commonwealth entities</w:t>
      </w:r>
    </w:p>
    <w:p w:rsidR="001F7446" w:rsidRPr="0037262B" w:rsidRDefault="001F7446" w:rsidP="001F7446">
      <w:pPr>
        <w:pStyle w:val="subsection"/>
      </w:pPr>
      <w:r w:rsidRPr="0037262B">
        <w:tab/>
        <w:t>(2)</w:t>
      </w:r>
      <w:r w:rsidRPr="0037262B">
        <w:tab/>
        <w:t xml:space="preserve">If the accredited person </w:t>
      </w:r>
      <w:r w:rsidR="00B3398F" w:rsidRPr="0037262B">
        <w:t>is a constitutional corporation, the Commonwealth or a corporate Commonwealth entity</w:t>
      </w:r>
      <w:r w:rsidRPr="0037262B">
        <w:t xml:space="preserve">, a Federal Safety Officer is to carry out the audit exercising powers under </w:t>
      </w:r>
      <w:r w:rsidR="00B3398F" w:rsidRPr="0037262B">
        <w:t>Division</w:t>
      </w:r>
      <w:r w:rsidR="0037262B" w:rsidRPr="0037262B">
        <w:t> </w:t>
      </w:r>
      <w:r w:rsidR="00B3398F" w:rsidRPr="0037262B">
        <w:t>3 of Part</w:t>
      </w:r>
      <w:r w:rsidR="0037262B" w:rsidRPr="0037262B">
        <w:t> </w:t>
      </w:r>
      <w:r w:rsidR="00B3398F" w:rsidRPr="0037262B">
        <w:t>3 of Chapter</w:t>
      </w:r>
      <w:r w:rsidR="0037262B" w:rsidRPr="0037262B">
        <w:t> </w:t>
      </w:r>
      <w:r w:rsidR="00B3398F" w:rsidRPr="0037262B">
        <w:t>7 of the Act</w:t>
      </w:r>
      <w:r w:rsidRPr="0037262B">
        <w:t>.</w:t>
      </w:r>
    </w:p>
    <w:p w:rsidR="001F7446" w:rsidRPr="0037262B" w:rsidRDefault="001F7446" w:rsidP="001F7446">
      <w:pPr>
        <w:pStyle w:val="notetext"/>
      </w:pPr>
      <w:r w:rsidRPr="0037262B">
        <w:t>Note:</w:t>
      </w:r>
      <w:r w:rsidRPr="0037262B">
        <w:tab/>
      </w:r>
      <w:r w:rsidR="00B3398F" w:rsidRPr="0037262B">
        <w:t xml:space="preserve">That Division </w:t>
      </w:r>
      <w:r w:rsidRPr="0037262B">
        <w:t>gives an officer certain powers for the purpose of ascertaining</w:t>
      </w:r>
      <w:r w:rsidR="00B3398F" w:rsidRPr="0037262B">
        <w:t xml:space="preserve"> whether a constitutional corporation, the Commonwealth or a corporate Commonwealth entity that is an accredited person has complied, or is complying, with conditions of the accreditation</w:t>
      </w:r>
      <w:r w:rsidRPr="0037262B">
        <w:t>.</w:t>
      </w:r>
    </w:p>
    <w:p w:rsidR="009F2316" w:rsidRPr="0037262B" w:rsidRDefault="009F2316" w:rsidP="009F2316">
      <w:pPr>
        <w:pStyle w:val="SubsectionHead"/>
      </w:pPr>
      <w:r w:rsidRPr="0037262B">
        <w:t>Audits of other accredited persons</w:t>
      </w:r>
    </w:p>
    <w:p w:rsidR="001F7446" w:rsidRPr="0037262B" w:rsidRDefault="001F7446" w:rsidP="001F7446">
      <w:pPr>
        <w:pStyle w:val="subsection"/>
      </w:pPr>
      <w:r w:rsidRPr="0037262B">
        <w:tab/>
        <w:t>(3)</w:t>
      </w:r>
      <w:r w:rsidRPr="0037262B">
        <w:tab/>
      </w:r>
      <w:r w:rsidR="009F2316" w:rsidRPr="0037262B">
        <w:t>A Federal Safety Officer is to carry out a post</w:t>
      </w:r>
      <w:r w:rsidR="0037262B">
        <w:noBreakHyphen/>
      </w:r>
      <w:r w:rsidR="009F2316" w:rsidRPr="0037262B">
        <w:t xml:space="preserve">accreditation </w:t>
      </w:r>
      <w:r w:rsidR="00AF493A" w:rsidRPr="0037262B">
        <w:t xml:space="preserve">audit </w:t>
      </w:r>
      <w:r w:rsidR="009F2316" w:rsidRPr="0037262B">
        <w:t xml:space="preserve">of an </w:t>
      </w:r>
      <w:r w:rsidRPr="0037262B">
        <w:t xml:space="preserve">accredited person </w:t>
      </w:r>
      <w:r w:rsidR="009F2316" w:rsidRPr="0037262B">
        <w:t xml:space="preserve">who </w:t>
      </w:r>
      <w:r w:rsidRPr="0037262B">
        <w:t xml:space="preserve">is </w:t>
      </w:r>
      <w:r w:rsidR="00B3398F" w:rsidRPr="0037262B">
        <w:t>neither a constitutional corporation nor the Commonwealth nor a corporate Commonwealth entity</w:t>
      </w:r>
      <w:r w:rsidR="003C5E17" w:rsidRPr="0037262B">
        <w:t xml:space="preserve"> in accordance with an agreement between the accredited person and the Federal Safety Commissioner on the way in which the p</w:t>
      </w:r>
      <w:r w:rsidR="00857208" w:rsidRPr="0037262B">
        <w:t>ost</w:t>
      </w:r>
      <w:r w:rsidR="0037262B">
        <w:noBreakHyphen/>
      </w:r>
      <w:r w:rsidR="003C5E17" w:rsidRPr="0037262B">
        <w:t>accreditation audit will be carried out.</w:t>
      </w:r>
    </w:p>
    <w:p w:rsidR="003C5E17" w:rsidRPr="0037262B" w:rsidRDefault="003C5E17" w:rsidP="001F7446">
      <w:pPr>
        <w:pStyle w:val="subsection"/>
      </w:pPr>
      <w:r w:rsidRPr="0037262B">
        <w:tab/>
        <w:t>(4)</w:t>
      </w:r>
      <w:r w:rsidRPr="0037262B">
        <w:tab/>
        <w:t>A Federal Safety Officer is to carry out on particular premises an activity involved in a post</w:t>
      </w:r>
      <w:r w:rsidR="0037262B">
        <w:noBreakHyphen/>
      </w:r>
      <w:r w:rsidRPr="0037262B">
        <w:t xml:space="preserve">accreditation </w:t>
      </w:r>
      <w:r w:rsidR="0083420F" w:rsidRPr="0037262B">
        <w:t xml:space="preserve">audit </w:t>
      </w:r>
      <w:r w:rsidRPr="0037262B">
        <w:t>of an accredited person who is neither a constitutional corporation nor the Commonwealth nor a corporate Commonwealth entity only with the consent of the occupier of the premises.</w:t>
      </w:r>
    </w:p>
    <w:p w:rsidR="001F7446" w:rsidRPr="0037262B" w:rsidRDefault="001F7446" w:rsidP="001F7446">
      <w:pPr>
        <w:pStyle w:val="ActHead3"/>
        <w:pageBreakBefore/>
      </w:pPr>
      <w:bookmarkStart w:id="26" w:name="_Toc3293542"/>
      <w:r w:rsidRPr="0037262B">
        <w:rPr>
          <w:rStyle w:val="CharDivNo"/>
        </w:rPr>
        <w:t>Division</w:t>
      </w:r>
      <w:r w:rsidR="0037262B" w:rsidRPr="0037262B">
        <w:rPr>
          <w:rStyle w:val="CharDivNo"/>
        </w:rPr>
        <w:t> </w:t>
      </w:r>
      <w:r w:rsidRPr="0037262B">
        <w:rPr>
          <w:rStyle w:val="CharDivNo"/>
        </w:rPr>
        <w:t>7</w:t>
      </w:r>
      <w:r w:rsidRPr="0037262B">
        <w:t>—</w:t>
      </w:r>
      <w:r w:rsidRPr="0037262B">
        <w:rPr>
          <w:rStyle w:val="CharDivText"/>
        </w:rPr>
        <w:t xml:space="preserve">Breach of conditions </w:t>
      </w:r>
      <w:r w:rsidR="00585CE1" w:rsidRPr="0037262B">
        <w:rPr>
          <w:rStyle w:val="CharDivText"/>
        </w:rPr>
        <w:t>etc.</w:t>
      </w:r>
      <w:bookmarkEnd w:id="26"/>
    </w:p>
    <w:p w:rsidR="00D730B1" w:rsidRPr="0037262B" w:rsidRDefault="00D730B1" w:rsidP="00D730B1">
      <w:pPr>
        <w:pStyle w:val="ActHead5"/>
      </w:pPr>
      <w:bookmarkStart w:id="27" w:name="_Toc3293543"/>
      <w:r w:rsidRPr="0037262B">
        <w:rPr>
          <w:rStyle w:val="CharSectno"/>
        </w:rPr>
        <w:t>18</w:t>
      </w:r>
      <w:r w:rsidRPr="0037262B">
        <w:t xml:space="preserve">  Breach of conditions</w:t>
      </w:r>
      <w:bookmarkEnd w:id="27"/>
    </w:p>
    <w:p w:rsidR="00D730B1" w:rsidRPr="0037262B" w:rsidRDefault="00D730B1" w:rsidP="00D730B1">
      <w:pPr>
        <w:pStyle w:val="subsection"/>
      </w:pPr>
      <w:r w:rsidRPr="0037262B">
        <w:tab/>
        <w:t>(1)</w:t>
      </w:r>
      <w:r w:rsidRPr="0037262B">
        <w:tab/>
        <w:t>If the Federal Safety Commissioner is satisfied that an accredited person has breached a condition of accreditation, the Commissioner may do any or all of the following in respect of the breach:</w:t>
      </w:r>
    </w:p>
    <w:p w:rsidR="00D730B1" w:rsidRPr="0037262B" w:rsidRDefault="00D730B1" w:rsidP="00D730B1">
      <w:pPr>
        <w:pStyle w:val="paragraph"/>
      </w:pPr>
      <w:r w:rsidRPr="0037262B">
        <w:tab/>
        <w:t>(a)</w:t>
      </w:r>
      <w:r w:rsidRPr="0037262B">
        <w:tab/>
        <w:t>impose a further condition of accreditation;</w:t>
      </w:r>
    </w:p>
    <w:p w:rsidR="00D730B1" w:rsidRPr="0037262B" w:rsidRDefault="00D730B1" w:rsidP="00D730B1">
      <w:pPr>
        <w:pStyle w:val="paragraph"/>
      </w:pPr>
      <w:r w:rsidRPr="0037262B">
        <w:tab/>
        <w:t>(b)</w:t>
      </w:r>
      <w:r w:rsidRPr="0037262B">
        <w:tab/>
        <w:t>suspend the person’s accreditation;</w:t>
      </w:r>
    </w:p>
    <w:p w:rsidR="00D730B1" w:rsidRPr="0037262B" w:rsidRDefault="00D730B1" w:rsidP="00D730B1">
      <w:pPr>
        <w:pStyle w:val="paragraph"/>
      </w:pPr>
      <w:r w:rsidRPr="0037262B">
        <w:tab/>
        <w:t>(c)</w:t>
      </w:r>
      <w:r w:rsidRPr="0037262B">
        <w:tab/>
        <w:t>revoke the person’s accreditation, if the Commissioner is satisfied that:</w:t>
      </w:r>
    </w:p>
    <w:p w:rsidR="00D730B1" w:rsidRPr="0037262B" w:rsidRDefault="00D730B1" w:rsidP="00D730B1">
      <w:pPr>
        <w:pStyle w:val="paragraphsub"/>
      </w:pPr>
      <w:r w:rsidRPr="0037262B">
        <w:tab/>
        <w:t>(</w:t>
      </w:r>
      <w:proofErr w:type="spellStart"/>
      <w:r w:rsidRPr="0037262B">
        <w:t>i</w:t>
      </w:r>
      <w:proofErr w:type="spellEnd"/>
      <w:r w:rsidRPr="0037262B">
        <w:t>)</w:t>
      </w:r>
      <w:r w:rsidRPr="0037262B">
        <w:tab/>
        <w:t xml:space="preserve">the person has at 2 or more times while accredited failed to have or implement appropriate </w:t>
      </w:r>
      <w:proofErr w:type="spellStart"/>
      <w:r w:rsidRPr="0037262B">
        <w:t>WHS</w:t>
      </w:r>
      <w:proofErr w:type="spellEnd"/>
      <w:r w:rsidRPr="0037262B">
        <w:t xml:space="preserve"> policies and procedures or safe work practices; or</w:t>
      </w:r>
    </w:p>
    <w:p w:rsidR="00D730B1" w:rsidRPr="0037262B" w:rsidRDefault="00D730B1" w:rsidP="00D730B1">
      <w:pPr>
        <w:pStyle w:val="paragraphsub"/>
      </w:pPr>
      <w:r w:rsidRPr="0037262B">
        <w:tab/>
        <w:t>(ii)</w:t>
      </w:r>
      <w:r w:rsidRPr="0037262B">
        <w:tab/>
        <w:t xml:space="preserve">the person’s </w:t>
      </w:r>
      <w:proofErr w:type="spellStart"/>
      <w:r w:rsidRPr="0037262B">
        <w:t>WHS</w:t>
      </w:r>
      <w:proofErr w:type="spellEnd"/>
      <w:r w:rsidRPr="0037262B">
        <w:t xml:space="preserve"> policies and procedures constitute a risk to safety; or</w:t>
      </w:r>
    </w:p>
    <w:p w:rsidR="00D730B1" w:rsidRPr="0037262B" w:rsidRDefault="00D730B1" w:rsidP="00D730B1">
      <w:pPr>
        <w:pStyle w:val="paragraphsub"/>
      </w:pPr>
      <w:r w:rsidRPr="0037262B">
        <w:tab/>
        <w:t>(iii)</w:t>
      </w:r>
      <w:r w:rsidRPr="0037262B">
        <w:tab/>
        <w:t xml:space="preserve">the person’s </w:t>
      </w:r>
      <w:proofErr w:type="spellStart"/>
      <w:r w:rsidRPr="0037262B">
        <w:t>WHS</w:t>
      </w:r>
      <w:proofErr w:type="spellEnd"/>
      <w:r w:rsidRPr="0037262B">
        <w:t xml:space="preserve"> policies and procedures are not being complied with, in a way that constitutes a risk to safety; or</w:t>
      </w:r>
    </w:p>
    <w:p w:rsidR="00D730B1" w:rsidRPr="0037262B" w:rsidRDefault="00D730B1" w:rsidP="00D730B1">
      <w:pPr>
        <w:pStyle w:val="paragraphsub"/>
      </w:pPr>
      <w:r w:rsidRPr="0037262B">
        <w:tab/>
        <w:t>(iv)</w:t>
      </w:r>
      <w:r w:rsidRPr="0037262B">
        <w:tab/>
        <w:t>the person’s work practices are not safe.</w:t>
      </w:r>
    </w:p>
    <w:p w:rsidR="00D730B1" w:rsidRPr="0037262B" w:rsidRDefault="00D730B1" w:rsidP="00D730B1">
      <w:pPr>
        <w:pStyle w:val="subsection"/>
      </w:pPr>
      <w:r w:rsidRPr="0037262B">
        <w:tab/>
        <w:t>(2)</w:t>
      </w:r>
      <w:r w:rsidRPr="0037262B">
        <w:tab/>
        <w:t>If:</w:t>
      </w:r>
    </w:p>
    <w:p w:rsidR="00D730B1" w:rsidRPr="0037262B" w:rsidRDefault="00D730B1" w:rsidP="00D730B1">
      <w:pPr>
        <w:pStyle w:val="paragraph"/>
      </w:pPr>
      <w:r w:rsidRPr="0037262B">
        <w:tab/>
        <w:t>(a)</w:t>
      </w:r>
      <w:r w:rsidRPr="0037262B">
        <w:tab/>
        <w:t xml:space="preserve">the Federal Safety Commissioner does a thing mentioned in </w:t>
      </w:r>
      <w:r w:rsidR="0037262B" w:rsidRPr="0037262B">
        <w:t>paragraph (</w:t>
      </w:r>
      <w:r w:rsidRPr="0037262B">
        <w:t xml:space="preserve">1)(a) or (b) in respect of a breach (the </w:t>
      </w:r>
      <w:r w:rsidRPr="0037262B">
        <w:rPr>
          <w:b/>
          <w:i/>
        </w:rPr>
        <w:t>first breach</w:t>
      </w:r>
      <w:r w:rsidRPr="0037262B">
        <w:t>); and</w:t>
      </w:r>
    </w:p>
    <w:p w:rsidR="00D730B1" w:rsidRPr="0037262B" w:rsidRDefault="00D730B1" w:rsidP="00D730B1">
      <w:pPr>
        <w:pStyle w:val="paragraph"/>
      </w:pPr>
      <w:r w:rsidRPr="0037262B">
        <w:tab/>
        <w:t>(b)</w:t>
      </w:r>
      <w:r w:rsidRPr="0037262B">
        <w:tab/>
        <w:t xml:space="preserve">the Commissioner later becomes satisfied of a matter mentioned in </w:t>
      </w:r>
      <w:r w:rsidR="0037262B" w:rsidRPr="0037262B">
        <w:t>paragraph (</w:t>
      </w:r>
      <w:r w:rsidRPr="0037262B">
        <w:t>1)(c) (in relation to the first breach, in relation to another breach of a condition of accreditation or in relation to both the first breach and another breach of a condition of accreditation);</w:t>
      </w:r>
    </w:p>
    <w:p w:rsidR="00D730B1" w:rsidRPr="0037262B" w:rsidRDefault="00D730B1" w:rsidP="00D730B1">
      <w:pPr>
        <w:pStyle w:val="subsection2"/>
      </w:pPr>
      <w:r w:rsidRPr="0037262B">
        <w:t>the Commissioner may revoke the person’s accreditation even if the period for complying with any condition or the period of any suspension has not ended.</w:t>
      </w:r>
    </w:p>
    <w:p w:rsidR="00D730B1" w:rsidRPr="0037262B" w:rsidRDefault="00D730B1" w:rsidP="00D730B1">
      <w:pPr>
        <w:pStyle w:val="SubsectionHead"/>
      </w:pPr>
      <w:r w:rsidRPr="0037262B">
        <w:t xml:space="preserve">Accredited persons using the same </w:t>
      </w:r>
      <w:proofErr w:type="spellStart"/>
      <w:r w:rsidRPr="0037262B">
        <w:t>WHSMS</w:t>
      </w:r>
      <w:proofErr w:type="spellEnd"/>
    </w:p>
    <w:p w:rsidR="00D730B1" w:rsidRPr="0037262B" w:rsidRDefault="00D730B1" w:rsidP="00D730B1">
      <w:pPr>
        <w:pStyle w:val="subsection"/>
      </w:pPr>
      <w:r w:rsidRPr="0037262B">
        <w:tab/>
        <w:t>(3)</w:t>
      </w:r>
      <w:r w:rsidRPr="0037262B">
        <w:tab/>
      </w:r>
      <w:r w:rsidR="0037262B" w:rsidRPr="0037262B">
        <w:t>Subsection (</w:t>
      </w:r>
      <w:r w:rsidRPr="0037262B">
        <w:t>4) applies if:</w:t>
      </w:r>
    </w:p>
    <w:p w:rsidR="00D730B1" w:rsidRPr="0037262B" w:rsidRDefault="00D730B1" w:rsidP="00D730B1">
      <w:pPr>
        <w:pStyle w:val="paragraph"/>
      </w:pPr>
      <w:r w:rsidRPr="0037262B">
        <w:tab/>
        <w:t>(a)</w:t>
      </w:r>
      <w:r w:rsidRPr="0037262B">
        <w:tab/>
        <w:t xml:space="preserve">the Federal Safety Commissioner is considering whether to make a decision under this section in relation to an accredited person (the </w:t>
      </w:r>
      <w:r w:rsidRPr="0037262B">
        <w:rPr>
          <w:b/>
          <w:i/>
        </w:rPr>
        <w:t>first person</w:t>
      </w:r>
      <w:r w:rsidRPr="0037262B">
        <w:t>); and</w:t>
      </w:r>
    </w:p>
    <w:p w:rsidR="00D730B1" w:rsidRPr="0037262B" w:rsidRDefault="00D730B1" w:rsidP="00D730B1">
      <w:pPr>
        <w:pStyle w:val="paragraph"/>
      </w:pPr>
      <w:r w:rsidRPr="0037262B">
        <w:tab/>
        <w:t>(b)</w:t>
      </w:r>
      <w:r w:rsidRPr="0037262B">
        <w:tab/>
        <w:t>a post</w:t>
      </w:r>
      <w:r w:rsidR="0037262B">
        <w:noBreakHyphen/>
      </w:r>
      <w:r w:rsidRPr="0037262B">
        <w:t xml:space="preserve">accreditation audit (the </w:t>
      </w:r>
      <w:r w:rsidRPr="0037262B">
        <w:rPr>
          <w:b/>
          <w:i/>
        </w:rPr>
        <w:t>relevant audit</w:t>
      </w:r>
      <w:r w:rsidRPr="0037262B">
        <w:t>) of another accredited person has been carried out; and</w:t>
      </w:r>
    </w:p>
    <w:p w:rsidR="00D730B1" w:rsidRPr="0037262B" w:rsidRDefault="00D730B1" w:rsidP="00D730B1">
      <w:pPr>
        <w:pStyle w:val="paragraph"/>
      </w:pPr>
      <w:r w:rsidRPr="0037262B">
        <w:tab/>
        <w:t>(c)</w:t>
      </w:r>
      <w:r w:rsidRPr="0037262B">
        <w:tab/>
        <w:t xml:space="preserve">the first person’s </w:t>
      </w:r>
      <w:proofErr w:type="spellStart"/>
      <w:r w:rsidRPr="0037262B">
        <w:t>WHSMS</w:t>
      </w:r>
      <w:proofErr w:type="spellEnd"/>
      <w:r w:rsidRPr="0037262B">
        <w:t xml:space="preserve"> is the same as the other person’s </w:t>
      </w:r>
      <w:proofErr w:type="spellStart"/>
      <w:r w:rsidRPr="0037262B">
        <w:t>WHSMS</w:t>
      </w:r>
      <w:proofErr w:type="spellEnd"/>
      <w:r w:rsidRPr="0037262B">
        <w:t xml:space="preserve"> was at the time of the relevant audit.</w:t>
      </w:r>
    </w:p>
    <w:p w:rsidR="00D730B1" w:rsidRPr="0037262B" w:rsidRDefault="00D730B1" w:rsidP="00D730B1">
      <w:pPr>
        <w:pStyle w:val="subsection"/>
      </w:pPr>
      <w:r w:rsidRPr="0037262B">
        <w:tab/>
        <w:t>(4)</w:t>
      </w:r>
      <w:r w:rsidRPr="0037262B">
        <w:tab/>
        <w:t xml:space="preserve">Without limiting </w:t>
      </w:r>
      <w:r w:rsidR="0037262B" w:rsidRPr="0037262B">
        <w:t>subsection (</w:t>
      </w:r>
      <w:r w:rsidRPr="0037262B">
        <w:t xml:space="preserve">1) or (2), the Federal Safety Commissioner may be satisfied that the first person has breached a condition of accreditation, or be satisfied of a matter mentioned in </w:t>
      </w:r>
      <w:r w:rsidR="0037262B" w:rsidRPr="0037262B">
        <w:t>paragraph (</w:t>
      </w:r>
      <w:r w:rsidRPr="0037262B">
        <w:t>1)(c) or (2)(b) in relation to the first person, if the Commissioner considers it appropriate having regard to the findings of the relevant audit.</w:t>
      </w:r>
    </w:p>
    <w:p w:rsidR="001F7446" w:rsidRPr="0037262B" w:rsidRDefault="001F7446" w:rsidP="001F7446">
      <w:pPr>
        <w:pStyle w:val="ActHead5"/>
      </w:pPr>
      <w:bookmarkStart w:id="28" w:name="_Toc3293544"/>
      <w:r w:rsidRPr="0037262B">
        <w:rPr>
          <w:rStyle w:val="CharSectno"/>
        </w:rPr>
        <w:t>19</w:t>
      </w:r>
      <w:r w:rsidRPr="0037262B">
        <w:t xml:space="preserve">  Notices under this Division</w:t>
      </w:r>
      <w:bookmarkEnd w:id="28"/>
    </w:p>
    <w:p w:rsidR="001F7446" w:rsidRPr="0037262B" w:rsidRDefault="001F7446" w:rsidP="001F7446">
      <w:pPr>
        <w:pStyle w:val="subsection"/>
      </w:pPr>
      <w:r w:rsidRPr="0037262B">
        <w:tab/>
        <w:t>(1)</w:t>
      </w:r>
      <w:r w:rsidRPr="0037262B">
        <w:tab/>
        <w:t>If the Federal Safety Commissioner imposes a further condition of accreditation on an accredited person under paragraph</w:t>
      </w:r>
      <w:r w:rsidR="0037262B" w:rsidRPr="0037262B">
        <w:t> </w:t>
      </w:r>
      <w:r w:rsidRPr="0037262B">
        <w:t>18(1)(a), the Commissioner must give the person notice in writing of the imposition of the condition.</w:t>
      </w:r>
    </w:p>
    <w:p w:rsidR="001F7446" w:rsidRPr="0037262B" w:rsidRDefault="001F7446" w:rsidP="001F7446">
      <w:pPr>
        <w:pStyle w:val="subsection"/>
      </w:pPr>
      <w:r w:rsidRPr="0037262B">
        <w:tab/>
        <w:t>(2)</w:t>
      </w:r>
      <w:r w:rsidRPr="0037262B">
        <w:tab/>
        <w:t>If the Federal Safety Commissioner suspends an accredited person</w:t>
      </w:r>
      <w:r w:rsidR="00B95579" w:rsidRPr="0037262B">
        <w:t>’</w:t>
      </w:r>
      <w:r w:rsidRPr="0037262B">
        <w:t>s accreditation under paragraph</w:t>
      </w:r>
      <w:r w:rsidR="0037262B" w:rsidRPr="0037262B">
        <w:t> </w:t>
      </w:r>
      <w:r w:rsidRPr="0037262B">
        <w:t>18(1)(b), the Commissioner must give the person notice in writing of the suspension, the da</w:t>
      </w:r>
      <w:r w:rsidR="000826EC" w:rsidRPr="0037262B">
        <w:t>y</w:t>
      </w:r>
      <w:r w:rsidRPr="0037262B">
        <w:t xml:space="preserve"> that the suspension takes effect and the period of the suspension.</w:t>
      </w:r>
    </w:p>
    <w:p w:rsidR="001F7446" w:rsidRPr="0037262B" w:rsidRDefault="001F7446" w:rsidP="001F7446">
      <w:pPr>
        <w:pStyle w:val="subsection"/>
      </w:pPr>
      <w:r w:rsidRPr="0037262B">
        <w:tab/>
        <w:t>(3)</w:t>
      </w:r>
      <w:r w:rsidRPr="0037262B">
        <w:tab/>
        <w:t>If the Federal Safety Commissioner revokes an accredited person</w:t>
      </w:r>
      <w:r w:rsidR="00B95579" w:rsidRPr="0037262B">
        <w:t>’</w:t>
      </w:r>
      <w:r w:rsidRPr="0037262B">
        <w:t>s accreditation under paragraph</w:t>
      </w:r>
      <w:r w:rsidR="0037262B" w:rsidRPr="0037262B">
        <w:t> </w:t>
      </w:r>
      <w:r w:rsidRPr="0037262B">
        <w:t>18(1)(c) or subsection</w:t>
      </w:r>
      <w:r w:rsidR="0037262B" w:rsidRPr="0037262B">
        <w:t> </w:t>
      </w:r>
      <w:r w:rsidRPr="0037262B">
        <w:t>18(</w:t>
      </w:r>
      <w:r w:rsidR="004D0CA9" w:rsidRPr="0037262B">
        <w:t>2</w:t>
      </w:r>
      <w:r w:rsidRPr="0037262B">
        <w:t>), the Commissioner must give the person notice in writing of the revocation and the da</w:t>
      </w:r>
      <w:r w:rsidR="000826EC" w:rsidRPr="0037262B">
        <w:t>y</w:t>
      </w:r>
      <w:r w:rsidRPr="0037262B">
        <w:t xml:space="preserve"> </w:t>
      </w:r>
      <w:r w:rsidR="00A75DC2" w:rsidRPr="0037262B">
        <w:t xml:space="preserve">that </w:t>
      </w:r>
      <w:r w:rsidRPr="0037262B">
        <w:t>the revocation takes effect.</w:t>
      </w:r>
    </w:p>
    <w:p w:rsidR="001F7446" w:rsidRPr="0037262B" w:rsidRDefault="001F7446" w:rsidP="001F7446">
      <w:pPr>
        <w:pStyle w:val="subsection"/>
      </w:pPr>
      <w:r w:rsidRPr="0037262B">
        <w:tab/>
        <w:t>(4)</w:t>
      </w:r>
      <w:r w:rsidRPr="0037262B">
        <w:tab/>
        <w:t>A notice under this section must also:</w:t>
      </w:r>
    </w:p>
    <w:p w:rsidR="001F7446" w:rsidRPr="0037262B" w:rsidRDefault="001F7446" w:rsidP="001F7446">
      <w:pPr>
        <w:pStyle w:val="paragraph"/>
      </w:pPr>
      <w:r w:rsidRPr="0037262B">
        <w:tab/>
        <w:t>(a)</w:t>
      </w:r>
      <w:r w:rsidRPr="0037262B">
        <w:tab/>
        <w:t>set out the reason that the condition was imposed or that the accreditation was suspended or revoked, as the case may be; and</w:t>
      </w:r>
    </w:p>
    <w:p w:rsidR="001F7446" w:rsidRPr="0037262B" w:rsidRDefault="001F7446" w:rsidP="001F7446">
      <w:pPr>
        <w:pStyle w:val="paragraph"/>
      </w:pPr>
      <w:r w:rsidRPr="0037262B">
        <w:tab/>
        <w:t>(b)</w:t>
      </w:r>
      <w:r w:rsidRPr="0037262B">
        <w:tab/>
        <w:t>include a statement of the person</w:t>
      </w:r>
      <w:r w:rsidR="00B95579" w:rsidRPr="0037262B">
        <w:t>’</w:t>
      </w:r>
      <w:r w:rsidRPr="0037262B">
        <w:t>s review rights under Division</w:t>
      </w:r>
      <w:r w:rsidR="0037262B" w:rsidRPr="0037262B">
        <w:t> </w:t>
      </w:r>
      <w:r w:rsidRPr="0037262B">
        <w:t>9.</w:t>
      </w:r>
    </w:p>
    <w:p w:rsidR="001F7446" w:rsidRPr="0037262B" w:rsidRDefault="001F7446" w:rsidP="001F7446">
      <w:pPr>
        <w:pStyle w:val="ActHead3"/>
        <w:pageBreakBefore/>
      </w:pPr>
      <w:bookmarkStart w:id="29" w:name="_Toc3293545"/>
      <w:r w:rsidRPr="0037262B">
        <w:rPr>
          <w:rStyle w:val="CharDivNo"/>
        </w:rPr>
        <w:t>Division</w:t>
      </w:r>
      <w:r w:rsidR="0037262B" w:rsidRPr="0037262B">
        <w:rPr>
          <w:rStyle w:val="CharDivNo"/>
        </w:rPr>
        <w:t> </w:t>
      </w:r>
      <w:r w:rsidRPr="0037262B">
        <w:rPr>
          <w:rStyle w:val="CharDivNo"/>
        </w:rPr>
        <w:t>8</w:t>
      </w:r>
      <w:r w:rsidRPr="0037262B">
        <w:t>—</w:t>
      </w:r>
      <w:r w:rsidRPr="0037262B">
        <w:rPr>
          <w:rStyle w:val="CharDivText"/>
        </w:rPr>
        <w:t>Variation and cancellation of accreditation</w:t>
      </w:r>
      <w:bookmarkEnd w:id="29"/>
    </w:p>
    <w:p w:rsidR="001F7446" w:rsidRPr="0037262B" w:rsidRDefault="001F7446" w:rsidP="001F7446">
      <w:pPr>
        <w:pStyle w:val="ActHead5"/>
      </w:pPr>
      <w:bookmarkStart w:id="30" w:name="_Toc3293546"/>
      <w:r w:rsidRPr="0037262B">
        <w:rPr>
          <w:rStyle w:val="CharSectno"/>
        </w:rPr>
        <w:t>20</w:t>
      </w:r>
      <w:r w:rsidRPr="0037262B">
        <w:t xml:space="preserve">  Variation of accreditation for change of name</w:t>
      </w:r>
      <w:bookmarkEnd w:id="30"/>
    </w:p>
    <w:p w:rsidR="001F7446" w:rsidRPr="0037262B" w:rsidRDefault="001F7446" w:rsidP="001F7446">
      <w:pPr>
        <w:pStyle w:val="subsection"/>
      </w:pPr>
      <w:r w:rsidRPr="0037262B">
        <w:tab/>
      </w:r>
      <w:r w:rsidRPr="0037262B">
        <w:tab/>
        <w:t>If the name of an accredited person changes, the Federal Safety Commissioner may, by written notice to the person, vary the person</w:t>
      </w:r>
      <w:r w:rsidR="00B95579" w:rsidRPr="0037262B">
        <w:t>’</w:t>
      </w:r>
      <w:r w:rsidRPr="0037262B">
        <w:t>s accreditation to reflect the change.</w:t>
      </w:r>
    </w:p>
    <w:p w:rsidR="001F7446" w:rsidRPr="0037262B" w:rsidRDefault="001F7446" w:rsidP="001F7446">
      <w:pPr>
        <w:pStyle w:val="ActHead5"/>
      </w:pPr>
      <w:bookmarkStart w:id="31" w:name="_Toc3293547"/>
      <w:r w:rsidRPr="0037262B">
        <w:rPr>
          <w:rStyle w:val="CharSectno"/>
        </w:rPr>
        <w:t>21</w:t>
      </w:r>
      <w:r w:rsidRPr="0037262B">
        <w:t xml:space="preserve">  Cancellation of accreditation on request</w:t>
      </w:r>
      <w:bookmarkEnd w:id="31"/>
    </w:p>
    <w:p w:rsidR="001F7446" w:rsidRPr="0037262B" w:rsidRDefault="001F7446" w:rsidP="001F7446">
      <w:pPr>
        <w:pStyle w:val="subsection"/>
      </w:pPr>
      <w:r w:rsidRPr="0037262B">
        <w:tab/>
      </w:r>
      <w:r w:rsidRPr="0037262B">
        <w:tab/>
        <w:t>The Federal Safety Commissioner may cancel an accredited person</w:t>
      </w:r>
      <w:r w:rsidR="00B95579" w:rsidRPr="0037262B">
        <w:t>’</w:t>
      </w:r>
      <w:r w:rsidRPr="0037262B">
        <w:t>s accreditation if the person gives the Commissioner a request, in writing, for the accreditation to be cancelled.</w:t>
      </w:r>
    </w:p>
    <w:p w:rsidR="001F7446" w:rsidRPr="0037262B" w:rsidRDefault="001F7446" w:rsidP="001F7446">
      <w:pPr>
        <w:pStyle w:val="ActHead3"/>
        <w:pageBreakBefore/>
      </w:pPr>
      <w:bookmarkStart w:id="32" w:name="_Toc3293548"/>
      <w:r w:rsidRPr="0037262B">
        <w:rPr>
          <w:rStyle w:val="CharDivNo"/>
        </w:rPr>
        <w:t>Division</w:t>
      </w:r>
      <w:r w:rsidR="0037262B" w:rsidRPr="0037262B">
        <w:rPr>
          <w:rStyle w:val="CharDivNo"/>
        </w:rPr>
        <w:t> </w:t>
      </w:r>
      <w:r w:rsidRPr="0037262B">
        <w:rPr>
          <w:rStyle w:val="CharDivNo"/>
        </w:rPr>
        <w:t>9</w:t>
      </w:r>
      <w:r w:rsidRPr="0037262B">
        <w:t>—</w:t>
      </w:r>
      <w:r w:rsidRPr="0037262B">
        <w:rPr>
          <w:rStyle w:val="CharDivText"/>
        </w:rPr>
        <w:t>Review of decisions</w:t>
      </w:r>
      <w:bookmarkEnd w:id="32"/>
    </w:p>
    <w:p w:rsidR="001F7446" w:rsidRPr="0037262B" w:rsidRDefault="001F7446" w:rsidP="001F7446">
      <w:pPr>
        <w:pStyle w:val="ActHead5"/>
      </w:pPr>
      <w:bookmarkStart w:id="33" w:name="_Toc3293549"/>
      <w:r w:rsidRPr="0037262B">
        <w:rPr>
          <w:rStyle w:val="CharSectno"/>
        </w:rPr>
        <w:t>22</w:t>
      </w:r>
      <w:r w:rsidRPr="0037262B">
        <w:t xml:space="preserve">  Reviewable decisions</w:t>
      </w:r>
      <w:bookmarkEnd w:id="33"/>
    </w:p>
    <w:p w:rsidR="001F7446" w:rsidRPr="0037262B" w:rsidRDefault="001F7446" w:rsidP="001F7446">
      <w:pPr>
        <w:pStyle w:val="subsection"/>
      </w:pPr>
      <w:r w:rsidRPr="0037262B">
        <w:tab/>
      </w:r>
      <w:r w:rsidRPr="0037262B">
        <w:tab/>
        <w:t>The decisions in the following table are</w:t>
      </w:r>
      <w:r w:rsidRPr="0037262B">
        <w:rPr>
          <w:i/>
        </w:rPr>
        <w:t xml:space="preserve"> </w:t>
      </w:r>
      <w:r w:rsidRPr="0037262B">
        <w:rPr>
          <w:b/>
          <w:i/>
        </w:rPr>
        <w:t>reviewable decisions</w:t>
      </w:r>
      <w:r w:rsidRPr="0037262B">
        <w:t>.</w:t>
      </w:r>
    </w:p>
    <w:p w:rsidR="001F7446" w:rsidRPr="0037262B" w:rsidRDefault="001F7446" w:rsidP="001F7446">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59"/>
        <w:gridCol w:w="3835"/>
        <w:gridCol w:w="3835"/>
      </w:tblGrid>
      <w:tr w:rsidR="001F7446" w:rsidRPr="0037262B" w:rsidTr="00B3398F">
        <w:trPr>
          <w:tblHeader/>
        </w:trPr>
        <w:tc>
          <w:tcPr>
            <w:tcW w:w="5000" w:type="pct"/>
            <w:gridSpan w:val="3"/>
            <w:tcBorders>
              <w:top w:val="single" w:sz="12" w:space="0" w:color="auto"/>
              <w:bottom w:val="single" w:sz="2" w:space="0" w:color="auto"/>
            </w:tcBorders>
            <w:shd w:val="clear" w:color="auto" w:fill="auto"/>
          </w:tcPr>
          <w:p w:rsidR="001F7446" w:rsidRPr="0037262B" w:rsidRDefault="001F7446" w:rsidP="00B3398F">
            <w:pPr>
              <w:pStyle w:val="TableHeading"/>
            </w:pPr>
            <w:r w:rsidRPr="0037262B">
              <w:t>Reviewable decisions</w:t>
            </w:r>
          </w:p>
        </w:tc>
      </w:tr>
      <w:tr w:rsidR="001F7446" w:rsidRPr="0037262B" w:rsidTr="00B3398F">
        <w:trPr>
          <w:tblHeader/>
        </w:trPr>
        <w:tc>
          <w:tcPr>
            <w:tcW w:w="504" w:type="pct"/>
            <w:tcBorders>
              <w:top w:val="single" w:sz="2" w:space="0" w:color="auto"/>
              <w:bottom w:val="single" w:sz="12" w:space="0" w:color="auto"/>
            </w:tcBorders>
            <w:shd w:val="clear" w:color="auto" w:fill="auto"/>
          </w:tcPr>
          <w:p w:rsidR="001F7446" w:rsidRPr="0037262B" w:rsidRDefault="001F7446" w:rsidP="00B3398F">
            <w:pPr>
              <w:pStyle w:val="TableHeading"/>
            </w:pPr>
            <w:r w:rsidRPr="0037262B">
              <w:t>Item</w:t>
            </w:r>
          </w:p>
        </w:tc>
        <w:tc>
          <w:tcPr>
            <w:tcW w:w="2248" w:type="pct"/>
            <w:tcBorders>
              <w:top w:val="single" w:sz="2" w:space="0" w:color="auto"/>
              <w:bottom w:val="single" w:sz="12" w:space="0" w:color="auto"/>
            </w:tcBorders>
            <w:shd w:val="clear" w:color="auto" w:fill="auto"/>
          </w:tcPr>
          <w:p w:rsidR="001F7446" w:rsidRPr="0037262B" w:rsidRDefault="001F7446" w:rsidP="00B3398F">
            <w:pPr>
              <w:pStyle w:val="TableHeading"/>
            </w:pPr>
            <w:r w:rsidRPr="0037262B">
              <w:t>Decision</w:t>
            </w:r>
          </w:p>
        </w:tc>
        <w:tc>
          <w:tcPr>
            <w:tcW w:w="2248" w:type="pct"/>
            <w:tcBorders>
              <w:top w:val="single" w:sz="2" w:space="0" w:color="auto"/>
              <w:bottom w:val="single" w:sz="12" w:space="0" w:color="auto"/>
            </w:tcBorders>
            <w:shd w:val="clear" w:color="auto" w:fill="auto"/>
          </w:tcPr>
          <w:p w:rsidR="001F7446" w:rsidRPr="0037262B" w:rsidRDefault="001F7446" w:rsidP="00B3398F">
            <w:pPr>
              <w:pStyle w:val="TableHeading"/>
            </w:pPr>
            <w:r w:rsidRPr="0037262B">
              <w:t>Provisions</w:t>
            </w:r>
          </w:p>
        </w:tc>
      </w:tr>
      <w:tr w:rsidR="001F7446" w:rsidRPr="0037262B" w:rsidTr="00B3398F">
        <w:tc>
          <w:tcPr>
            <w:tcW w:w="504" w:type="pct"/>
            <w:tcBorders>
              <w:top w:val="single" w:sz="12" w:space="0" w:color="auto"/>
            </w:tcBorders>
            <w:shd w:val="clear" w:color="auto" w:fill="auto"/>
          </w:tcPr>
          <w:p w:rsidR="001F7446" w:rsidRPr="0037262B" w:rsidRDefault="001F7446" w:rsidP="00B3398F">
            <w:pPr>
              <w:pStyle w:val="Tabletext"/>
            </w:pPr>
            <w:r w:rsidRPr="0037262B">
              <w:t>1</w:t>
            </w:r>
          </w:p>
        </w:tc>
        <w:tc>
          <w:tcPr>
            <w:tcW w:w="2248" w:type="pct"/>
            <w:tcBorders>
              <w:top w:val="single" w:sz="12" w:space="0" w:color="auto"/>
            </w:tcBorders>
            <w:shd w:val="clear" w:color="auto" w:fill="auto"/>
          </w:tcPr>
          <w:p w:rsidR="001F7446" w:rsidRPr="0037262B" w:rsidRDefault="001F7446" w:rsidP="00B3398F">
            <w:pPr>
              <w:pStyle w:val="Tabletext"/>
            </w:pPr>
            <w:r w:rsidRPr="0037262B">
              <w:t>To refuse to accredit a person</w:t>
            </w:r>
          </w:p>
        </w:tc>
        <w:tc>
          <w:tcPr>
            <w:tcW w:w="2248" w:type="pct"/>
            <w:tcBorders>
              <w:top w:val="single" w:sz="12" w:space="0" w:color="auto"/>
            </w:tcBorders>
            <w:shd w:val="clear" w:color="auto" w:fill="auto"/>
          </w:tcPr>
          <w:p w:rsidR="001F7446" w:rsidRPr="0037262B" w:rsidRDefault="001F7446" w:rsidP="00B3398F">
            <w:pPr>
              <w:pStyle w:val="Tabletext"/>
            </w:pPr>
            <w:r w:rsidRPr="0037262B">
              <w:t>Subsection</w:t>
            </w:r>
            <w:r w:rsidR="0037262B" w:rsidRPr="0037262B">
              <w:t> </w:t>
            </w:r>
            <w:r w:rsidRPr="0037262B">
              <w:t>8(1)</w:t>
            </w:r>
          </w:p>
        </w:tc>
      </w:tr>
      <w:tr w:rsidR="001F7446" w:rsidRPr="0037262B" w:rsidTr="00B3398F">
        <w:tc>
          <w:tcPr>
            <w:tcW w:w="504" w:type="pct"/>
            <w:shd w:val="clear" w:color="auto" w:fill="auto"/>
          </w:tcPr>
          <w:p w:rsidR="001F7446" w:rsidRPr="0037262B" w:rsidRDefault="001F7446" w:rsidP="00B3398F">
            <w:pPr>
              <w:pStyle w:val="Tabletext"/>
            </w:pPr>
            <w:r w:rsidRPr="0037262B">
              <w:t>2</w:t>
            </w:r>
          </w:p>
        </w:tc>
        <w:tc>
          <w:tcPr>
            <w:tcW w:w="2248" w:type="pct"/>
            <w:shd w:val="clear" w:color="auto" w:fill="auto"/>
          </w:tcPr>
          <w:p w:rsidR="001F7446" w:rsidRPr="0037262B" w:rsidRDefault="001F7446" w:rsidP="00B3398F">
            <w:pPr>
              <w:pStyle w:val="Tabletext"/>
            </w:pPr>
            <w:r w:rsidRPr="0037262B">
              <w:t>To determine a period of accreditation less than 6 years</w:t>
            </w:r>
          </w:p>
        </w:tc>
        <w:tc>
          <w:tcPr>
            <w:tcW w:w="2248" w:type="pct"/>
            <w:shd w:val="clear" w:color="auto" w:fill="auto"/>
          </w:tcPr>
          <w:p w:rsidR="001F7446" w:rsidRPr="0037262B" w:rsidRDefault="001F7446" w:rsidP="00B3398F">
            <w:pPr>
              <w:pStyle w:val="Tabletext"/>
            </w:pPr>
            <w:r w:rsidRPr="0037262B">
              <w:t>Subsection</w:t>
            </w:r>
            <w:r w:rsidR="0037262B" w:rsidRPr="0037262B">
              <w:t> </w:t>
            </w:r>
            <w:r w:rsidRPr="0037262B">
              <w:t>8(1)</w:t>
            </w:r>
          </w:p>
        </w:tc>
      </w:tr>
      <w:tr w:rsidR="001F7446" w:rsidRPr="0037262B" w:rsidTr="00B3398F">
        <w:tc>
          <w:tcPr>
            <w:tcW w:w="504" w:type="pct"/>
            <w:shd w:val="clear" w:color="auto" w:fill="auto"/>
          </w:tcPr>
          <w:p w:rsidR="001F7446" w:rsidRPr="0037262B" w:rsidRDefault="001F7446" w:rsidP="00B3398F">
            <w:pPr>
              <w:pStyle w:val="Tabletext"/>
            </w:pPr>
            <w:r w:rsidRPr="0037262B">
              <w:t>3</w:t>
            </w:r>
          </w:p>
        </w:tc>
        <w:tc>
          <w:tcPr>
            <w:tcW w:w="2248" w:type="pct"/>
            <w:shd w:val="clear" w:color="auto" w:fill="auto"/>
          </w:tcPr>
          <w:p w:rsidR="001F7446" w:rsidRPr="0037262B" w:rsidRDefault="001F7446" w:rsidP="00B3398F">
            <w:pPr>
              <w:pStyle w:val="Tabletext"/>
            </w:pPr>
            <w:r w:rsidRPr="0037262B">
              <w:t>To impose a condition on an accreditation</w:t>
            </w:r>
          </w:p>
        </w:tc>
        <w:tc>
          <w:tcPr>
            <w:tcW w:w="2248" w:type="pct"/>
            <w:shd w:val="clear" w:color="auto" w:fill="auto"/>
          </w:tcPr>
          <w:p w:rsidR="001F7446" w:rsidRPr="0037262B" w:rsidRDefault="001F7446" w:rsidP="004D0CA9">
            <w:pPr>
              <w:pStyle w:val="Tabletext"/>
            </w:pPr>
            <w:r w:rsidRPr="0037262B">
              <w:t>Subsection</w:t>
            </w:r>
            <w:r w:rsidR="0037262B" w:rsidRPr="0037262B">
              <w:t> </w:t>
            </w:r>
            <w:r w:rsidRPr="0037262B">
              <w:t>16(1) or paragraph</w:t>
            </w:r>
            <w:r w:rsidR="0037262B" w:rsidRPr="0037262B">
              <w:t> </w:t>
            </w:r>
            <w:r w:rsidRPr="0037262B">
              <w:t>18(1)(a)</w:t>
            </w:r>
          </w:p>
        </w:tc>
      </w:tr>
      <w:tr w:rsidR="001F7446" w:rsidRPr="0037262B" w:rsidTr="00B3398F">
        <w:tc>
          <w:tcPr>
            <w:tcW w:w="504" w:type="pct"/>
            <w:tcBorders>
              <w:bottom w:val="single" w:sz="4" w:space="0" w:color="auto"/>
            </w:tcBorders>
            <w:shd w:val="clear" w:color="auto" w:fill="auto"/>
          </w:tcPr>
          <w:p w:rsidR="001F7446" w:rsidRPr="0037262B" w:rsidRDefault="001F7446" w:rsidP="00B3398F">
            <w:pPr>
              <w:pStyle w:val="Tabletext"/>
            </w:pPr>
            <w:r w:rsidRPr="0037262B">
              <w:t>4</w:t>
            </w:r>
          </w:p>
        </w:tc>
        <w:tc>
          <w:tcPr>
            <w:tcW w:w="2248" w:type="pct"/>
            <w:tcBorders>
              <w:bottom w:val="single" w:sz="4" w:space="0" w:color="auto"/>
            </w:tcBorders>
            <w:shd w:val="clear" w:color="auto" w:fill="auto"/>
          </w:tcPr>
          <w:p w:rsidR="001F7446" w:rsidRPr="0037262B" w:rsidRDefault="001F7446" w:rsidP="00B3398F">
            <w:pPr>
              <w:pStyle w:val="Tabletext"/>
            </w:pPr>
            <w:r w:rsidRPr="0037262B">
              <w:t>To suspend an accreditation</w:t>
            </w:r>
          </w:p>
        </w:tc>
        <w:tc>
          <w:tcPr>
            <w:tcW w:w="2248" w:type="pct"/>
            <w:tcBorders>
              <w:bottom w:val="single" w:sz="4" w:space="0" w:color="auto"/>
            </w:tcBorders>
            <w:shd w:val="clear" w:color="auto" w:fill="auto"/>
          </w:tcPr>
          <w:p w:rsidR="001F7446" w:rsidRPr="0037262B" w:rsidRDefault="001F7446" w:rsidP="004D0CA9">
            <w:pPr>
              <w:pStyle w:val="Tabletext"/>
            </w:pPr>
            <w:r w:rsidRPr="0037262B">
              <w:t>Paragraph 18(1)(b)</w:t>
            </w:r>
          </w:p>
        </w:tc>
      </w:tr>
      <w:tr w:rsidR="001F7446" w:rsidRPr="0037262B" w:rsidTr="00B3398F">
        <w:tc>
          <w:tcPr>
            <w:tcW w:w="504" w:type="pct"/>
            <w:tcBorders>
              <w:bottom w:val="single" w:sz="4" w:space="0" w:color="auto"/>
            </w:tcBorders>
            <w:shd w:val="clear" w:color="auto" w:fill="auto"/>
          </w:tcPr>
          <w:p w:rsidR="001F7446" w:rsidRPr="0037262B" w:rsidRDefault="001F7446" w:rsidP="00B3398F">
            <w:pPr>
              <w:pStyle w:val="Tabletext"/>
            </w:pPr>
            <w:r w:rsidRPr="0037262B">
              <w:t>5</w:t>
            </w:r>
          </w:p>
        </w:tc>
        <w:tc>
          <w:tcPr>
            <w:tcW w:w="2248" w:type="pct"/>
            <w:tcBorders>
              <w:bottom w:val="single" w:sz="4" w:space="0" w:color="auto"/>
            </w:tcBorders>
            <w:shd w:val="clear" w:color="auto" w:fill="auto"/>
          </w:tcPr>
          <w:p w:rsidR="001F7446" w:rsidRPr="0037262B" w:rsidRDefault="001F7446" w:rsidP="00B3398F">
            <w:pPr>
              <w:pStyle w:val="Tabletext"/>
            </w:pPr>
            <w:r w:rsidRPr="0037262B">
              <w:t>To revoke an accreditation</w:t>
            </w:r>
          </w:p>
        </w:tc>
        <w:tc>
          <w:tcPr>
            <w:tcW w:w="2248" w:type="pct"/>
            <w:tcBorders>
              <w:bottom w:val="single" w:sz="4" w:space="0" w:color="auto"/>
            </w:tcBorders>
            <w:shd w:val="clear" w:color="auto" w:fill="auto"/>
          </w:tcPr>
          <w:p w:rsidR="001F7446" w:rsidRPr="0037262B" w:rsidRDefault="001F7446" w:rsidP="004D0CA9">
            <w:pPr>
              <w:pStyle w:val="Tabletext"/>
            </w:pPr>
            <w:r w:rsidRPr="0037262B">
              <w:t>Paragraph 18(1)(c) or subsection</w:t>
            </w:r>
            <w:r w:rsidR="0037262B" w:rsidRPr="0037262B">
              <w:t> </w:t>
            </w:r>
            <w:r w:rsidRPr="0037262B">
              <w:t>18(</w:t>
            </w:r>
            <w:r w:rsidR="004D0CA9" w:rsidRPr="0037262B">
              <w:t>2</w:t>
            </w:r>
            <w:r w:rsidRPr="0037262B">
              <w:t>)</w:t>
            </w:r>
          </w:p>
        </w:tc>
      </w:tr>
      <w:tr w:rsidR="001F7446" w:rsidRPr="0037262B" w:rsidTr="00B3398F">
        <w:tc>
          <w:tcPr>
            <w:tcW w:w="504" w:type="pct"/>
            <w:tcBorders>
              <w:bottom w:val="single" w:sz="12" w:space="0" w:color="auto"/>
            </w:tcBorders>
            <w:shd w:val="clear" w:color="auto" w:fill="auto"/>
          </w:tcPr>
          <w:p w:rsidR="001F7446" w:rsidRPr="0037262B" w:rsidRDefault="001F7446" w:rsidP="00B3398F">
            <w:pPr>
              <w:pStyle w:val="Tabletext"/>
            </w:pPr>
            <w:r w:rsidRPr="0037262B">
              <w:t>6</w:t>
            </w:r>
          </w:p>
        </w:tc>
        <w:tc>
          <w:tcPr>
            <w:tcW w:w="2248" w:type="pct"/>
            <w:tcBorders>
              <w:bottom w:val="single" w:sz="12" w:space="0" w:color="auto"/>
            </w:tcBorders>
            <w:shd w:val="clear" w:color="auto" w:fill="auto"/>
          </w:tcPr>
          <w:p w:rsidR="001F7446" w:rsidRPr="0037262B" w:rsidRDefault="001F7446" w:rsidP="00B3398F">
            <w:pPr>
              <w:pStyle w:val="Tabletext"/>
            </w:pPr>
            <w:r w:rsidRPr="0037262B">
              <w:t>To refuse to cancel an accreditation on request</w:t>
            </w:r>
          </w:p>
        </w:tc>
        <w:tc>
          <w:tcPr>
            <w:tcW w:w="2248" w:type="pct"/>
            <w:tcBorders>
              <w:bottom w:val="single" w:sz="12" w:space="0" w:color="auto"/>
            </w:tcBorders>
            <w:shd w:val="clear" w:color="auto" w:fill="auto"/>
          </w:tcPr>
          <w:p w:rsidR="001F7446" w:rsidRPr="0037262B" w:rsidRDefault="001F7446" w:rsidP="00B3398F">
            <w:pPr>
              <w:pStyle w:val="Tabletext"/>
            </w:pPr>
            <w:r w:rsidRPr="0037262B">
              <w:t>Section</w:t>
            </w:r>
            <w:r w:rsidR="0037262B" w:rsidRPr="0037262B">
              <w:t> </w:t>
            </w:r>
            <w:r w:rsidRPr="0037262B">
              <w:t>21</w:t>
            </w:r>
          </w:p>
        </w:tc>
      </w:tr>
    </w:tbl>
    <w:p w:rsidR="001F7446" w:rsidRPr="0037262B" w:rsidRDefault="001F7446" w:rsidP="001F7446">
      <w:pPr>
        <w:pStyle w:val="ActHead5"/>
      </w:pPr>
      <w:bookmarkStart w:id="34" w:name="_Toc3293550"/>
      <w:r w:rsidRPr="0037262B">
        <w:rPr>
          <w:rStyle w:val="CharSectno"/>
        </w:rPr>
        <w:t>23</w:t>
      </w:r>
      <w:r w:rsidRPr="0037262B">
        <w:t xml:space="preserve">  Internal review of decisions</w:t>
      </w:r>
      <w:bookmarkEnd w:id="34"/>
    </w:p>
    <w:p w:rsidR="001F7446" w:rsidRPr="0037262B" w:rsidRDefault="001F7446" w:rsidP="001F7446">
      <w:pPr>
        <w:pStyle w:val="SubsectionHead"/>
      </w:pPr>
      <w:r w:rsidRPr="0037262B">
        <w:t>Application for review</w:t>
      </w:r>
    </w:p>
    <w:p w:rsidR="001F7446" w:rsidRPr="0037262B" w:rsidRDefault="001F7446" w:rsidP="001F7446">
      <w:pPr>
        <w:pStyle w:val="subsection"/>
      </w:pPr>
      <w:r w:rsidRPr="0037262B">
        <w:tab/>
        <w:t>(1)</w:t>
      </w:r>
      <w:r w:rsidRPr="0037262B">
        <w:tab/>
        <w:t>A person whose interests are affected by a reviewable decision may request a reconsideration of the decision.</w:t>
      </w:r>
    </w:p>
    <w:p w:rsidR="001F7446" w:rsidRPr="0037262B" w:rsidRDefault="001F7446" w:rsidP="001F7446">
      <w:pPr>
        <w:pStyle w:val="subsection"/>
      </w:pPr>
      <w:r w:rsidRPr="0037262B">
        <w:tab/>
        <w:t>(2)</w:t>
      </w:r>
      <w:r w:rsidRPr="0037262B">
        <w:tab/>
        <w:t>The request must:</w:t>
      </w:r>
    </w:p>
    <w:p w:rsidR="001F7446" w:rsidRPr="0037262B" w:rsidRDefault="001F7446" w:rsidP="001F7446">
      <w:pPr>
        <w:pStyle w:val="paragraph"/>
      </w:pPr>
      <w:r w:rsidRPr="0037262B">
        <w:tab/>
        <w:t>(a)</w:t>
      </w:r>
      <w:r w:rsidRPr="0037262B">
        <w:tab/>
        <w:t>be given, in writing, to the Federal Safety Commissioner; and</w:t>
      </w:r>
    </w:p>
    <w:p w:rsidR="001F7446" w:rsidRPr="0037262B" w:rsidRDefault="001F7446" w:rsidP="001F7446">
      <w:pPr>
        <w:pStyle w:val="paragraph"/>
      </w:pPr>
      <w:r w:rsidRPr="0037262B">
        <w:tab/>
        <w:t>(b)</w:t>
      </w:r>
      <w:r w:rsidRPr="0037262B">
        <w:tab/>
        <w:t>set out the reasons for the request; and</w:t>
      </w:r>
    </w:p>
    <w:p w:rsidR="001F7446" w:rsidRPr="0037262B" w:rsidRDefault="001F7446" w:rsidP="001F7446">
      <w:pPr>
        <w:pStyle w:val="paragraph"/>
      </w:pPr>
      <w:r w:rsidRPr="0037262B">
        <w:tab/>
        <w:t>(c)</w:t>
      </w:r>
      <w:r w:rsidRPr="0037262B">
        <w:tab/>
        <w:t>be made within 28 days after the day the person first received the notice of the reviewable decision.</w:t>
      </w:r>
    </w:p>
    <w:p w:rsidR="001F7446" w:rsidRPr="0037262B" w:rsidRDefault="001F7446" w:rsidP="001F7446">
      <w:pPr>
        <w:pStyle w:val="SubsectionHead"/>
      </w:pPr>
      <w:r w:rsidRPr="0037262B">
        <w:t>Review of decision</w:t>
      </w:r>
    </w:p>
    <w:p w:rsidR="001F7446" w:rsidRPr="0037262B" w:rsidRDefault="001F7446" w:rsidP="001F7446">
      <w:pPr>
        <w:pStyle w:val="subsection"/>
      </w:pPr>
      <w:r w:rsidRPr="0037262B">
        <w:tab/>
        <w:t>(3)</w:t>
      </w:r>
      <w:r w:rsidRPr="0037262B">
        <w:tab/>
        <w:t xml:space="preserve">The Federal Safety Commissioner must, as soon as practicable after receiving the request, cause the decision to be reviewed by a person (the </w:t>
      </w:r>
      <w:r w:rsidRPr="0037262B">
        <w:rPr>
          <w:b/>
          <w:i/>
        </w:rPr>
        <w:t>reviewer</w:t>
      </w:r>
      <w:r w:rsidRPr="0037262B">
        <w:t xml:space="preserve">) specified in </w:t>
      </w:r>
      <w:r w:rsidR="0037262B" w:rsidRPr="0037262B">
        <w:t>subsection (</w:t>
      </w:r>
      <w:r w:rsidRPr="0037262B">
        <w:t>4).</w:t>
      </w:r>
    </w:p>
    <w:p w:rsidR="001F7446" w:rsidRPr="0037262B" w:rsidRDefault="001F7446" w:rsidP="001F7446">
      <w:pPr>
        <w:pStyle w:val="subsection"/>
      </w:pPr>
      <w:r w:rsidRPr="0037262B">
        <w:tab/>
        <w:t>(4)</w:t>
      </w:r>
      <w:r w:rsidRPr="0037262B">
        <w:tab/>
        <w:t>The reviewer must be:</w:t>
      </w:r>
    </w:p>
    <w:p w:rsidR="001F7446" w:rsidRPr="0037262B" w:rsidRDefault="001F7446" w:rsidP="001F7446">
      <w:pPr>
        <w:pStyle w:val="paragraph"/>
      </w:pPr>
      <w:r w:rsidRPr="0037262B">
        <w:tab/>
        <w:t>(a)</w:t>
      </w:r>
      <w:r w:rsidRPr="0037262B">
        <w:tab/>
        <w:t>if the Federal Safety Commissioner made the decision personally—a delegate of the Commissioner who was not involved in making the decision; or</w:t>
      </w:r>
    </w:p>
    <w:p w:rsidR="001F7446" w:rsidRPr="0037262B" w:rsidRDefault="001F7446" w:rsidP="001F7446">
      <w:pPr>
        <w:pStyle w:val="paragraph"/>
      </w:pPr>
      <w:r w:rsidRPr="0037262B">
        <w:tab/>
        <w:t>(b)</w:t>
      </w:r>
      <w:r w:rsidRPr="0037262B">
        <w:tab/>
        <w:t>in any other case:</w:t>
      </w:r>
    </w:p>
    <w:p w:rsidR="001F7446" w:rsidRPr="0037262B" w:rsidRDefault="001F7446" w:rsidP="001F7446">
      <w:pPr>
        <w:pStyle w:val="paragraphsub"/>
      </w:pPr>
      <w:r w:rsidRPr="0037262B">
        <w:tab/>
        <w:t>(</w:t>
      </w:r>
      <w:proofErr w:type="spellStart"/>
      <w:r w:rsidRPr="0037262B">
        <w:t>i</w:t>
      </w:r>
      <w:proofErr w:type="spellEnd"/>
      <w:r w:rsidRPr="0037262B">
        <w:t>)</w:t>
      </w:r>
      <w:r w:rsidRPr="0037262B">
        <w:tab/>
        <w:t>the Federal Safety Commissioner personally; or</w:t>
      </w:r>
    </w:p>
    <w:p w:rsidR="001F7446" w:rsidRPr="0037262B" w:rsidRDefault="001F7446" w:rsidP="001F7446">
      <w:pPr>
        <w:pStyle w:val="paragraphsub"/>
      </w:pPr>
      <w:r w:rsidRPr="0037262B">
        <w:tab/>
        <w:t>(ii)</w:t>
      </w:r>
      <w:r w:rsidRPr="0037262B">
        <w:tab/>
        <w:t>a delegate of the Commissioner who was not involved in making the decision.</w:t>
      </w:r>
    </w:p>
    <w:p w:rsidR="001F7446" w:rsidRPr="0037262B" w:rsidRDefault="001F7446" w:rsidP="001F7446">
      <w:pPr>
        <w:pStyle w:val="subsection"/>
      </w:pPr>
      <w:r w:rsidRPr="0037262B">
        <w:tab/>
        <w:t>(5)</w:t>
      </w:r>
      <w:r w:rsidRPr="0037262B">
        <w:tab/>
        <w:t>The reviewer may:</w:t>
      </w:r>
    </w:p>
    <w:p w:rsidR="001F7446" w:rsidRPr="0037262B" w:rsidRDefault="001F7446" w:rsidP="001F7446">
      <w:pPr>
        <w:pStyle w:val="paragraph"/>
      </w:pPr>
      <w:r w:rsidRPr="0037262B">
        <w:tab/>
        <w:t>(a)</w:t>
      </w:r>
      <w:r w:rsidRPr="0037262B">
        <w:tab/>
        <w:t>affirm, vary or set aside the reviewable decision; and</w:t>
      </w:r>
    </w:p>
    <w:p w:rsidR="001F7446" w:rsidRPr="0037262B" w:rsidRDefault="001F7446" w:rsidP="001F7446">
      <w:pPr>
        <w:pStyle w:val="paragraph"/>
      </w:pPr>
      <w:r w:rsidRPr="0037262B">
        <w:tab/>
        <w:t>(b)</w:t>
      </w:r>
      <w:r w:rsidRPr="0037262B">
        <w:tab/>
        <w:t xml:space="preserve">if </w:t>
      </w:r>
      <w:r w:rsidR="00F173AD" w:rsidRPr="0037262B">
        <w:t>the reviewer</w:t>
      </w:r>
      <w:r w:rsidRPr="0037262B">
        <w:t xml:space="preserve"> sets aside the reviewable decision—make such other decision as </w:t>
      </w:r>
      <w:r w:rsidR="00F173AD" w:rsidRPr="0037262B">
        <w:t>the reviewer</w:t>
      </w:r>
      <w:r w:rsidRPr="0037262B">
        <w:t xml:space="preserve"> thinks appropriate.</w:t>
      </w:r>
    </w:p>
    <w:p w:rsidR="001F7446" w:rsidRPr="0037262B" w:rsidRDefault="001F7446" w:rsidP="001F7446">
      <w:pPr>
        <w:pStyle w:val="subsection"/>
      </w:pPr>
      <w:r w:rsidRPr="0037262B">
        <w:tab/>
        <w:t>(6)</w:t>
      </w:r>
      <w:r w:rsidRPr="0037262B">
        <w:tab/>
        <w:t>The decision on review takes effect:</w:t>
      </w:r>
    </w:p>
    <w:p w:rsidR="001F7446" w:rsidRPr="0037262B" w:rsidRDefault="001F7446" w:rsidP="001F7446">
      <w:pPr>
        <w:pStyle w:val="paragraph"/>
      </w:pPr>
      <w:r w:rsidRPr="0037262B">
        <w:tab/>
        <w:t>(a)</w:t>
      </w:r>
      <w:r w:rsidRPr="0037262B">
        <w:tab/>
        <w:t>on the day specified in the decision on review; or</w:t>
      </w:r>
    </w:p>
    <w:p w:rsidR="001F7446" w:rsidRPr="0037262B" w:rsidRDefault="001F7446" w:rsidP="001F7446">
      <w:pPr>
        <w:pStyle w:val="paragraph"/>
      </w:pPr>
      <w:r w:rsidRPr="0037262B">
        <w:tab/>
        <w:t>(b)</w:t>
      </w:r>
      <w:r w:rsidRPr="0037262B">
        <w:tab/>
        <w:t xml:space="preserve">if a day is not specified—on the day the decision on review </w:t>
      </w:r>
      <w:r w:rsidR="002A7457" w:rsidRPr="0037262B">
        <w:t>i</w:t>
      </w:r>
      <w:r w:rsidRPr="0037262B">
        <w:t>s made.</w:t>
      </w:r>
    </w:p>
    <w:p w:rsidR="001F7446" w:rsidRPr="0037262B" w:rsidRDefault="001F7446" w:rsidP="001F7446">
      <w:pPr>
        <w:pStyle w:val="subsection"/>
      </w:pPr>
      <w:r w:rsidRPr="0037262B">
        <w:tab/>
        <w:t>(7)</w:t>
      </w:r>
      <w:r w:rsidRPr="0037262B">
        <w:tab/>
        <w:t xml:space="preserve">The reviewer is taken to have affirmed the reviewable decision if a decision is not made under </w:t>
      </w:r>
      <w:r w:rsidR="0037262B" w:rsidRPr="0037262B">
        <w:t>subsection (</w:t>
      </w:r>
      <w:r w:rsidRPr="0037262B">
        <w:t>5) within 90 days after the request was received.</w:t>
      </w:r>
    </w:p>
    <w:p w:rsidR="001F7446" w:rsidRPr="0037262B" w:rsidRDefault="001F7446" w:rsidP="001F7446">
      <w:pPr>
        <w:pStyle w:val="ActHead5"/>
      </w:pPr>
      <w:bookmarkStart w:id="35" w:name="_Toc3293551"/>
      <w:r w:rsidRPr="0037262B">
        <w:rPr>
          <w:rStyle w:val="CharSectno"/>
        </w:rPr>
        <w:t>24</w:t>
      </w:r>
      <w:r w:rsidRPr="0037262B">
        <w:t xml:space="preserve">  Notice of decision on review</w:t>
      </w:r>
      <w:bookmarkEnd w:id="35"/>
    </w:p>
    <w:p w:rsidR="001F7446" w:rsidRPr="0037262B" w:rsidRDefault="001F7446" w:rsidP="001F7446">
      <w:pPr>
        <w:pStyle w:val="subsection"/>
      </w:pPr>
      <w:r w:rsidRPr="0037262B">
        <w:tab/>
        <w:t>(1)</w:t>
      </w:r>
      <w:r w:rsidRPr="0037262B">
        <w:tab/>
        <w:t>The reviewer of a decision under section</w:t>
      </w:r>
      <w:r w:rsidR="0037262B" w:rsidRPr="0037262B">
        <w:t> </w:t>
      </w:r>
      <w:r w:rsidRPr="0037262B">
        <w:t>23 must, within 28 days after making the decision on review, give a person whose interests are affected by the decision on review written notice:</w:t>
      </w:r>
    </w:p>
    <w:p w:rsidR="001F7446" w:rsidRPr="0037262B" w:rsidRDefault="001F7446" w:rsidP="001F7446">
      <w:pPr>
        <w:pStyle w:val="paragraph"/>
      </w:pPr>
      <w:r w:rsidRPr="0037262B">
        <w:tab/>
        <w:t>(a)</w:t>
      </w:r>
      <w:r w:rsidRPr="0037262B">
        <w:tab/>
        <w:t>of the decision on review; and</w:t>
      </w:r>
    </w:p>
    <w:p w:rsidR="001F7446" w:rsidRPr="0037262B" w:rsidRDefault="001F7446" w:rsidP="001F7446">
      <w:pPr>
        <w:pStyle w:val="paragraph"/>
      </w:pPr>
      <w:r w:rsidRPr="0037262B">
        <w:tab/>
        <w:t>(b)</w:t>
      </w:r>
      <w:r w:rsidRPr="0037262B">
        <w:tab/>
        <w:t>of the person</w:t>
      </w:r>
      <w:r w:rsidR="00B95579" w:rsidRPr="0037262B">
        <w:t>’</w:t>
      </w:r>
      <w:r w:rsidRPr="0037262B">
        <w:t>s review rights under section</w:t>
      </w:r>
      <w:r w:rsidR="0037262B" w:rsidRPr="0037262B">
        <w:t> </w:t>
      </w:r>
      <w:r w:rsidRPr="0037262B">
        <w:t>25.</w:t>
      </w:r>
    </w:p>
    <w:p w:rsidR="001F7446" w:rsidRPr="0037262B" w:rsidRDefault="001F7446" w:rsidP="001F7446">
      <w:pPr>
        <w:pStyle w:val="subsection"/>
      </w:pPr>
      <w:r w:rsidRPr="0037262B">
        <w:tab/>
        <w:t>(2)</w:t>
      </w:r>
      <w:r w:rsidRPr="0037262B">
        <w:tab/>
        <w:t xml:space="preserve">A failure to comply with </w:t>
      </w:r>
      <w:r w:rsidR="0037262B" w:rsidRPr="0037262B">
        <w:t>subsection (</w:t>
      </w:r>
      <w:r w:rsidRPr="0037262B">
        <w:t>1) does not affect the validity of the decision on review.</w:t>
      </w:r>
    </w:p>
    <w:p w:rsidR="001F7446" w:rsidRPr="0037262B" w:rsidRDefault="001F7446" w:rsidP="001F7446">
      <w:pPr>
        <w:pStyle w:val="ActHead5"/>
      </w:pPr>
      <w:bookmarkStart w:id="36" w:name="_Toc3293552"/>
      <w:r w:rsidRPr="0037262B">
        <w:rPr>
          <w:rStyle w:val="CharSectno"/>
        </w:rPr>
        <w:t>25</w:t>
      </w:r>
      <w:r w:rsidRPr="0037262B">
        <w:t xml:space="preserve">  AAT review</w:t>
      </w:r>
      <w:bookmarkEnd w:id="36"/>
    </w:p>
    <w:p w:rsidR="001F7446" w:rsidRPr="0037262B" w:rsidRDefault="001F7446" w:rsidP="001F7446">
      <w:pPr>
        <w:pStyle w:val="subsection"/>
      </w:pPr>
      <w:r w:rsidRPr="0037262B">
        <w:tab/>
      </w:r>
      <w:r w:rsidRPr="0037262B">
        <w:tab/>
        <w:t>Applications may be made to the AAT for review of decisions of a reviewer under subsection</w:t>
      </w:r>
      <w:r w:rsidR="0037262B" w:rsidRPr="0037262B">
        <w:t> </w:t>
      </w:r>
      <w:r w:rsidRPr="0037262B">
        <w:t>23(5).</w:t>
      </w:r>
    </w:p>
    <w:p w:rsidR="001F7446" w:rsidRPr="0037262B" w:rsidRDefault="001F7446" w:rsidP="001F7446">
      <w:pPr>
        <w:pStyle w:val="ActHead2"/>
        <w:pageBreakBefore/>
      </w:pPr>
      <w:bookmarkStart w:id="37" w:name="_Toc3293553"/>
      <w:r w:rsidRPr="0037262B">
        <w:rPr>
          <w:rStyle w:val="CharPartNo"/>
        </w:rPr>
        <w:t>Part</w:t>
      </w:r>
      <w:r w:rsidR="0037262B" w:rsidRPr="0037262B">
        <w:rPr>
          <w:rStyle w:val="CharPartNo"/>
        </w:rPr>
        <w:t> </w:t>
      </w:r>
      <w:r w:rsidRPr="0037262B">
        <w:rPr>
          <w:rStyle w:val="CharPartNo"/>
        </w:rPr>
        <w:t>3</w:t>
      </w:r>
      <w:r w:rsidRPr="0037262B">
        <w:t>—</w:t>
      </w:r>
      <w:r w:rsidRPr="0037262B">
        <w:rPr>
          <w:rStyle w:val="CharPartText"/>
        </w:rPr>
        <w:t>Prescribed building work</w:t>
      </w:r>
      <w:bookmarkEnd w:id="37"/>
    </w:p>
    <w:p w:rsidR="001F7446" w:rsidRPr="0037262B" w:rsidRDefault="001F7446" w:rsidP="001F7446">
      <w:pPr>
        <w:pStyle w:val="Header"/>
      </w:pPr>
      <w:r w:rsidRPr="0037262B">
        <w:rPr>
          <w:rStyle w:val="CharDivNo"/>
        </w:rPr>
        <w:t xml:space="preserve"> </w:t>
      </w:r>
      <w:r w:rsidRPr="0037262B">
        <w:rPr>
          <w:rStyle w:val="CharDivText"/>
        </w:rPr>
        <w:t xml:space="preserve"> </w:t>
      </w:r>
    </w:p>
    <w:p w:rsidR="001F7446" w:rsidRPr="0037262B" w:rsidRDefault="001F7446" w:rsidP="001F7446">
      <w:pPr>
        <w:pStyle w:val="ActHead5"/>
      </w:pPr>
      <w:bookmarkStart w:id="38" w:name="_Toc3293554"/>
      <w:r w:rsidRPr="0037262B">
        <w:rPr>
          <w:rStyle w:val="CharSectno"/>
        </w:rPr>
        <w:t>26</w:t>
      </w:r>
      <w:r w:rsidRPr="0037262B">
        <w:t xml:space="preserve">  Prescribed building work</w:t>
      </w:r>
      <w:bookmarkEnd w:id="38"/>
    </w:p>
    <w:p w:rsidR="001F7446" w:rsidRPr="0037262B" w:rsidRDefault="001F7446" w:rsidP="001F7446">
      <w:pPr>
        <w:pStyle w:val="subsection"/>
      </w:pPr>
      <w:r w:rsidRPr="0037262B">
        <w:tab/>
      </w:r>
      <w:r w:rsidRPr="0037262B">
        <w:tab/>
        <w:t>For</w:t>
      </w:r>
      <w:r w:rsidR="00003DBF" w:rsidRPr="0037262B">
        <w:t xml:space="preserve"> the purposes of </w:t>
      </w:r>
      <w:r w:rsidRPr="0037262B">
        <w:t>subsection</w:t>
      </w:r>
      <w:r w:rsidR="0037262B" w:rsidRPr="0037262B">
        <w:t> </w:t>
      </w:r>
      <w:r w:rsidR="00003DBF" w:rsidRPr="0037262B">
        <w:t>43</w:t>
      </w:r>
      <w:r w:rsidRPr="0037262B">
        <w:t>(4) of the Act, the following building work is prescribed:</w:t>
      </w:r>
    </w:p>
    <w:p w:rsidR="001F7446" w:rsidRPr="0037262B" w:rsidRDefault="003F7FCD" w:rsidP="001F7446">
      <w:pPr>
        <w:pStyle w:val="paragraph"/>
      </w:pPr>
      <w:r w:rsidRPr="0037262B">
        <w:tab/>
        <w:t>(a)</w:t>
      </w:r>
      <w:r w:rsidRPr="0037262B">
        <w:tab/>
      </w:r>
      <w:r w:rsidR="001F7446" w:rsidRPr="0037262B">
        <w:t>building work carried out outside Australia;</w:t>
      </w:r>
    </w:p>
    <w:p w:rsidR="001F7446" w:rsidRPr="0037262B" w:rsidRDefault="003F7FCD" w:rsidP="001F7446">
      <w:pPr>
        <w:pStyle w:val="paragraph"/>
      </w:pPr>
      <w:r w:rsidRPr="0037262B">
        <w:tab/>
        <w:t>(b)</w:t>
      </w:r>
      <w:r w:rsidRPr="0037262B">
        <w:tab/>
      </w:r>
      <w:r w:rsidR="001F7446" w:rsidRPr="0037262B">
        <w:t>building work</w:t>
      </w:r>
      <w:r w:rsidR="00366FF6" w:rsidRPr="0037262B">
        <w:t xml:space="preserve"> that</w:t>
      </w:r>
      <w:r w:rsidR="001F7446" w:rsidRPr="0037262B">
        <w:t>:</w:t>
      </w:r>
    </w:p>
    <w:p w:rsidR="001F7446" w:rsidRPr="0037262B" w:rsidRDefault="001F7446" w:rsidP="001F7446">
      <w:pPr>
        <w:pStyle w:val="paragraphsub"/>
      </w:pPr>
      <w:r w:rsidRPr="0037262B">
        <w:tab/>
        <w:t>(</w:t>
      </w:r>
      <w:proofErr w:type="spellStart"/>
      <w:r w:rsidRPr="0037262B">
        <w:t>i</w:t>
      </w:r>
      <w:proofErr w:type="spellEnd"/>
      <w:r w:rsidRPr="0037262B">
        <w:t>)</w:t>
      </w:r>
      <w:r w:rsidRPr="0037262B">
        <w:tab/>
      </w:r>
      <w:r w:rsidR="00366FF6" w:rsidRPr="0037262B">
        <w:t xml:space="preserve">is </w:t>
      </w:r>
      <w:r w:rsidRPr="0037262B">
        <w:t>carried out under a contract with a value of less than $4</w:t>
      </w:r>
      <w:r w:rsidR="00A940BD" w:rsidRPr="0037262B">
        <w:t>,</w:t>
      </w:r>
      <w:r w:rsidRPr="0037262B">
        <w:t>000</w:t>
      </w:r>
      <w:r w:rsidR="00A940BD" w:rsidRPr="0037262B">
        <w:t>,</w:t>
      </w:r>
      <w:r w:rsidRPr="0037262B">
        <w:t>000; and</w:t>
      </w:r>
    </w:p>
    <w:p w:rsidR="001F7446" w:rsidRPr="0037262B" w:rsidRDefault="001F7446" w:rsidP="001F7446">
      <w:pPr>
        <w:pStyle w:val="paragraphsub"/>
      </w:pPr>
      <w:r w:rsidRPr="0037262B">
        <w:tab/>
        <w:t>(ii)</w:t>
      </w:r>
      <w:r w:rsidRPr="0037262B">
        <w:tab/>
      </w:r>
      <w:r w:rsidR="00366FF6" w:rsidRPr="0037262B">
        <w:t>forms</w:t>
      </w:r>
      <w:r w:rsidRPr="0037262B">
        <w:t xml:space="preserve"> part of a project that is directly funded by the Commonwealth or a </w:t>
      </w:r>
      <w:r w:rsidR="00A940BD" w:rsidRPr="0037262B">
        <w:t xml:space="preserve">corporate </w:t>
      </w:r>
      <w:r w:rsidRPr="0037262B">
        <w:t xml:space="preserve">Commonwealth </w:t>
      </w:r>
      <w:r w:rsidR="00A940BD" w:rsidRPr="0037262B">
        <w:t>ent</w:t>
      </w:r>
      <w:r w:rsidRPr="0037262B">
        <w:t>ity;</w:t>
      </w:r>
    </w:p>
    <w:p w:rsidR="001F7446" w:rsidRPr="0037262B" w:rsidRDefault="003F7FCD" w:rsidP="001F7446">
      <w:pPr>
        <w:pStyle w:val="paragraph"/>
      </w:pPr>
      <w:r w:rsidRPr="0037262B">
        <w:tab/>
        <w:t>(c)</w:t>
      </w:r>
      <w:r w:rsidRPr="0037262B">
        <w:tab/>
      </w:r>
      <w:r w:rsidR="001F7446" w:rsidRPr="0037262B">
        <w:t xml:space="preserve">building work </w:t>
      </w:r>
      <w:r w:rsidR="00366FF6" w:rsidRPr="0037262B">
        <w:t>that</w:t>
      </w:r>
      <w:r w:rsidR="001F7446" w:rsidRPr="0037262B">
        <w:t xml:space="preserve"> forms part of a project that is indirectly funded by the Commonwealth or a </w:t>
      </w:r>
      <w:r w:rsidR="00A940BD" w:rsidRPr="0037262B">
        <w:t>corporate Commonwealth entity</w:t>
      </w:r>
      <w:r w:rsidR="001F7446" w:rsidRPr="0037262B">
        <w:t>, unless:</w:t>
      </w:r>
    </w:p>
    <w:p w:rsidR="001F7446" w:rsidRPr="0037262B" w:rsidRDefault="001F7446" w:rsidP="001F7446">
      <w:pPr>
        <w:pStyle w:val="paragraphsub"/>
      </w:pPr>
      <w:r w:rsidRPr="0037262B">
        <w:tab/>
        <w:t>(</w:t>
      </w:r>
      <w:proofErr w:type="spellStart"/>
      <w:r w:rsidRPr="0037262B">
        <w:t>i</w:t>
      </w:r>
      <w:proofErr w:type="spellEnd"/>
      <w:r w:rsidRPr="0037262B">
        <w:t>)</w:t>
      </w:r>
      <w:r w:rsidRPr="0037262B">
        <w:tab/>
        <w:t>the building work is carried out under a contract with a value of at least $4</w:t>
      </w:r>
      <w:r w:rsidR="00A940BD" w:rsidRPr="0037262B">
        <w:t>,</w:t>
      </w:r>
      <w:r w:rsidRPr="0037262B">
        <w:t>000</w:t>
      </w:r>
      <w:r w:rsidR="00A940BD" w:rsidRPr="0037262B">
        <w:t>,</w:t>
      </w:r>
      <w:r w:rsidRPr="0037262B">
        <w:t>000; and</w:t>
      </w:r>
    </w:p>
    <w:p w:rsidR="001F7446" w:rsidRPr="0037262B" w:rsidRDefault="001F7446" w:rsidP="001F7446">
      <w:pPr>
        <w:pStyle w:val="paragraphsub"/>
      </w:pPr>
      <w:r w:rsidRPr="0037262B">
        <w:tab/>
        <w:t>(ii)</w:t>
      </w:r>
      <w:r w:rsidRPr="0037262B">
        <w:tab/>
        <w:t xml:space="preserve">the contribution made to the funding of the project by the Commonwealth or a </w:t>
      </w:r>
      <w:r w:rsidR="00A940BD" w:rsidRPr="0037262B">
        <w:t>corporate Commonwealth entity</w:t>
      </w:r>
      <w:r w:rsidRPr="0037262B">
        <w:t xml:space="preserve"> is at least $6</w:t>
      </w:r>
      <w:r w:rsidR="00A940BD" w:rsidRPr="0037262B">
        <w:t>,</w:t>
      </w:r>
      <w:r w:rsidRPr="0037262B">
        <w:t>000</w:t>
      </w:r>
      <w:r w:rsidR="00A940BD" w:rsidRPr="0037262B">
        <w:t>,</w:t>
      </w:r>
      <w:r w:rsidRPr="0037262B">
        <w:t>000, and represents at least 50% of the total funding;</w:t>
      </w:r>
    </w:p>
    <w:p w:rsidR="001F7446" w:rsidRPr="0037262B" w:rsidRDefault="003F7FCD" w:rsidP="001F7446">
      <w:pPr>
        <w:pStyle w:val="paragraph"/>
      </w:pPr>
      <w:r w:rsidRPr="0037262B">
        <w:tab/>
        <w:t>(d)</w:t>
      </w:r>
      <w:r w:rsidRPr="0037262B">
        <w:tab/>
      </w:r>
      <w:r w:rsidR="001F7446" w:rsidRPr="0037262B">
        <w:t xml:space="preserve">building work </w:t>
      </w:r>
      <w:r w:rsidR="00366FF6" w:rsidRPr="0037262B">
        <w:t>that</w:t>
      </w:r>
      <w:r w:rsidR="001F7446" w:rsidRPr="0037262B">
        <w:t xml:space="preserve"> forms part of a project that is indirectly funded by the Commonwealth or a </w:t>
      </w:r>
      <w:r w:rsidR="00A940BD" w:rsidRPr="0037262B">
        <w:t>corporate Commonwealth entity</w:t>
      </w:r>
      <w:r w:rsidR="001F7446" w:rsidRPr="0037262B">
        <w:t>, unless:</w:t>
      </w:r>
    </w:p>
    <w:p w:rsidR="001F7446" w:rsidRPr="0037262B" w:rsidRDefault="001F7446" w:rsidP="001F7446">
      <w:pPr>
        <w:pStyle w:val="paragraphsub"/>
      </w:pPr>
      <w:r w:rsidRPr="0037262B">
        <w:tab/>
        <w:t>(</w:t>
      </w:r>
      <w:proofErr w:type="spellStart"/>
      <w:r w:rsidRPr="0037262B">
        <w:t>i</w:t>
      </w:r>
      <w:proofErr w:type="spellEnd"/>
      <w:r w:rsidRPr="0037262B">
        <w:t>)</w:t>
      </w:r>
      <w:r w:rsidRPr="0037262B">
        <w:tab/>
        <w:t>the building work is carried out under a contract with a value of at least $4</w:t>
      </w:r>
      <w:r w:rsidR="00A940BD" w:rsidRPr="0037262B">
        <w:t>,</w:t>
      </w:r>
      <w:r w:rsidRPr="0037262B">
        <w:t>000</w:t>
      </w:r>
      <w:r w:rsidR="00A940BD" w:rsidRPr="0037262B">
        <w:t>,</w:t>
      </w:r>
      <w:r w:rsidRPr="0037262B">
        <w:t>000; and</w:t>
      </w:r>
    </w:p>
    <w:p w:rsidR="001F7446" w:rsidRPr="0037262B" w:rsidRDefault="001F7446" w:rsidP="001F7446">
      <w:pPr>
        <w:pStyle w:val="paragraphsub"/>
      </w:pPr>
      <w:r w:rsidRPr="0037262B">
        <w:tab/>
        <w:t>(ii)</w:t>
      </w:r>
      <w:r w:rsidRPr="0037262B">
        <w:tab/>
        <w:t xml:space="preserve">the contribution made to the funding of the project by the Commonwealth or a </w:t>
      </w:r>
      <w:r w:rsidR="00A940BD" w:rsidRPr="0037262B">
        <w:t>corporate Commonwealth entity</w:t>
      </w:r>
      <w:r w:rsidRPr="0037262B">
        <w:t xml:space="preserve"> is at least $10</w:t>
      </w:r>
      <w:r w:rsidR="00A940BD" w:rsidRPr="0037262B">
        <w:t>,</w:t>
      </w:r>
      <w:r w:rsidRPr="0037262B">
        <w:t>000</w:t>
      </w:r>
      <w:r w:rsidR="00A940BD" w:rsidRPr="0037262B">
        <w:t>,</w:t>
      </w:r>
      <w:r w:rsidRPr="0037262B">
        <w:t>000;</w:t>
      </w:r>
    </w:p>
    <w:p w:rsidR="0033697B" w:rsidRPr="0037262B" w:rsidRDefault="003F7FCD" w:rsidP="001F7446">
      <w:pPr>
        <w:pStyle w:val="paragraph"/>
      </w:pPr>
      <w:r w:rsidRPr="0037262B">
        <w:tab/>
        <w:t>(e)</w:t>
      </w:r>
      <w:r w:rsidRPr="0037262B">
        <w:tab/>
      </w:r>
      <w:r w:rsidR="0033697B" w:rsidRPr="0037262B">
        <w:t>building work for which both of the following conditions are met:</w:t>
      </w:r>
    </w:p>
    <w:p w:rsidR="0033697B" w:rsidRPr="0037262B" w:rsidRDefault="0033697B" w:rsidP="0033697B">
      <w:pPr>
        <w:pStyle w:val="paragraphsub"/>
      </w:pPr>
      <w:r w:rsidRPr="0037262B">
        <w:tab/>
        <w:t>(</w:t>
      </w:r>
      <w:proofErr w:type="spellStart"/>
      <w:r w:rsidRPr="0037262B">
        <w:t>i</w:t>
      </w:r>
      <w:proofErr w:type="spellEnd"/>
      <w:r w:rsidRPr="0037262B">
        <w:t>)</w:t>
      </w:r>
      <w:r w:rsidRPr="0037262B">
        <w:tab/>
        <w:t>the building work forms part of a project to support the operation</w:t>
      </w:r>
      <w:r w:rsidR="007D33E8" w:rsidRPr="0037262B">
        <w:t>s</w:t>
      </w:r>
      <w:r w:rsidRPr="0037262B">
        <w:t xml:space="preserve"> of a</w:t>
      </w:r>
      <w:r w:rsidR="00EE2B27" w:rsidRPr="0037262B">
        <w:t xml:space="preserve">n </w:t>
      </w:r>
      <w:r w:rsidR="0094206C" w:rsidRPr="0037262B">
        <w:t>intelligence or security agency</w:t>
      </w:r>
      <w:r w:rsidRPr="0037262B">
        <w:t>;</w:t>
      </w:r>
    </w:p>
    <w:p w:rsidR="0033697B" w:rsidRPr="0037262B" w:rsidRDefault="0033697B" w:rsidP="0033697B">
      <w:pPr>
        <w:pStyle w:val="paragraphsub"/>
      </w:pPr>
      <w:r w:rsidRPr="0037262B">
        <w:tab/>
        <w:t>(ii)</w:t>
      </w:r>
      <w:r w:rsidRPr="0037262B">
        <w:tab/>
        <w:t xml:space="preserve">a Minister, who administers the provision of the Act </w:t>
      </w:r>
      <w:r w:rsidR="00EE2B27" w:rsidRPr="0037262B">
        <w:t xml:space="preserve">under which </w:t>
      </w:r>
      <w:r w:rsidRPr="0037262B">
        <w:t xml:space="preserve">the </w:t>
      </w:r>
      <w:r w:rsidR="0094206C" w:rsidRPr="0037262B">
        <w:t>agency</w:t>
      </w:r>
      <w:r w:rsidRPr="0037262B">
        <w:t xml:space="preserve"> </w:t>
      </w:r>
      <w:r w:rsidR="00EE2B27" w:rsidRPr="0037262B">
        <w:t>exists</w:t>
      </w:r>
      <w:r w:rsidRPr="0037262B">
        <w:t xml:space="preserve"> or the Department that the </w:t>
      </w:r>
      <w:r w:rsidR="0094206C" w:rsidRPr="0037262B">
        <w:t>agency</w:t>
      </w:r>
      <w:r w:rsidRPr="0037262B">
        <w:t xml:space="preserve"> forms part of, has </w:t>
      </w:r>
      <w:r w:rsidR="0094206C" w:rsidRPr="0037262B">
        <w:t>determined</w:t>
      </w:r>
      <w:r w:rsidRPr="0037262B">
        <w:t xml:space="preserve"> in writing that </w:t>
      </w:r>
      <w:r w:rsidR="00EE2B27" w:rsidRPr="0037262B">
        <w:t>disclosing the connection of the Commonwealth with the work or p</w:t>
      </w:r>
      <w:r w:rsidR="00144C7B" w:rsidRPr="0037262B">
        <w:t>roject would prejudice security</w:t>
      </w:r>
      <w:r w:rsidR="00EE2B27" w:rsidRPr="0037262B">
        <w:t>;</w:t>
      </w:r>
    </w:p>
    <w:p w:rsidR="001F7446" w:rsidRPr="0037262B" w:rsidRDefault="003F7FCD" w:rsidP="001F7446">
      <w:pPr>
        <w:pStyle w:val="paragraph"/>
      </w:pPr>
      <w:r w:rsidRPr="0037262B">
        <w:tab/>
        <w:t>(f)</w:t>
      </w:r>
      <w:r w:rsidRPr="0037262B">
        <w:tab/>
      </w:r>
      <w:r w:rsidR="001F7446" w:rsidRPr="0037262B">
        <w:t>building work carried out by a subcontractor;</w:t>
      </w:r>
    </w:p>
    <w:p w:rsidR="001F7446" w:rsidRPr="0037262B" w:rsidRDefault="003F7FCD" w:rsidP="001F7446">
      <w:pPr>
        <w:pStyle w:val="paragraph"/>
      </w:pPr>
      <w:r w:rsidRPr="0037262B">
        <w:tab/>
        <w:t>(g)</w:t>
      </w:r>
      <w:r w:rsidRPr="0037262B">
        <w:tab/>
      </w:r>
      <w:r w:rsidR="001F7446" w:rsidRPr="0037262B">
        <w:t xml:space="preserve">building work </w:t>
      </w:r>
      <w:r w:rsidR="00366FF6" w:rsidRPr="0037262B">
        <w:t>that</w:t>
      </w:r>
      <w:r w:rsidR="001F7446" w:rsidRPr="0037262B">
        <w:t xml:space="preserve"> forms part of a project and is carried out in the following circumstances:</w:t>
      </w:r>
    </w:p>
    <w:p w:rsidR="001F7446" w:rsidRPr="0037262B" w:rsidRDefault="001F7446" w:rsidP="001F7446">
      <w:pPr>
        <w:pStyle w:val="paragraphsub"/>
      </w:pPr>
      <w:r w:rsidRPr="0037262B">
        <w:tab/>
        <w:t>(</w:t>
      </w:r>
      <w:proofErr w:type="spellStart"/>
      <w:r w:rsidRPr="0037262B">
        <w:t>i</w:t>
      </w:r>
      <w:proofErr w:type="spellEnd"/>
      <w:r w:rsidRPr="0037262B">
        <w:t>)</w:t>
      </w:r>
      <w:r w:rsidRPr="0037262B">
        <w:tab/>
        <w:t>the project is undertaken by a joint venture;</w:t>
      </w:r>
    </w:p>
    <w:p w:rsidR="001F7446" w:rsidRPr="0037262B" w:rsidRDefault="001F7446" w:rsidP="001F7446">
      <w:pPr>
        <w:pStyle w:val="paragraphsub"/>
      </w:pPr>
      <w:r w:rsidRPr="0037262B">
        <w:tab/>
        <w:t>(ii)</w:t>
      </w:r>
      <w:r w:rsidRPr="0037262B">
        <w:tab/>
        <w:t>the building work is carried out, in whole or in part, by a builder who is not an accredited person;</w:t>
      </w:r>
    </w:p>
    <w:p w:rsidR="001F7446" w:rsidRPr="0037262B" w:rsidRDefault="001F7446" w:rsidP="001F7446">
      <w:pPr>
        <w:pStyle w:val="paragraphsub"/>
      </w:pPr>
      <w:r w:rsidRPr="0037262B">
        <w:tab/>
        <w:t>(iii)</w:t>
      </w:r>
      <w:r w:rsidRPr="0037262B">
        <w:tab/>
        <w:t xml:space="preserve">an accredited person in the joint venture (the </w:t>
      </w:r>
      <w:r w:rsidRPr="0037262B">
        <w:rPr>
          <w:b/>
          <w:i/>
        </w:rPr>
        <w:t>accredited member</w:t>
      </w:r>
      <w:r w:rsidRPr="0037262B">
        <w:t>) has given an undertaking,</w:t>
      </w:r>
      <w:r w:rsidRPr="0037262B">
        <w:rPr>
          <w:color w:val="000000"/>
        </w:rPr>
        <w:t xml:space="preserve"> in writing, </w:t>
      </w:r>
      <w:r w:rsidRPr="0037262B">
        <w:t xml:space="preserve">to take full responsibility for </w:t>
      </w:r>
      <w:proofErr w:type="spellStart"/>
      <w:r w:rsidRPr="0037262B">
        <w:t>WHS</w:t>
      </w:r>
      <w:proofErr w:type="spellEnd"/>
      <w:r w:rsidRPr="0037262B">
        <w:t xml:space="preserve"> for the life of the project;</w:t>
      </w:r>
    </w:p>
    <w:p w:rsidR="001F7446" w:rsidRPr="0037262B" w:rsidRDefault="001F7446" w:rsidP="001F7446">
      <w:pPr>
        <w:pStyle w:val="paragraphsub"/>
      </w:pPr>
      <w:r w:rsidRPr="0037262B">
        <w:tab/>
        <w:t>(iv)</w:t>
      </w:r>
      <w:r w:rsidRPr="0037262B">
        <w:tab/>
        <w:t xml:space="preserve">the accredited member has given an undertaking, in writing, that the building work will be carried out in accordance with its </w:t>
      </w:r>
      <w:proofErr w:type="spellStart"/>
      <w:r w:rsidRPr="0037262B">
        <w:t>WHSMS</w:t>
      </w:r>
      <w:proofErr w:type="spellEnd"/>
      <w:r w:rsidRPr="0037262B">
        <w:t xml:space="preserve"> for the life of the project;</w:t>
      </w:r>
    </w:p>
    <w:p w:rsidR="001F7446" w:rsidRPr="0037262B" w:rsidRDefault="001F7446" w:rsidP="001F7446">
      <w:pPr>
        <w:pStyle w:val="paragraphsub"/>
      </w:pPr>
      <w:r w:rsidRPr="0037262B">
        <w:tab/>
        <w:t>(v)</w:t>
      </w:r>
      <w:r w:rsidRPr="0037262B">
        <w:tab/>
        <w:t>each builder</w:t>
      </w:r>
      <w:r w:rsidR="004C4E67" w:rsidRPr="0037262B">
        <w:t xml:space="preserve"> who is not the accredited member and</w:t>
      </w:r>
      <w:r w:rsidRPr="0037262B">
        <w:t xml:space="preserve"> who carries out the building work, in whole or in part, has given an undertaking, </w:t>
      </w:r>
      <w:r w:rsidRPr="0037262B">
        <w:rPr>
          <w:color w:val="000000"/>
        </w:rPr>
        <w:t>in writing,</w:t>
      </w:r>
      <w:r w:rsidRPr="0037262B">
        <w:t xml:space="preserve"> that </w:t>
      </w:r>
      <w:r w:rsidR="007C6F86" w:rsidRPr="0037262B">
        <w:t>the builder</w:t>
      </w:r>
      <w:r w:rsidRPr="0037262B">
        <w:t xml:space="preserve"> will carry out the building work in accordance with the accredited member</w:t>
      </w:r>
      <w:r w:rsidR="00B95579" w:rsidRPr="0037262B">
        <w:t>’</w:t>
      </w:r>
      <w:r w:rsidRPr="0037262B">
        <w:t xml:space="preserve">s </w:t>
      </w:r>
      <w:proofErr w:type="spellStart"/>
      <w:r w:rsidRPr="0037262B">
        <w:t>WHSMS</w:t>
      </w:r>
      <w:proofErr w:type="spellEnd"/>
      <w:r w:rsidRPr="0037262B">
        <w:t xml:space="preserve"> for the life of the project;</w:t>
      </w:r>
    </w:p>
    <w:p w:rsidR="001F7446" w:rsidRPr="0037262B" w:rsidRDefault="001F7446" w:rsidP="001F7446">
      <w:pPr>
        <w:pStyle w:val="paragraphsub"/>
        <w:rPr>
          <w:vertAlign w:val="subscript"/>
        </w:rPr>
      </w:pPr>
      <w:r w:rsidRPr="0037262B">
        <w:tab/>
        <w:t>(vi)</w:t>
      </w:r>
      <w:r w:rsidRPr="0037262B">
        <w:tab/>
        <w:t xml:space="preserve">each builder who is not </w:t>
      </w:r>
      <w:r w:rsidR="004C4E67" w:rsidRPr="0037262B">
        <w:t>the accredited member</w:t>
      </w:r>
      <w:r w:rsidR="00C822AE" w:rsidRPr="0037262B">
        <w:t xml:space="preserve"> and who carries out the building work</w:t>
      </w:r>
      <w:r w:rsidRPr="0037262B">
        <w:t xml:space="preserve"> has given an undertaking, </w:t>
      </w:r>
      <w:r w:rsidRPr="0037262B">
        <w:rPr>
          <w:color w:val="000000"/>
        </w:rPr>
        <w:t>in writing,</w:t>
      </w:r>
      <w:r w:rsidRPr="0037262B">
        <w:t xml:space="preserve"> that </w:t>
      </w:r>
      <w:r w:rsidR="007C6F86" w:rsidRPr="0037262B">
        <w:t>the builder</w:t>
      </w:r>
      <w:r w:rsidRPr="0037262B">
        <w:t xml:space="preserve"> will participate fully in any audit of the accredited member</w:t>
      </w:r>
      <w:r w:rsidR="00B95579" w:rsidRPr="0037262B">
        <w:t>’</w:t>
      </w:r>
      <w:r w:rsidRPr="0037262B">
        <w:t xml:space="preserve">s </w:t>
      </w:r>
      <w:proofErr w:type="spellStart"/>
      <w:r w:rsidRPr="0037262B">
        <w:t>WHSMS</w:t>
      </w:r>
      <w:proofErr w:type="spellEnd"/>
      <w:r w:rsidRPr="0037262B">
        <w:t xml:space="preserve"> and the way in which it is implemented on</w:t>
      </w:r>
      <w:r w:rsidR="0037262B">
        <w:noBreakHyphen/>
      </w:r>
      <w:r w:rsidRPr="0037262B">
        <w:t>site;</w:t>
      </w:r>
    </w:p>
    <w:p w:rsidR="001F7446" w:rsidRPr="0037262B" w:rsidRDefault="001F7446" w:rsidP="001F7446">
      <w:pPr>
        <w:pStyle w:val="paragraphsub"/>
      </w:pPr>
      <w:r w:rsidRPr="0037262B">
        <w:tab/>
        <w:t>(vii)</w:t>
      </w:r>
      <w:r w:rsidRPr="0037262B">
        <w:tab/>
        <w:t>before a person enters into a contract for building work in relation to the project on behalf of the joint venture, the person gives the Federal Safety Commissioner copies of the undertakings;</w:t>
      </w:r>
    </w:p>
    <w:p w:rsidR="001F7446" w:rsidRPr="0037262B" w:rsidRDefault="003F7FCD" w:rsidP="001F7446">
      <w:pPr>
        <w:pStyle w:val="paragraph"/>
      </w:pPr>
      <w:r w:rsidRPr="0037262B">
        <w:tab/>
        <w:t>(h)</w:t>
      </w:r>
      <w:r w:rsidRPr="0037262B">
        <w:tab/>
      </w:r>
      <w:r w:rsidR="001F7446" w:rsidRPr="0037262B">
        <w:t xml:space="preserve">any work </w:t>
      </w:r>
      <w:r w:rsidR="00483388" w:rsidRPr="0037262B">
        <w:t>that</w:t>
      </w:r>
      <w:r w:rsidR="001F7446" w:rsidRPr="0037262B">
        <w:t xml:space="preserve"> is part of a project for:</w:t>
      </w:r>
    </w:p>
    <w:p w:rsidR="001F7446" w:rsidRPr="0037262B" w:rsidRDefault="001F7446" w:rsidP="001F7446">
      <w:pPr>
        <w:pStyle w:val="paragraphsub"/>
      </w:pPr>
      <w:r w:rsidRPr="0037262B">
        <w:tab/>
        <w:t>(</w:t>
      </w:r>
      <w:proofErr w:type="spellStart"/>
      <w:r w:rsidRPr="0037262B">
        <w:t>i</w:t>
      </w:r>
      <w:proofErr w:type="spellEnd"/>
      <w:r w:rsidRPr="0037262B">
        <w:t>)</w:t>
      </w:r>
      <w:r w:rsidRPr="0037262B">
        <w:tab/>
        <w:t>the construction, repair or restoration of a single</w:t>
      </w:r>
      <w:r w:rsidR="0037262B">
        <w:noBreakHyphen/>
      </w:r>
      <w:r w:rsidRPr="0037262B">
        <w:t>dwelling house; or</w:t>
      </w:r>
    </w:p>
    <w:p w:rsidR="001F7446" w:rsidRPr="0037262B" w:rsidRDefault="001F7446" w:rsidP="001F7446">
      <w:pPr>
        <w:pStyle w:val="paragraphsub"/>
      </w:pPr>
      <w:r w:rsidRPr="0037262B">
        <w:tab/>
        <w:t>(ii)</w:t>
      </w:r>
      <w:r w:rsidRPr="0037262B">
        <w:tab/>
        <w:t>the construction, repair or restoration of any building, structure or work associated with a single</w:t>
      </w:r>
      <w:r w:rsidR="0037262B">
        <w:noBreakHyphen/>
      </w:r>
      <w:r w:rsidRPr="0037262B">
        <w:t>dwelling house; or</w:t>
      </w:r>
    </w:p>
    <w:p w:rsidR="001F7446" w:rsidRPr="0037262B" w:rsidRDefault="001F7446" w:rsidP="001F7446">
      <w:pPr>
        <w:pStyle w:val="paragraphsub"/>
      </w:pPr>
      <w:r w:rsidRPr="0037262B">
        <w:tab/>
        <w:t>(iii)</w:t>
      </w:r>
      <w:r w:rsidRPr="0037262B">
        <w:tab/>
        <w:t>the alteration or extension of a single</w:t>
      </w:r>
      <w:r w:rsidR="0037262B">
        <w:noBreakHyphen/>
      </w:r>
      <w:r w:rsidRPr="0037262B">
        <w:t>dwelling house, if it remains a single</w:t>
      </w:r>
      <w:r w:rsidR="0037262B">
        <w:noBreakHyphen/>
      </w:r>
      <w:r w:rsidRPr="0037262B">
        <w:t>dwelling house af</w:t>
      </w:r>
      <w:r w:rsidR="00431ADA" w:rsidRPr="0037262B">
        <w:t>ter the alteration or extension;</w:t>
      </w:r>
    </w:p>
    <w:p w:rsidR="00C75294" w:rsidRPr="0037262B" w:rsidRDefault="003F7FCD" w:rsidP="00431ADA">
      <w:pPr>
        <w:pStyle w:val="paragraph"/>
      </w:pPr>
      <w:r w:rsidRPr="0037262B">
        <w:tab/>
        <w:t>(</w:t>
      </w:r>
      <w:proofErr w:type="spellStart"/>
      <w:r w:rsidRPr="0037262B">
        <w:t>i</w:t>
      </w:r>
      <w:proofErr w:type="spellEnd"/>
      <w:r w:rsidRPr="0037262B">
        <w:t>)</w:t>
      </w:r>
      <w:r w:rsidRPr="0037262B">
        <w:tab/>
      </w:r>
      <w:r w:rsidR="00C75294" w:rsidRPr="0037262B">
        <w:t>the prefabrication of made</w:t>
      </w:r>
      <w:r w:rsidR="0037262B">
        <w:noBreakHyphen/>
      </w:r>
      <w:r w:rsidR="00C75294" w:rsidRPr="0037262B">
        <w:t>to</w:t>
      </w:r>
      <w:r w:rsidR="0037262B">
        <w:noBreakHyphen/>
      </w:r>
      <w:r w:rsidR="00C75294" w:rsidRPr="0037262B">
        <w:t>order components to form part of any building, structure or works, that is carried out at a place that is not:</w:t>
      </w:r>
    </w:p>
    <w:p w:rsidR="00C75294" w:rsidRPr="0037262B" w:rsidRDefault="00C75294" w:rsidP="00C75294">
      <w:pPr>
        <w:pStyle w:val="paragraphsub"/>
      </w:pPr>
      <w:r w:rsidRPr="0037262B">
        <w:tab/>
        <w:t>(</w:t>
      </w:r>
      <w:proofErr w:type="spellStart"/>
      <w:r w:rsidRPr="0037262B">
        <w:t>i</w:t>
      </w:r>
      <w:proofErr w:type="spellEnd"/>
      <w:r w:rsidRPr="0037262B">
        <w:t>)</w:t>
      </w:r>
      <w:r w:rsidRPr="0037262B">
        <w:tab/>
        <w:t xml:space="preserve">the site (the </w:t>
      </w:r>
      <w:r w:rsidRPr="0037262B">
        <w:rPr>
          <w:b/>
          <w:i/>
        </w:rPr>
        <w:t>main site</w:t>
      </w:r>
      <w:r w:rsidRPr="0037262B">
        <w:t>) where the construction, alteration, extension, restoration, repair of, or the installation of fittings in, the building, structure or works occurs or is to occur; or</w:t>
      </w:r>
    </w:p>
    <w:p w:rsidR="00C75294" w:rsidRPr="0037262B" w:rsidRDefault="00C75294" w:rsidP="00C75294">
      <w:pPr>
        <w:pStyle w:val="paragraphsub"/>
      </w:pPr>
      <w:r w:rsidRPr="0037262B">
        <w:tab/>
        <w:t>(ii)</w:t>
      </w:r>
      <w:r w:rsidRPr="0037262B">
        <w:tab/>
        <w:t xml:space="preserve">a site that is </w:t>
      </w:r>
      <w:r w:rsidR="00F14155" w:rsidRPr="0037262B">
        <w:t xml:space="preserve">separate from the main site and is either </w:t>
      </w:r>
      <w:r w:rsidRPr="0037262B">
        <w:t>merely auxiliary to the main site or merely a holding site for components of the building, structure or works;</w:t>
      </w:r>
    </w:p>
    <w:p w:rsidR="00431ADA" w:rsidRPr="0037262B" w:rsidRDefault="003F7FCD" w:rsidP="00431ADA">
      <w:pPr>
        <w:pStyle w:val="paragraph"/>
      </w:pPr>
      <w:r w:rsidRPr="0037262B">
        <w:tab/>
        <w:t>(j)</w:t>
      </w:r>
      <w:r w:rsidRPr="0037262B">
        <w:tab/>
      </w:r>
      <w:r w:rsidR="00431ADA" w:rsidRPr="0037262B">
        <w:t>building work described in paragraph</w:t>
      </w:r>
      <w:r w:rsidR="0037262B" w:rsidRPr="0037262B">
        <w:t> </w:t>
      </w:r>
      <w:r w:rsidR="00431ADA" w:rsidRPr="0037262B">
        <w:t>6(1)(e) of the Act.</w:t>
      </w:r>
    </w:p>
    <w:p w:rsidR="001F7446" w:rsidRPr="0037262B" w:rsidRDefault="001F7446" w:rsidP="001F7446">
      <w:pPr>
        <w:pStyle w:val="ActHead2"/>
        <w:pageBreakBefore/>
      </w:pPr>
      <w:bookmarkStart w:id="39" w:name="_Toc3293555"/>
      <w:r w:rsidRPr="0037262B">
        <w:rPr>
          <w:rStyle w:val="CharPartNo"/>
        </w:rPr>
        <w:t>Part</w:t>
      </w:r>
      <w:r w:rsidR="0037262B" w:rsidRPr="0037262B">
        <w:rPr>
          <w:rStyle w:val="CharPartNo"/>
        </w:rPr>
        <w:t> </w:t>
      </w:r>
      <w:r w:rsidRPr="0037262B">
        <w:rPr>
          <w:rStyle w:val="CharPartNo"/>
        </w:rPr>
        <w:t>4</w:t>
      </w:r>
      <w:r w:rsidRPr="0037262B">
        <w:t>—</w:t>
      </w:r>
      <w:r w:rsidRPr="0037262B">
        <w:rPr>
          <w:rStyle w:val="CharPartText"/>
        </w:rPr>
        <w:t>Application, savings and transitional provisions</w:t>
      </w:r>
      <w:bookmarkEnd w:id="39"/>
    </w:p>
    <w:p w:rsidR="001F7446" w:rsidRPr="0037262B" w:rsidRDefault="001F7446" w:rsidP="001F7446">
      <w:pPr>
        <w:pStyle w:val="Header"/>
      </w:pPr>
      <w:r w:rsidRPr="0037262B">
        <w:rPr>
          <w:rStyle w:val="CharDivNo"/>
        </w:rPr>
        <w:t xml:space="preserve"> </w:t>
      </w:r>
      <w:r w:rsidRPr="0037262B">
        <w:rPr>
          <w:rStyle w:val="CharDivText"/>
        </w:rPr>
        <w:t xml:space="preserve"> </w:t>
      </w:r>
    </w:p>
    <w:p w:rsidR="00ED1F04" w:rsidRPr="0037262B" w:rsidRDefault="00ED1F04" w:rsidP="00ED1F04">
      <w:pPr>
        <w:pStyle w:val="ActHead5"/>
      </w:pPr>
      <w:bookmarkStart w:id="40" w:name="_Toc3293556"/>
      <w:r w:rsidRPr="0037262B">
        <w:rPr>
          <w:rStyle w:val="CharSectno"/>
        </w:rPr>
        <w:t>27</w:t>
      </w:r>
      <w:r w:rsidRPr="0037262B">
        <w:t xml:space="preserve">  Transitional—things done under repealed instruments</w:t>
      </w:r>
      <w:bookmarkEnd w:id="40"/>
    </w:p>
    <w:p w:rsidR="00ED1F04" w:rsidRPr="0037262B" w:rsidRDefault="00ED1F04" w:rsidP="00ED1F04">
      <w:pPr>
        <w:pStyle w:val="subsection"/>
      </w:pPr>
      <w:r w:rsidRPr="0037262B">
        <w:tab/>
        <w:t>(1)</w:t>
      </w:r>
      <w:r w:rsidRPr="0037262B">
        <w:tab/>
        <w:t>If:</w:t>
      </w:r>
    </w:p>
    <w:p w:rsidR="00ED1F04" w:rsidRPr="0037262B" w:rsidRDefault="00ED1F04" w:rsidP="00ED1F04">
      <w:pPr>
        <w:pStyle w:val="paragraph"/>
      </w:pPr>
      <w:r w:rsidRPr="0037262B">
        <w:tab/>
        <w:t>(a)</w:t>
      </w:r>
      <w:r w:rsidRPr="0037262B">
        <w:tab/>
        <w:t xml:space="preserve">a thing was done, or had effect as if it had been done, for a particular purpose under the </w:t>
      </w:r>
      <w:r w:rsidRPr="0037262B">
        <w:rPr>
          <w:i/>
        </w:rPr>
        <w:t>Fair Work (Building Industry—Accreditation Scheme) Regulation</w:t>
      </w:r>
      <w:r w:rsidR="0037262B" w:rsidRPr="0037262B">
        <w:rPr>
          <w:i/>
        </w:rPr>
        <w:t> </w:t>
      </w:r>
      <w:r w:rsidRPr="0037262B">
        <w:rPr>
          <w:i/>
        </w:rPr>
        <w:t>2016</w:t>
      </w:r>
      <w:r w:rsidRPr="0037262B">
        <w:t xml:space="preserve"> (the </w:t>
      </w:r>
      <w:r w:rsidRPr="0037262B">
        <w:rPr>
          <w:b/>
          <w:i/>
        </w:rPr>
        <w:t>old rules</w:t>
      </w:r>
      <w:r w:rsidRPr="0037262B">
        <w:t>) before the commencement of this instrument; and</w:t>
      </w:r>
    </w:p>
    <w:p w:rsidR="00ED1F04" w:rsidRPr="0037262B" w:rsidRDefault="00ED1F04" w:rsidP="00ED1F04">
      <w:pPr>
        <w:pStyle w:val="paragraph"/>
      </w:pPr>
      <w:r w:rsidRPr="0037262B">
        <w:tab/>
        <w:t>(b)</w:t>
      </w:r>
      <w:r w:rsidRPr="0037262B">
        <w:tab/>
        <w:t>the thing could be done for that purpose under this instrument;</w:t>
      </w:r>
    </w:p>
    <w:p w:rsidR="00ED1F04" w:rsidRPr="0037262B" w:rsidRDefault="00ED1F04" w:rsidP="00ED1F04">
      <w:pPr>
        <w:pStyle w:val="subsection2"/>
      </w:pPr>
      <w:r w:rsidRPr="0037262B">
        <w:t>the thing has effect for the purposes of this instrument as if it had been done under this instrument.</w:t>
      </w:r>
    </w:p>
    <w:p w:rsidR="00ED1F04" w:rsidRPr="0037262B" w:rsidRDefault="00ED1F04" w:rsidP="00ED1F04">
      <w:pPr>
        <w:pStyle w:val="notetext"/>
      </w:pPr>
      <w:r w:rsidRPr="0037262B">
        <w:t>Note 1:</w:t>
      </w:r>
      <w:r w:rsidRPr="0037262B">
        <w:tab/>
        <w:t>Under item</w:t>
      </w:r>
      <w:r w:rsidR="0037262B" w:rsidRPr="0037262B">
        <w:t> </w:t>
      </w:r>
      <w:r w:rsidRPr="0037262B">
        <w:t>11 of Schedule</w:t>
      </w:r>
      <w:r w:rsidR="0037262B" w:rsidRPr="0037262B">
        <w:t> </w:t>
      </w:r>
      <w:r w:rsidRPr="0037262B">
        <w:t xml:space="preserve">2 to the </w:t>
      </w:r>
      <w:r w:rsidRPr="0037262B">
        <w:rPr>
          <w:i/>
        </w:rPr>
        <w:t>Building and Construction Industry (Consequential and Transitional Provisions) Act 2016</w:t>
      </w:r>
      <w:r w:rsidRPr="0037262B">
        <w:t xml:space="preserve">, the </w:t>
      </w:r>
      <w:r w:rsidRPr="0037262B">
        <w:rPr>
          <w:i/>
        </w:rPr>
        <w:t>Fair Work (Building Industry—Accreditation Scheme) Regulation</w:t>
      </w:r>
      <w:r w:rsidR="0037262B" w:rsidRPr="0037262B">
        <w:rPr>
          <w:i/>
        </w:rPr>
        <w:t> </w:t>
      </w:r>
      <w:r w:rsidRPr="0037262B">
        <w:rPr>
          <w:i/>
        </w:rPr>
        <w:t>2016</w:t>
      </w:r>
      <w:r w:rsidRPr="0037262B">
        <w:t xml:space="preserve"> continued in force from the start of 2</w:t>
      </w:r>
      <w:r w:rsidR="0037262B" w:rsidRPr="0037262B">
        <w:t> </w:t>
      </w:r>
      <w:r w:rsidRPr="0037262B">
        <w:t xml:space="preserve">December 2016 as if it were rules made for the purposes of the </w:t>
      </w:r>
      <w:r w:rsidRPr="0037262B">
        <w:rPr>
          <w:i/>
        </w:rPr>
        <w:t>Building and Construction Industry (Improving Productivity) Act 2016</w:t>
      </w:r>
      <w:r w:rsidRPr="0037262B">
        <w:t>.</w:t>
      </w:r>
    </w:p>
    <w:p w:rsidR="00ED1F04" w:rsidRPr="0037262B" w:rsidRDefault="00ED1F04" w:rsidP="00ED1F04">
      <w:pPr>
        <w:pStyle w:val="notetext"/>
      </w:pPr>
      <w:r w:rsidRPr="0037262B">
        <w:t>Note 2:</w:t>
      </w:r>
      <w:r w:rsidRPr="0037262B">
        <w:tab/>
        <w:t>Section</w:t>
      </w:r>
      <w:r w:rsidR="0037262B" w:rsidRPr="0037262B">
        <w:t> </w:t>
      </w:r>
      <w:r w:rsidRPr="0037262B">
        <w:t xml:space="preserve">28 of the </w:t>
      </w:r>
      <w:r w:rsidRPr="0037262B">
        <w:rPr>
          <w:i/>
        </w:rPr>
        <w:t>Fair Work (Building Industry—Accreditation Scheme) Regulation</w:t>
      </w:r>
      <w:r w:rsidR="0037262B" w:rsidRPr="0037262B">
        <w:rPr>
          <w:i/>
        </w:rPr>
        <w:t> </w:t>
      </w:r>
      <w:r w:rsidRPr="0037262B">
        <w:rPr>
          <w:i/>
        </w:rPr>
        <w:t>2016</w:t>
      </w:r>
      <w:r w:rsidRPr="0037262B">
        <w:t xml:space="preserve"> provided that certain things done under the </w:t>
      </w:r>
      <w:r w:rsidRPr="0037262B">
        <w:rPr>
          <w:i/>
        </w:rPr>
        <w:t>Fair Work (Building Industry—Accreditation Scheme) Regulations</w:t>
      </w:r>
      <w:r w:rsidR="0037262B" w:rsidRPr="0037262B">
        <w:rPr>
          <w:i/>
        </w:rPr>
        <w:t> </w:t>
      </w:r>
      <w:r w:rsidRPr="0037262B">
        <w:rPr>
          <w:i/>
        </w:rPr>
        <w:t>2005</w:t>
      </w:r>
      <w:r w:rsidRPr="0037262B">
        <w:t xml:space="preserve"> had effect as if they had been done under the </w:t>
      </w:r>
      <w:r w:rsidRPr="0037262B">
        <w:rPr>
          <w:i/>
        </w:rPr>
        <w:t>Fair Work (Building Industry—Accreditation Scheme) Regulation</w:t>
      </w:r>
      <w:r w:rsidR="0037262B" w:rsidRPr="0037262B">
        <w:rPr>
          <w:i/>
        </w:rPr>
        <w:t> </w:t>
      </w:r>
      <w:r w:rsidRPr="0037262B">
        <w:rPr>
          <w:i/>
        </w:rPr>
        <w:t>2016</w:t>
      </w:r>
      <w:r w:rsidRPr="0037262B">
        <w:t>.</w:t>
      </w:r>
    </w:p>
    <w:p w:rsidR="00ED1F04" w:rsidRPr="0037262B" w:rsidRDefault="00ED1F04" w:rsidP="00ED1F04">
      <w:pPr>
        <w:pStyle w:val="subsection"/>
      </w:pPr>
      <w:r w:rsidRPr="0037262B">
        <w:tab/>
        <w:t>(2)</w:t>
      </w:r>
      <w:r w:rsidRPr="0037262B">
        <w:tab/>
        <w:t xml:space="preserve">Without limiting </w:t>
      </w:r>
      <w:r w:rsidR="0037262B" w:rsidRPr="0037262B">
        <w:t>subsection (</w:t>
      </w:r>
      <w:r w:rsidRPr="0037262B">
        <w:t>1), a reference in that subsection to a thing being done includes a reference to an accreditation, notice, application or other instrument being given or made.</w:t>
      </w:r>
    </w:p>
    <w:p w:rsidR="00ED1F04" w:rsidRPr="0037262B" w:rsidRDefault="00ED1F04" w:rsidP="00ED1F04">
      <w:pPr>
        <w:pStyle w:val="notetext"/>
      </w:pPr>
      <w:r w:rsidRPr="0037262B">
        <w:t>Note:</w:t>
      </w:r>
      <w:r w:rsidRPr="0037262B">
        <w:tab/>
        <w:t>For example, an accreditation that was given, or had effect as if it had been given, under the old rules before the commencement of this instrument continues to have effect (until the end of the period of accreditation, or until the accreditation is cancelled or revoked) as if it were an accreditation given under this instrument.</w:t>
      </w:r>
    </w:p>
    <w:p w:rsidR="00ED1F04" w:rsidRPr="0037262B" w:rsidRDefault="00ED1F04" w:rsidP="00ED1F04">
      <w:pPr>
        <w:pStyle w:val="subsection"/>
      </w:pPr>
      <w:r w:rsidRPr="0037262B">
        <w:tab/>
        <w:t>(3)</w:t>
      </w:r>
      <w:r w:rsidRPr="0037262B">
        <w:tab/>
        <w:t>Nothing in this section prevents the variation, revocation or cancellation of an accreditation, notice, application or other instrument on or after the commencement of this section.</w:t>
      </w:r>
    </w:p>
    <w:p w:rsidR="001F7446" w:rsidRPr="0037262B" w:rsidRDefault="001F7446" w:rsidP="001F7446">
      <w:pPr>
        <w:pStyle w:val="ActHead5"/>
      </w:pPr>
      <w:bookmarkStart w:id="41" w:name="_Toc3293557"/>
      <w:r w:rsidRPr="0037262B">
        <w:rPr>
          <w:rStyle w:val="CharSectno"/>
        </w:rPr>
        <w:t>2</w:t>
      </w:r>
      <w:r w:rsidR="00ED1F04" w:rsidRPr="0037262B">
        <w:rPr>
          <w:rStyle w:val="CharSectno"/>
        </w:rPr>
        <w:t>8</w:t>
      </w:r>
      <w:r w:rsidRPr="0037262B">
        <w:t xml:space="preserve">  Application of provisions reflecting amendments made by the </w:t>
      </w:r>
      <w:r w:rsidRPr="0037262B">
        <w:rPr>
          <w:i/>
        </w:rPr>
        <w:t>Fair Work (Building Industry—Accreditation Scheme) Amendment Regulation</w:t>
      </w:r>
      <w:r w:rsidR="0037262B" w:rsidRPr="0037262B">
        <w:rPr>
          <w:i/>
        </w:rPr>
        <w:t> </w:t>
      </w:r>
      <w:r w:rsidRPr="0037262B">
        <w:rPr>
          <w:i/>
        </w:rPr>
        <w:t>2014</w:t>
      </w:r>
      <w:bookmarkEnd w:id="41"/>
    </w:p>
    <w:p w:rsidR="001F7446" w:rsidRPr="0037262B" w:rsidRDefault="001F7446" w:rsidP="001F7446">
      <w:pPr>
        <w:pStyle w:val="subsection"/>
      </w:pPr>
      <w:r w:rsidRPr="0037262B">
        <w:tab/>
        <w:t>(1)</w:t>
      </w:r>
      <w:r w:rsidRPr="0037262B">
        <w:tab/>
        <w:t xml:space="preserve">The condition in </w:t>
      </w:r>
      <w:r w:rsidR="000D3D51" w:rsidRPr="0037262B">
        <w:t>paragraph</w:t>
      </w:r>
      <w:r w:rsidR="0037262B" w:rsidRPr="0037262B">
        <w:t> </w:t>
      </w:r>
      <w:r w:rsidR="000D3D51" w:rsidRPr="0037262B">
        <w:t>15(1)(c)</w:t>
      </w:r>
      <w:r w:rsidRPr="0037262B">
        <w:t xml:space="preserve"> does not apply to an accredited person in relation to a period of accreditation that started before 1</w:t>
      </w:r>
      <w:r w:rsidR="0037262B" w:rsidRPr="0037262B">
        <w:t> </w:t>
      </w:r>
      <w:r w:rsidRPr="0037262B">
        <w:t>January 2015.</w:t>
      </w:r>
    </w:p>
    <w:p w:rsidR="001F7446" w:rsidRPr="0037262B" w:rsidRDefault="001F7446" w:rsidP="001F7446">
      <w:pPr>
        <w:pStyle w:val="subsection"/>
      </w:pPr>
      <w:r w:rsidRPr="0037262B">
        <w:tab/>
        <w:t>(2)</w:t>
      </w:r>
      <w:r w:rsidRPr="0037262B">
        <w:tab/>
        <w:t xml:space="preserve">Despite the repeal of the </w:t>
      </w:r>
      <w:r w:rsidRPr="0037262B">
        <w:rPr>
          <w:i/>
        </w:rPr>
        <w:t>Fair Work (Building Industry—Accreditation Scheme) Regulations</w:t>
      </w:r>
      <w:r w:rsidR="0037262B" w:rsidRPr="0037262B">
        <w:rPr>
          <w:i/>
        </w:rPr>
        <w:t> </w:t>
      </w:r>
      <w:r w:rsidRPr="0037262B">
        <w:rPr>
          <w:i/>
        </w:rPr>
        <w:t>2005</w:t>
      </w:r>
      <w:r w:rsidR="00680DAA" w:rsidRPr="0037262B">
        <w:t xml:space="preserve"> and the </w:t>
      </w:r>
      <w:r w:rsidR="00680DAA" w:rsidRPr="0037262B">
        <w:rPr>
          <w:i/>
        </w:rPr>
        <w:t>Fair Work (Building Industry—Accreditation Scheme) Regulation</w:t>
      </w:r>
      <w:r w:rsidR="0037262B" w:rsidRPr="0037262B">
        <w:rPr>
          <w:i/>
        </w:rPr>
        <w:t> </w:t>
      </w:r>
      <w:r w:rsidR="00680DAA" w:rsidRPr="0037262B">
        <w:rPr>
          <w:i/>
        </w:rPr>
        <w:t>2016</w:t>
      </w:r>
      <w:r w:rsidRPr="0037262B">
        <w:t>, for building work carried out under a contract entered into before 1</w:t>
      </w:r>
      <w:r w:rsidR="0037262B" w:rsidRPr="0037262B">
        <w:t> </w:t>
      </w:r>
      <w:r w:rsidRPr="0037262B">
        <w:t>January 2015:</w:t>
      </w:r>
    </w:p>
    <w:p w:rsidR="001F7446" w:rsidRPr="0037262B" w:rsidRDefault="001F7446" w:rsidP="001F7446">
      <w:pPr>
        <w:pStyle w:val="paragraph"/>
      </w:pPr>
      <w:r w:rsidRPr="0037262B">
        <w:tab/>
        <w:t>(a)</w:t>
      </w:r>
      <w:r w:rsidRPr="0037262B">
        <w:tab/>
        <w:t>regulation</w:t>
      </w:r>
      <w:r w:rsidR="0037262B" w:rsidRPr="0037262B">
        <w:t> </w:t>
      </w:r>
      <w:r w:rsidRPr="0037262B">
        <w:t xml:space="preserve">24 of the </w:t>
      </w:r>
      <w:r w:rsidRPr="0037262B">
        <w:rPr>
          <w:i/>
        </w:rPr>
        <w:t>Fair Work (Building Industry—Accreditation Scheme) Regulations</w:t>
      </w:r>
      <w:r w:rsidR="0037262B" w:rsidRPr="0037262B">
        <w:rPr>
          <w:i/>
        </w:rPr>
        <w:t> </w:t>
      </w:r>
      <w:r w:rsidRPr="0037262B">
        <w:rPr>
          <w:i/>
        </w:rPr>
        <w:t>2005</w:t>
      </w:r>
      <w:r w:rsidRPr="0037262B">
        <w:t>, as in force immediately before the commencement of items</w:t>
      </w:r>
      <w:r w:rsidR="0037262B" w:rsidRPr="0037262B">
        <w:t> </w:t>
      </w:r>
      <w:r w:rsidRPr="0037262B">
        <w:t>12 to 16 of Schedule</w:t>
      </w:r>
      <w:r w:rsidR="0037262B" w:rsidRPr="0037262B">
        <w:t> </w:t>
      </w:r>
      <w:r w:rsidRPr="0037262B">
        <w:t xml:space="preserve">1 to the </w:t>
      </w:r>
      <w:r w:rsidRPr="0037262B">
        <w:rPr>
          <w:i/>
        </w:rPr>
        <w:t>Fair Work (Building Industry—Accreditation Scheme) Amendment Regulation</w:t>
      </w:r>
      <w:r w:rsidR="0037262B" w:rsidRPr="0037262B">
        <w:rPr>
          <w:i/>
        </w:rPr>
        <w:t> </w:t>
      </w:r>
      <w:r w:rsidRPr="0037262B">
        <w:rPr>
          <w:i/>
        </w:rPr>
        <w:t>2014</w:t>
      </w:r>
      <w:r w:rsidRPr="0037262B">
        <w:t>, continues to apply; and</w:t>
      </w:r>
    </w:p>
    <w:p w:rsidR="001F7446" w:rsidRPr="0037262B" w:rsidRDefault="001F7446" w:rsidP="001F7446">
      <w:pPr>
        <w:pStyle w:val="paragraph"/>
      </w:pPr>
      <w:r w:rsidRPr="0037262B">
        <w:tab/>
        <w:t>(b)</w:t>
      </w:r>
      <w:r w:rsidRPr="0037262B">
        <w:tab/>
        <w:t>section</w:t>
      </w:r>
      <w:r w:rsidR="0037262B" w:rsidRPr="0037262B">
        <w:t> </w:t>
      </w:r>
      <w:r w:rsidRPr="0037262B">
        <w:t>26 of this instrument does not apply.</w:t>
      </w:r>
    </w:p>
    <w:p w:rsidR="001F7446" w:rsidRPr="0037262B" w:rsidRDefault="001F7446" w:rsidP="001F7446">
      <w:pPr>
        <w:pStyle w:val="notetext"/>
      </w:pPr>
      <w:r w:rsidRPr="0037262B">
        <w:t>Note:</w:t>
      </w:r>
      <w:r w:rsidRPr="0037262B">
        <w:tab/>
        <w:t xml:space="preserve">The application provisions in this section relate to amendments of the repealed </w:t>
      </w:r>
      <w:r w:rsidRPr="0037262B">
        <w:rPr>
          <w:i/>
        </w:rPr>
        <w:t>Fair Work (Building Industry—Accreditation Scheme) Regulations</w:t>
      </w:r>
      <w:r w:rsidR="0037262B" w:rsidRPr="0037262B">
        <w:rPr>
          <w:i/>
        </w:rPr>
        <w:t> </w:t>
      </w:r>
      <w:r w:rsidRPr="0037262B">
        <w:rPr>
          <w:i/>
        </w:rPr>
        <w:t>2005</w:t>
      </w:r>
      <w:r w:rsidRPr="0037262B">
        <w:t xml:space="preserve"> made by the </w:t>
      </w:r>
      <w:r w:rsidRPr="0037262B">
        <w:rPr>
          <w:i/>
        </w:rPr>
        <w:t>Fair Work (Building Industry—Accreditation Scheme) Amendment Regulation</w:t>
      </w:r>
      <w:r w:rsidR="0037262B" w:rsidRPr="0037262B">
        <w:rPr>
          <w:i/>
        </w:rPr>
        <w:t> </w:t>
      </w:r>
      <w:r w:rsidRPr="0037262B">
        <w:rPr>
          <w:i/>
        </w:rPr>
        <w:t>2014</w:t>
      </w:r>
      <w:r w:rsidRPr="0037262B">
        <w:t>.</w:t>
      </w:r>
      <w:r w:rsidR="00680DAA" w:rsidRPr="0037262B">
        <w:t xml:space="preserve"> The items mentioned in </w:t>
      </w:r>
      <w:r w:rsidR="0037262B" w:rsidRPr="0037262B">
        <w:t>paragraph (</w:t>
      </w:r>
      <w:r w:rsidR="00680DAA" w:rsidRPr="0037262B">
        <w:t>2)(a) of this section commenced on 1</w:t>
      </w:r>
      <w:r w:rsidR="0037262B" w:rsidRPr="0037262B">
        <w:t> </w:t>
      </w:r>
      <w:r w:rsidR="00680DAA" w:rsidRPr="0037262B">
        <w:t>January 2015.</w:t>
      </w:r>
    </w:p>
    <w:p w:rsidR="00E953C4" w:rsidRPr="0037262B" w:rsidRDefault="00E953C4" w:rsidP="00391B06">
      <w:pPr>
        <w:sectPr w:rsidR="00E953C4" w:rsidRPr="0037262B" w:rsidSect="00452E11">
          <w:headerReference w:type="even" r:id="rId21"/>
          <w:headerReference w:type="default" r:id="rId22"/>
          <w:footerReference w:type="even" r:id="rId23"/>
          <w:footerReference w:type="default" r:id="rId24"/>
          <w:headerReference w:type="first" r:id="rId25"/>
          <w:footerReference w:type="first" r:id="rId26"/>
          <w:pgSz w:w="11907" w:h="16839" w:code="9"/>
          <w:pgMar w:top="1440" w:right="1797" w:bottom="1440" w:left="1797" w:header="720" w:footer="709" w:gutter="0"/>
          <w:pgNumType w:start="1"/>
          <w:cols w:space="708"/>
          <w:docGrid w:linePitch="360"/>
        </w:sectPr>
      </w:pPr>
    </w:p>
    <w:p w:rsidR="00E953C4" w:rsidRPr="0037262B" w:rsidRDefault="00E953C4" w:rsidP="00E953C4">
      <w:pPr>
        <w:pStyle w:val="ActHead6"/>
      </w:pPr>
      <w:bookmarkStart w:id="42" w:name="_Toc3293558"/>
      <w:bookmarkStart w:id="43" w:name="opcAmSched"/>
      <w:bookmarkStart w:id="44" w:name="opcCurrentFind"/>
      <w:r w:rsidRPr="0037262B">
        <w:rPr>
          <w:rStyle w:val="CharAmSchNo"/>
        </w:rPr>
        <w:t>Schedule</w:t>
      </w:r>
      <w:r w:rsidR="0037262B" w:rsidRPr="0037262B">
        <w:rPr>
          <w:rStyle w:val="CharAmSchNo"/>
        </w:rPr>
        <w:t> </w:t>
      </w:r>
      <w:r w:rsidRPr="0037262B">
        <w:rPr>
          <w:rStyle w:val="CharAmSchNo"/>
        </w:rPr>
        <w:t>1</w:t>
      </w:r>
      <w:r w:rsidRPr="0037262B">
        <w:t>—</w:t>
      </w:r>
      <w:r w:rsidRPr="0037262B">
        <w:rPr>
          <w:rStyle w:val="CharAmSchText"/>
        </w:rPr>
        <w:t>Repeals</w:t>
      </w:r>
      <w:bookmarkEnd w:id="42"/>
    </w:p>
    <w:bookmarkEnd w:id="43"/>
    <w:bookmarkEnd w:id="44"/>
    <w:p w:rsidR="00E953C4" w:rsidRPr="0037262B" w:rsidRDefault="00E953C4" w:rsidP="00E36718">
      <w:pPr>
        <w:pStyle w:val="Header"/>
      </w:pPr>
      <w:r w:rsidRPr="0037262B">
        <w:rPr>
          <w:rStyle w:val="CharAmPartNo"/>
        </w:rPr>
        <w:t xml:space="preserve"> </w:t>
      </w:r>
      <w:r w:rsidRPr="0037262B">
        <w:rPr>
          <w:rStyle w:val="CharAmPartText"/>
        </w:rPr>
        <w:t xml:space="preserve"> </w:t>
      </w:r>
    </w:p>
    <w:p w:rsidR="00E953C4" w:rsidRPr="0037262B" w:rsidRDefault="00E953C4" w:rsidP="00E36718">
      <w:pPr>
        <w:pStyle w:val="ActHead9"/>
      </w:pPr>
      <w:bookmarkStart w:id="45" w:name="_Toc3293559"/>
      <w:r w:rsidRPr="0037262B">
        <w:t>Fair Work (Building Industry—Accreditation Scheme) Regulation</w:t>
      </w:r>
      <w:r w:rsidR="0037262B" w:rsidRPr="0037262B">
        <w:t> </w:t>
      </w:r>
      <w:r w:rsidRPr="0037262B">
        <w:t>2016</w:t>
      </w:r>
      <w:bookmarkEnd w:id="45"/>
    </w:p>
    <w:p w:rsidR="00E953C4" w:rsidRPr="0037262B" w:rsidRDefault="00E953C4" w:rsidP="00E953C4">
      <w:pPr>
        <w:pStyle w:val="ItemHead"/>
      </w:pPr>
      <w:r w:rsidRPr="0037262B">
        <w:t>1  The whole of the instrument</w:t>
      </w:r>
    </w:p>
    <w:p w:rsidR="00E953C4" w:rsidRPr="0037262B" w:rsidRDefault="00E953C4" w:rsidP="00E953C4">
      <w:pPr>
        <w:pStyle w:val="Item"/>
      </w:pPr>
      <w:r w:rsidRPr="0037262B">
        <w:t>Repeal the instrument.</w:t>
      </w:r>
    </w:p>
    <w:p w:rsidR="00E953C4" w:rsidRPr="0037262B" w:rsidRDefault="00E953C4" w:rsidP="00E953C4">
      <w:pPr>
        <w:pStyle w:val="notemargin"/>
      </w:pPr>
      <w:r w:rsidRPr="0037262B">
        <w:t>Note:</w:t>
      </w:r>
      <w:r w:rsidRPr="0037262B">
        <w:tab/>
        <w:t>Under item</w:t>
      </w:r>
      <w:r w:rsidR="0037262B" w:rsidRPr="0037262B">
        <w:t> </w:t>
      </w:r>
      <w:r w:rsidRPr="0037262B">
        <w:t>11 of Schedule</w:t>
      </w:r>
      <w:r w:rsidR="0037262B" w:rsidRPr="0037262B">
        <w:t> </w:t>
      </w:r>
      <w:r w:rsidRPr="0037262B">
        <w:t xml:space="preserve">2 to the </w:t>
      </w:r>
      <w:r w:rsidRPr="0037262B">
        <w:rPr>
          <w:i/>
        </w:rPr>
        <w:t>Building and Construction Industry (Consequential and Transitional Provisions) Act 2016</w:t>
      </w:r>
      <w:r w:rsidRPr="0037262B">
        <w:t xml:space="preserve">, the </w:t>
      </w:r>
      <w:r w:rsidRPr="0037262B">
        <w:rPr>
          <w:i/>
        </w:rPr>
        <w:t>Fair Work (Building Industry—Accreditation Scheme) Regulation</w:t>
      </w:r>
      <w:r w:rsidR="0037262B" w:rsidRPr="0037262B">
        <w:rPr>
          <w:i/>
        </w:rPr>
        <w:t> </w:t>
      </w:r>
      <w:r w:rsidRPr="0037262B">
        <w:rPr>
          <w:i/>
        </w:rPr>
        <w:t>2016</w:t>
      </w:r>
      <w:r w:rsidRPr="0037262B">
        <w:t xml:space="preserve"> continued in force from the start of 2</w:t>
      </w:r>
      <w:r w:rsidR="0037262B" w:rsidRPr="0037262B">
        <w:t> </w:t>
      </w:r>
      <w:r w:rsidRPr="0037262B">
        <w:t xml:space="preserve">December 2016 as if it were rules made for the purposes of the </w:t>
      </w:r>
      <w:r w:rsidRPr="0037262B">
        <w:rPr>
          <w:i/>
        </w:rPr>
        <w:t>Building and Construction Industry (Improving Productivity) Act 2016</w:t>
      </w:r>
      <w:r w:rsidRPr="0037262B">
        <w:t>.</w:t>
      </w:r>
    </w:p>
    <w:p w:rsidR="00E953C4" w:rsidRPr="0037262B" w:rsidRDefault="00E953C4" w:rsidP="00E36718">
      <w:pPr>
        <w:sectPr w:rsidR="00E953C4" w:rsidRPr="0037262B" w:rsidSect="00452E11">
          <w:headerReference w:type="even" r:id="rId27"/>
          <w:headerReference w:type="default" r:id="rId28"/>
          <w:footerReference w:type="even" r:id="rId29"/>
          <w:footerReference w:type="default" r:id="rId30"/>
          <w:headerReference w:type="first" r:id="rId31"/>
          <w:footerReference w:type="first" r:id="rId32"/>
          <w:pgSz w:w="11907" w:h="16839" w:code="9"/>
          <w:pgMar w:top="1440" w:right="1797" w:bottom="1440" w:left="1797" w:header="720" w:footer="709" w:gutter="0"/>
          <w:cols w:space="720"/>
          <w:docGrid w:linePitch="299"/>
        </w:sectPr>
      </w:pPr>
    </w:p>
    <w:p w:rsidR="00E953C4" w:rsidRPr="0037262B" w:rsidRDefault="00E953C4" w:rsidP="00D67364">
      <w:pPr>
        <w:rPr>
          <w:b/>
          <w:i/>
        </w:rPr>
      </w:pPr>
    </w:p>
    <w:sectPr w:rsidR="00E953C4" w:rsidRPr="0037262B" w:rsidSect="00452E11">
      <w:headerReference w:type="even" r:id="rId33"/>
      <w:headerReference w:type="default" r:id="rId34"/>
      <w:footerReference w:type="even" r:id="rId35"/>
      <w:footerReference w:type="default" r:id="rId36"/>
      <w:headerReference w:type="first" r:id="rId37"/>
      <w:footerReference w:type="first" r:id="rId38"/>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B47" w:rsidRDefault="00056B47" w:rsidP="00715914">
      <w:pPr>
        <w:spacing w:line="240" w:lineRule="auto"/>
      </w:pPr>
      <w:r>
        <w:separator/>
      </w:r>
    </w:p>
  </w:endnote>
  <w:endnote w:type="continuationSeparator" w:id="0">
    <w:p w:rsidR="00056B47" w:rsidRDefault="00056B47"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E11" w:rsidRPr="00452E11" w:rsidRDefault="00452E11" w:rsidP="00452E11">
    <w:pPr>
      <w:pStyle w:val="Footer"/>
      <w:rPr>
        <w:i/>
        <w:sz w:val="18"/>
      </w:rPr>
    </w:pPr>
    <w:r w:rsidRPr="00452E11">
      <w:rPr>
        <w:i/>
        <w:sz w:val="18"/>
      </w:rPr>
      <w:t>OPC63706 - B</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B47" w:rsidRPr="00A41F52" w:rsidRDefault="00056B47" w:rsidP="00E953C4">
    <w:pPr>
      <w:pBdr>
        <w:top w:val="single" w:sz="6" w:space="1" w:color="auto"/>
      </w:pBdr>
      <w:spacing w:before="120" w:line="0" w:lineRule="atLeast"/>
      <w:rPr>
        <w:sz w:val="16"/>
        <w:szCs w:val="16"/>
      </w:rPr>
    </w:pPr>
  </w:p>
  <w:tbl>
    <w:tblPr>
      <w:tblStyle w:val="TableGrid"/>
      <w:tblW w:w="8472" w:type="dxa"/>
      <w:tblLook w:val="04A0" w:firstRow="1" w:lastRow="0" w:firstColumn="1" w:lastColumn="0" w:noHBand="0" w:noVBand="1"/>
    </w:tblPr>
    <w:tblGrid>
      <w:gridCol w:w="1384"/>
      <w:gridCol w:w="6379"/>
      <w:gridCol w:w="709"/>
    </w:tblGrid>
    <w:tr w:rsidR="00056B47" w:rsidTr="00E36718">
      <w:tc>
        <w:tcPr>
          <w:tcW w:w="1384" w:type="dxa"/>
          <w:tcBorders>
            <w:top w:val="nil"/>
            <w:left w:val="nil"/>
            <w:bottom w:val="nil"/>
            <w:right w:val="nil"/>
          </w:tcBorders>
        </w:tcPr>
        <w:p w:rsidR="00056B47" w:rsidRDefault="00056B47" w:rsidP="00E36718">
          <w:pPr>
            <w:spacing w:line="0" w:lineRule="atLeast"/>
            <w:rPr>
              <w:sz w:val="18"/>
            </w:rPr>
          </w:pPr>
        </w:p>
      </w:tc>
      <w:tc>
        <w:tcPr>
          <w:tcW w:w="6379" w:type="dxa"/>
          <w:tcBorders>
            <w:top w:val="nil"/>
            <w:left w:val="nil"/>
            <w:bottom w:val="nil"/>
            <w:right w:val="nil"/>
          </w:tcBorders>
        </w:tcPr>
        <w:p w:rsidR="00056B47" w:rsidRDefault="00056B47" w:rsidP="00E3671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1724A">
            <w:rPr>
              <w:i/>
              <w:sz w:val="18"/>
            </w:rPr>
            <w:t>Building and Construction Industry (Improving Productivity) (Accreditation Scheme) Rules 2019</w:t>
          </w:r>
          <w:r w:rsidRPr="007A1328">
            <w:rPr>
              <w:i/>
              <w:sz w:val="18"/>
            </w:rPr>
            <w:fldChar w:fldCharType="end"/>
          </w:r>
        </w:p>
      </w:tc>
      <w:tc>
        <w:tcPr>
          <w:tcW w:w="709" w:type="dxa"/>
          <w:tcBorders>
            <w:top w:val="nil"/>
            <w:left w:val="nil"/>
            <w:bottom w:val="nil"/>
            <w:right w:val="nil"/>
          </w:tcBorders>
        </w:tcPr>
        <w:p w:rsidR="00056B47" w:rsidRDefault="00056B47" w:rsidP="00E3671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1724A">
            <w:rPr>
              <w:i/>
              <w:noProof/>
              <w:sz w:val="18"/>
            </w:rPr>
            <w:t>22</w:t>
          </w:r>
          <w:r w:rsidRPr="00ED79B6">
            <w:rPr>
              <w:i/>
              <w:sz w:val="18"/>
            </w:rPr>
            <w:fldChar w:fldCharType="end"/>
          </w:r>
        </w:p>
      </w:tc>
    </w:tr>
  </w:tbl>
  <w:p w:rsidR="00056B47" w:rsidRPr="00452E11" w:rsidRDefault="00452E11" w:rsidP="00452E11">
    <w:pPr>
      <w:rPr>
        <w:rFonts w:cs="Times New Roman"/>
        <w:i/>
        <w:sz w:val="18"/>
      </w:rPr>
    </w:pPr>
    <w:r w:rsidRPr="00452E11">
      <w:rPr>
        <w:rFonts w:cs="Times New Roman"/>
        <w:i/>
        <w:sz w:val="18"/>
      </w:rPr>
      <w:t>OPC63706 - B</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B47" w:rsidRPr="00E33C1C" w:rsidRDefault="00056B47" w:rsidP="00E36718">
    <w:pPr>
      <w:pBdr>
        <w:top w:val="single" w:sz="6" w:space="1" w:color="auto"/>
      </w:pBdr>
      <w:spacing w:line="0" w:lineRule="atLeast"/>
      <w:rPr>
        <w:sz w:val="16"/>
        <w:szCs w:val="16"/>
      </w:rPr>
    </w:pPr>
  </w:p>
  <w:p w:rsidR="00056B47" w:rsidRPr="00452E11" w:rsidRDefault="00452E11" w:rsidP="00452E11">
    <w:pPr>
      <w:rPr>
        <w:rFonts w:cs="Times New Roman"/>
        <w:i/>
        <w:sz w:val="18"/>
      </w:rPr>
    </w:pPr>
    <w:r w:rsidRPr="00452E11">
      <w:rPr>
        <w:rFonts w:cs="Times New Roman"/>
        <w:i/>
        <w:sz w:val="18"/>
      </w:rPr>
      <w:t>OPC63706 - B</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B47" w:rsidRPr="00E33C1C" w:rsidRDefault="00056B47" w:rsidP="00E953C4">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056B47" w:rsidTr="00D67364">
      <w:tc>
        <w:tcPr>
          <w:tcW w:w="709" w:type="dxa"/>
          <w:tcBorders>
            <w:top w:val="nil"/>
            <w:left w:val="nil"/>
            <w:bottom w:val="nil"/>
            <w:right w:val="nil"/>
          </w:tcBorders>
        </w:tcPr>
        <w:p w:rsidR="00056B47" w:rsidRDefault="00056B47" w:rsidP="00B3398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1724A">
            <w:rPr>
              <w:i/>
              <w:noProof/>
              <w:sz w:val="18"/>
            </w:rPr>
            <w:t>22</w:t>
          </w:r>
          <w:r w:rsidRPr="00ED79B6">
            <w:rPr>
              <w:i/>
              <w:sz w:val="18"/>
            </w:rPr>
            <w:fldChar w:fldCharType="end"/>
          </w:r>
        </w:p>
      </w:tc>
      <w:tc>
        <w:tcPr>
          <w:tcW w:w="6379" w:type="dxa"/>
          <w:tcBorders>
            <w:top w:val="nil"/>
            <w:left w:val="nil"/>
            <w:bottom w:val="nil"/>
            <w:right w:val="nil"/>
          </w:tcBorders>
        </w:tcPr>
        <w:p w:rsidR="00056B47" w:rsidRDefault="00056B47" w:rsidP="00B3398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1724A">
            <w:rPr>
              <w:i/>
              <w:sz w:val="18"/>
            </w:rPr>
            <w:t>Building and Construction Industry (Improving Productivity) (Accreditation Scheme) Rules 2019</w:t>
          </w:r>
          <w:r w:rsidRPr="007A1328">
            <w:rPr>
              <w:i/>
              <w:sz w:val="18"/>
            </w:rPr>
            <w:fldChar w:fldCharType="end"/>
          </w:r>
        </w:p>
      </w:tc>
      <w:tc>
        <w:tcPr>
          <w:tcW w:w="1384" w:type="dxa"/>
          <w:tcBorders>
            <w:top w:val="nil"/>
            <w:left w:val="nil"/>
            <w:bottom w:val="nil"/>
            <w:right w:val="nil"/>
          </w:tcBorders>
        </w:tcPr>
        <w:p w:rsidR="00056B47" w:rsidRDefault="00056B47" w:rsidP="00B3398F">
          <w:pPr>
            <w:spacing w:line="0" w:lineRule="atLeast"/>
            <w:jc w:val="right"/>
            <w:rPr>
              <w:sz w:val="18"/>
            </w:rPr>
          </w:pPr>
        </w:p>
      </w:tc>
    </w:tr>
  </w:tbl>
  <w:p w:rsidR="00056B47" w:rsidRPr="00452E11" w:rsidRDefault="00452E11" w:rsidP="00452E11">
    <w:pPr>
      <w:rPr>
        <w:rFonts w:cs="Times New Roman"/>
        <w:i/>
        <w:sz w:val="18"/>
      </w:rPr>
    </w:pPr>
    <w:r w:rsidRPr="00452E11">
      <w:rPr>
        <w:rFonts w:cs="Times New Roman"/>
        <w:i/>
        <w:sz w:val="18"/>
      </w:rPr>
      <w:t>OPC63706 - B</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B47" w:rsidRPr="00E33C1C" w:rsidRDefault="00056B47" w:rsidP="00E953C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056B47" w:rsidTr="00B3398F">
      <w:tc>
        <w:tcPr>
          <w:tcW w:w="1384" w:type="dxa"/>
          <w:tcBorders>
            <w:top w:val="nil"/>
            <w:left w:val="nil"/>
            <w:bottom w:val="nil"/>
            <w:right w:val="nil"/>
          </w:tcBorders>
        </w:tcPr>
        <w:p w:rsidR="00056B47" w:rsidRDefault="00056B47" w:rsidP="00B3398F">
          <w:pPr>
            <w:spacing w:line="0" w:lineRule="atLeast"/>
            <w:rPr>
              <w:sz w:val="18"/>
            </w:rPr>
          </w:pPr>
        </w:p>
      </w:tc>
      <w:tc>
        <w:tcPr>
          <w:tcW w:w="6379" w:type="dxa"/>
          <w:tcBorders>
            <w:top w:val="nil"/>
            <w:left w:val="nil"/>
            <w:bottom w:val="nil"/>
            <w:right w:val="nil"/>
          </w:tcBorders>
        </w:tcPr>
        <w:p w:rsidR="00056B47" w:rsidRDefault="00056B47" w:rsidP="00B3398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1724A">
            <w:rPr>
              <w:i/>
              <w:sz w:val="18"/>
            </w:rPr>
            <w:t>Building and Construction Industry (Improving Productivity) (Accreditation Scheme) Rules 2019</w:t>
          </w:r>
          <w:r w:rsidRPr="007A1328">
            <w:rPr>
              <w:i/>
              <w:sz w:val="18"/>
            </w:rPr>
            <w:fldChar w:fldCharType="end"/>
          </w:r>
        </w:p>
      </w:tc>
      <w:tc>
        <w:tcPr>
          <w:tcW w:w="709" w:type="dxa"/>
          <w:tcBorders>
            <w:top w:val="nil"/>
            <w:left w:val="nil"/>
            <w:bottom w:val="nil"/>
            <w:right w:val="nil"/>
          </w:tcBorders>
        </w:tcPr>
        <w:p w:rsidR="00056B47" w:rsidRDefault="00056B47" w:rsidP="00B3398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1724A">
            <w:rPr>
              <w:i/>
              <w:noProof/>
              <w:sz w:val="18"/>
            </w:rPr>
            <w:t>22</w:t>
          </w:r>
          <w:r w:rsidRPr="00ED79B6">
            <w:rPr>
              <w:i/>
              <w:sz w:val="18"/>
            </w:rPr>
            <w:fldChar w:fldCharType="end"/>
          </w:r>
        </w:p>
      </w:tc>
    </w:tr>
  </w:tbl>
  <w:p w:rsidR="00056B47" w:rsidRPr="00452E11" w:rsidRDefault="00452E11" w:rsidP="00452E11">
    <w:pPr>
      <w:rPr>
        <w:rFonts w:cs="Times New Roman"/>
        <w:i/>
        <w:sz w:val="18"/>
      </w:rPr>
    </w:pPr>
    <w:r w:rsidRPr="00452E11">
      <w:rPr>
        <w:rFonts w:cs="Times New Roman"/>
        <w:i/>
        <w:sz w:val="18"/>
      </w:rPr>
      <w:t>OPC63706 - B</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B47" w:rsidRPr="00E33C1C" w:rsidRDefault="00056B47"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056B47" w:rsidTr="00B33709">
      <w:tc>
        <w:tcPr>
          <w:tcW w:w="1384" w:type="dxa"/>
          <w:tcBorders>
            <w:top w:val="nil"/>
            <w:left w:val="nil"/>
            <w:bottom w:val="nil"/>
            <w:right w:val="nil"/>
          </w:tcBorders>
        </w:tcPr>
        <w:p w:rsidR="00056B47" w:rsidRDefault="00056B47" w:rsidP="00B3398F">
          <w:pPr>
            <w:spacing w:line="0" w:lineRule="atLeast"/>
            <w:rPr>
              <w:sz w:val="18"/>
            </w:rPr>
          </w:pPr>
        </w:p>
      </w:tc>
      <w:tc>
        <w:tcPr>
          <w:tcW w:w="6379" w:type="dxa"/>
          <w:tcBorders>
            <w:top w:val="nil"/>
            <w:left w:val="nil"/>
            <w:bottom w:val="nil"/>
            <w:right w:val="nil"/>
          </w:tcBorders>
        </w:tcPr>
        <w:p w:rsidR="00056B47" w:rsidRDefault="00056B47" w:rsidP="00B3398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1724A">
            <w:rPr>
              <w:i/>
              <w:sz w:val="18"/>
            </w:rPr>
            <w:t>Building and Construction Industry (Improving Productivity) (Accreditation Scheme) Rules 2019</w:t>
          </w:r>
          <w:r w:rsidRPr="007A1328">
            <w:rPr>
              <w:i/>
              <w:sz w:val="18"/>
            </w:rPr>
            <w:fldChar w:fldCharType="end"/>
          </w:r>
        </w:p>
      </w:tc>
      <w:tc>
        <w:tcPr>
          <w:tcW w:w="709" w:type="dxa"/>
          <w:tcBorders>
            <w:top w:val="nil"/>
            <w:left w:val="nil"/>
            <w:bottom w:val="nil"/>
            <w:right w:val="nil"/>
          </w:tcBorders>
        </w:tcPr>
        <w:p w:rsidR="00056B47" w:rsidRDefault="00056B47" w:rsidP="00B3398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1724A">
            <w:rPr>
              <w:i/>
              <w:noProof/>
              <w:sz w:val="18"/>
            </w:rPr>
            <w:t>22</w:t>
          </w:r>
          <w:r w:rsidRPr="00ED79B6">
            <w:rPr>
              <w:i/>
              <w:sz w:val="18"/>
            </w:rPr>
            <w:fldChar w:fldCharType="end"/>
          </w:r>
        </w:p>
      </w:tc>
    </w:tr>
  </w:tbl>
  <w:p w:rsidR="00056B47" w:rsidRPr="00452E11" w:rsidRDefault="00452E11" w:rsidP="00452E11">
    <w:pPr>
      <w:rPr>
        <w:rFonts w:cs="Times New Roman"/>
        <w:i/>
        <w:sz w:val="18"/>
      </w:rPr>
    </w:pPr>
    <w:r w:rsidRPr="00452E11">
      <w:rPr>
        <w:rFonts w:cs="Times New Roman"/>
        <w:i/>
        <w:sz w:val="18"/>
      </w:rPr>
      <w:t>OPC63706 -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B47" w:rsidRDefault="00056B47" w:rsidP="00E953C4">
    <w:pPr>
      <w:pStyle w:val="Footer"/>
      <w:spacing w:before="120"/>
    </w:pPr>
  </w:p>
  <w:p w:rsidR="00056B47" w:rsidRPr="00452E11" w:rsidRDefault="00452E11" w:rsidP="00452E11">
    <w:pPr>
      <w:pStyle w:val="Footer"/>
      <w:rPr>
        <w:i/>
        <w:sz w:val="18"/>
      </w:rPr>
    </w:pPr>
    <w:r w:rsidRPr="00452E11">
      <w:rPr>
        <w:i/>
        <w:sz w:val="18"/>
      </w:rPr>
      <w:t>OPC63706 -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B47" w:rsidRPr="00452E11" w:rsidRDefault="00452E11" w:rsidP="00452E11">
    <w:pPr>
      <w:pStyle w:val="Footer"/>
      <w:tabs>
        <w:tab w:val="clear" w:pos="4153"/>
        <w:tab w:val="clear" w:pos="8306"/>
        <w:tab w:val="center" w:pos="4150"/>
        <w:tab w:val="right" w:pos="8307"/>
      </w:tabs>
      <w:spacing w:before="120"/>
      <w:rPr>
        <w:i/>
        <w:sz w:val="18"/>
      </w:rPr>
    </w:pPr>
    <w:r w:rsidRPr="00452E11">
      <w:rPr>
        <w:i/>
        <w:sz w:val="18"/>
      </w:rPr>
      <w:t>OPC63706 -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B47" w:rsidRPr="00E33C1C" w:rsidRDefault="00056B47" w:rsidP="00E953C4">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056B47" w:rsidTr="00D67364">
      <w:tc>
        <w:tcPr>
          <w:tcW w:w="709" w:type="dxa"/>
          <w:tcBorders>
            <w:top w:val="nil"/>
            <w:left w:val="nil"/>
            <w:bottom w:val="nil"/>
            <w:right w:val="nil"/>
          </w:tcBorders>
        </w:tcPr>
        <w:p w:rsidR="00056B47" w:rsidRDefault="00056B47" w:rsidP="00B3398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1724A">
            <w:rPr>
              <w:i/>
              <w:noProof/>
              <w:sz w:val="18"/>
            </w:rPr>
            <w:t>xxii</w:t>
          </w:r>
          <w:r w:rsidRPr="00ED79B6">
            <w:rPr>
              <w:i/>
              <w:sz w:val="18"/>
            </w:rPr>
            <w:fldChar w:fldCharType="end"/>
          </w:r>
        </w:p>
      </w:tc>
      <w:tc>
        <w:tcPr>
          <w:tcW w:w="6379" w:type="dxa"/>
          <w:tcBorders>
            <w:top w:val="nil"/>
            <w:left w:val="nil"/>
            <w:bottom w:val="nil"/>
            <w:right w:val="nil"/>
          </w:tcBorders>
        </w:tcPr>
        <w:p w:rsidR="00056B47" w:rsidRDefault="00056B47" w:rsidP="00B3398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1724A">
            <w:rPr>
              <w:i/>
              <w:sz w:val="18"/>
            </w:rPr>
            <w:t>Building and Construction Industry (Improving Productivity) (Accreditation Scheme) Rules 2019</w:t>
          </w:r>
          <w:r w:rsidRPr="007A1328">
            <w:rPr>
              <w:i/>
              <w:sz w:val="18"/>
            </w:rPr>
            <w:fldChar w:fldCharType="end"/>
          </w:r>
        </w:p>
      </w:tc>
      <w:tc>
        <w:tcPr>
          <w:tcW w:w="1384" w:type="dxa"/>
          <w:tcBorders>
            <w:top w:val="nil"/>
            <w:left w:val="nil"/>
            <w:bottom w:val="nil"/>
            <w:right w:val="nil"/>
          </w:tcBorders>
        </w:tcPr>
        <w:p w:rsidR="00056B47" w:rsidRDefault="00056B47" w:rsidP="00B3398F">
          <w:pPr>
            <w:spacing w:line="0" w:lineRule="atLeast"/>
            <w:jc w:val="right"/>
            <w:rPr>
              <w:sz w:val="18"/>
            </w:rPr>
          </w:pPr>
        </w:p>
      </w:tc>
    </w:tr>
  </w:tbl>
  <w:p w:rsidR="00056B47" w:rsidRPr="00452E11" w:rsidRDefault="00452E11" w:rsidP="00452E11">
    <w:pPr>
      <w:rPr>
        <w:rFonts w:cs="Times New Roman"/>
        <w:i/>
        <w:sz w:val="18"/>
      </w:rPr>
    </w:pPr>
    <w:r w:rsidRPr="00452E11">
      <w:rPr>
        <w:rFonts w:cs="Times New Roman"/>
        <w:i/>
        <w:sz w:val="18"/>
      </w:rPr>
      <w:t>OPC63706 -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B47" w:rsidRPr="00E33C1C" w:rsidRDefault="00056B47" w:rsidP="00E953C4">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056B47" w:rsidTr="00B33709">
      <w:tc>
        <w:tcPr>
          <w:tcW w:w="1383" w:type="dxa"/>
          <w:tcBorders>
            <w:top w:val="nil"/>
            <w:left w:val="nil"/>
            <w:bottom w:val="nil"/>
            <w:right w:val="nil"/>
          </w:tcBorders>
        </w:tcPr>
        <w:p w:rsidR="00056B47" w:rsidRDefault="00056B47" w:rsidP="00B3398F">
          <w:pPr>
            <w:spacing w:line="0" w:lineRule="atLeast"/>
            <w:rPr>
              <w:sz w:val="18"/>
            </w:rPr>
          </w:pPr>
        </w:p>
      </w:tc>
      <w:tc>
        <w:tcPr>
          <w:tcW w:w="6380" w:type="dxa"/>
          <w:tcBorders>
            <w:top w:val="nil"/>
            <w:left w:val="nil"/>
            <w:bottom w:val="nil"/>
            <w:right w:val="nil"/>
          </w:tcBorders>
        </w:tcPr>
        <w:p w:rsidR="00056B47" w:rsidRDefault="00056B47" w:rsidP="00B3398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1724A">
            <w:rPr>
              <w:i/>
              <w:sz w:val="18"/>
            </w:rPr>
            <w:t>Building and Construction Industry (Improving Productivity) (Accreditation Scheme) Rules 2019</w:t>
          </w:r>
          <w:r w:rsidRPr="007A1328">
            <w:rPr>
              <w:i/>
              <w:sz w:val="18"/>
            </w:rPr>
            <w:fldChar w:fldCharType="end"/>
          </w:r>
        </w:p>
      </w:tc>
      <w:tc>
        <w:tcPr>
          <w:tcW w:w="709" w:type="dxa"/>
          <w:tcBorders>
            <w:top w:val="nil"/>
            <w:left w:val="nil"/>
            <w:bottom w:val="nil"/>
            <w:right w:val="nil"/>
          </w:tcBorders>
        </w:tcPr>
        <w:p w:rsidR="00056B47" w:rsidRDefault="00056B47" w:rsidP="00B3398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C2A5C">
            <w:rPr>
              <w:i/>
              <w:noProof/>
              <w:sz w:val="18"/>
            </w:rPr>
            <w:t>i</w:t>
          </w:r>
          <w:r w:rsidRPr="00ED79B6">
            <w:rPr>
              <w:i/>
              <w:sz w:val="18"/>
            </w:rPr>
            <w:fldChar w:fldCharType="end"/>
          </w:r>
        </w:p>
      </w:tc>
    </w:tr>
  </w:tbl>
  <w:p w:rsidR="00056B47" w:rsidRPr="00452E11" w:rsidRDefault="00452E11" w:rsidP="00452E11">
    <w:pPr>
      <w:rPr>
        <w:rFonts w:cs="Times New Roman"/>
        <w:i/>
        <w:sz w:val="18"/>
      </w:rPr>
    </w:pPr>
    <w:r w:rsidRPr="00452E11">
      <w:rPr>
        <w:rFonts w:cs="Times New Roman"/>
        <w:i/>
        <w:sz w:val="18"/>
      </w:rPr>
      <w:t>OPC63706 -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B47" w:rsidRPr="00E33C1C" w:rsidRDefault="00056B47" w:rsidP="00E953C4">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056B47" w:rsidTr="00D67364">
      <w:tc>
        <w:tcPr>
          <w:tcW w:w="709" w:type="dxa"/>
          <w:tcBorders>
            <w:top w:val="nil"/>
            <w:left w:val="nil"/>
            <w:bottom w:val="nil"/>
            <w:right w:val="nil"/>
          </w:tcBorders>
        </w:tcPr>
        <w:p w:rsidR="00056B47" w:rsidRDefault="00056B47" w:rsidP="00E3671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C2A5C">
            <w:rPr>
              <w:i/>
              <w:noProof/>
              <w:sz w:val="18"/>
            </w:rPr>
            <w:t>2</w:t>
          </w:r>
          <w:r w:rsidRPr="00ED79B6">
            <w:rPr>
              <w:i/>
              <w:sz w:val="18"/>
            </w:rPr>
            <w:fldChar w:fldCharType="end"/>
          </w:r>
        </w:p>
      </w:tc>
      <w:tc>
        <w:tcPr>
          <w:tcW w:w="6379" w:type="dxa"/>
          <w:tcBorders>
            <w:top w:val="nil"/>
            <w:left w:val="nil"/>
            <w:bottom w:val="nil"/>
            <w:right w:val="nil"/>
          </w:tcBorders>
        </w:tcPr>
        <w:p w:rsidR="00056B47" w:rsidRDefault="00056B47" w:rsidP="00E3671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1724A">
            <w:rPr>
              <w:i/>
              <w:sz w:val="18"/>
            </w:rPr>
            <w:t>Building and Construction Industry (Improving Productivity) (Accreditation Scheme) Rules 2019</w:t>
          </w:r>
          <w:r w:rsidRPr="007A1328">
            <w:rPr>
              <w:i/>
              <w:sz w:val="18"/>
            </w:rPr>
            <w:fldChar w:fldCharType="end"/>
          </w:r>
        </w:p>
      </w:tc>
      <w:tc>
        <w:tcPr>
          <w:tcW w:w="1384" w:type="dxa"/>
          <w:tcBorders>
            <w:top w:val="nil"/>
            <w:left w:val="nil"/>
            <w:bottom w:val="nil"/>
            <w:right w:val="nil"/>
          </w:tcBorders>
        </w:tcPr>
        <w:p w:rsidR="00056B47" w:rsidRDefault="00056B47" w:rsidP="00E36718">
          <w:pPr>
            <w:spacing w:line="0" w:lineRule="atLeast"/>
            <w:jc w:val="right"/>
            <w:rPr>
              <w:sz w:val="18"/>
            </w:rPr>
          </w:pPr>
        </w:p>
      </w:tc>
    </w:tr>
  </w:tbl>
  <w:p w:rsidR="00056B47" w:rsidRPr="00452E11" w:rsidRDefault="00452E11" w:rsidP="00452E11">
    <w:pPr>
      <w:rPr>
        <w:rFonts w:cs="Times New Roman"/>
        <w:i/>
        <w:sz w:val="18"/>
      </w:rPr>
    </w:pPr>
    <w:r w:rsidRPr="00452E11">
      <w:rPr>
        <w:rFonts w:cs="Times New Roman"/>
        <w:i/>
        <w:sz w:val="18"/>
      </w:rPr>
      <w:t>OPC63706 -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B47" w:rsidRPr="00E33C1C" w:rsidRDefault="00056B47" w:rsidP="00E953C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056B47" w:rsidTr="00E36718">
      <w:tc>
        <w:tcPr>
          <w:tcW w:w="1384" w:type="dxa"/>
          <w:tcBorders>
            <w:top w:val="nil"/>
            <w:left w:val="nil"/>
            <w:bottom w:val="nil"/>
            <w:right w:val="nil"/>
          </w:tcBorders>
        </w:tcPr>
        <w:p w:rsidR="00056B47" w:rsidRDefault="00056B47" w:rsidP="00E36718">
          <w:pPr>
            <w:spacing w:line="0" w:lineRule="atLeast"/>
            <w:rPr>
              <w:sz w:val="18"/>
            </w:rPr>
          </w:pPr>
        </w:p>
      </w:tc>
      <w:tc>
        <w:tcPr>
          <w:tcW w:w="6379" w:type="dxa"/>
          <w:tcBorders>
            <w:top w:val="nil"/>
            <w:left w:val="nil"/>
            <w:bottom w:val="nil"/>
            <w:right w:val="nil"/>
          </w:tcBorders>
        </w:tcPr>
        <w:p w:rsidR="00056B47" w:rsidRDefault="00056B47" w:rsidP="00E3671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1724A">
            <w:rPr>
              <w:i/>
              <w:sz w:val="18"/>
            </w:rPr>
            <w:t>Building and Construction Industry (Improving Productivity) (Accreditation Scheme) Rules 2019</w:t>
          </w:r>
          <w:r w:rsidRPr="007A1328">
            <w:rPr>
              <w:i/>
              <w:sz w:val="18"/>
            </w:rPr>
            <w:fldChar w:fldCharType="end"/>
          </w:r>
        </w:p>
      </w:tc>
      <w:tc>
        <w:tcPr>
          <w:tcW w:w="709" w:type="dxa"/>
          <w:tcBorders>
            <w:top w:val="nil"/>
            <w:left w:val="nil"/>
            <w:bottom w:val="nil"/>
            <w:right w:val="nil"/>
          </w:tcBorders>
        </w:tcPr>
        <w:p w:rsidR="00056B47" w:rsidRDefault="00056B47" w:rsidP="00E3671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C2A5C">
            <w:rPr>
              <w:i/>
              <w:noProof/>
              <w:sz w:val="18"/>
            </w:rPr>
            <w:t>1</w:t>
          </w:r>
          <w:r w:rsidRPr="00ED79B6">
            <w:rPr>
              <w:i/>
              <w:sz w:val="18"/>
            </w:rPr>
            <w:fldChar w:fldCharType="end"/>
          </w:r>
        </w:p>
      </w:tc>
    </w:tr>
  </w:tbl>
  <w:p w:rsidR="00056B47" w:rsidRPr="00452E11" w:rsidRDefault="00452E11" w:rsidP="00452E11">
    <w:pPr>
      <w:rPr>
        <w:rFonts w:cs="Times New Roman"/>
        <w:i/>
        <w:sz w:val="18"/>
      </w:rPr>
    </w:pPr>
    <w:r w:rsidRPr="00452E11">
      <w:rPr>
        <w:rFonts w:cs="Times New Roman"/>
        <w:i/>
        <w:sz w:val="18"/>
      </w:rPr>
      <w:t>OPC63706 -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B47" w:rsidRPr="00E33C1C" w:rsidRDefault="00056B47" w:rsidP="00E953C4">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056B47" w:rsidTr="00E36718">
      <w:tc>
        <w:tcPr>
          <w:tcW w:w="1384" w:type="dxa"/>
          <w:tcBorders>
            <w:top w:val="nil"/>
            <w:left w:val="nil"/>
            <w:bottom w:val="nil"/>
            <w:right w:val="nil"/>
          </w:tcBorders>
        </w:tcPr>
        <w:p w:rsidR="00056B47" w:rsidRDefault="00056B47" w:rsidP="00E36718">
          <w:pPr>
            <w:spacing w:line="0" w:lineRule="atLeast"/>
            <w:rPr>
              <w:sz w:val="18"/>
            </w:rPr>
          </w:pPr>
        </w:p>
      </w:tc>
      <w:tc>
        <w:tcPr>
          <w:tcW w:w="6379" w:type="dxa"/>
          <w:tcBorders>
            <w:top w:val="nil"/>
            <w:left w:val="nil"/>
            <w:bottom w:val="nil"/>
            <w:right w:val="nil"/>
          </w:tcBorders>
        </w:tcPr>
        <w:p w:rsidR="00056B47" w:rsidRDefault="00056B47" w:rsidP="00E3671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1724A">
            <w:rPr>
              <w:i/>
              <w:sz w:val="18"/>
            </w:rPr>
            <w:t>Building and Construction Industry (Improving Productivity) (Accreditation Scheme) Rules 2019</w:t>
          </w:r>
          <w:r w:rsidRPr="007A1328">
            <w:rPr>
              <w:i/>
              <w:sz w:val="18"/>
            </w:rPr>
            <w:fldChar w:fldCharType="end"/>
          </w:r>
        </w:p>
      </w:tc>
      <w:tc>
        <w:tcPr>
          <w:tcW w:w="709" w:type="dxa"/>
          <w:tcBorders>
            <w:top w:val="nil"/>
            <w:left w:val="nil"/>
            <w:bottom w:val="nil"/>
            <w:right w:val="nil"/>
          </w:tcBorders>
        </w:tcPr>
        <w:p w:rsidR="00056B47" w:rsidRDefault="00056B47" w:rsidP="00E3671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1724A">
            <w:rPr>
              <w:i/>
              <w:noProof/>
              <w:sz w:val="18"/>
            </w:rPr>
            <w:t>22</w:t>
          </w:r>
          <w:r w:rsidRPr="00ED79B6">
            <w:rPr>
              <w:i/>
              <w:sz w:val="18"/>
            </w:rPr>
            <w:fldChar w:fldCharType="end"/>
          </w:r>
        </w:p>
      </w:tc>
    </w:tr>
  </w:tbl>
  <w:p w:rsidR="00056B47" w:rsidRPr="00ED79B6" w:rsidRDefault="00056B47" w:rsidP="00E953C4">
    <w:pPr>
      <w:rPr>
        <w:i/>
        <w:sz w:val="18"/>
      </w:rPr>
    </w:pPr>
  </w:p>
  <w:p w:rsidR="00056B47" w:rsidRPr="00452E11" w:rsidRDefault="00452E11" w:rsidP="00452E11">
    <w:pPr>
      <w:pStyle w:val="Footer"/>
      <w:rPr>
        <w:i/>
        <w:sz w:val="18"/>
      </w:rPr>
    </w:pPr>
    <w:r w:rsidRPr="00452E11">
      <w:rPr>
        <w:i/>
        <w:sz w:val="18"/>
      </w:rPr>
      <w:t>OPC63706 - B</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B47" w:rsidRPr="00EF5531" w:rsidRDefault="00056B47" w:rsidP="00E953C4">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056B47" w:rsidTr="00D67364">
      <w:tc>
        <w:tcPr>
          <w:tcW w:w="709" w:type="dxa"/>
          <w:tcBorders>
            <w:top w:val="nil"/>
            <w:left w:val="nil"/>
            <w:bottom w:val="nil"/>
            <w:right w:val="nil"/>
          </w:tcBorders>
        </w:tcPr>
        <w:p w:rsidR="00056B47" w:rsidRDefault="00056B47" w:rsidP="00E3671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C2A5C">
            <w:rPr>
              <w:i/>
              <w:noProof/>
              <w:sz w:val="18"/>
            </w:rPr>
            <w:t>22</w:t>
          </w:r>
          <w:r w:rsidRPr="00ED79B6">
            <w:rPr>
              <w:i/>
              <w:sz w:val="18"/>
            </w:rPr>
            <w:fldChar w:fldCharType="end"/>
          </w:r>
        </w:p>
      </w:tc>
      <w:tc>
        <w:tcPr>
          <w:tcW w:w="6379" w:type="dxa"/>
          <w:tcBorders>
            <w:top w:val="nil"/>
            <w:left w:val="nil"/>
            <w:bottom w:val="nil"/>
            <w:right w:val="nil"/>
          </w:tcBorders>
        </w:tcPr>
        <w:p w:rsidR="00056B47" w:rsidRDefault="00056B47" w:rsidP="00E3671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1724A">
            <w:rPr>
              <w:i/>
              <w:sz w:val="18"/>
            </w:rPr>
            <w:t>Building and Construction Industry (Improving Productivity) (Accreditation Scheme) Rules 2019</w:t>
          </w:r>
          <w:r w:rsidRPr="007A1328">
            <w:rPr>
              <w:i/>
              <w:sz w:val="18"/>
            </w:rPr>
            <w:fldChar w:fldCharType="end"/>
          </w:r>
        </w:p>
      </w:tc>
      <w:tc>
        <w:tcPr>
          <w:tcW w:w="1384" w:type="dxa"/>
          <w:tcBorders>
            <w:top w:val="nil"/>
            <w:left w:val="nil"/>
            <w:bottom w:val="nil"/>
            <w:right w:val="nil"/>
          </w:tcBorders>
        </w:tcPr>
        <w:p w:rsidR="00056B47" w:rsidRDefault="00056B47" w:rsidP="00E36718">
          <w:pPr>
            <w:spacing w:line="0" w:lineRule="atLeast"/>
            <w:jc w:val="right"/>
            <w:rPr>
              <w:sz w:val="18"/>
            </w:rPr>
          </w:pPr>
        </w:p>
      </w:tc>
    </w:tr>
  </w:tbl>
  <w:p w:rsidR="00056B47" w:rsidRPr="00452E11" w:rsidRDefault="00452E11" w:rsidP="00452E11">
    <w:pPr>
      <w:rPr>
        <w:rFonts w:cs="Times New Roman"/>
        <w:i/>
        <w:sz w:val="18"/>
      </w:rPr>
    </w:pPr>
    <w:r w:rsidRPr="00452E11">
      <w:rPr>
        <w:rFonts w:cs="Times New Roman"/>
        <w:i/>
        <w:sz w:val="18"/>
      </w:rPr>
      <w:t>OPC63706 - 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B47" w:rsidRDefault="00056B47" w:rsidP="00715914">
      <w:pPr>
        <w:spacing w:line="240" w:lineRule="auto"/>
      </w:pPr>
      <w:r>
        <w:separator/>
      </w:r>
    </w:p>
  </w:footnote>
  <w:footnote w:type="continuationSeparator" w:id="0">
    <w:p w:rsidR="00056B47" w:rsidRDefault="00056B47"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B47" w:rsidRPr="005F1388" w:rsidRDefault="00056B47"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B47" w:rsidRDefault="00056B47">
    <w:pPr>
      <w:rPr>
        <w:sz w:val="20"/>
      </w:rPr>
    </w:pPr>
    <w:r>
      <w:rPr>
        <w:b/>
        <w:sz w:val="20"/>
      </w:rPr>
      <w:fldChar w:fldCharType="begin"/>
    </w:r>
    <w:r>
      <w:rPr>
        <w:b/>
        <w:sz w:val="20"/>
      </w:rPr>
      <w:instrText xml:space="preserve"> STYLEREF CharAmSchNo </w:instrText>
    </w:r>
    <w:r>
      <w:rPr>
        <w:b/>
        <w:sz w:val="20"/>
      </w:rPr>
      <w:fldChar w:fldCharType="separate"/>
    </w:r>
    <w:r w:rsidR="007C2A5C">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7C2A5C">
      <w:rPr>
        <w:noProof/>
        <w:sz w:val="20"/>
      </w:rPr>
      <w:t>Repeals</w:t>
    </w:r>
    <w:r>
      <w:rPr>
        <w:sz w:val="20"/>
      </w:rPr>
      <w:fldChar w:fldCharType="end"/>
    </w:r>
  </w:p>
  <w:p w:rsidR="00056B47" w:rsidRDefault="00056B47">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056B47" w:rsidRDefault="00056B47" w:rsidP="00E953C4">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B47" w:rsidRDefault="00056B47">
    <w:pPr>
      <w:jc w:val="right"/>
      <w:rPr>
        <w:sz w:val="20"/>
      </w:rPr>
    </w:pPr>
    <w:r>
      <w:rPr>
        <w:sz w:val="20"/>
      </w:rPr>
      <w:fldChar w:fldCharType="begin"/>
    </w:r>
    <w:r>
      <w:rPr>
        <w:sz w:val="20"/>
      </w:rPr>
      <w:instrText xml:space="preserve"> STYLEREF CharAmSchText </w:instrText>
    </w:r>
    <w:r>
      <w:rPr>
        <w:sz w:val="20"/>
      </w:rPr>
      <w:fldChar w:fldCharType="separate"/>
    </w:r>
    <w:r w:rsidR="00A1724A">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A1724A">
      <w:rPr>
        <w:b/>
        <w:noProof/>
        <w:sz w:val="20"/>
      </w:rPr>
      <w:t>Schedule 1</w:t>
    </w:r>
    <w:r>
      <w:rPr>
        <w:b/>
        <w:sz w:val="20"/>
      </w:rPr>
      <w:fldChar w:fldCharType="end"/>
    </w:r>
  </w:p>
  <w:p w:rsidR="00056B47" w:rsidRDefault="00056B47">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056B47" w:rsidRDefault="00056B47" w:rsidP="00E953C4">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B47" w:rsidRDefault="00056B47"/>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B47" w:rsidRDefault="00056B47"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056B47" w:rsidRDefault="00056B47"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A1724A">
      <w:rPr>
        <w:b/>
        <w:noProof/>
        <w:sz w:val="20"/>
      </w:rPr>
      <w:t>Part 4</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A1724A">
      <w:rPr>
        <w:noProof/>
        <w:sz w:val="20"/>
      </w:rPr>
      <w:t>Application, savings and transitional provisions</w:t>
    </w:r>
    <w:r>
      <w:rPr>
        <w:sz w:val="20"/>
      </w:rPr>
      <w:fldChar w:fldCharType="end"/>
    </w:r>
  </w:p>
  <w:p w:rsidR="00056B47" w:rsidRPr="007A1328" w:rsidRDefault="00056B47"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056B47" w:rsidRPr="007A1328" w:rsidRDefault="00056B47" w:rsidP="00715914">
    <w:pPr>
      <w:rPr>
        <w:b/>
        <w:sz w:val="24"/>
      </w:rPr>
    </w:pPr>
  </w:p>
  <w:p w:rsidR="00056B47" w:rsidRPr="007A1328" w:rsidRDefault="00056B47" w:rsidP="00E953C4">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A1724A">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1724A">
      <w:rPr>
        <w:noProof/>
        <w:sz w:val="24"/>
      </w:rPr>
      <w:t>28</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B47" w:rsidRPr="007A1328" w:rsidRDefault="00056B47"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056B47" w:rsidRPr="007A1328" w:rsidRDefault="00056B47"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A1724A">
      <w:rPr>
        <w:noProof/>
        <w:sz w:val="20"/>
      </w:rPr>
      <w:t>Application, savings and transitional provisions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A1724A">
      <w:rPr>
        <w:b/>
        <w:noProof/>
        <w:sz w:val="20"/>
      </w:rPr>
      <w:t>Part 4</w:t>
    </w:r>
    <w:r>
      <w:rPr>
        <w:b/>
        <w:sz w:val="20"/>
      </w:rPr>
      <w:fldChar w:fldCharType="end"/>
    </w:r>
  </w:p>
  <w:p w:rsidR="00056B47" w:rsidRPr="007A1328" w:rsidRDefault="00056B47"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056B47" w:rsidRPr="007A1328" w:rsidRDefault="00056B47" w:rsidP="00715914">
    <w:pPr>
      <w:jc w:val="right"/>
      <w:rPr>
        <w:b/>
        <w:sz w:val="24"/>
      </w:rPr>
    </w:pPr>
  </w:p>
  <w:p w:rsidR="00056B47" w:rsidRPr="007A1328" w:rsidRDefault="00056B47" w:rsidP="00E953C4">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A1724A">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1724A">
      <w:rPr>
        <w:noProof/>
        <w:sz w:val="24"/>
      </w:rPr>
      <w:t>28</w:t>
    </w:r>
    <w:r w:rsidRPr="007A1328">
      <w:rPr>
        <w:sz w:val="24"/>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B47" w:rsidRPr="007A1328" w:rsidRDefault="00056B47"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B47" w:rsidRPr="005F1388" w:rsidRDefault="00056B47"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B47" w:rsidRPr="005F1388" w:rsidRDefault="00056B47"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B47" w:rsidRPr="00ED79B6" w:rsidRDefault="00056B47"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B47" w:rsidRPr="00ED79B6" w:rsidRDefault="00056B47"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B47" w:rsidRPr="00ED79B6" w:rsidRDefault="00056B47"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B47" w:rsidRDefault="00056B47" w:rsidP="00E36718">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056B47" w:rsidRDefault="00056B47" w:rsidP="00E36718">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7C2A5C">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7C2A5C">
      <w:rPr>
        <w:noProof/>
        <w:sz w:val="20"/>
      </w:rPr>
      <w:t>Preliminary</w:t>
    </w:r>
    <w:r>
      <w:rPr>
        <w:sz w:val="20"/>
      </w:rPr>
      <w:fldChar w:fldCharType="end"/>
    </w:r>
  </w:p>
  <w:p w:rsidR="00056B47" w:rsidRPr="007A1328" w:rsidRDefault="00056B47" w:rsidP="00E36718">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056B47" w:rsidRPr="007A1328" w:rsidRDefault="00056B47" w:rsidP="00E36718">
    <w:pPr>
      <w:rPr>
        <w:b/>
        <w:sz w:val="24"/>
      </w:rPr>
    </w:pPr>
  </w:p>
  <w:p w:rsidR="00056B47" w:rsidRPr="007A1328" w:rsidRDefault="00056B47" w:rsidP="00E953C4">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A1724A">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C2A5C">
      <w:rPr>
        <w:noProof/>
        <w:sz w:val="24"/>
      </w:rPr>
      <w:t>5</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B47" w:rsidRPr="007A1328" w:rsidRDefault="00056B47" w:rsidP="00E36718">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056B47" w:rsidRPr="007A1328" w:rsidRDefault="00056B47" w:rsidP="00E36718">
    <w:pPr>
      <w:jc w:val="right"/>
      <w:rPr>
        <w:sz w:val="20"/>
      </w:rPr>
    </w:pPr>
    <w:r w:rsidRPr="007A1328">
      <w:rPr>
        <w:sz w:val="20"/>
      </w:rPr>
      <w:fldChar w:fldCharType="begin"/>
    </w:r>
    <w:r w:rsidRPr="007A1328">
      <w:rPr>
        <w:sz w:val="20"/>
      </w:rPr>
      <w:instrText xml:space="preserve"> STYLEREF CharPartText </w:instrText>
    </w:r>
    <w:r w:rsidR="007C2A5C">
      <w:rPr>
        <w:sz w:val="20"/>
      </w:rPr>
      <w:fldChar w:fldCharType="separate"/>
    </w:r>
    <w:r w:rsidR="007C2A5C">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7C2A5C">
      <w:rPr>
        <w:b/>
        <w:sz w:val="20"/>
      </w:rPr>
      <w:fldChar w:fldCharType="separate"/>
    </w:r>
    <w:r w:rsidR="007C2A5C">
      <w:rPr>
        <w:b/>
        <w:noProof/>
        <w:sz w:val="20"/>
      </w:rPr>
      <w:t>Part 1</w:t>
    </w:r>
    <w:r>
      <w:rPr>
        <w:b/>
        <w:sz w:val="20"/>
      </w:rPr>
      <w:fldChar w:fldCharType="end"/>
    </w:r>
  </w:p>
  <w:p w:rsidR="00056B47" w:rsidRPr="007A1328" w:rsidRDefault="00056B47" w:rsidP="00E36718">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056B47" w:rsidRPr="007A1328" w:rsidRDefault="00056B47" w:rsidP="00E36718">
    <w:pPr>
      <w:jc w:val="right"/>
      <w:rPr>
        <w:b/>
        <w:sz w:val="24"/>
      </w:rPr>
    </w:pPr>
  </w:p>
  <w:p w:rsidR="00056B47" w:rsidRPr="007A1328" w:rsidRDefault="00056B47" w:rsidP="00E953C4">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A1724A">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C2A5C">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B47" w:rsidRPr="007A1328" w:rsidRDefault="00056B47" w:rsidP="00E3671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displayBackgroundShape/>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C9A"/>
    <w:rsid w:val="00003DBF"/>
    <w:rsid w:val="00004470"/>
    <w:rsid w:val="00005043"/>
    <w:rsid w:val="000136AF"/>
    <w:rsid w:val="0003137C"/>
    <w:rsid w:val="000437C1"/>
    <w:rsid w:val="00050597"/>
    <w:rsid w:val="0005365D"/>
    <w:rsid w:val="0005515C"/>
    <w:rsid w:val="00056B47"/>
    <w:rsid w:val="000614BF"/>
    <w:rsid w:val="00065D80"/>
    <w:rsid w:val="000826EC"/>
    <w:rsid w:val="00093AFC"/>
    <w:rsid w:val="000B58FA"/>
    <w:rsid w:val="000B7E30"/>
    <w:rsid w:val="000C2C46"/>
    <w:rsid w:val="000D05EF"/>
    <w:rsid w:val="000D3D51"/>
    <w:rsid w:val="000E2261"/>
    <w:rsid w:val="000E439D"/>
    <w:rsid w:val="000F21C1"/>
    <w:rsid w:val="000F7837"/>
    <w:rsid w:val="0010745C"/>
    <w:rsid w:val="001105DC"/>
    <w:rsid w:val="00123765"/>
    <w:rsid w:val="00132CEB"/>
    <w:rsid w:val="00142B62"/>
    <w:rsid w:val="001438E4"/>
    <w:rsid w:val="00144C7B"/>
    <w:rsid w:val="0014539C"/>
    <w:rsid w:val="00146716"/>
    <w:rsid w:val="00153893"/>
    <w:rsid w:val="00157B8B"/>
    <w:rsid w:val="00166C2F"/>
    <w:rsid w:val="001809D7"/>
    <w:rsid w:val="00191AD1"/>
    <w:rsid w:val="001939E1"/>
    <w:rsid w:val="00194C3E"/>
    <w:rsid w:val="00195382"/>
    <w:rsid w:val="001C61C5"/>
    <w:rsid w:val="001C69C4"/>
    <w:rsid w:val="001D19EE"/>
    <w:rsid w:val="001D37EF"/>
    <w:rsid w:val="001E0C8E"/>
    <w:rsid w:val="001E3590"/>
    <w:rsid w:val="001E4255"/>
    <w:rsid w:val="001E7407"/>
    <w:rsid w:val="001F03B4"/>
    <w:rsid w:val="001F5D5E"/>
    <w:rsid w:val="001F6219"/>
    <w:rsid w:val="001F65FF"/>
    <w:rsid w:val="001F6CD4"/>
    <w:rsid w:val="001F7446"/>
    <w:rsid w:val="001F7D1B"/>
    <w:rsid w:val="00205D50"/>
    <w:rsid w:val="00206C4D"/>
    <w:rsid w:val="0021053C"/>
    <w:rsid w:val="00215AF1"/>
    <w:rsid w:val="00226562"/>
    <w:rsid w:val="002315DD"/>
    <w:rsid w:val="002321E8"/>
    <w:rsid w:val="00236EEC"/>
    <w:rsid w:val="0024010F"/>
    <w:rsid w:val="00240749"/>
    <w:rsid w:val="00242467"/>
    <w:rsid w:val="00243018"/>
    <w:rsid w:val="0025310E"/>
    <w:rsid w:val="00255118"/>
    <w:rsid w:val="002564A4"/>
    <w:rsid w:val="0026736C"/>
    <w:rsid w:val="00281308"/>
    <w:rsid w:val="00284719"/>
    <w:rsid w:val="00297ECB"/>
    <w:rsid w:val="002A12FB"/>
    <w:rsid w:val="002A7457"/>
    <w:rsid w:val="002A7BCF"/>
    <w:rsid w:val="002D043A"/>
    <w:rsid w:val="002D6224"/>
    <w:rsid w:val="002E3F4B"/>
    <w:rsid w:val="002F798B"/>
    <w:rsid w:val="00304F8B"/>
    <w:rsid w:val="00316E2C"/>
    <w:rsid w:val="003354D2"/>
    <w:rsid w:val="00335BC6"/>
    <w:rsid w:val="0033697B"/>
    <w:rsid w:val="003415D3"/>
    <w:rsid w:val="00344701"/>
    <w:rsid w:val="00352B0F"/>
    <w:rsid w:val="00356690"/>
    <w:rsid w:val="00360459"/>
    <w:rsid w:val="003617F9"/>
    <w:rsid w:val="00363DDF"/>
    <w:rsid w:val="00366FF6"/>
    <w:rsid w:val="00370B53"/>
    <w:rsid w:val="00371248"/>
    <w:rsid w:val="0037262B"/>
    <w:rsid w:val="003727FC"/>
    <w:rsid w:val="003778DC"/>
    <w:rsid w:val="00391B06"/>
    <w:rsid w:val="00392DF0"/>
    <w:rsid w:val="003B6D3C"/>
    <w:rsid w:val="003B77A7"/>
    <w:rsid w:val="003C5E17"/>
    <w:rsid w:val="003C6231"/>
    <w:rsid w:val="003D0BFE"/>
    <w:rsid w:val="003D54EA"/>
    <w:rsid w:val="003D5700"/>
    <w:rsid w:val="003E341B"/>
    <w:rsid w:val="003F7FCD"/>
    <w:rsid w:val="00401845"/>
    <w:rsid w:val="004072F4"/>
    <w:rsid w:val="004116CD"/>
    <w:rsid w:val="004144EC"/>
    <w:rsid w:val="00417EB9"/>
    <w:rsid w:val="00424CA9"/>
    <w:rsid w:val="00431ADA"/>
    <w:rsid w:val="00431E9B"/>
    <w:rsid w:val="00432E04"/>
    <w:rsid w:val="004379E3"/>
    <w:rsid w:val="0044015E"/>
    <w:rsid w:val="00442727"/>
    <w:rsid w:val="0044291A"/>
    <w:rsid w:val="00444ABD"/>
    <w:rsid w:val="00450080"/>
    <w:rsid w:val="00452E11"/>
    <w:rsid w:val="004611DD"/>
    <w:rsid w:val="00461C81"/>
    <w:rsid w:val="00467661"/>
    <w:rsid w:val="004705B7"/>
    <w:rsid w:val="00472DBE"/>
    <w:rsid w:val="00474A19"/>
    <w:rsid w:val="00483388"/>
    <w:rsid w:val="004941A1"/>
    <w:rsid w:val="00496F97"/>
    <w:rsid w:val="004C4E67"/>
    <w:rsid w:val="004C6AE8"/>
    <w:rsid w:val="004D0CA9"/>
    <w:rsid w:val="004D2D42"/>
    <w:rsid w:val="004D3593"/>
    <w:rsid w:val="004E063A"/>
    <w:rsid w:val="004E7BEC"/>
    <w:rsid w:val="00505D3D"/>
    <w:rsid w:val="00506AF6"/>
    <w:rsid w:val="00516B8D"/>
    <w:rsid w:val="00532039"/>
    <w:rsid w:val="00537FBC"/>
    <w:rsid w:val="00552326"/>
    <w:rsid w:val="00554954"/>
    <w:rsid w:val="005574D1"/>
    <w:rsid w:val="00561F34"/>
    <w:rsid w:val="00573ACD"/>
    <w:rsid w:val="00584811"/>
    <w:rsid w:val="00585784"/>
    <w:rsid w:val="00585CE1"/>
    <w:rsid w:val="00592B04"/>
    <w:rsid w:val="00593AA6"/>
    <w:rsid w:val="00594161"/>
    <w:rsid w:val="00594749"/>
    <w:rsid w:val="005B0961"/>
    <w:rsid w:val="005B4067"/>
    <w:rsid w:val="005C3F41"/>
    <w:rsid w:val="005D2D09"/>
    <w:rsid w:val="005D3C9A"/>
    <w:rsid w:val="005E4C58"/>
    <w:rsid w:val="00600007"/>
    <w:rsid w:val="00600219"/>
    <w:rsid w:val="00603DC4"/>
    <w:rsid w:val="00604E8B"/>
    <w:rsid w:val="00617FE0"/>
    <w:rsid w:val="00620076"/>
    <w:rsid w:val="0062404C"/>
    <w:rsid w:val="00625D12"/>
    <w:rsid w:val="00626751"/>
    <w:rsid w:val="006406B1"/>
    <w:rsid w:val="00644809"/>
    <w:rsid w:val="006539F2"/>
    <w:rsid w:val="00661B0E"/>
    <w:rsid w:val="00670BB8"/>
    <w:rsid w:val="00670EA1"/>
    <w:rsid w:val="00677CC2"/>
    <w:rsid w:val="00680DAA"/>
    <w:rsid w:val="006905DE"/>
    <w:rsid w:val="0069207B"/>
    <w:rsid w:val="006944A8"/>
    <w:rsid w:val="006967EF"/>
    <w:rsid w:val="00697950"/>
    <w:rsid w:val="006A3085"/>
    <w:rsid w:val="006A53C0"/>
    <w:rsid w:val="006B5789"/>
    <w:rsid w:val="006C30C5"/>
    <w:rsid w:val="006C7F8C"/>
    <w:rsid w:val="006D3EED"/>
    <w:rsid w:val="006E50FC"/>
    <w:rsid w:val="006E6246"/>
    <w:rsid w:val="006F0497"/>
    <w:rsid w:val="006F318F"/>
    <w:rsid w:val="006F4226"/>
    <w:rsid w:val="0070017E"/>
    <w:rsid w:val="00700B2C"/>
    <w:rsid w:val="007050A2"/>
    <w:rsid w:val="00706CD2"/>
    <w:rsid w:val="007123D5"/>
    <w:rsid w:val="00713084"/>
    <w:rsid w:val="00714B21"/>
    <w:rsid w:val="00714F20"/>
    <w:rsid w:val="0071590F"/>
    <w:rsid w:val="00715914"/>
    <w:rsid w:val="00725DA0"/>
    <w:rsid w:val="00731E00"/>
    <w:rsid w:val="007357F5"/>
    <w:rsid w:val="007435AE"/>
    <w:rsid w:val="007440B7"/>
    <w:rsid w:val="007500C8"/>
    <w:rsid w:val="00756272"/>
    <w:rsid w:val="0076681A"/>
    <w:rsid w:val="007668B3"/>
    <w:rsid w:val="007715C9"/>
    <w:rsid w:val="00771613"/>
    <w:rsid w:val="00774EDD"/>
    <w:rsid w:val="007751AB"/>
    <w:rsid w:val="007757EC"/>
    <w:rsid w:val="00783E89"/>
    <w:rsid w:val="00793915"/>
    <w:rsid w:val="007A2CC3"/>
    <w:rsid w:val="007B28AC"/>
    <w:rsid w:val="007B6DC3"/>
    <w:rsid w:val="007C2253"/>
    <w:rsid w:val="007C2A5C"/>
    <w:rsid w:val="007C5FBF"/>
    <w:rsid w:val="007C6F86"/>
    <w:rsid w:val="007D33E8"/>
    <w:rsid w:val="007D5A63"/>
    <w:rsid w:val="007D7B81"/>
    <w:rsid w:val="007E163D"/>
    <w:rsid w:val="007E667A"/>
    <w:rsid w:val="007F28C9"/>
    <w:rsid w:val="00801AD3"/>
    <w:rsid w:val="00803587"/>
    <w:rsid w:val="008117E9"/>
    <w:rsid w:val="008126D7"/>
    <w:rsid w:val="00824498"/>
    <w:rsid w:val="0083420F"/>
    <w:rsid w:val="00841DB8"/>
    <w:rsid w:val="0084649E"/>
    <w:rsid w:val="00856A31"/>
    <w:rsid w:val="00857208"/>
    <w:rsid w:val="00864B24"/>
    <w:rsid w:val="00867B37"/>
    <w:rsid w:val="008754D0"/>
    <w:rsid w:val="008855C9"/>
    <w:rsid w:val="00886456"/>
    <w:rsid w:val="00890A49"/>
    <w:rsid w:val="00892B73"/>
    <w:rsid w:val="0089704C"/>
    <w:rsid w:val="008A46E1"/>
    <w:rsid w:val="008A4F43"/>
    <w:rsid w:val="008B2706"/>
    <w:rsid w:val="008D0EE0"/>
    <w:rsid w:val="008D196B"/>
    <w:rsid w:val="008E1C6A"/>
    <w:rsid w:val="008E26E5"/>
    <w:rsid w:val="008E4C18"/>
    <w:rsid w:val="008E6067"/>
    <w:rsid w:val="008F54E7"/>
    <w:rsid w:val="008F6B20"/>
    <w:rsid w:val="00902C0A"/>
    <w:rsid w:val="00903422"/>
    <w:rsid w:val="00912174"/>
    <w:rsid w:val="00915DF9"/>
    <w:rsid w:val="009254C3"/>
    <w:rsid w:val="00932377"/>
    <w:rsid w:val="0094206C"/>
    <w:rsid w:val="009473EF"/>
    <w:rsid w:val="00947D5A"/>
    <w:rsid w:val="009532A5"/>
    <w:rsid w:val="00982242"/>
    <w:rsid w:val="009868E9"/>
    <w:rsid w:val="00996009"/>
    <w:rsid w:val="009E5CFC"/>
    <w:rsid w:val="009F2316"/>
    <w:rsid w:val="00A079CB"/>
    <w:rsid w:val="00A12128"/>
    <w:rsid w:val="00A1724A"/>
    <w:rsid w:val="00A2073F"/>
    <w:rsid w:val="00A22C98"/>
    <w:rsid w:val="00A231E2"/>
    <w:rsid w:val="00A421B3"/>
    <w:rsid w:val="00A452B9"/>
    <w:rsid w:val="00A471E0"/>
    <w:rsid w:val="00A567E8"/>
    <w:rsid w:val="00A64912"/>
    <w:rsid w:val="00A70A74"/>
    <w:rsid w:val="00A75DC2"/>
    <w:rsid w:val="00A940BD"/>
    <w:rsid w:val="00AB4F03"/>
    <w:rsid w:val="00AD5641"/>
    <w:rsid w:val="00AD7889"/>
    <w:rsid w:val="00AF021B"/>
    <w:rsid w:val="00AF06CF"/>
    <w:rsid w:val="00AF418C"/>
    <w:rsid w:val="00AF493A"/>
    <w:rsid w:val="00B05CF4"/>
    <w:rsid w:val="00B07CDB"/>
    <w:rsid w:val="00B16A31"/>
    <w:rsid w:val="00B17DFD"/>
    <w:rsid w:val="00B308FE"/>
    <w:rsid w:val="00B33709"/>
    <w:rsid w:val="00B3398F"/>
    <w:rsid w:val="00B33B3C"/>
    <w:rsid w:val="00B50ADC"/>
    <w:rsid w:val="00B51110"/>
    <w:rsid w:val="00B5426C"/>
    <w:rsid w:val="00B566B1"/>
    <w:rsid w:val="00B63834"/>
    <w:rsid w:val="00B65CA1"/>
    <w:rsid w:val="00B65F8A"/>
    <w:rsid w:val="00B72734"/>
    <w:rsid w:val="00B80199"/>
    <w:rsid w:val="00B83204"/>
    <w:rsid w:val="00B95579"/>
    <w:rsid w:val="00B97EB4"/>
    <w:rsid w:val="00BA0C87"/>
    <w:rsid w:val="00BA220B"/>
    <w:rsid w:val="00BA3A57"/>
    <w:rsid w:val="00BA691F"/>
    <w:rsid w:val="00BB4E1A"/>
    <w:rsid w:val="00BC015E"/>
    <w:rsid w:val="00BC76AC"/>
    <w:rsid w:val="00BD0ECB"/>
    <w:rsid w:val="00BE2155"/>
    <w:rsid w:val="00BE2213"/>
    <w:rsid w:val="00BE2B95"/>
    <w:rsid w:val="00BE719A"/>
    <w:rsid w:val="00BE720A"/>
    <w:rsid w:val="00BF0805"/>
    <w:rsid w:val="00BF0D73"/>
    <w:rsid w:val="00BF2465"/>
    <w:rsid w:val="00C14A30"/>
    <w:rsid w:val="00C217C0"/>
    <w:rsid w:val="00C25E7F"/>
    <w:rsid w:val="00C2746F"/>
    <w:rsid w:val="00C324A0"/>
    <w:rsid w:val="00C3300F"/>
    <w:rsid w:val="00C35E33"/>
    <w:rsid w:val="00C42BF8"/>
    <w:rsid w:val="00C44247"/>
    <w:rsid w:val="00C47084"/>
    <w:rsid w:val="00C47474"/>
    <w:rsid w:val="00C50043"/>
    <w:rsid w:val="00C55892"/>
    <w:rsid w:val="00C75294"/>
    <w:rsid w:val="00C7573B"/>
    <w:rsid w:val="00C822AE"/>
    <w:rsid w:val="00C852C2"/>
    <w:rsid w:val="00C93C03"/>
    <w:rsid w:val="00C95E0A"/>
    <w:rsid w:val="00CB2C8E"/>
    <w:rsid w:val="00CB602E"/>
    <w:rsid w:val="00CC31AF"/>
    <w:rsid w:val="00CE051D"/>
    <w:rsid w:val="00CE1335"/>
    <w:rsid w:val="00CE493D"/>
    <w:rsid w:val="00CF07FA"/>
    <w:rsid w:val="00CF0BB2"/>
    <w:rsid w:val="00CF17ED"/>
    <w:rsid w:val="00CF19ED"/>
    <w:rsid w:val="00CF3EE8"/>
    <w:rsid w:val="00D050E6"/>
    <w:rsid w:val="00D10168"/>
    <w:rsid w:val="00D13441"/>
    <w:rsid w:val="00D14E26"/>
    <w:rsid w:val="00D150E7"/>
    <w:rsid w:val="00D24C0E"/>
    <w:rsid w:val="00D32F65"/>
    <w:rsid w:val="00D4659B"/>
    <w:rsid w:val="00D52DC2"/>
    <w:rsid w:val="00D53BCC"/>
    <w:rsid w:val="00D67364"/>
    <w:rsid w:val="00D70DFB"/>
    <w:rsid w:val="00D730B1"/>
    <w:rsid w:val="00D766DF"/>
    <w:rsid w:val="00D85B45"/>
    <w:rsid w:val="00DA186E"/>
    <w:rsid w:val="00DA4116"/>
    <w:rsid w:val="00DB09D2"/>
    <w:rsid w:val="00DB251C"/>
    <w:rsid w:val="00DB4630"/>
    <w:rsid w:val="00DC4F88"/>
    <w:rsid w:val="00DE7E69"/>
    <w:rsid w:val="00E05704"/>
    <w:rsid w:val="00E11E44"/>
    <w:rsid w:val="00E3270E"/>
    <w:rsid w:val="00E338EF"/>
    <w:rsid w:val="00E33E5C"/>
    <w:rsid w:val="00E36718"/>
    <w:rsid w:val="00E51F3D"/>
    <w:rsid w:val="00E544BB"/>
    <w:rsid w:val="00E662CB"/>
    <w:rsid w:val="00E74DC7"/>
    <w:rsid w:val="00E76806"/>
    <w:rsid w:val="00E8075A"/>
    <w:rsid w:val="00E86E76"/>
    <w:rsid w:val="00E94D5E"/>
    <w:rsid w:val="00E94FC6"/>
    <w:rsid w:val="00E953C4"/>
    <w:rsid w:val="00E966D3"/>
    <w:rsid w:val="00EA7100"/>
    <w:rsid w:val="00EA7F9F"/>
    <w:rsid w:val="00EB1274"/>
    <w:rsid w:val="00EB6AD0"/>
    <w:rsid w:val="00ED1F04"/>
    <w:rsid w:val="00ED2BB6"/>
    <w:rsid w:val="00ED34E1"/>
    <w:rsid w:val="00ED3B8D"/>
    <w:rsid w:val="00ED659C"/>
    <w:rsid w:val="00EE2B27"/>
    <w:rsid w:val="00EF08BA"/>
    <w:rsid w:val="00EF2E3A"/>
    <w:rsid w:val="00F072A7"/>
    <w:rsid w:val="00F078DC"/>
    <w:rsid w:val="00F14155"/>
    <w:rsid w:val="00F1600A"/>
    <w:rsid w:val="00F173AD"/>
    <w:rsid w:val="00F27090"/>
    <w:rsid w:val="00F32BA8"/>
    <w:rsid w:val="00F349F1"/>
    <w:rsid w:val="00F4350D"/>
    <w:rsid w:val="00F46211"/>
    <w:rsid w:val="00F4764C"/>
    <w:rsid w:val="00F47D88"/>
    <w:rsid w:val="00F55CB9"/>
    <w:rsid w:val="00F567F7"/>
    <w:rsid w:val="00F62036"/>
    <w:rsid w:val="00F65B52"/>
    <w:rsid w:val="00F67BCA"/>
    <w:rsid w:val="00F73BD6"/>
    <w:rsid w:val="00F83989"/>
    <w:rsid w:val="00F85099"/>
    <w:rsid w:val="00F9379C"/>
    <w:rsid w:val="00F9632C"/>
    <w:rsid w:val="00FA1E52"/>
    <w:rsid w:val="00FC4353"/>
    <w:rsid w:val="00FD32E9"/>
    <w:rsid w:val="00FE4688"/>
    <w:rsid w:val="00FF0166"/>
    <w:rsid w:val="00FF10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7262B"/>
    <w:pPr>
      <w:spacing w:line="260" w:lineRule="atLeast"/>
    </w:pPr>
    <w:rPr>
      <w:sz w:val="22"/>
    </w:rPr>
  </w:style>
  <w:style w:type="paragraph" w:styleId="Heading1">
    <w:name w:val="heading 1"/>
    <w:basedOn w:val="Normal"/>
    <w:next w:val="Normal"/>
    <w:link w:val="Heading1Char"/>
    <w:uiPriority w:val="9"/>
    <w:qFormat/>
    <w:rsid w:val="0037262B"/>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7262B"/>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7262B"/>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7262B"/>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7262B"/>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7262B"/>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37262B"/>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37262B"/>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37262B"/>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7262B"/>
  </w:style>
  <w:style w:type="paragraph" w:customStyle="1" w:styleId="OPCParaBase">
    <w:name w:val="OPCParaBase"/>
    <w:qFormat/>
    <w:rsid w:val="0037262B"/>
    <w:pPr>
      <w:spacing w:line="260" w:lineRule="atLeast"/>
    </w:pPr>
    <w:rPr>
      <w:rFonts w:eastAsia="Times New Roman" w:cs="Times New Roman"/>
      <w:sz w:val="22"/>
      <w:lang w:eastAsia="en-AU"/>
    </w:rPr>
  </w:style>
  <w:style w:type="paragraph" w:customStyle="1" w:styleId="ShortT">
    <w:name w:val="ShortT"/>
    <w:basedOn w:val="OPCParaBase"/>
    <w:next w:val="Normal"/>
    <w:qFormat/>
    <w:rsid w:val="0037262B"/>
    <w:pPr>
      <w:spacing w:line="240" w:lineRule="auto"/>
    </w:pPr>
    <w:rPr>
      <w:b/>
      <w:sz w:val="40"/>
    </w:rPr>
  </w:style>
  <w:style w:type="paragraph" w:customStyle="1" w:styleId="ActHead1">
    <w:name w:val="ActHead 1"/>
    <w:aliases w:val="c"/>
    <w:basedOn w:val="OPCParaBase"/>
    <w:next w:val="Normal"/>
    <w:qFormat/>
    <w:rsid w:val="0037262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7262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7262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7262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7262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7262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7262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7262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7262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7262B"/>
  </w:style>
  <w:style w:type="paragraph" w:customStyle="1" w:styleId="Blocks">
    <w:name w:val="Blocks"/>
    <w:aliases w:val="bb"/>
    <w:basedOn w:val="OPCParaBase"/>
    <w:qFormat/>
    <w:rsid w:val="0037262B"/>
    <w:pPr>
      <w:spacing w:line="240" w:lineRule="auto"/>
    </w:pPr>
    <w:rPr>
      <w:sz w:val="24"/>
    </w:rPr>
  </w:style>
  <w:style w:type="paragraph" w:customStyle="1" w:styleId="BoxText">
    <w:name w:val="BoxText"/>
    <w:aliases w:val="bt"/>
    <w:basedOn w:val="OPCParaBase"/>
    <w:qFormat/>
    <w:rsid w:val="0037262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7262B"/>
    <w:rPr>
      <w:b/>
    </w:rPr>
  </w:style>
  <w:style w:type="paragraph" w:customStyle="1" w:styleId="BoxHeadItalic">
    <w:name w:val="BoxHeadItalic"/>
    <w:aliases w:val="bhi"/>
    <w:basedOn w:val="BoxText"/>
    <w:next w:val="BoxStep"/>
    <w:qFormat/>
    <w:rsid w:val="0037262B"/>
    <w:rPr>
      <w:i/>
    </w:rPr>
  </w:style>
  <w:style w:type="paragraph" w:customStyle="1" w:styleId="BoxList">
    <w:name w:val="BoxList"/>
    <w:aliases w:val="bl"/>
    <w:basedOn w:val="BoxText"/>
    <w:qFormat/>
    <w:rsid w:val="0037262B"/>
    <w:pPr>
      <w:ind w:left="1559" w:hanging="425"/>
    </w:pPr>
  </w:style>
  <w:style w:type="paragraph" w:customStyle="1" w:styleId="BoxNote">
    <w:name w:val="BoxNote"/>
    <w:aliases w:val="bn"/>
    <w:basedOn w:val="BoxText"/>
    <w:qFormat/>
    <w:rsid w:val="0037262B"/>
    <w:pPr>
      <w:tabs>
        <w:tab w:val="left" w:pos="1985"/>
      </w:tabs>
      <w:spacing w:before="122" w:line="198" w:lineRule="exact"/>
      <w:ind w:left="2948" w:hanging="1814"/>
    </w:pPr>
    <w:rPr>
      <w:sz w:val="18"/>
    </w:rPr>
  </w:style>
  <w:style w:type="paragraph" w:customStyle="1" w:styleId="BoxPara">
    <w:name w:val="BoxPara"/>
    <w:aliases w:val="bp"/>
    <w:basedOn w:val="BoxText"/>
    <w:qFormat/>
    <w:rsid w:val="0037262B"/>
    <w:pPr>
      <w:tabs>
        <w:tab w:val="right" w:pos="2268"/>
      </w:tabs>
      <w:ind w:left="2552" w:hanging="1418"/>
    </w:pPr>
  </w:style>
  <w:style w:type="paragraph" w:customStyle="1" w:styleId="BoxStep">
    <w:name w:val="BoxStep"/>
    <w:aliases w:val="bs"/>
    <w:basedOn w:val="BoxText"/>
    <w:qFormat/>
    <w:rsid w:val="0037262B"/>
    <w:pPr>
      <w:ind w:left="1985" w:hanging="851"/>
    </w:pPr>
  </w:style>
  <w:style w:type="character" w:customStyle="1" w:styleId="CharAmPartNo">
    <w:name w:val="CharAmPartNo"/>
    <w:basedOn w:val="OPCCharBase"/>
    <w:qFormat/>
    <w:rsid w:val="0037262B"/>
  </w:style>
  <w:style w:type="character" w:customStyle="1" w:styleId="CharAmPartText">
    <w:name w:val="CharAmPartText"/>
    <w:basedOn w:val="OPCCharBase"/>
    <w:qFormat/>
    <w:rsid w:val="0037262B"/>
  </w:style>
  <w:style w:type="character" w:customStyle="1" w:styleId="CharAmSchNo">
    <w:name w:val="CharAmSchNo"/>
    <w:basedOn w:val="OPCCharBase"/>
    <w:qFormat/>
    <w:rsid w:val="0037262B"/>
  </w:style>
  <w:style w:type="character" w:customStyle="1" w:styleId="CharAmSchText">
    <w:name w:val="CharAmSchText"/>
    <w:basedOn w:val="OPCCharBase"/>
    <w:qFormat/>
    <w:rsid w:val="0037262B"/>
  </w:style>
  <w:style w:type="character" w:customStyle="1" w:styleId="CharBoldItalic">
    <w:name w:val="CharBoldItalic"/>
    <w:basedOn w:val="OPCCharBase"/>
    <w:uiPriority w:val="1"/>
    <w:qFormat/>
    <w:rsid w:val="0037262B"/>
    <w:rPr>
      <w:b/>
      <w:i/>
    </w:rPr>
  </w:style>
  <w:style w:type="character" w:customStyle="1" w:styleId="CharChapNo">
    <w:name w:val="CharChapNo"/>
    <w:basedOn w:val="OPCCharBase"/>
    <w:uiPriority w:val="1"/>
    <w:qFormat/>
    <w:rsid w:val="0037262B"/>
  </w:style>
  <w:style w:type="character" w:customStyle="1" w:styleId="CharChapText">
    <w:name w:val="CharChapText"/>
    <w:basedOn w:val="OPCCharBase"/>
    <w:uiPriority w:val="1"/>
    <w:qFormat/>
    <w:rsid w:val="0037262B"/>
  </w:style>
  <w:style w:type="character" w:customStyle="1" w:styleId="CharDivNo">
    <w:name w:val="CharDivNo"/>
    <w:basedOn w:val="OPCCharBase"/>
    <w:uiPriority w:val="1"/>
    <w:qFormat/>
    <w:rsid w:val="0037262B"/>
  </w:style>
  <w:style w:type="character" w:customStyle="1" w:styleId="CharDivText">
    <w:name w:val="CharDivText"/>
    <w:basedOn w:val="OPCCharBase"/>
    <w:uiPriority w:val="1"/>
    <w:qFormat/>
    <w:rsid w:val="0037262B"/>
  </w:style>
  <w:style w:type="character" w:customStyle="1" w:styleId="CharItalic">
    <w:name w:val="CharItalic"/>
    <w:basedOn w:val="OPCCharBase"/>
    <w:uiPriority w:val="1"/>
    <w:qFormat/>
    <w:rsid w:val="0037262B"/>
    <w:rPr>
      <w:i/>
    </w:rPr>
  </w:style>
  <w:style w:type="character" w:customStyle="1" w:styleId="CharPartNo">
    <w:name w:val="CharPartNo"/>
    <w:basedOn w:val="OPCCharBase"/>
    <w:uiPriority w:val="1"/>
    <w:qFormat/>
    <w:rsid w:val="0037262B"/>
  </w:style>
  <w:style w:type="character" w:customStyle="1" w:styleId="CharPartText">
    <w:name w:val="CharPartText"/>
    <w:basedOn w:val="OPCCharBase"/>
    <w:uiPriority w:val="1"/>
    <w:qFormat/>
    <w:rsid w:val="0037262B"/>
  </w:style>
  <w:style w:type="character" w:customStyle="1" w:styleId="CharSectno">
    <w:name w:val="CharSectno"/>
    <w:basedOn w:val="OPCCharBase"/>
    <w:qFormat/>
    <w:rsid w:val="0037262B"/>
  </w:style>
  <w:style w:type="character" w:customStyle="1" w:styleId="CharSubdNo">
    <w:name w:val="CharSubdNo"/>
    <w:basedOn w:val="OPCCharBase"/>
    <w:uiPriority w:val="1"/>
    <w:qFormat/>
    <w:rsid w:val="0037262B"/>
  </w:style>
  <w:style w:type="character" w:customStyle="1" w:styleId="CharSubdText">
    <w:name w:val="CharSubdText"/>
    <w:basedOn w:val="OPCCharBase"/>
    <w:uiPriority w:val="1"/>
    <w:qFormat/>
    <w:rsid w:val="0037262B"/>
  </w:style>
  <w:style w:type="paragraph" w:customStyle="1" w:styleId="CTA--">
    <w:name w:val="CTA --"/>
    <w:basedOn w:val="OPCParaBase"/>
    <w:next w:val="Normal"/>
    <w:rsid w:val="0037262B"/>
    <w:pPr>
      <w:spacing w:before="60" w:line="240" w:lineRule="atLeast"/>
      <w:ind w:left="142" w:hanging="142"/>
    </w:pPr>
    <w:rPr>
      <w:sz w:val="20"/>
    </w:rPr>
  </w:style>
  <w:style w:type="paragraph" w:customStyle="1" w:styleId="CTA-">
    <w:name w:val="CTA -"/>
    <w:basedOn w:val="OPCParaBase"/>
    <w:rsid w:val="0037262B"/>
    <w:pPr>
      <w:spacing w:before="60" w:line="240" w:lineRule="atLeast"/>
      <w:ind w:left="85" w:hanging="85"/>
    </w:pPr>
    <w:rPr>
      <w:sz w:val="20"/>
    </w:rPr>
  </w:style>
  <w:style w:type="paragraph" w:customStyle="1" w:styleId="CTA---">
    <w:name w:val="CTA ---"/>
    <w:basedOn w:val="OPCParaBase"/>
    <w:next w:val="Normal"/>
    <w:rsid w:val="0037262B"/>
    <w:pPr>
      <w:spacing w:before="60" w:line="240" w:lineRule="atLeast"/>
      <w:ind w:left="198" w:hanging="198"/>
    </w:pPr>
    <w:rPr>
      <w:sz w:val="20"/>
    </w:rPr>
  </w:style>
  <w:style w:type="paragraph" w:customStyle="1" w:styleId="CTA----">
    <w:name w:val="CTA ----"/>
    <w:basedOn w:val="OPCParaBase"/>
    <w:next w:val="Normal"/>
    <w:rsid w:val="0037262B"/>
    <w:pPr>
      <w:spacing w:before="60" w:line="240" w:lineRule="atLeast"/>
      <w:ind w:left="255" w:hanging="255"/>
    </w:pPr>
    <w:rPr>
      <w:sz w:val="20"/>
    </w:rPr>
  </w:style>
  <w:style w:type="paragraph" w:customStyle="1" w:styleId="CTA1a">
    <w:name w:val="CTA 1(a)"/>
    <w:basedOn w:val="OPCParaBase"/>
    <w:rsid w:val="0037262B"/>
    <w:pPr>
      <w:tabs>
        <w:tab w:val="right" w:pos="414"/>
      </w:tabs>
      <w:spacing w:before="40" w:line="240" w:lineRule="atLeast"/>
      <w:ind w:left="675" w:hanging="675"/>
    </w:pPr>
    <w:rPr>
      <w:sz w:val="20"/>
    </w:rPr>
  </w:style>
  <w:style w:type="paragraph" w:customStyle="1" w:styleId="CTA1ai">
    <w:name w:val="CTA 1(a)(i)"/>
    <w:basedOn w:val="OPCParaBase"/>
    <w:rsid w:val="0037262B"/>
    <w:pPr>
      <w:tabs>
        <w:tab w:val="right" w:pos="1004"/>
      </w:tabs>
      <w:spacing w:before="40" w:line="240" w:lineRule="atLeast"/>
      <w:ind w:left="1253" w:hanging="1253"/>
    </w:pPr>
    <w:rPr>
      <w:sz w:val="20"/>
    </w:rPr>
  </w:style>
  <w:style w:type="paragraph" w:customStyle="1" w:styleId="CTA2a">
    <w:name w:val="CTA 2(a)"/>
    <w:basedOn w:val="OPCParaBase"/>
    <w:rsid w:val="0037262B"/>
    <w:pPr>
      <w:tabs>
        <w:tab w:val="right" w:pos="482"/>
      </w:tabs>
      <w:spacing w:before="40" w:line="240" w:lineRule="atLeast"/>
      <w:ind w:left="748" w:hanging="748"/>
    </w:pPr>
    <w:rPr>
      <w:sz w:val="20"/>
    </w:rPr>
  </w:style>
  <w:style w:type="paragraph" w:customStyle="1" w:styleId="CTA2ai">
    <w:name w:val="CTA 2(a)(i)"/>
    <w:basedOn w:val="OPCParaBase"/>
    <w:rsid w:val="0037262B"/>
    <w:pPr>
      <w:tabs>
        <w:tab w:val="right" w:pos="1089"/>
      </w:tabs>
      <w:spacing w:before="40" w:line="240" w:lineRule="atLeast"/>
      <w:ind w:left="1327" w:hanging="1327"/>
    </w:pPr>
    <w:rPr>
      <w:sz w:val="20"/>
    </w:rPr>
  </w:style>
  <w:style w:type="paragraph" w:customStyle="1" w:styleId="CTA3a">
    <w:name w:val="CTA 3(a)"/>
    <w:basedOn w:val="OPCParaBase"/>
    <w:rsid w:val="0037262B"/>
    <w:pPr>
      <w:tabs>
        <w:tab w:val="right" w:pos="556"/>
      </w:tabs>
      <w:spacing w:before="40" w:line="240" w:lineRule="atLeast"/>
      <w:ind w:left="805" w:hanging="805"/>
    </w:pPr>
    <w:rPr>
      <w:sz w:val="20"/>
    </w:rPr>
  </w:style>
  <w:style w:type="paragraph" w:customStyle="1" w:styleId="CTA3ai">
    <w:name w:val="CTA 3(a)(i)"/>
    <w:basedOn w:val="OPCParaBase"/>
    <w:rsid w:val="0037262B"/>
    <w:pPr>
      <w:tabs>
        <w:tab w:val="right" w:pos="1140"/>
      </w:tabs>
      <w:spacing w:before="40" w:line="240" w:lineRule="atLeast"/>
      <w:ind w:left="1361" w:hanging="1361"/>
    </w:pPr>
    <w:rPr>
      <w:sz w:val="20"/>
    </w:rPr>
  </w:style>
  <w:style w:type="paragraph" w:customStyle="1" w:styleId="CTA4a">
    <w:name w:val="CTA 4(a)"/>
    <w:basedOn w:val="OPCParaBase"/>
    <w:rsid w:val="0037262B"/>
    <w:pPr>
      <w:tabs>
        <w:tab w:val="right" w:pos="624"/>
      </w:tabs>
      <w:spacing w:before="40" w:line="240" w:lineRule="atLeast"/>
      <w:ind w:left="873" w:hanging="873"/>
    </w:pPr>
    <w:rPr>
      <w:sz w:val="20"/>
    </w:rPr>
  </w:style>
  <w:style w:type="paragraph" w:customStyle="1" w:styleId="CTA4ai">
    <w:name w:val="CTA 4(a)(i)"/>
    <w:basedOn w:val="OPCParaBase"/>
    <w:rsid w:val="0037262B"/>
    <w:pPr>
      <w:tabs>
        <w:tab w:val="right" w:pos="1213"/>
      </w:tabs>
      <w:spacing w:before="40" w:line="240" w:lineRule="atLeast"/>
      <w:ind w:left="1452" w:hanging="1452"/>
    </w:pPr>
    <w:rPr>
      <w:sz w:val="20"/>
    </w:rPr>
  </w:style>
  <w:style w:type="paragraph" w:customStyle="1" w:styleId="CTACAPS">
    <w:name w:val="CTA CAPS"/>
    <w:basedOn w:val="OPCParaBase"/>
    <w:rsid w:val="0037262B"/>
    <w:pPr>
      <w:spacing w:before="60" w:line="240" w:lineRule="atLeast"/>
    </w:pPr>
    <w:rPr>
      <w:sz w:val="20"/>
    </w:rPr>
  </w:style>
  <w:style w:type="paragraph" w:customStyle="1" w:styleId="CTAright">
    <w:name w:val="CTA right"/>
    <w:basedOn w:val="OPCParaBase"/>
    <w:rsid w:val="0037262B"/>
    <w:pPr>
      <w:spacing w:before="60" w:line="240" w:lineRule="auto"/>
      <w:jc w:val="right"/>
    </w:pPr>
    <w:rPr>
      <w:sz w:val="20"/>
    </w:rPr>
  </w:style>
  <w:style w:type="paragraph" w:customStyle="1" w:styleId="subsection">
    <w:name w:val="subsection"/>
    <w:aliases w:val="ss,Subsection"/>
    <w:basedOn w:val="OPCParaBase"/>
    <w:link w:val="subsectionChar"/>
    <w:rsid w:val="0037262B"/>
    <w:pPr>
      <w:tabs>
        <w:tab w:val="right" w:pos="1021"/>
      </w:tabs>
      <w:spacing w:before="180" w:line="240" w:lineRule="auto"/>
      <w:ind w:left="1134" w:hanging="1134"/>
    </w:pPr>
  </w:style>
  <w:style w:type="paragraph" w:customStyle="1" w:styleId="Definition">
    <w:name w:val="Definition"/>
    <w:aliases w:val="dd"/>
    <w:basedOn w:val="OPCParaBase"/>
    <w:rsid w:val="0037262B"/>
    <w:pPr>
      <w:spacing w:before="180" w:line="240" w:lineRule="auto"/>
      <w:ind w:left="1134"/>
    </w:pPr>
  </w:style>
  <w:style w:type="paragraph" w:customStyle="1" w:styleId="EndNotespara">
    <w:name w:val="EndNotes(para)"/>
    <w:aliases w:val="eta"/>
    <w:basedOn w:val="OPCParaBase"/>
    <w:next w:val="EndNotessubpara"/>
    <w:rsid w:val="0037262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7262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7262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7262B"/>
    <w:pPr>
      <w:tabs>
        <w:tab w:val="right" w:pos="1412"/>
      </w:tabs>
      <w:spacing w:before="60" w:line="240" w:lineRule="auto"/>
      <w:ind w:left="1525" w:hanging="1525"/>
    </w:pPr>
    <w:rPr>
      <w:sz w:val="20"/>
    </w:rPr>
  </w:style>
  <w:style w:type="paragraph" w:customStyle="1" w:styleId="Formula">
    <w:name w:val="Formula"/>
    <w:basedOn w:val="OPCParaBase"/>
    <w:rsid w:val="0037262B"/>
    <w:pPr>
      <w:spacing w:line="240" w:lineRule="auto"/>
      <w:ind w:left="1134"/>
    </w:pPr>
    <w:rPr>
      <w:sz w:val="20"/>
    </w:rPr>
  </w:style>
  <w:style w:type="paragraph" w:styleId="Header">
    <w:name w:val="header"/>
    <w:basedOn w:val="OPCParaBase"/>
    <w:link w:val="HeaderChar"/>
    <w:unhideWhenUsed/>
    <w:rsid w:val="0037262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7262B"/>
    <w:rPr>
      <w:rFonts w:eastAsia="Times New Roman" w:cs="Times New Roman"/>
      <w:sz w:val="16"/>
      <w:lang w:eastAsia="en-AU"/>
    </w:rPr>
  </w:style>
  <w:style w:type="paragraph" w:customStyle="1" w:styleId="House">
    <w:name w:val="House"/>
    <w:basedOn w:val="OPCParaBase"/>
    <w:rsid w:val="0037262B"/>
    <w:pPr>
      <w:spacing w:line="240" w:lineRule="auto"/>
    </w:pPr>
    <w:rPr>
      <w:sz w:val="28"/>
    </w:rPr>
  </w:style>
  <w:style w:type="paragraph" w:customStyle="1" w:styleId="Item">
    <w:name w:val="Item"/>
    <w:aliases w:val="i"/>
    <w:basedOn w:val="OPCParaBase"/>
    <w:next w:val="ItemHead"/>
    <w:rsid w:val="0037262B"/>
    <w:pPr>
      <w:keepLines/>
      <w:spacing w:before="80" w:line="240" w:lineRule="auto"/>
      <w:ind w:left="709"/>
    </w:pPr>
  </w:style>
  <w:style w:type="paragraph" w:customStyle="1" w:styleId="ItemHead">
    <w:name w:val="ItemHead"/>
    <w:aliases w:val="ih"/>
    <w:basedOn w:val="OPCParaBase"/>
    <w:next w:val="Item"/>
    <w:rsid w:val="0037262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7262B"/>
    <w:pPr>
      <w:spacing w:line="240" w:lineRule="auto"/>
    </w:pPr>
    <w:rPr>
      <w:b/>
      <w:sz w:val="32"/>
    </w:rPr>
  </w:style>
  <w:style w:type="paragraph" w:customStyle="1" w:styleId="notedraft">
    <w:name w:val="note(draft)"/>
    <w:aliases w:val="nd"/>
    <w:basedOn w:val="OPCParaBase"/>
    <w:rsid w:val="0037262B"/>
    <w:pPr>
      <w:spacing w:before="240" w:line="240" w:lineRule="auto"/>
      <w:ind w:left="284" w:hanging="284"/>
    </w:pPr>
    <w:rPr>
      <w:i/>
      <w:sz w:val="24"/>
    </w:rPr>
  </w:style>
  <w:style w:type="paragraph" w:customStyle="1" w:styleId="notemargin">
    <w:name w:val="note(margin)"/>
    <w:aliases w:val="nm"/>
    <w:basedOn w:val="OPCParaBase"/>
    <w:rsid w:val="0037262B"/>
    <w:pPr>
      <w:tabs>
        <w:tab w:val="left" w:pos="709"/>
      </w:tabs>
      <w:spacing w:before="122" w:line="198" w:lineRule="exact"/>
      <w:ind w:left="709" w:hanging="709"/>
    </w:pPr>
    <w:rPr>
      <w:sz w:val="18"/>
    </w:rPr>
  </w:style>
  <w:style w:type="paragraph" w:customStyle="1" w:styleId="noteToPara">
    <w:name w:val="noteToPara"/>
    <w:aliases w:val="ntp"/>
    <w:basedOn w:val="OPCParaBase"/>
    <w:rsid w:val="0037262B"/>
    <w:pPr>
      <w:spacing w:before="122" w:line="198" w:lineRule="exact"/>
      <w:ind w:left="2353" w:hanging="709"/>
    </w:pPr>
    <w:rPr>
      <w:sz w:val="18"/>
    </w:rPr>
  </w:style>
  <w:style w:type="paragraph" w:customStyle="1" w:styleId="noteParlAmend">
    <w:name w:val="note(ParlAmend)"/>
    <w:aliases w:val="npp"/>
    <w:basedOn w:val="OPCParaBase"/>
    <w:next w:val="ParlAmend"/>
    <w:rsid w:val="0037262B"/>
    <w:pPr>
      <w:spacing w:line="240" w:lineRule="auto"/>
      <w:jc w:val="right"/>
    </w:pPr>
    <w:rPr>
      <w:rFonts w:ascii="Arial" w:hAnsi="Arial"/>
      <w:b/>
      <w:i/>
    </w:rPr>
  </w:style>
  <w:style w:type="paragraph" w:customStyle="1" w:styleId="Page1">
    <w:name w:val="Page1"/>
    <w:basedOn w:val="OPCParaBase"/>
    <w:rsid w:val="0037262B"/>
    <w:pPr>
      <w:spacing w:before="5600" w:line="240" w:lineRule="auto"/>
    </w:pPr>
    <w:rPr>
      <w:b/>
      <w:sz w:val="32"/>
    </w:rPr>
  </w:style>
  <w:style w:type="paragraph" w:customStyle="1" w:styleId="PageBreak">
    <w:name w:val="PageBreak"/>
    <w:aliases w:val="pb"/>
    <w:basedOn w:val="OPCParaBase"/>
    <w:rsid w:val="0037262B"/>
    <w:pPr>
      <w:spacing w:line="240" w:lineRule="auto"/>
    </w:pPr>
    <w:rPr>
      <w:sz w:val="20"/>
    </w:rPr>
  </w:style>
  <w:style w:type="paragraph" w:customStyle="1" w:styleId="paragraphsub">
    <w:name w:val="paragraph(sub)"/>
    <w:aliases w:val="aa"/>
    <w:basedOn w:val="OPCParaBase"/>
    <w:rsid w:val="0037262B"/>
    <w:pPr>
      <w:tabs>
        <w:tab w:val="right" w:pos="1985"/>
      </w:tabs>
      <w:spacing w:before="40" w:line="240" w:lineRule="auto"/>
      <w:ind w:left="2098" w:hanging="2098"/>
    </w:pPr>
  </w:style>
  <w:style w:type="paragraph" w:customStyle="1" w:styleId="paragraphsub-sub">
    <w:name w:val="paragraph(sub-sub)"/>
    <w:aliases w:val="aaa"/>
    <w:basedOn w:val="OPCParaBase"/>
    <w:rsid w:val="0037262B"/>
    <w:pPr>
      <w:tabs>
        <w:tab w:val="right" w:pos="2722"/>
      </w:tabs>
      <w:spacing w:before="40" w:line="240" w:lineRule="auto"/>
      <w:ind w:left="2835" w:hanging="2835"/>
    </w:pPr>
  </w:style>
  <w:style w:type="paragraph" w:customStyle="1" w:styleId="paragraph">
    <w:name w:val="paragraph"/>
    <w:aliases w:val="a"/>
    <w:basedOn w:val="OPCParaBase"/>
    <w:link w:val="paragraphChar"/>
    <w:rsid w:val="0037262B"/>
    <w:pPr>
      <w:tabs>
        <w:tab w:val="right" w:pos="1531"/>
      </w:tabs>
      <w:spacing w:before="40" w:line="240" w:lineRule="auto"/>
      <w:ind w:left="1644" w:hanging="1644"/>
    </w:pPr>
  </w:style>
  <w:style w:type="paragraph" w:customStyle="1" w:styleId="ParlAmend">
    <w:name w:val="ParlAmend"/>
    <w:aliases w:val="pp"/>
    <w:basedOn w:val="OPCParaBase"/>
    <w:rsid w:val="0037262B"/>
    <w:pPr>
      <w:spacing w:before="240" w:line="240" w:lineRule="atLeast"/>
      <w:ind w:hanging="567"/>
    </w:pPr>
    <w:rPr>
      <w:sz w:val="24"/>
    </w:rPr>
  </w:style>
  <w:style w:type="paragraph" w:customStyle="1" w:styleId="Penalty">
    <w:name w:val="Penalty"/>
    <w:basedOn w:val="OPCParaBase"/>
    <w:rsid w:val="0037262B"/>
    <w:pPr>
      <w:tabs>
        <w:tab w:val="left" w:pos="2977"/>
      </w:tabs>
      <w:spacing w:before="180" w:line="240" w:lineRule="auto"/>
      <w:ind w:left="1985" w:hanging="851"/>
    </w:pPr>
  </w:style>
  <w:style w:type="paragraph" w:customStyle="1" w:styleId="Portfolio">
    <w:name w:val="Portfolio"/>
    <w:basedOn w:val="OPCParaBase"/>
    <w:rsid w:val="0037262B"/>
    <w:pPr>
      <w:spacing w:line="240" w:lineRule="auto"/>
    </w:pPr>
    <w:rPr>
      <w:i/>
      <w:sz w:val="20"/>
    </w:rPr>
  </w:style>
  <w:style w:type="paragraph" w:customStyle="1" w:styleId="Preamble">
    <w:name w:val="Preamble"/>
    <w:basedOn w:val="OPCParaBase"/>
    <w:next w:val="Normal"/>
    <w:rsid w:val="0037262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7262B"/>
    <w:pPr>
      <w:spacing w:line="240" w:lineRule="auto"/>
    </w:pPr>
    <w:rPr>
      <w:i/>
      <w:sz w:val="20"/>
    </w:rPr>
  </w:style>
  <w:style w:type="paragraph" w:customStyle="1" w:styleId="Session">
    <w:name w:val="Session"/>
    <w:basedOn w:val="OPCParaBase"/>
    <w:rsid w:val="0037262B"/>
    <w:pPr>
      <w:spacing w:line="240" w:lineRule="auto"/>
    </w:pPr>
    <w:rPr>
      <w:sz w:val="28"/>
    </w:rPr>
  </w:style>
  <w:style w:type="paragraph" w:customStyle="1" w:styleId="Sponsor">
    <w:name w:val="Sponsor"/>
    <w:basedOn w:val="OPCParaBase"/>
    <w:rsid w:val="0037262B"/>
    <w:pPr>
      <w:spacing w:line="240" w:lineRule="auto"/>
    </w:pPr>
    <w:rPr>
      <w:i/>
    </w:rPr>
  </w:style>
  <w:style w:type="paragraph" w:customStyle="1" w:styleId="Subitem">
    <w:name w:val="Subitem"/>
    <w:aliases w:val="iss"/>
    <w:basedOn w:val="OPCParaBase"/>
    <w:rsid w:val="0037262B"/>
    <w:pPr>
      <w:spacing w:before="180" w:line="240" w:lineRule="auto"/>
      <w:ind w:left="709" w:hanging="709"/>
    </w:pPr>
  </w:style>
  <w:style w:type="paragraph" w:customStyle="1" w:styleId="SubitemHead">
    <w:name w:val="SubitemHead"/>
    <w:aliases w:val="issh"/>
    <w:basedOn w:val="OPCParaBase"/>
    <w:rsid w:val="0037262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7262B"/>
    <w:pPr>
      <w:spacing w:before="40" w:line="240" w:lineRule="auto"/>
      <w:ind w:left="1134"/>
    </w:pPr>
  </w:style>
  <w:style w:type="paragraph" w:customStyle="1" w:styleId="SubsectionHead">
    <w:name w:val="SubsectionHead"/>
    <w:aliases w:val="ssh"/>
    <w:basedOn w:val="OPCParaBase"/>
    <w:next w:val="subsection"/>
    <w:rsid w:val="0037262B"/>
    <w:pPr>
      <w:keepNext/>
      <w:keepLines/>
      <w:spacing w:before="240" w:line="240" w:lineRule="auto"/>
      <w:ind w:left="1134"/>
    </w:pPr>
    <w:rPr>
      <w:i/>
    </w:rPr>
  </w:style>
  <w:style w:type="paragraph" w:customStyle="1" w:styleId="Tablea">
    <w:name w:val="Table(a)"/>
    <w:aliases w:val="ta"/>
    <w:basedOn w:val="OPCParaBase"/>
    <w:rsid w:val="0037262B"/>
    <w:pPr>
      <w:spacing w:before="60" w:line="240" w:lineRule="auto"/>
      <w:ind w:left="284" w:hanging="284"/>
    </w:pPr>
    <w:rPr>
      <w:sz w:val="20"/>
    </w:rPr>
  </w:style>
  <w:style w:type="paragraph" w:customStyle="1" w:styleId="TableAA">
    <w:name w:val="Table(AA)"/>
    <w:aliases w:val="taaa"/>
    <w:basedOn w:val="OPCParaBase"/>
    <w:rsid w:val="0037262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7262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7262B"/>
    <w:pPr>
      <w:spacing w:before="60" w:line="240" w:lineRule="atLeast"/>
    </w:pPr>
    <w:rPr>
      <w:sz w:val="20"/>
    </w:rPr>
  </w:style>
  <w:style w:type="paragraph" w:customStyle="1" w:styleId="TLPBoxTextnote">
    <w:name w:val="TLPBoxText(note"/>
    <w:aliases w:val="right)"/>
    <w:basedOn w:val="OPCParaBase"/>
    <w:rsid w:val="0037262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7262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7262B"/>
    <w:pPr>
      <w:spacing w:before="122" w:line="198" w:lineRule="exact"/>
      <w:ind w:left="1985" w:hanging="851"/>
      <w:jc w:val="right"/>
    </w:pPr>
    <w:rPr>
      <w:sz w:val="18"/>
    </w:rPr>
  </w:style>
  <w:style w:type="paragraph" w:customStyle="1" w:styleId="TLPTableBullet">
    <w:name w:val="TLPTableBullet"/>
    <w:aliases w:val="ttb"/>
    <w:basedOn w:val="OPCParaBase"/>
    <w:rsid w:val="0037262B"/>
    <w:pPr>
      <w:spacing w:line="240" w:lineRule="exact"/>
      <w:ind w:left="284" w:hanging="284"/>
    </w:pPr>
    <w:rPr>
      <w:sz w:val="20"/>
    </w:rPr>
  </w:style>
  <w:style w:type="paragraph" w:styleId="TOC1">
    <w:name w:val="toc 1"/>
    <w:basedOn w:val="Normal"/>
    <w:next w:val="Normal"/>
    <w:uiPriority w:val="39"/>
    <w:unhideWhenUsed/>
    <w:rsid w:val="0037262B"/>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37262B"/>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37262B"/>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37262B"/>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37262B"/>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37262B"/>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37262B"/>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37262B"/>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37262B"/>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37262B"/>
    <w:pPr>
      <w:keepLines/>
      <w:spacing w:before="240" w:after="120" w:line="240" w:lineRule="auto"/>
      <w:ind w:left="794"/>
    </w:pPr>
    <w:rPr>
      <w:b/>
      <w:kern w:val="28"/>
      <w:sz w:val="20"/>
    </w:rPr>
  </w:style>
  <w:style w:type="paragraph" w:customStyle="1" w:styleId="TofSectsHeading">
    <w:name w:val="TofSects(Heading)"/>
    <w:basedOn w:val="OPCParaBase"/>
    <w:rsid w:val="0037262B"/>
    <w:pPr>
      <w:spacing w:before="240" w:after="120" w:line="240" w:lineRule="auto"/>
    </w:pPr>
    <w:rPr>
      <w:b/>
      <w:sz w:val="24"/>
    </w:rPr>
  </w:style>
  <w:style w:type="paragraph" w:customStyle="1" w:styleId="TofSectsSection">
    <w:name w:val="TofSects(Section)"/>
    <w:basedOn w:val="OPCParaBase"/>
    <w:rsid w:val="0037262B"/>
    <w:pPr>
      <w:keepLines/>
      <w:spacing w:before="40" w:line="240" w:lineRule="auto"/>
      <w:ind w:left="1588" w:hanging="794"/>
    </w:pPr>
    <w:rPr>
      <w:kern w:val="28"/>
      <w:sz w:val="18"/>
    </w:rPr>
  </w:style>
  <w:style w:type="paragraph" w:customStyle="1" w:styleId="TofSectsSubdiv">
    <w:name w:val="TofSects(Subdiv)"/>
    <w:basedOn w:val="OPCParaBase"/>
    <w:rsid w:val="0037262B"/>
    <w:pPr>
      <w:keepLines/>
      <w:spacing w:before="80" w:line="240" w:lineRule="auto"/>
      <w:ind w:left="1588" w:hanging="794"/>
    </w:pPr>
    <w:rPr>
      <w:kern w:val="28"/>
    </w:rPr>
  </w:style>
  <w:style w:type="paragraph" w:customStyle="1" w:styleId="WRStyle">
    <w:name w:val="WR Style"/>
    <w:aliases w:val="WR"/>
    <w:basedOn w:val="OPCParaBase"/>
    <w:rsid w:val="0037262B"/>
    <w:pPr>
      <w:spacing w:before="240" w:line="240" w:lineRule="auto"/>
      <w:ind w:left="284" w:hanging="284"/>
    </w:pPr>
    <w:rPr>
      <w:b/>
      <w:i/>
      <w:kern w:val="28"/>
      <w:sz w:val="24"/>
    </w:rPr>
  </w:style>
  <w:style w:type="paragraph" w:customStyle="1" w:styleId="notepara">
    <w:name w:val="note(para)"/>
    <w:aliases w:val="na"/>
    <w:basedOn w:val="OPCParaBase"/>
    <w:rsid w:val="0037262B"/>
    <w:pPr>
      <w:spacing w:before="40" w:line="198" w:lineRule="exact"/>
      <w:ind w:left="2354" w:hanging="369"/>
    </w:pPr>
    <w:rPr>
      <w:sz w:val="18"/>
    </w:rPr>
  </w:style>
  <w:style w:type="paragraph" w:styleId="Footer">
    <w:name w:val="footer"/>
    <w:link w:val="FooterChar"/>
    <w:rsid w:val="0037262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7262B"/>
    <w:rPr>
      <w:rFonts w:eastAsia="Times New Roman" w:cs="Times New Roman"/>
      <w:sz w:val="22"/>
      <w:szCs w:val="24"/>
      <w:lang w:eastAsia="en-AU"/>
    </w:rPr>
  </w:style>
  <w:style w:type="character" w:styleId="LineNumber">
    <w:name w:val="line number"/>
    <w:basedOn w:val="OPCCharBase"/>
    <w:uiPriority w:val="99"/>
    <w:unhideWhenUsed/>
    <w:rsid w:val="0037262B"/>
    <w:rPr>
      <w:sz w:val="16"/>
    </w:rPr>
  </w:style>
  <w:style w:type="table" w:customStyle="1" w:styleId="CFlag">
    <w:name w:val="CFlag"/>
    <w:basedOn w:val="TableNormal"/>
    <w:uiPriority w:val="99"/>
    <w:rsid w:val="0037262B"/>
    <w:rPr>
      <w:rFonts w:eastAsia="Times New Roman" w:cs="Times New Roman"/>
      <w:lang w:eastAsia="en-AU"/>
    </w:rPr>
    <w:tblPr/>
  </w:style>
  <w:style w:type="paragraph" w:styleId="BalloonText">
    <w:name w:val="Balloon Text"/>
    <w:basedOn w:val="Normal"/>
    <w:link w:val="BalloonTextChar"/>
    <w:uiPriority w:val="99"/>
    <w:unhideWhenUsed/>
    <w:rsid w:val="0037262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7262B"/>
    <w:rPr>
      <w:rFonts w:ascii="Tahoma" w:hAnsi="Tahoma" w:cs="Tahoma"/>
      <w:sz w:val="16"/>
      <w:szCs w:val="16"/>
    </w:rPr>
  </w:style>
  <w:style w:type="table" w:styleId="TableGrid">
    <w:name w:val="Table Grid"/>
    <w:basedOn w:val="TableNormal"/>
    <w:uiPriority w:val="59"/>
    <w:rsid w:val="003726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7262B"/>
    <w:rPr>
      <w:b/>
      <w:sz w:val="28"/>
      <w:szCs w:val="32"/>
    </w:rPr>
  </w:style>
  <w:style w:type="paragraph" w:customStyle="1" w:styleId="LegislationMadeUnder">
    <w:name w:val="LegislationMadeUnder"/>
    <w:basedOn w:val="OPCParaBase"/>
    <w:next w:val="Normal"/>
    <w:rsid w:val="0037262B"/>
    <w:rPr>
      <w:i/>
      <w:sz w:val="32"/>
      <w:szCs w:val="32"/>
    </w:rPr>
  </w:style>
  <w:style w:type="paragraph" w:customStyle="1" w:styleId="SignCoverPageEnd">
    <w:name w:val="SignCoverPageEnd"/>
    <w:basedOn w:val="OPCParaBase"/>
    <w:next w:val="Normal"/>
    <w:rsid w:val="0037262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7262B"/>
    <w:pPr>
      <w:pBdr>
        <w:top w:val="single" w:sz="4" w:space="1" w:color="auto"/>
      </w:pBdr>
      <w:spacing w:before="360"/>
      <w:ind w:right="397"/>
      <w:jc w:val="both"/>
    </w:pPr>
  </w:style>
  <w:style w:type="paragraph" w:customStyle="1" w:styleId="NotesHeading1">
    <w:name w:val="NotesHeading 1"/>
    <w:basedOn w:val="OPCParaBase"/>
    <w:next w:val="Normal"/>
    <w:rsid w:val="0037262B"/>
    <w:rPr>
      <w:b/>
      <w:sz w:val="28"/>
      <w:szCs w:val="28"/>
    </w:rPr>
  </w:style>
  <w:style w:type="paragraph" w:customStyle="1" w:styleId="NotesHeading2">
    <w:name w:val="NotesHeading 2"/>
    <w:basedOn w:val="OPCParaBase"/>
    <w:next w:val="Normal"/>
    <w:rsid w:val="0037262B"/>
    <w:rPr>
      <w:b/>
      <w:sz w:val="28"/>
      <w:szCs w:val="28"/>
    </w:rPr>
  </w:style>
  <w:style w:type="paragraph" w:customStyle="1" w:styleId="CompiledActNo">
    <w:name w:val="CompiledActNo"/>
    <w:basedOn w:val="OPCParaBase"/>
    <w:next w:val="Normal"/>
    <w:rsid w:val="0037262B"/>
    <w:rPr>
      <w:b/>
      <w:sz w:val="24"/>
      <w:szCs w:val="24"/>
    </w:rPr>
  </w:style>
  <w:style w:type="paragraph" w:customStyle="1" w:styleId="ENotesText">
    <w:name w:val="ENotesText"/>
    <w:aliases w:val="Ent"/>
    <w:basedOn w:val="OPCParaBase"/>
    <w:next w:val="Normal"/>
    <w:rsid w:val="0037262B"/>
    <w:pPr>
      <w:spacing w:before="120"/>
    </w:pPr>
  </w:style>
  <w:style w:type="paragraph" w:customStyle="1" w:styleId="CompiledMadeUnder">
    <w:name w:val="CompiledMadeUnder"/>
    <w:basedOn w:val="OPCParaBase"/>
    <w:next w:val="Normal"/>
    <w:rsid w:val="0037262B"/>
    <w:rPr>
      <w:i/>
      <w:sz w:val="24"/>
      <w:szCs w:val="24"/>
    </w:rPr>
  </w:style>
  <w:style w:type="paragraph" w:customStyle="1" w:styleId="Paragraphsub-sub-sub">
    <w:name w:val="Paragraph(sub-sub-sub)"/>
    <w:aliases w:val="aaaa"/>
    <w:basedOn w:val="OPCParaBase"/>
    <w:rsid w:val="0037262B"/>
    <w:pPr>
      <w:tabs>
        <w:tab w:val="right" w:pos="3402"/>
      </w:tabs>
      <w:spacing w:before="40" w:line="240" w:lineRule="auto"/>
      <w:ind w:left="3402" w:hanging="3402"/>
    </w:pPr>
  </w:style>
  <w:style w:type="paragraph" w:customStyle="1" w:styleId="TableTextEndNotes">
    <w:name w:val="TableTextEndNotes"/>
    <w:aliases w:val="Tten"/>
    <w:basedOn w:val="Normal"/>
    <w:rsid w:val="0037262B"/>
    <w:pPr>
      <w:spacing w:before="60" w:line="240" w:lineRule="auto"/>
    </w:pPr>
    <w:rPr>
      <w:rFonts w:cs="Arial"/>
      <w:sz w:val="20"/>
      <w:szCs w:val="22"/>
    </w:rPr>
  </w:style>
  <w:style w:type="paragraph" w:customStyle="1" w:styleId="NoteToSubpara">
    <w:name w:val="NoteToSubpara"/>
    <w:aliases w:val="nts"/>
    <w:basedOn w:val="OPCParaBase"/>
    <w:rsid w:val="0037262B"/>
    <w:pPr>
      <w:spacing w:before="40" w:line="198" w:lineRule="exact"/>
      <w:ind w:left="2835" w:hanging="709"/>
    </w:pPr>
    <w:rPr>
      <w:sz w:val="18"/>
    </w:rPr>
  </w:style>
  <w:style w:type="paragraph" w:customStyle="1" w:styleId="ENoteTableHeading">
    <w:name w:val="ENoteTableHeading"/>
    <w:aliases w:val="enth"/>
    <w:basedOn w:val="OPCParaBase"/>
    <w:rsid w:val="0037262B"/>
    <w:pPr>
      <w:keepNext/>
      <w:spacing w:before="60" w:line="240" w:lineRule="atLeast"/>
    </w:pPr>
    <w:rPr>
      <w:rFonts w:ascii="Arial" w:hAnsi="Arial"/>
      <w:b/>
      <w:sz w:val="16"/>
    </w:rPr>
  </w:style>
  <w:style w:type="paragraph" w:customStyle="1" w:styleId="ENoteTTi">
    <w:name w:val="ENoteTTi"/>
    <w:aliases w:val="entti"/>
    <w:basedOn w:val="OPCParaBase"/>
    <w:rsid w:val="0037262B"/>
    <w:pPr>
      <w:keepNext/>
      <w:spacing w:before="60" w:line="240" w:lineRule="atLeast"/>
      <w:ind w:left="170"/>
    </w:pPr>
    <w:rPr>
      <w:sz w:val="16"/>
    </w:rPr>
  </w:style>
  <w:style w:type="paragraph" w:customStyle="1" w:styleId="ENotesHeading1">
    <w:name w:val="ENotesHeading 1"/>
    <w:aliases w:val="Enh1"/>
    <w:basedOn w:val="OPCParaBase"/>
    <w:next w:val="Normal"/>
    <w:rsid w:val="0037262B"/>
    <w:pPr>
      <w:spacing w:before="120"/>
      <w:outlineLvl w:val="1"/>
    </w:pPr>
    <w:rPr>
      <w:b/>
      <w:sz w:val="28"/>
      <w:szCs w:val="28"/>
    </w:rPr>
  </w:style>
  <w:style w:type="paragraph" w:customStyle="1" w:styleId="ENotesHeading2">
    <w:name w:val="ENotesHeading 2"/>
    <w:aliases w:val="Enh2"/>
    <w:basedOn w:val="OPCParaBase"/>
    <w:next w:val="Normal"/>
    <w:rsid w:val="0037262B"/>
    <w:pPr>
      <w:spacing w:before="120" w:after="120"/>
      <w:outlineLvl w:val="2"/>
    </w:pPr>
    <w:rPr>
      <w:b/>
      <w:sz w:val="24"/>
      <w:szCs w:val="28"/>
    </w:rPr>
  </w:style>
  <w:style w:type="paragraph" w:customStyle="1" w:styleId="ENoteTTIndentHeading">
    <w:name w:val="ENoteTTIndentHeading"/>
    <w:aliases w:val="enTTHi"/>
    <w:basedOn w:val="OPCParaBase"/>
    <w:rsid w:val="0037262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7262B"/>
    <w:pPr>
      <w:spacing w:before="60" w:line="240" w:lineRule="atLeast"/>
    </w:pPr>
    <w:rPr>
      <w:sz w:val="16"/>
    </w:rPr>
  </w:style>
  <w:style w:type="paragraph" w:customStyle="1" w:styleId="MadeunderText">
    <w:name w:val="MadeunderText"/>
    <w:basedOn w:val="OPCParaBase"/>
    <w:next w:val="Normal"/>
    <w:rsid w:val="0037262B"/>
    <w:pPr>
      <w:spacing w:before="240"/>
    </w:pPr>
    <w:rPr>
      <w:sz w:val="24"/>
      <w:szCs w:val="24"/>
    </w:rPr>
  </w:style>
  <w:style w:type="paragraph" w:customStyle="1" w:styleId="ENotesHeading3">
    <w:name w:val="ENotesHeading 3"/>
    <w:aliases w:val="Enh3"/>
    <w:basedOn w:val="OPCParaBase"/>
    <w:next w:val="Normal"/>
    <w:rsid w:val="0037262B"/>
    <w:pPr>
      <w:keepNext/>
      <w:spacing w:before="120" w:line="240" w:lineRule="auto"/>
      <w:outlineLvl w:val="4"/>
    </w:pPr>
    <w:rPr>
      <w:b/>
      <w:szCs w:val="24"/>
    </w:rPr>
  </w:style>
  <w:style w:type="character" w:customStyle="1" w:styleId="CharSubPartTextCASA">
    <w:name w:val="CharSubPartText(CASA)"/>
    <w:basedOn w:val="OPCCharBase"/>
    <w:uiPriority w:val="1"/>
    <w:rsid w:val="0037262B"/>
  </w:style>
  <w:style w:type="character" w:customStyle="1" w:styleId="CharSubPartNoCASA">
    <w:name w:val="CharSubPartNo(CASA)"/>
    <w:basedOn w:val="OPCCharBase"/>
    <w:uiPriority w:val="1"/>
    <w:rsid w:val="0037262B"/>
  </w:style>
  <w:style w:type="paragraph" w:customStyle="1" w:styleId="ENoteTTIndentHeadingSub">
    <w:name w:val="ENoteTTIndentHeadingSub"/>
    <w:aliases w:val="enTTHis"/>
    <w:basedOn w:val="OPCParaBase"/>
    <w:rsid w:val="0037262B"/>
    <w:pPr>
      <w:keepNext/>
      <w:spacing w:before="60" w:line="240" w:lineRule="atLeast"/>
      <w:ind w:left="340"/>
    </w:pPr>
    <w:rPr>
      <w:b/>
      <w:sz w:val="16"/>
    </w:rPr>
  </w:style>
  <w:style w:type="paragraph" w:customStyle="1" w:styleId="ENoteTTiSub">
    <w:name w:val="ENoteTTiSub"/>
    <w:aliases w:val="enttis"/>
    <w:basedOn w:val="OPCParaBase"/>
    <w:rsid w:val="0037262B"/>
    <w:pPr>
      <w:keepNext/>
      <w:spacing w:before="60" w:line="240" w:lineRule="atLeast"/>
      <w:ind w:left="340"/>
    </w:pPr>
    <w:rPr>
      <w:sz w:val="16"/>
    </w:rPr>
  </w:style>
  <w:style w:type="paragraph" w:customStyle="1" w:styleId="SubDivisionMigration">
    <w:name w:val="SubDivisionMigration"/>
    <w:aliases w:val="sdm"/>
    <w:basedOn w:val="OPCParaBase"/>
    <w:rsid w:val="0037262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7262B"/>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37262B"/>
    <w:pPr>
      <w:spacing w:before="122" w:line="240" w:lineRule="auto"/>
      <w:ind w:left="1985" w:hanging="851"/>
    </w:pPr>
    <w:rPr>
      <w:sz w:val="18"/>
    </w:rPr>
  </w:style>
  <w:style w:type="paragraph" w:customStyle="1" w:styleId="FreeForm">
    <w:name w:val="FreeForm"/>
    <w:rsid w:val="00153893"/>
    <w:rPr>
      <w:rFonts w:ascii="Arial" w:hAnsi="Arial"/>
      <w:sz w:val="22"/>
    </w:rPr>
  </w:style>
  <w:style w:type="paragraph" w:customStyle="1" w:styleId="SOText">
    <w:name w:val="SO Text"/>
    <w:aliases w:val="sot"/>
    <w:link w:val="SOTextChar"/>
    <w:rsid w:val="0037262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7262B"/>
    <w:rPr>
      <w:sz w:val="22"/>
    </w:rPr>
  </w:style>
  <w:style w:type="paragraph" w:customStyle="1" w:styleId="SOTextNote">
    <w:name w:val="SO TextNote"/>
    <w:aliases w:val="sont"/>
    <w:basedOn w:val="SOText"/>
    <w:qFormat/>
    <w:rsid w:val="0037262B"/>
    <w:pPr>
      <w:spacing w:before="122" w:line="198" w:lineRule="exact"/>
      <w:ind w:left="1843" w:hanging="709"/>
    </w:pPr>
    <w:rPr>
      <w:sz w:val="18"/>
    </w:rPr>
  </w:style>
  <w:style w:type="paragraph" w:customStyle="1" w:styleId="SOPara">
    <w:name w:val="SO Para"/>
    <w:aliases w:val="soa"/>
    <w:basedOn w:val="SOText"/>
    <w:link w:val="SOParaChar"/>
    <w:qFormat/>
    <w:rsid w:val="0037262B"/>
    <w:pPr>
      <w:tabs>
        <w:tab w:val="right" w:pos="1786"/>
      </w:tabs>
      <w:spacing w:before="40"/>
      <w:ind w:left="2070" w:hanging="936"/>
    </w:pPr>
  </w:style>
  <w:style w:type="character" w:customStyle="1" w:styleId="SOParaChar">
    <w:name w:val="SO Para Char"/>
    <w:aliases w:val="soa Char"/>
    <w:basedOn w:val="DefaultParagraphFont"/>
    <w:link w:val="SOPara"/>
    <w:rsid w:val="0037262B"/>
    <w:rPr>
      <w:sz w:val="22"/>
    </w:rPr>
  </w:style>
  <w:style w:type="paragraph" w:customStyle="1" w:styleId="FileName">
    <w:name w:val="FileName"/>
    <w:basedOn w:val="Normal"/>
    <w:rsid w:val="0037262B"/>
  </w:style>
  <w:style w:type="paragraph" w:customStyle="1" w:styleId="TableHeading">
    <w:name w:val="TableHeading"/>
    <w:aliases w:val="th"/>
    <w:basedOn w:val="OPCParaBase"/>
    <w:next w:val="Tabletext"/>
    <w:rsid w:val="0037262B"/>
    <w:pPr>
      <w:keepNext/>
      <w:spacing w:before="60" w:line="240" w:lineRule="atLeast"/>
    </w:pPr>
    <w:rPr>
      <w:b/>
      <w:sz w:val="20"/>
    </w:rPr>
  </w:style>
  <w:style w:type="paragraph" w:customStyle="1" w:styleId="SOHeadBold">
    <w:name w:val="SO HeadBold"/>
    <w:aliases w:val="sohb"/>
    <w:basedOn w:val="SOText"/>
    <w:next w:val="SOText"/>
    <w:link w:val="SOHeadBoldChar"/>
    <w:qFormat/>
    <w:rsid w:val="0037262B"/>
    <w:rPr>
      <w:b/>
    </w:rPr>
  </w:style>
  <w:style w:type="character" w:customStyle="1" w:styleId="SOHeadBoldChar">
    <w:name w:val="SO HeadBold Char"/>
    <w:aliases w:val="sohb Char"/>
    <w:basedOn w:val="DefaultParagraphFont"/>
    <w:link w:val="SOHeadBold"/>
    <w:rsid w:val="0037262B"/>
    <w:rPr>
      <w:b/>
      <w:sz w:val="22"/>
    </w:rPr>
  </w:style>
  <w:style w:type="paragraph" w:customStyle="1" w:styleId="SOHeadItalic">
    <w:name w:val="SO HeadItalic"/>
    <w:aliases w:val="sohi"/>
    <w:basedOn w:val="SOText"/>
    <w:next w:val="SOText"/>
    <w:link w:val="SOHeadItalicChar"/>
    <w:qFormat/>
    <w:rsid w:val="0037262B"/>
    <w:rPr>
      <w:i/>
    </w:rPr>
  </w:style>
  <w:style w:type="character" w:customStyle="1" w:styleId="SOHeadItalicChar">
    <w:name w:val="SO HeadItalic Char"/>
    <w:aliases w:val="sohi Char"/>
    <w:basedOn w:val="DefaultParagraphFont"/>
    <w:link w:val="SOHeadItalic"/>
    <w:rsid w:val="0037262B"/>
    <w:rPr>
      <w:i/>
      <w:sz w:val="22"/>
    </w:rPr>
  </w:style>
  <w:style w:type="paragraph" w:customStyle="1" w:styleId="SOBullet">
    <w:name w:val="SO Bullet"/>
    <w:aliases w:val="sotb"/>
    <w:basedOn w:val="SOText"/>
    <w:link w:val="SOBulletChar"/>
    <w:qFormat/>
    <w:rsid w:val="0037262B"/>
    <w:pPr>
      <w:ind w:left="1559" w:hanging="425"/>
    </w:pPr>
  </w:style>
  <w:style w:type="character" w:customStyle="1" w:styleId="SOBulletChar">
    <w:name w:val="SO Bullet Char"/>
    <w:aliases w:val="sotb Char"/>
    <w:basedOn w:val="DefaultParagraphFont"/>
    <w:link w:val="SOBullet"/>
    <w:rsid w:val="0037262B"/>
    <w:rPr>
      <w:sz w:val="22"/>
    </w:rPr>
  </w:style>
  <w:style w:type="paragraph" w:customStyle="1" w:styleId="SOBulletNote">
    <w:name w:val="SO BulletNote"/>
    <w:aliases w:val="sonb"/>
    <w:basedOn w:val="SOTextNote"/>
    <w:link w:val="SOBulletNoteChar"/>
    <w:qFormat/>
    <w:rsid w:val="0037262B"/>
    <w:pPr>
      <w:tabs>
        <w:tab w:val="left" w:pos="1560"/>
      </w:tabs>
      <w:ind w:left="2268" w:hanging="1134"/>
    </w:pPr>
  </w:style>
  <w:style w:type="character" w:customStyle="1" w:styleId="SOBulletNoteChar">
    <w:name w:val="SO BulletNote Char"/>
    <w:aliases w:val="sonb Char"/>
    <w:basedOn w:val="DefaultParagraphFont"/>
    <w:link w:val="SOBulletNote"/>
    <w:rsid w:val="0037262B"/>
    <w:rPr>
      <w:sz w:val="18"/>
    </w:rPr>
  </w:style>
  <w:style w:type="paragraph" w:customStyle="1" w:styleId="SOText2">
    <w:name w:val="SO Text2"/>
    <w:aliases w:val="sot2"/>
    <w:basedOn w:val="Normal"/>
    <w:next w:val="SOText"/>
    <w:link w:val="SOText2Char"/>
    <w:rsid w:val="0037262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7262B"/>
    <w:rPr>
      <w:sz w:val="22"/>
    </w:rPr>
  </w:style>
  <w:style w:type="paragraph" w:customStyle="1" w:styleId="SubPartCASA">
    <w:name w:val="SubPart(CASA)"/>
    <w:aliases w:val="csp"/>
    <w:basedOn w:val="OPCParaBase"/>
    <w:next w:val="ActHead3"/>
    <w:rsid w:val="0037262B"/>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37262B"/>
    <w:rPr>
      <w:rFonts w:eastAsia="Times New Roman" w:cs="Times New Roman"/>
      <w:sz w:val="22"/>
      <w:lang w:eastAsia="en-AU"/>
    </w:rPr>
  </w:style>
  <w:style w:type="character" w:customStyle="1" w:styleId="notetextChar">
    <w:name w:val="note(text) Char"/>
    <w:aliases w:val="n Char"/>
    <w:basedOn w:val="DefaultParagraphFont"/>
    <w:link w:val="notetext"/>
    <w:rsid w:val="0037262B"/>
    <w:rPr>
      <w:rFonts w:eastAsia="Times New Roman" w:cs="Times New Roman"/>
      <w:sz w:val="18"/>
      <w:lang w:eastAsia="en-AU"/>
    </w:rPr>
  </w:style>
  <w:style w:type="character" w:customStyle="1" w:styleId="Heading1Char">
    <w:name w:val="Heading 1 Char"/>
    <w:basedOn w:val="DefaultParagraphFont"/>
    <w:link w:val="Heading1"/>
    <w:uiPriority w:val="9"/>
    <w:rsid w:val="0037262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7262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7262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37262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37262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37262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37262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37262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37262B"/>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37262B"/>
    <w:rPr>
      <w:rFonts w:ascii="Arial" w:hAnsi="Arial" w:cs="Arial" w:hint="default"/>
      <w:b/>
      <w:bCs/>
      <w:sz w:val="28"/>
      <w:szCs w:val="28"/>
    </w:rPr>
  </w:style>
  <w:style w:type="paragraph" w:styleId="Index1">
    <w:name w:val="index 1"/>
    <w:basedOn w:val="Normal"/>
    <w:next w:val="Normal"/>
    <w:autoRedefine/>
    <w:rsid w:val="0037262B"/>
    <w:pPr>
      <w:ind w:left="240" w:hanging="240"/>
    </w:pPr>
  </w:style>
  <w:style w:type="paragraph" w:styleId="Index2">
    <w:name w:val="index 2"/>
    <w:basedOn w:val="Normal"/>
    <w:next w:val="Normal"/>
    <w:autoRedefine/>
    <w:rsid w:val="0037262B"/>
    <w:pPr>
      <w:ind w:left="480" w:hanging="240"/>
    </w:pPr>
  </w:style>
  <w:style w:type="paragraph" w:styleId="Index3">
    <w:name w:val="index 3"/>
    <w:basedOn w:val="Normal"/>
    <w:next w:val="Normal"/>
    <w:autoRedefine/>
    <w:rsid w:val="0037262B"/>
    <w:pPr>
      <w:ind w:left="720" w:hanging="240"/>
    </w:pPr>
  </w:style>
  <w:style w:type="paragraph" w:styleId="Index4">
    <w:name w:val="index 4"/>
    <w:basedOn w:val="Normal"/>
    <w:next w:val="Normal"/>
    <w:autoRedefine/>
    <w:rsid w:val="0037262B"/>
    <w:pPr>
      <w:ind w:left="960" w:hanging="240"/>
    </w:pPr>
  </w:style>
  <w:style w:type="paragraph" w:styleId="Index5">
    <w:name w:val="index 5"/>
    <w:basedOn w:val="Normal"/>
    <w:next w:val="Normal"/>
    <w:autoRedefine/>
    <w:rsid w:val="0037262B"/>
    <w:pPr>
      <w:ind w:left="1200" w:hanging="240"/>
    </w:pPr>
  </w:style>
  <w:style w:type="paragraph" w:styleId="Index6">
    <w:name w:val="index 6"/>
    <w:basedOn w:val="Normal"/>
    <w:next w:val="Normal"/>
    <w:autoRedefine/>
    <w:rsid w:val="0037262B"/>
    <w:pPr>
      <w:ind w:left="1440" w:hanging="240"/>
    </w:pPr>
  </w:style>
  <w:style w:type="paragraph" w:styleId="Index7">
    <w:name w:val="index 7"/>
    <w:basedOn w:val="Normal"/>
    <w:next w:val="Normal"/>
    <w:autoRedefine/>
    <w:rsid w:val="0037262B"/>
    <w:pPr>
      <w:ind w:left="1680" w:hanging="240"/>
    </w:pPr>
  </w:style>
  <w:style w:type="paragraph" w:styleId="Index8">
    <w:name w:val="index 8"/>
    <w:basedOn w:val="Normal"/>
    <w:next w:val="Normal"/>
    <w:autoRedefine/>
    <w:rsid w:val="0037262B"/>
    <w:pPr>
      <w:ind w:left="1920" w:hanging="240"/>
    </w:pPr>
  </w:style>
  <w:style w:type="paragraph" w:styleId="Index9">
    <w:name w:val="index 9"/>
    <w:basedOn w:val="Normal"/>
    <w:next w:val="Normal"/>
    <w:autoRedefine/>
    <w:rsid w:val="0037262B"/>
    <w:pPr>
      <w:ind w:left="2160" w:hanging="240"/>
    </w:pPr>
  </w:style>
  <w:style w:type="paragraph" w:styleId="NormalIndent">
    <w:name w:val="Normal Indent"/>
    <w:basedOn w:val="Normal"/>
    <w:rsid w:val="0037262B"/>
    <w:pPr>
      <w:ind w:left="720"/>
    </w:pPr>
  </w:style>
  <w:style w:type="paragraph" w:styleId="FootnoteText">
    <w:name w:val="footnote text"/>
    <w:basedOn w:val="Normal"/>
    <w:link w:val="FootnoteTextChar"/>
    <w:rsid w:val="0037262B"/>
    <w:rPr>
      <w:sz w:val="20"/>
    </w:rPr>
  </w:style>
  <w:style w:type="character" w:customStyle="1" w:styleId="FootnoteTextChar">
    <w:name w:val="Footnote Text Char"/>
    <w:basedOn w:val="DefaultParagraphFont"/>
    <w:link w:val="FootnoteText"/>
    <w:rsid w:val="0037262B"/>
  </w:style>
  <w:style w:type="paragraph" w:styleId="CommentText">
    <w:name w:val="annotation text"/>
    <w:basedOn w:val="Normal"/>
    <w:link w:val="CommentTextChar"/>
    <w:rsid w:val="0037262B"/>
    <w:rPr>
      <w:sz w:val="20"/>
    </w:rPr>
  </w:style>
  <w:style w:type="character" w:customStyle="1" w:styleId="CommentTextChar">
    <w:name w:val="Comment Text Char"/>
    <w:basedOn w:val="DefaultParagraphFont"/>
    <w:link w:val="CommentText"/>
    <w:rsid w:val="0037262B"/>
  </w:style>
  <w:style w:type="paragraph" w:styleId="IndexHeading">
    <w:name w:val="index heading"/>
    <w:basedOn w:val="Normal"/>
    <w:next w:val="Index1"/>
    <w:rsid w:val="0037262B"/>
    <w:rPr>
      <w:rFonts w:ascii="Arial" w:hAnsi="Arial" w:cs="Arial"/>
      <w:b/>
      <w:bCs/>
    </w:rPr>
  </w:style>
  <w:style w:type="paragraph" w:styleId="Caption">
    <w:name w:val="caption"/>
    <w:basedOn w:val="Normal"/>
    <w:next w:val="Normal"/>
    <w:qFormat/>
    <w:rsid w:val="0037262B"/>
    <w:pPr>
      <w:spacing w:before="120" w:after="120"/>
    </w:pPr>
    <w:rPr>
      <w:b/>
      <w:bCs/>
      <w:sz w:val="20"/>
    </w:rPr>
  </w:style>
  <w:style w:type="paragraph" w:styleId="TableofFigures">
    <w:name w:val="table of figures"/>
    <w:basedOn w:val="Normal"/>
    <w:next w:val="Normal"/>
    <w:rsid w:val="0037262B"/>
    <w:pPr>
      <w:ind w:left="480" w:hanging="480"/>
    </w:pPr>
  </w:style>
  <w:style w:type="paragraph" w:styleId="EnvelopeAddress">
    <w:name w:val="envelope address"/>
    <w:basedOn w:val="Normal"/>
    <w:rsid w:val="0037262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37262B"/>
    <w:rPr>
      <w:rFonts w:ascii="Arial" w:hAnsi="Arial" w:cs="Arial"/>
      <w:sz w:val="20"/>
    </w:rPr>
  </w:style>
  <w:style w:type="character" w:styleId="FootnoteReference">
    <w:name w:val="footnote reference"/>
    <w:basedOn w:val="DefaultParagraphFont"/>
    <w:rsid w:val="0037262B"/>
    <w:rPr>
      <w:rFonts w:ascii="Times New Roman" w:hAnsi="Times New Roman"/>
      <w:sz w:val="20"/>
      <w:vertAlign w:val="superscript"/>
    </w:rPr>
  </w:style>
  <w:style w:type="character" w:styleId="CommentReference">
    <w:name w:val="annotation reference"/>
    <w:basedOn w:val="DefaultParagraphFont"/>
    <w:rsid w:val="0037262B"/>
    <w:rPr>
      <w:sz w:val="16"/>
      <w:szCs w:val="16"/>
    </w:rPr>
  </w:style>
  <w:style w:type="character" w:styleId="PageNumber">
    <w:name w:val="page number"/>
    <w:basedOn w:val="DefaultParagraphFont"/>
    <w:rsid w:val="0037262B"/>
  </w:style>
  <w:style w:type="character" w:styleId="EndnoteReference">
    <w:name w:val="endnote reference"/>
    <w:basedOn w:val="DefaultParagraphFont"/>
    <w:rsid w:val="0037262B"/>
    <w:rPr>
      <w:vertAlign w:val="superscript"/>
    </w:rPr>
  </w:style>
  <w:style w:type="paragraph" w:styleId="EndnoteText">
    <w:name w:val="endnote text"/>
    <w:basedOn w:val="Normal"/>
    <w:link w:val="EndnoteTextChar"/>
    <w:rsid w:val="0037262B"/>
    <w:rPr>
      <w:sz w:val="20"/>
    </w:rPr>
  </w:style>
  <w:style w:type="character" w:customStyle="1" w:styleId="EndnoteTextChar">
    <w:name w:val="Endnote Text Char"/>
    <w:basedOn w:val="DefaultParagraphFont"/>
    <w:link w:val="EndnoteText"/>
    <w:rsid w:val="0037262B"/>
  </w:style>
  <w:style w:type="paragraph" w:styleId="TableofAuthorities">
    <w:name w:val="table of authorities"/>
    <w:basedOn w:val="Normal"/>
    <w:next w:val="Normal"/>
    <w:rsid w:val="0037262B"/>
    <w:pPr>
      <w:ind w:left="240" w:hanging="240"/>
    </w:pPr>
  </w:style>
  <w:style w:type="paragraph" w:styleId="MacroText">
    <w:name w:val="macro"/>
    <w:link w:val="MacroTextChar"/>
    <w:rsid w:val="0037262B"/>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37262B"/>
    <w:rPr>
      <w:rFonts w:ascii="Courier New" w:eastAsia="Times New Roman" w:hAnsi="Courier New" w:cs="Courier New"/>
      <w:lang w:eastAsia="en-AU"/>
    </w:rPr>
  </w:style>
  <w:style w:type="paragraph" w:styleId="TOAHeading">
    <w:name w:val="toa heading"/>
    <w:basedOn w:val="Normal"/>
    <w:next w:val="Normal"/>
    <w:rsid w:val="0037262B"/>
    <w:pPr>
      <w:spacing w:before="120"/>
    </w:pPr>
    <w:rPr>
      <w:rFonts w:ascii="Arial" w:hAnsi="Arial" w:cs="Arial"/>
      <w:b/>
      <w:bCs/>
    </w:rPr>
  </w:style>
  <w:style w:type="paragraph" w:styleId="List">
    <w:name w:val="List"/>
    <w:basedOn w:val="Normal"/>
    <w:rsid w:val="0037262B"/>
    <w:pPr>
      <w:ind w:left="283" w:hanging="283"/>
    </w:pPr>
  </w:style>
  <w:style w:type="paragraph" w:styleId="ListBullet">
    <w:name w:val="List Bullet"/>
    <w:basedOn w:val="Normal"/>
    <w:autoRedefine/>
    <w:rsid w:val="0037262B"/>
    <w:pPr>
      <w:tabs>
        <w:tab w:val="num" w:pos="360"/>
      </w:tabs>
      <w:ind w:left="360" w:hanging="360"/>
    </w:pPr>
  </w:style>
  <w:style w:type="paragraph" w:styleId="ListNumber">
    <w:name w:val="List Number"/>
    <w:basedOn w:val="Normal"/>
    <w:rsid w:val="0037262B"/>
    <w:pPr>
      <w:tabs>
        <w:tab w:val="num" w:pos="360"/>
      </w:tabs>
      <w:ind w:left="360" w:hanging="360"/>
    </w:pPr>
  </w:style>
  <w:style w:type="paragraph" w:styleId="List2">
    <w:name w:val="List 2"/>
    <w:basedOn w:val="Normal"/>
    <w:rsid w:val="0037262B"/>
    <w:pPr>
      <w:ind w:left="566" w:hanging="283"/>
    </w:pPr>
  </w:style>
  <w:style w:type="paragraph" w:styleId="List3">
    <w:name w:val="List 3"/>
    <w:basedOn w:val="Normal"/>
    <w:rsid w:val="0037262B"/>
    <w:pPr>
      <w:ind w:left="849" w:hanging="283"/>
    </w:pPr>
  </w:style>
  <w:style w:type="paragraph" w:styleId="List4">
    <w:name w:val="List 4"/>
    <w:basedOn w:val="Normal"/>
    <w:rsid w:val="0037262B"/>
    <w:pPr>
      <w:ind w:left="1132" w:hanging="283"/>
    </w:pPr>
  </w:style>
  <w:style w:type="paragraph" w:styleId="List5">
    <w:name w:val="List 5"/>
    <w:basedOn w:val="Normal"/>
    <w:rsid w:val="0037262B"/>
    <w:pPr>
      <w:ind w:left="1415" w:hanging="283"/>
    </w:pPr>
  </w:style>
  <w:style w:type="paragraph" w:styleId="ListBullet2">
    <w:name w:val="List Bullet 2"/>
    <w:basedOn w:val="Normal"/>
    <w:autoRedefine/>
    <w:rsid w:val="0037262B"/>
    <w:pPr>
      <w:tabs>
        <w:tab w:val="num" w:pos="360"/>
      </w:tabs>
    </w:pPr>
  </w:style>
  <w:style w:type="paragraph" w:styleId="ListBullet3">
    <w:name w:val="List Bullet 3"/>
    <w:basedOn w:val="Normal"/>
    <w:autoRedefine/>
    <w:rsid w:val="0037262B"/>
    <w:pPr>
      <w:tabs>
        <w:tab w:val="num" w:pos="926"/>
      </w:tabs>
      <w:ind w:left="926" w:hanging="360"/>
    </w:pPr>
  </w:style>
  <w:style w:type="paragraph" w:styleId="ListBullet4">
    <w:name w:val="List Bullet 4"/>
    <w:basedOn w:val="Normal"/>
    <w:autoRedefine/>
    <w:rsid w:val="0037262B"/>
    <w:pPr>
      <w:tabs>
        <w:tab w:val="num" w:pos="1209"/>
      </w:tabs>
      <w:ind w:left="1209" w:hanging="360"/>
    </w:pPr>
  </w:style>
  <w:style w:type="paragraph" w:styleId="ListBullet5">
    <w:name w:val="List Bullet 5"/>
    <w:basedOn w:val="Normal"/>
    <w:autoRedefine/>
    <w:rsid w:val="0037262B"/>
    <w:pPr>
      <w:tabs>
        <w:tab w:val="num" w:pos="1492"/>
      </w:tabs>
      <w:ind w:left="1492" w:hanging="360"/>
    </w:pPr>
  </w:style>
  <w:style w:type="paragraph" w:styleId="ListNumber2">
    <w:name w:val="List Number 2"/>
    <w:basedOn w:val="Normal"/>
    <w:rsid w:val="0037262B"/>
    <w:pPr>
      <w:tabs>
        <w:tab w:val="num" w:pos="643"/>
      </w:tabs>
      <w:ind w:left="643" w:hanging="360"/>
    </w:pPr>
  </w:style>
  <w:style w:type="paragraph" w:styleId="ListNumber3">
    <w:name w:val="List Number 3"/>
    <w:basedOn w:val="Normal"/>
    <w:rsid w:val="0037262B"/>
    <w:pPr>
      <w:tabs>
        <w:tab w:val="num" w:pos="926"/>
      </w:tabs>
      <w:ind w:left="926" w:hanging="360"/>
    </w:pPr>
  </w:style>
  <w:style w:type="paragraph" w:styleId="ListNumber4">
    <w:name w:val="List Number 4"/>
    <w:basedOn w:val="Normal"/>
    <w:rsid w:val="0037262B"/>
    <w:pPr>
      <w:tabs>
        <w:tab w:val="num" w:pos="1209"/>
      </w:tabs>
      <w:ind w:left="1209" w:hanging="360"/>
    </w:pPr>
  </w:style>
  <w:style w:type="paragraph" w:styleId="ListNumber5">
    <w:name w:val="List Number 5"/>
    <w:basedOn w:val="Normal"/>
    <w:rsid w:val="0037262B"/>
    <w:pPr>
      <w:tabs>
        <w:tab w:val="num" w:pos="1492"/>
      </w:tabs>
      <w:ind w:left="1492" w:hanging="360"/>
    </w:pPr>
  </w:style>
  <w:style w:type="paragraph" w:styleId="Title">
    <w:name w:val="Title"/>
    <w:basedOn w:val="Normal"/>
    <w:link w:val="TitleChar"/>
    <w:qFormat/>
    <w:rsid w:val="0037262B"/>
    <w:pPr>
      <w:spacing w:before="240" w:after="60"/>
    </w:pPr>
    <w:rPr>
      <w:rFonts w:ascii="Arial" w:hAnsi="Arial" w:cs="Arial"/>
      <w:b/>
      <w:bCs/>
      <w:sz w:val="40"/>
      <w:szCs w:val="40"/>
    </w:rPr>
  </w:style>
  <w:style w:type="character" w:customStyle="1" w:styleId="TitleChar">
    <w:name w:val="Title Char"/>
    <w:basedOn w:val="DefaultParagraphFont"/>
    <w:link w:val="Title"/>
    <w:rsid w:val="0037262B"/>
    <w:rPr>
      <w:rFonts w:ascii="Arial" w:hAnsi="Arial" w:cs="Arial"/>
      <w:b/>
      <w:bCs/>
      <w:sz w:val="40"/>
      <w:szCs w:val="40"/>
    </w:rPr>
  </w:style>
  <w:style w:type="paragraph" w:styleId="Closing">
    <w:name w:val="Closing"/>
    <w:basedOn w:val="Normal"/>
    <w:link w:val="ClosingChar"/>
    <w:rsid w:val="0037262B"/>
    <w:pPr>
      <w:ind w:left="4252"/>
    </w:pPr>
  </w:style>
  <w:style w:type="character" w:customStyle="1" w:styleId="ClosingChar">
    <w:name w:val="Closing Char"/>
    <w:basedOn w:val="DefaultParagraphFont"/>
    <w:link w:val="Closing"/>
    <w:rsid w:val="0037262B"/>
    <w:rPr>
      <w:sz w:val="22"/>
    </w:rPr>
  </w:style>
  <w:style w:type="paragraph" w:styleId="Signature">
    <w:name w:val="Signature"/>
    <w:basedOn w:val="Normal"/>
    <w:link w:val="SignatureChar"/>
    <w:rsid w:val="0037262B"/>
    <w:pPr>
      <w:ind w:left="4252"/>
    </w:pPr>
  </w:style>
  <w:style w:type="character" w:customStyle="1" w:styleId="SignatureChar">
    <w:name w:val="Signature Char"/>
    <w:basedOn w:val="DefaultParagraphFont"/>
    <w:link w:val="Signature"/>
    <w:rsid w:val="0037262B"/>
    <w:rPr>
      <w:sz w:val="22"/>
    </w:rPr>
  </w:style>
  <w:style w:type="paragraph" w:styleId="BodyText">
    <w:name w:val="Body Text"/>
    <w:basedOn w:val="Normal"/>
    <w:link w:val="BodyTextChar"/>
    <w:rsid w:val="0037262B"/>
    <w:pPr>
      <w:spacing w:after="120"/>
    </w:pPr>
  </w:style>
  <w:style w:type="character" w:customStyle="1" w:styleId="BodyTextChar">
    <w:name w:val="Body Text Char"/>
    <w:basedOn w:val="DefaultParagraphFont"/>
    <w:link w:val="BodyText"/>
    <w:rsid w:val="0037262B"/>
    <w:rPr>
      <w:sz w:val="22"/>
    </w:rPr>
  </w:style>
  <w:style w:type="paragraph" w:styleId="BodyTextIndent">
    <w:name w:val="Body Text Indent"/>
    <w:basedOn w:val="Normal"/>
    <w:link w:val="BodyTextIndentChar"/>
    <w:rsid w:val="0037262B"/>
    <w:pPr>
      <w:spacing w:after="120"/>
      <w:ind w:left="283"/>
    </w:pPr>
  </w:style>
  <w:style w:type="character" w:customStyle="1" w:styleId="BodyTextIndentChar">
    <w:name w:val="Body Text Indent Char"/>
    <w:basedOn w:val="DefaultParagraphFont"/>
    <w:link w:val="BodyTextIndent"/>
    <w:rsid w:val="0037262B"/>
    <w:rPr>
      <w:sz w:val="22"/>
    </w:rPr>
  </w:style>
  <w:style w:type="paragraph" w:styleId="ListContinue">
    <w:name w:val="List Continue"/>
    <w:basedOn w:val="Normal"/>
    <w:rsid w:val="0037262B"/>
    <w:pPr>
      <w:spacing w:after="120"/>
      <w:ind w:left="283"/>
    </w:pPr>
  </w:style>
  <w:style w:type="paragraph" w:styleId="ListContinue2">
    <w:name w:val="List Continue 2"/>
    <w:basedOn w:val="Normal"/>
    <w:rsid w:val="0037262B"/>
    <w:pPr>
      <w:spacing w:after="120"/>
      <w:ind w:left="566"/>
    </w:pPr>
  </w:style>
  <w:style w:type="paragraph" w:styleId="ListContinue3">
    <w:name w:val="List Continue 3"/>
    <w:basedOn w:val="Normal"/>
    <w:rsid w:val="0037262B"/>
    <w:pPr>
      <w:spacing w:after="120"/>
      <w:ind w:left="849"/>
    </w:pPr>
  </w:style>
  <w:style w:type="paragraph" w:styleId="ListContinue4">
    <w:name w:val="List Continue 4"/>
    <w:basedOn w:val="Normal"/>
    <w:rsid w:val="0037262B"/>
    <w:pPr>
      <w:spacing w:after="120"/>
      <w:ind w:left="1132"/>
    </w:pPr>
  </w:style>
  <w:style w:type="paragraph" w:styleId="ListContinue5">
    <w:name w:val="List Continue 5"/>
    <w:basedOn w:val="Normal"/>
    <w:rsid w:val="0037262B"/>
    <w:pPr>
      <w:spacing w:after="120"/>
      <w:ind w:left="1415"/>
    </w:pPr>
  </w:style>
  <w:style w:type="paragraph" w:styleId="MessageHeader">
    <w:name w:val="Message Header"/>
    <w:basedOn w:val="Normal"/>
    <w:link w:val="MessageHeaderChar"/>
    <w:rsid w:val="0037262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37262B"/>
    <w:rPr>
      <w:rFonts w:ascii="Arial" w:hAnsi="Arial" w:cs="Arial"/>
      <w:sz w:val="22"/>
      <w:shd w:val="pct20" w:color="auto" w:fill="auto"/>
    </w:rPr>
  </w:style>
  <w:style w:type="paragraph" w:styleId="Subtitle">
    <w:name w:val="Subtitle"/>
    <w:basedOn w:val="Normal"/>
    <w:link w:val="SubtitleChar"/>
    <w:qFormat/>
    <w:rsid w:val="0037262B"/>
    <w:pPr>
      <w:spacing w:after="60"/>
      <w:jc w:val="center"/>
      <w:outlineLvl w:val="1"/>
    </w:pPr>
    <w:rPr>
      <w:rFonts w:ascii="Arial" w:hAnsi="Arial" w:cs="Arial"/>
    </w:rPr>
  </w:style>
  <w:style w:type="character" w:customStyle="1" w:styleId="SubtitleChar">
    <w:name w:val="Subtitle Char"/>
    <w:basedOn w:val="DefaultParagraphFont"/>
    <w:link w:val="Subtitle"/>
    <w:rsid w:val="0037262B"/>
    <w:rPr>
      <w:rFonts w:ascii="Arial" w:hAnsi="Arial" w:cs="Arial"/>
      <w:sz w:val="22"/>
    </w:rPr>
  </w:style>
  <w:style w:type="paragraph" w:styleId="Salutation">
    <w:name w:val="Salutation"/>
    <w:basedOn w:val="Normal"/>
    <w:next w:val="Normal"/>
    <w:link w:val="SalutationChar"/>
    <w:rsid w:val="0037262B"/>
  </w:style>
  <w:style w:type="character" w:customStyle="1" w:styleId="SalutationChar">
    <w:name w:val="Salutation Char"/>
    <w:basedOn w:val="DefaultParagraphFont"/>
    <w:link w:val="Salutation"/>
    <w:rsid w:val="0037262B"/>
    <w:rPr>
      <w:sz w:val="22"/>
    </w:rPr>
  </w:style>
  <w:style w:type="paragraph" w:styleId="Date">
    <w:name w:val="Date"/>
    <w:basedOn w:val="Normal"/>
    <w:next w:val="Normal"/>
    <w:link w:val="DateChar"/>
    <w:rsid w:val="0037262B"/>
  </w:style>
  <w:style w:type="character" w:customStyle="1" w:styleId="DateChar">
    <w:name w:val="Date Char"/>
    <w:basedOn w:val="DefaultParagraphFont"/>
    <w:link w:val="Date"/>
    <w:rsid w:val="0037262B"/>
    <w:rPr>
      <w:sz w:val="22"/>
    </w:rPr>
  </w:style>
  <w:style w:type="paragraph" w:styleId="BodyTextFirstIndent">
    <w:name w:val="Body Text First Indent"/>
    <w:basedOn w:val="BodyText"/>
    <w:link w:val="BodyTextFirstIndentChar"/>
    <w:rsid w:val="0037262B"/>
    <w:pPr>
      <w:ind w:firstLine="210"/>
    </w:pPr>
  </w:style>
  <w:style w:type="character" w:customStyle="1" w:styleId="BodyTextFirstIndentChar">
    <w:name w:val="Body Text First Indent Char"/>
    <w:basedOn w:val="BodyTextChar"/>
    <w:link w:val="BodyTextFirstIndent"/>
    <w:rsid w:val="0037262B"/>
    <w:rPr>
      <w:sz w:val="22"/>
    </w:rPr>
  </w:style>
  <w:style w:type="paragraph" w:styleId="BodyTextFirstIndent2">
    <w:name w:val="Body Text First Indent 2"/>
    <w:basedOn w:val="BodyTextIndent"/>
    <w:link w:val="BodyTextFirstIndent2Char"/>
    <w:rsid w:val="0037262B"/>
    <w:pPr>
      <w:ind w:firstLine="210"/>
    </w:pPr>
  </w:style>
  <w:style w:type="character" w:customStyle="1" w:styleId="BodyTextFirstIndent2Char">
    <w:name w:val="Body Text First Indent 2 Char"/>
    <w:basedOn w:val="BodyTextIndentChar"/>
    <w:link w:val="BodyTextFirstIndent2"/>
    <w:rsid w:val="0037262B"/>
    <w:rPr>
      <w:sz w:val="22"/>
    </w:rPr>
  </w:style>
  <w:style w:type="paragraph" w:styleId="BodyText2">
    <w:name w:val="Body Text 2"/>
    <w:basedOn w:val="Normal"/>
    <w:link w:val="BodyText2Char"/>
    <w:rsid w:val="0037262B"/>
    <w:pPr>
      <w:spacing w:after="120" w:line="480" w:lineRule="auto"/>
    </w:pPr>
  </w:style>
  <w:style w:type="character" w:customStyle="1" w:styleId="BodyText2Char">
    <w:name w:val="Body Text 2 Char"/>
    <w:basedOn w:val="DefaultParagraphFont"/>
    <w:link w:val="BodyText2"/>
    <w:rsid w:val="0037262B"/>
    <w:rPr>
      <w:sz w:val="22"/>
    </w:rPr>
  </w:style>
  <w:style w:type="paragraph" w:styleId="BodyText3">
    <w:name w:val="Body Text 3"/>
    <w:basedOn w:val="Normal"/>
    <w:link w:val="BodyText3Char"/>
    <w:rsid w:val="0037262B"/>
    <w:pPr>
      <w:spacing w:after="120"/>
    </w:pPr>
    <w:rPr>
      <w:sz w:val="16"/>
      <w:szCs w:val="16"/>
    </w:rPr>
  </w:style>
  <w:style w:type="character" w:customStyle="1" w:styleId="BodyText3Char">
    <w:name w:val="Body Text 3 Char"/>
    <w:basedOn w:val="DefaultParagraphFont"/>
    <w:link w:val="BodyText3"/>
    <w:rsid w:val="0037262B"/>
    <w:rPr>
      <w:sz w:val="16"/>
      <w:szCs w:val="16"/>
    </w:rPr>
  </w:style>
  <w:style w:type="paragraph" w:styleId="BodyTextIndent2">
    <w:name w:val="Body Text Indent 2"/>
    <w:basedOn w:val="Normal"/>
    <w:link w:val="BodyTextIndent2Char"/>
    <w:rsid w:val="0037262B"/>
    <w:pPr>
      <w:spacing w:after="120" w:line="480" w:lineRule="auto"/>
      <w:ind w:left="283"/>
    </w:pPr>
  </w:style>
  <w:style w:type="character" w:customStyle="1" w:styleId="BodyTextIndent2Char">
    <w:name w:val="Body Text Indent 2 Char"/>
    <w:basedOn w:val="DefaultParagraphFont"/>
    <w:link w:val="BodyTextIndent2"/>
    <w:rsid w:val="0037262B"/>
    <w:rPr>
      <w:sz w:val="22"/>
    </w:rPr>
  </w:style>
  <w:style w:type="paragraph" w:styleId="BodyTextIndent3">
    <w:name w:val="Body Text Indent 3"/>
    <w:basedOn w:val="Normal"/>
    <w:link w:val="BodyTextIndent3Char"/>
    <w:rsid w:val="0037262B"/>
    <w:pPr>
      <w:spacing w:after="120"/>
      <w:ind w:left="283"/>
    </w:pPr>
    <w:rPr>
      <w:sz w:val="16"/>
      <w:szCs w:val="16"/>
    </w:rPr>
  </w:style>
  <w:style w:type="character" w:customStyle="1" w:styleId="BodyTextIndent3Char">
    <w:name w:val="Body Text Indent 3 Char"/>
    <w:basedOn w:val="DefaultParagraphFont"/>
    <w:link w:val="BodyTextIndent3"/>
    <w:rsid w:val="0037262B"/>
    <w:rPr>
      <w:sz w:val="16"/>
      <w:szCs w:val="16"/>
    </w:rPr>
  </w:style>
  <w:style w:type="paragraph" w:styleId="BlockText">
    <w:name w:val="Block Text"/>
    <w:basedOn w:val="Normal"/>
    <w:rsid w:val="0037262B"/>
    <w:pPr>
      <w:spacing w:after="120"/>
      <w:ind w:left="1440" w:right="1440"/>
    </w:pPr>
  </w:style>
  <w:style w:type="character" w:styleId="Hyperlink">
    <w:name w:val="Hyperlink"/>
    <w:basedOn w:val="DefaultParagraphFont"/>
    <w:rsid w:val="0037262B"/>
    <w:rPr>
      <w:color w:val="0000FF"/>
      <w:u w:val="single"/>
    </w:rPr>
  </w:style>
  <w:style w:type="character" w:styleId="FollowedHyperlink">
    <w:name w:val="FollowedHyperlink"/>
    <w:basedOn w:val="DefaultParagraphFont"/>
    <w:rsid w:val="0037262B"/>
    <w:rPr>
      <w:color w:val="800080"/>
      <w:u w:val="single"/>
    </w:rPr>
  </w:style>
  <w:style w:type="character" w:styleId="Strong">
    <w:name w:val="Strong"/>
    <w:basedOn w:val="DefaultParagraphFont"/>
    <w:qFormat/>
    <w:rsid w:val="0037262B"/>
    <w:rPr>
      <w:b/>
      <w:bCs/>
    </w:rPr>
  </w:style>
  <w:style w:type="character" w:styleId="Emphasis">
    <w:name w:val="Emphasis"/>
    <w:basedOn w:val="DefaultParagraphFont"/>
    <w:qFormat/>
    <w:rsid w:val="0037262B"/>
    <w:rPr>
      <w:i/>
      <w:iCs/>
    </w:rPr>
  </w:style>
  <w:style w:type="paragraph" w:styleId="DocumentMap">
    <w:name w:val="Document Map"/>
    <w:basedOn w:val="Normal"/>
    <w:link w:val="DocumentMapChar"/>
    <w:rsid w:val="0037262B"/>
    <w:pPr>
      <w:shd w:val="clear" w:color="auto" w:fill="000080"/>
    </w:pPr>
    <w:rPr>
      <w:rFonts w:ascii="Tahoma" w:hAnsi="Tahoma" w:cs="Tahoma"/>
    </w:rPr>
  </w:style>
  <w:style w:type="character" w:customStyle="1" w:styleId="DocumentMapChar">
    <w:name w:val="Document Map Char"/>
    <w:basedOn w:val="DefaultParagraphFont"/>
    <w:link w:val="DocumentMap"/>
    <w:rsid w:val="0037262B"/>
    <w:rPr>
      <w:rFonts w:ascii="Tahoma" w:hAnsi="Tahoma" w:cs="Tahoma"/>
      <w:sz w:val="22"/>
      <w:shd w:val="clear" w:color="auto" w:fill="000080"/>
    </w:rPr>
  </w:style>
  <w:style w:type="paragraph" w:styleId="PlainText">
    <w:name w:val="Plain Text"/>
    <w:basedOn w:val="Normal"/>
    <w:link w:val="PlainTextChar"/>
    <w:rsid w:val="0037262B"/>
    <w:rPr>
      <w:rFonts w:ascii="Courier New" w:hAnsi="Courier New" w:cs="Courier New"/>
      <w:sz w:val="20"/>
    </w:rPr>
  </w:style>
  <w:style w:type="character" w:customStyle="1" w:styleId="PlainTextChar">
    <w:name w:val="Plain Text Char"/>
    <w:basedOn w:val="DefaultParagraphFont"/>
    <w:link w:val="PlainText"/>
    <w:rsid w:val="0037262B"/>
    <w:rPr>
      <w:rFonts w:ascii="Courier New" w:hAnsi="Courier New" w:cs="Courier New"/>
    </w:rPr>
  </w:style>
  <w:style w:type="paragraph" w:styleId="E-mailSignature">
    <w:name w:val="E-mail Signature"/>
    <w:basedOn w:val="Normal"/>
    <w:link w:val="E-mailSignatureChar"/>
    <w:rsid w:val="0037262B"/>
  </w:style>
  <w:style w:type="character" w:customStyle="1" w:styleId="E-mailSignatureChar">
    <w:name w:val="E-mail Signature Char"/>
    <w:basedOn w:val="DefaultParagraphFont"/>
    <w:link w:val="E-mailSignature"/>
    <w:rsid w:val="0037262B"/>
    <w:rPr>
      <w:sz w:val="22"/>
    </w:rPr>
  </w:style>
  <w:style w:type="paragraph" w:styleId="NormalWeb">
    <w:name w:val="Normal (Web)"/>
    <w:basedOn w:val="Normal"/>
    <w:rsid w:val="0037262B"/>
  </w:style>
  <w:style w:type="character" w:styleId="HTMLAcronym">
    <w:name w:val="HTML Acronym"/>
    <w:basedOn w:val="DefaultParagraphFont"/>
    <w:rsid w:val="0037262B"/>
  </w:style>
  <w:style w:type="paragraph" w:styleId="HTMLAddress">
    <w:name w:val="HTML Address"/>
    <w:basedOn w:val="Normal"/>
    <w:link w:val="HTMLAddressChar"/>
    <w:rsid w:val="0037262B"/>
    <w:rPr>
      <w:i/>
      <w:iCs/>
    </w:rPr>
  </w:style>
  <w:style w:type="character" w:customStyle="1" w:styleId="HTMLAddressChar">
    <w:name w:val="HTML Address Char"/>
    <w:basedOn w:val="DefaultParagraphFont"/>
    <w:link w:val="HTMLAddress"/>
    <w:rsid w:val="0037262B"/>
    <w:rPr>
      <w:i/>
      <w:iCs/>
      <w:sz w:val="22"/>
    </w:rPr>
  </w:style>
  <w:style w:type="character" w:styleId="HTMLCite">
    <w:name w:val="HTML Cite"/>
    <w:basedOn w:val="DefaultParagraphFont"/>
    <w:rsid w:val="0037262B"/>
    <w:rPr>
      <w:i/>
      <w:iCs/>
    </w:rPr>
  </w:style>
  <w:style w:type="character" w:styleId="HTMLCode">
    <w:name w:val="HTML Code"/>
    <w:basedOn w:val="DefaultParagraphFont"/>
    <w:rsid w:val="0037262B"/>
    <w:rPr>
      <w:rFonts w:ascii="Courier New" w:hAnsi="Courier New" w:cs="Courier New"/>
      <w:sz w:val="20"/>
      <w:szCs w:val="20"/>
    </w:rPr>
  </w:style>
  <w:style w:type="character" w:styleId="HTMLDefinition">
    <w:name w:val="HTML Definition"/>
    <w:basedOn w:val="DefaultParagraphFont"/>
    <w:rsid w:val="0037262B"/>
    <w:rPr>
      <w:i/>
      <w:iCs/>
    </w:rPr>
  </w:style>
  <w:style w:type="character" w:styleId="HTMLKeyboard">
    <w:name w:val="HTML Keyboard"/>
    <w:basedOn w:val="DefaultParagraphFont"/>
    <w:rsid w:val="0037262B"/>
    <w:rPr>
      <w:rFonts w:ascii="Courier New" w:hAnsi="Courier New" w:cs="Courier New"/>
      <w:sz w:val="20"/>
      <w:szCs w:val="20"/>
    </w:rPr>
  </w:style>
  <w:style w:type="paragraph" w:styleId="HTMLPreformatted">
    <w:name w:val="HTML Preformatted"/>
    <w:basedOn w:val="Normal"/>
    <w:link w:val="HTMLPreformattedChar"/>
    <w:rsid w:val="0037262B"/>
    <w:rPr>
      <w:rFonts w:ascii="Courier New" w:hAnsi="Courier New" w:cs="Courier New"/>
      <w:sz w:val="20"/>
    </w:rPr>
  </w:style>
  <w:style w:type="character" w:customStyle="1" w:styleId="HTMLPreformattedChar">
    <w:name w:val="HTML Preformatted Char"/>
    <w:basedOn w:val="DefaultParagraphFont"/>
    <w:link w:val="HTMLPreformatted"/>
    <w:rsid w:val="0037262B"/>
    <w:rPr>
      <w:rFonts w:ascii="Courier New" w:hAnsi="Courier New" w:cs="Courier New"/>
    </w:rPr>
  </w:style>
  <w:style w:type="character" w:styleId="HTMLSample">
    <w:name w:val="HTML Sample"/>
    <w:basedOn w:val="DefaultParagraphFont"/>
    <w:rsid w:val="0037262B"/>
    <w:rPr>
      <w:rFonts w:ascii="Courier New" w:hAnsi="Courier New" w:cs="Courier New"/>
    </w:rPr>
  </w:style>
  <w:style w:type="character" w:styleId="HTMLTypewriter">
    <w:name w:val="HTML Typewriter"/>
    <w:basedOn w:val="DefaultParagraphFont"/>
    <w:rsid w:val="0037262B"/>
    <w:rPr>
      <w:rFonts w:ascii="Courier New" w:hAnsi="Courier New" w:cs="Courier New"/>
      <w:sz w:val="20"/>
      <w:szCs w:val="20"/>
    </w:rPr>
  </w:style>
  <w:style w:type="character" w:styleId="HTMLVariable">
    <w:name w:val="HTML Variable"/>
    <w:basedOn w:val="DefaultParagraphFont"/>
    <w:rsid w:val="0037262B"/>
    <w:rPr>
      <w:i/>
      <w:iCs/>
    </w:rPr>
  </w:style>
  <w:style w:type="paragraph" w:styleId="CommentSubject">
    <w:name w:val="annotation subject"/>
    <w:basedOn w:val="CommentText"/>
    <w:next w:val="CommentText"/>
    <w:link w:val="CommentSubjectChar"/>
    <w:rsid w:val="0037262B"/>
    <w:rPr>
      <w:b/>
      <w:bCs/>
    </w:rPr>
  </w:style>
  <w:style w:type="character" w:customStyle="1" w:styleId="CommentSubjectChar">
    <w:name w:val="Comment Subject Char"/>
    <w:basedOn w:val="CommentTextChar"/>
    <w:link w:val="CommentSubject"/>
    <w:rsid w:val="0037262B"/>
    <w:rPr>
      <w:b/>
      <w:bCs/>
    </w:rPr>
  </w:style>
  <w:style w:type="numbering" w:styleId="1ai">
    <w:name w:val="Outline List 1"/>
    <w:basedOn w:val="NoList"/>
    <w:rsid w:val="0037262B"/>
    <w:pPr>
      <w:numPr>
        <w:numId w:val="14"/>
      </w:numPr>
    </w:pPr>
  </w:style>
  <w:style w:type="numbering" w:styleId="111111">
    <w:name w:val="Outline List 2"/>
    <w:basedOn w:val="NoList"/>
    <w:rsid w:val="0037262B"/>
    <w:pPr>
      <w:numPr>
        <w:numId w:val="15"/>
      </w:numPr>
    </w:pPr>
  </w:style>
  <w:style w:type="numbering" w:styleId="ArticleSection">
    <w:name w:val="Outline List 3"/>
    <w:basedOn w:val="NoList"/>
    <w:rsid w:val="0037262B"/>
    <w:pPr>
      <w:numPr>
        <w:numId w:val="17"/>
      </w:numPr>
    </w:pPr>
  </w:style>
  <w:style w:type="table" w:styleId="TableSimple1">
    <w:name w:val="Table Simple 1"/>
    <w:basedOn w:val="TableNormal"/>
    <w:rsid w:val="0037262B"/>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7262B"/>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7262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37262B"/>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7262B"/>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7262B"/>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7262B"/>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7262B"/>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7262B"/>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7262B"/>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7262B"/>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7262B"/>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7262B"/>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7262B"/>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7262B"/>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37262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7262B"/>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7262B"/>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7262B"/>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7262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7262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7262B"/>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7262B"/>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7262B"/>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7262B"/>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7262B"/>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7262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7262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7262B"/>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7262B"/>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7262B"/>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37262B"/>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7262B"/>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7262B"/>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37262B"/>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7262B"/>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37262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7262B"/>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7262B"/>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37262B"/>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7262B"/>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7262B"/>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37262B"/>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37262B"/>
    <w:rPr>
      <w:rFonts w:eastAsia="Times New Roman" w:cs="Times New Roman"/>
      <w:b/>
      <w:kern w:val="28"/>
      <w:sz w:val="24"/>
      <w:lang w:eastAsia="en-AU"/>
    </w:rPr>
  </w:style>
  <w:style w:type="paragraph" w:customStyle="1" w:styleId="ETAsubitem">
    <w:name w:val="ETA(subitem)"/>
    <w:basedOn w:val="OPCParaBase"/>
    <w:rsid w:val="0037262B"/>
    <w:pPr>
      <w:tabs>
        <w:tab w:val="right" w:pos="340"/>
      </w:tabs>
      <w:spacing w:before="60" w:line="240" w:lineRule="auto"/>
      <w:ind w:left="454" w:hanging="454"/>
    </w:pPr>
    <w:rPr>
      <w:sz w:val="20"/>
    </w:rPr>
  </w:style>
  <w:style w:type="paragraph" w:customStyle="1" w:styleId="ETApara">
    <w:name w:val="ETA(para)"/>
    <w:basedOn w:val="OPCParaBase"/>
    <w:rsid w:val="0037262B"/>
    <w:pPr>
      <w:tabs>
        <w:tab w:val="right" w:pos="754"/>
      </w:tabs>
      <w:spacing w:before="60" w:line="240" w:lineRule="auto"/>
      <w:ind w:left="828" w:hanging="828"/>
    </w:pPr>
    <w:rPr>
      <w:sz w:val="20"/>
    </w:rPr>
  </w:style>
  <w:style w:type="paragraph" w:customStyle="1" w:styleId="ETAsubpara">
    <w:name w:val="ETA(subpara)"/>
    <w:basedOn w:val="OPCParaBase"/>
    <w:rsid w:val="0037262B"/>
    <w:pPr>
      <w:tabs>
        <w:tab w:val="right" w:pos="1083"/>
      </w:tabs>
      <w:spacing w:before="60" w:line="240" w:lineRule="auto"/>
      <w:ind w:left="1191" w:hanging="1191"/>
    </w:pPr>
    <w:rPr>
      <w:sz w:val="20"/>
    </w:rPr>
  </w:style>
  <w:style w:type="paragraph" w:customStyle="1" w:styleId="ETAsub-subpara">
    <w:name w:val="ETA(sub-subpara)"/>
    <w:basedOn w:val="OPCParaBase"/>
    <w:rsid w:val="0037262B"/>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37262B"/>
  </w:style>
  <w:style w:type="character" w:customStyle="1" w:styleId="paragraphChar">
    <w:name w:val="paragraph Char"/>
    <w:aliases w:val="a Char"/>
    <w:link w:val="paragraph"/>
    <w:rsid w:val="001F7446"/>
    <w:rPr>
      <w:rFonts w:eastAsia="Times New Roman" w:cs="Times New Roman"/>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7262B"/>
    <w:pPr>
      <w:spacing w:line="260" w:lineRule="atLeast"/>
    </w:pPr>
    <w:rPr>
      <w:sz w:val="22"/>
    </w:rPr>
  </w:style>
  <w:style w:type="paragraph" w:styleId="Heading1">
    <w:name w:val="heading 1"/>
    <w:basedOn w:val="Normal"/>
    <w:next w:val="Normal"/>
    <w:link w:val="Heading1Char"/>
    <w:uiPriority w:val="9"/>
    <w:qFormat/>
    <w:rsid w:val="0037262B"/>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7262B"/>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7262B"/>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7262B"/>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7262B"/>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7262B"/>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37262B"/>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37262B"/>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37262B"/>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7262B"/>
  </w:style>
  <w:style w:type="paragraph" w:customStyle="1" w:styleId="OPCParaBase">
    <w:name w:val="OPCParaBase"/>
    <w:qFormat/>
    <w:rsid w:val="0037262B"/>
    <w:pPr>
      <w:spacing w:line="260" w:lineRule="atLeast"/>
    </w:pPr>
    <w:rPr>
      <w:rFonts w:eastAsia="Times New Roman" w:cs="Times New Roman"/>
      <w:sz w:val="22"/>
      <w:lang w:eastAsia="en-AU"/>
    </w:rPr>
  </w:style>
  <w:style w:type="paragraph" w:customStyle="1" w:styleId="ShortT">
    <w:name w:val="ShortT"/>
    <w:basedOn w:val="OPCParaBase"/>
    <w:next w:val="Normal"/>
    <w:qFormat/>
    <w:rsid w:val="0037262B"/>
    <w:pPr>
      <w:spacing w:line="240" w:lineRule="auto"/>
    </w:pPr>
    <w:rPr>
      <w:b/>
      <w:sz w:val="40"/>
    </w:rPr>
  </w:style>
  <w:style w:type="paragraph" w:customStyle="1" w:styleId="ActHead1">
    <w:name w:val="ActHead 1"/>
    <w:aliases w:val="c"/>
    <w:basedOn w:val="OPCParaBase"/>
    <w:next w:val="Normal"/>
    <w:qFormat/>
    <w:rsid w:val="0037262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7262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7262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7262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7262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7262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7262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7262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7262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7262B"/>
  </w:style>
  <w:style w:type="paragraph" w:customStyle="1" w:styleId="Blocks">
    <w:name w:val="Blocks"/>
    <w:aliases w:val="bb"/>
    <w:basedOn w:val="OPCParaBase"/>
    <w:qFormat/>
    <w:rsid w:val="0037262B"/>
    <w:pPr>
      <w:spacing w:line="240" w:lineRule="auto"/>
    </w:pPr>
    <w:rPr>
      <w:sz w:val="24"/>
    </w:rPr>
  </w:style>
  <w:style w:type="paragraph" w:customStyle="1" w:styleId="BoxText">
    <w:name w:val="BoxText"/>
    <w:aliases w:val="bt"/>
    <w:basedOn w:val="OPCParaBase"/>
    <w:qFormat/>
    <w:rsid w:val="0037262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7262B"/>
    <w:rPr>
      <w:b/>
    </w:rPr>
  </w:style>
  <w:style w:type="paragraph" w:customStyle="1" w:styleId="BoxHeadItalic">
    <w:name w:val="BoxHeadItalic"/>
    <w:aliases w:val="bhi"/>
    <w:basedOn w:val="BoxText"/>
    <w:next w:val="BoxStep"/>
    <w:qFormat/>
    <w:rsid w:val="0037262B"/>
    <w:rPr>
      <w:i/>
    </w:rPr>
  </w:style>
  <w:style w:type="paragraph" w:customStyle="1" w:styleId="BoxList">
    <w:name w:val="BoxList"/>
    <w:aliases w:val="bl"/>
    <w:basedOn w:val="BoxText"/>
    <w:qFormat/>
    <w:rsid w:val="0037262B"/>
    <w:pPr>
      <w:ind w:left="1559" w:hanging="425"/>
    </w:pPr>
  </w:style>
  <w:style w:type="paragraph" w:customStyle="1" w:styleId="BoxNote">
    <w:name w:val="BoxNote"/>
    <w:aliases w:val="bn"/>
    <w:basedOn w:val="BoxText"/>
    <w:qFormat/>
    <w:rsid w:val="0037262B"/>
    <w:pPr>
      <w:tabs>
        <w:tab w:val="left" w:pos="1985"/>
      </w:tabs>
      <w:spacing w:before="122" w:line="198" w:lineRule="exact"/>
      <w:ind w:left="2948" w:hanging="1814"/>
    </w:pPr>
    <w:rPr>
      <w:sz w:val="18"/>
    </w:rPr>
  </w:style>
  <w:style w:type="paragraph" w:customStyle="1" w:styleId="BoxPara">
    <w:name w:val="BoxPara"/>
    <w:aliases w:val="bp"/>
    <w:basedOn w:val="BoxText"/>
    <w:qFormat/>
    <w:rsid w:val="0037262B"/>
    <w:pPr>
      <w:tabs>
        <w:tab w:val="right" w:pos="2268"/>
      </w:tabs>
      <w:ind w:left="2552" w:hanging="1418"/>
    </w:pPr>
  </w:style>
  <w:style w:type="paragraph" w:customStyle="1" w:styleId="BoxStep">
    <w:name w:val="BoxStep"/>
    <w:aliases w:val="bs"/>
    <w:basedOn w:val="BoxText"/>
    <w:qFormat/>
    <w:rsid w:val="0037262B"/>
    <w:pPr>
      <w:ind w:left="1985" w:hanging="851"/>
    </w:pPr>
  </w:style>
  <w:style w:type="character" w:customStyle="1" w:styleId="CharAmPartNo">
    <w:name w:val="CharAmPartNo"/>
    <w:basedOn w:val="OPCCharBase"/>
    <w:qFormat/>
    <w:rsid w:val="0037262B"/>
  </w:style>
  <w:style w:type="character" w:customStyle="1" w:styleId="CharAmPartText">
    <w:name w:val="CharAmPartText"/>
    <w:basedOn w:val="OPCCharBase"/>
    <w:qFormat/>
    <w:rsid w:val="0037262B"/>
  </w:style>
  <w:style w:type="character" w:customStyle="1" w:styleId="CharAmSchNo">
    <w:name w:val="CharAmSchNo"/>
    <w:basedOn w:val="OPCCharBase"/>
    <w:qFormat/>
    <w:rsid w:val="0037262B"/>
  </w:style>
  <w:style w:type="character" w:customStyle="1" w:styleId="CharAmSchText">
    <w:name w:val="CharAmSchText"/>
    <w:basedOn w:val="OPCCharBase"/>
    <w:qFormat/>
    <w:rsid w:val="0037262B"/>
  </w:style>
  <w:style w:type="character" w:customStyle="1" w:styleId="CharBoldItalic">
    <w:name w:val="CharBoldItalic"/>
    <w:basedOn w:val="OPCCharBase"/>
    <w:uiPriority w:val="1"/>
    <w:qFormat/>
    <w:rsid w:val="0037262B"/>
    <w:rPr>
      <w:b/>
      <w:i/>
    </w:rPr>
  </w:style>
  <w:style w:type="character" w:customStyle="1" w:styleId="CharChapNo">
    <w:name w:val="CharChapNo"/>
    <w:basedOn w:val="OPCCharBase"/>
    <w:uiPriority w:val="1"/>
    <w:qFormat/>
    <w:rsid w:val="0037262B"/>
  </w:style>
  <w:style w:type="character" w:customStyle="1" w:styleId="CharChapText">
    <w:name w:val="CharChapText"/>
    <w:basedOn w:val="OPCCharBase"/>
    <w:uiPriority w:val="1"/>
    <w:qFormat/>
    <w:rsid w:val="0037262B"/>
  </w:style>
  <w:style w:type="character" w:customStyle="1" w:styleId="CharDivNo">
    <w:name w:val="CharDivNo"/>
    <w:basedOn w:val="OPCCharBase"/>
    <w:uiPriority w:val="1"/>
    <w:qFormat/>
    <w:rsid w:val="0037262B"/>
  </w:style>
  <w:style w:type="character" w:customStyle="1" w:styleId="CharDivText">
    <w:name w:val="CharDivText"/>
    <w:basedOn w:val="OPCCharBase"/>
    <w:uiPriority w:val="1"/>
    <w:qFormat/>
    <w:rsid w:val="0037262B"/>
  </w:style>
  <w:style w:type="character" w:customStyle="1" w:styleId="CharItalic">
    <w:name w:val="CharItalic"/>
    <w:basedOn w:val="OPCCharBase"/>
    <w:uiPriority w:val="1"/>
    <w:qFormat/>
    <w:rsid w:val="0037262B"/>
    <w:rPr>
      <w:i/>
    </w:rPr>
  </w:style>
  <w:style w:type="character" w:customStyle="1" w:styleId="CharPartNo">
    <w:name w:val="CharPartNo"/>
    <w:basedOn w:val="OPCCharBase"/>
    <w:uiPriority w:val="1"/>
    <w:qFormat/>
    <w:rsid w:val="0037262B"/>
  </w:style>
  <w:style w:type="character" w:customStyle="1" w:styleId="CharPartText">
    <w:name w:val="CharPartText"/>
    <w:basedOn w:val="OPCCharBase"/>
    <w:uiPriority w:val="1"/>
    <w:qFormat/>
    <w:rsid w:val="0037262B"/>
  </w:style>
  <w:style w:type="character" w:customStyle="1" w:styleId="CharSectno">
    <w:name w:val="CharSectno"/>
    <w:basedOn w:val="OPCCharBase"/>
    <w:qFormat/>
    <w:rsid w:val="0037262B"/>
  </w:style>
  <w:style w:type="character" w:customStyle="1" w:styleId="CharSubdNo">
    <w:name w:val="CharSubdNo"/>
    <w:basedOn w:val="OPCCharBase"/>
    <w:uiPriority w:val="1"/>
    <w:qFormat/>
    <w:rsid w:val="0037262B"/>
  </w:style>
  <w:style w:type="character" w:customStyle="1" w:styleId="CharSubdText">
    <w:name w:val="CharSubdText"/>
    <w:basedOn w:val="OPCCharBase"/>
    <w:uiPriority w:val="1"/>
    <w:qFormat/>
    <w:rsid w:val="0037262B"/>
  </w:style>
  <w:style w:type="paragraph" w:customStyle="1" w:styleId="CTA--">
    <w:name w:val="CTA --"/>
    <w:basedOn w:val="OPCParaBase"/>
    <w:next w:val="Normal"/>
    <w:rsid w:val="0037262B"/>
    <w:pPr>
      <w:spacing w:before="60" w:line="240" w:lineRule="atLeast"/>
      <w:ind w:left="142" w:hanging="142"/>
    </w:pPr>
    <w:rPr>
      <w:sz w:val="20"/>
    </w:rPr>
  </w:style>
  <w:style w:type="paragraph" w:customStyle="1" w:styleId="CTA-">
    <w:name w:val="CTA -"/>
    <w:basedOn w:val="OPCParaBase"/>
    <w:rsid w:val="0037262B"/>
    <w:pPr>
      <w:spacing w:before="60" w:line="240" w:lineRule="atLeast"/>
      <w:ind w:left="85" w:hanging="85"/>
    </w:pPr>
    <w:rPr>
      <w:sz w:val="20"/>
    </w:rPr>
  </w:style>
  <w:style w:type="paragraph" w:customStyle="1" w:styleId="CTA---">
    <w:name w:val="CTA ---"/>
    <w:basedOn w:val="OPCParaBase"/>
    <w:next w:val="Normal"/>
    <w:rsid w:val="0037262B"/>
    <w:pPr>
      <w:spacing w:before="60" w:line="240" w:lineRule="atLeast"/>
      <w:ind w:left="198" w:hanging="198"/>
    </w:pPr>
    <w:rPr>
      <w:sz w:val="20"/>
    </w:rPr>
  </w:style>
  <w:style w:type="paragraph" w:customStyle="1" w:styleId="CTA----">
    <w:name w:val="CTA ----"/>
    <w:basedOn w:val="OPCParaBase"/>
    <w:next w:val="Normal"/>
    <w:rsid w:val="0037262B"/>
    <w:pPr>
      <w:spacing w:before="60" w:line="240" w:lineRule="atLeast"/>
      <w:ind w:left="255" w:hanging="255"/>
    </w:pPr>
    <w:rPr>
      <w:sz w:val="20"/>
    </w:rPr>
  </w:style>
  <w:style w:type="paragraph" w:customStyle="1" w:styleId="CTA1a">
    <w:name w:val="CTA 1(a)"/>
    <w:basedOn w:val="OPCParaBase"/>
    <w:rsid w:val="0037262B"/>
    <w:pPr>
      <w:tabs>
        <w:tab w:val="right" w:pos="414"/>
      </w:tabs>
      <w:spacing w:before="40" w:line="240" w:lineRule="atLeast"/>
      <w:ind w:left="675" w:hanging="675"/>
    </w:pPr>
    <w:rPr>
      <w:sz w:val="20"/>
    </w:rPr>
  </w:style>
  <w:style w:type="paragraph" w:customStyle="1" w:styleId="CTA1ai">
    <w:name w:val="CTA 1(a)(i)"/>
    <w:basedOn w:val="OPCParaBase"/>
    <w:rsid w:val="0037262B"/>
    <w:pPr>
      <w:tabs>
        <w:tab w:val="right" w:pos="1004"/>
      </w:tabs>
      <w:spacing w:before="40" w:line="240" w:lineRule="atLeast"/>
      <w:ind w:left="1253" w:hanging="1253"/>
    </w:pPr>
    <w:rPr>
      <w:sz w:val="20"/>
    </w:rPr>
  </w:style>
  <w:style w:type="paragraph" w:customStyle="1" w:styleId="CTA2a">
    <w:name w:val="CTA 2(a)"/>
    <w:basedOn w:val="OPCParaBase"/>
    <w:rsid w:val="0037262B"/>
    <w:pPr>
      <w:tabs>
        <w:tab w:val="right" w:pos="482"/>
      </w:tabs>
      <w:spacing w:before="40" w:line="240" w:lineRule="atLeast"/>
      <w:ind w:left="748" w:hanging="748"/>
    </w:pPr>
    <w:rPr>
      <w:sz w:val="20"/>
    </w:rPr>
  </w:style>
  <w:style w:type="paragraph" w:customStyle="1" w:styleId="CTA2ai">
    <w:name w:val="CTA 2(a)(i)"/>
    <w:basedOn w:val="OPCParaBase"/>
    <w:rsid w:val="0037262B"/>
    <w:pPr>
      <w:tabs>
        <w:tab w:val="right" w:pos="1089"/>
      </w:tabs>
      <w:spacing w:before="40" w:line="240" w:lineRule="atLeast"/>
      <w:ind w:left="1327" w:hanging="1327"/>
    </w:pPr>
    <w:rPr>
      <w:sz w:val="20"/>
    </w:rPr>
  </w:style>
  <w:style w:type="paragraph" w:customStyle="1" w:styleId="CTA3a">
    <w:name w:val="CTA 3(a)"/>
    <w:basedOn w:val="OPCParaBase"/>
    <w:rsid w:val="0037262B"/>
    <w:pPr>
      <w:tabs>
        <w:tab w:val="right" w:pos="556"/>
      </w:tabs>
      <w:spacing w:before="40" w:line="240" w:lineRule="atLeast"/>
      <w:ind w:left="805" w:hanging="805"/>
    </w:pPr>
    <w:rPr>
      <w:sz w:val="20"/>
    </w:rPr>
  </w:style>
  <w:style w:type="paragraph" w:customStyle="1" w:styleId="CTA3ai">
    <w:name w:val="CTA 3(a)(i)"/>
    <w:basedOn w:val="OPCParaBase"/>
    <w:rsid w:val="0037262B"/>
    <w:pPr>
      <w:tabs>
        <w:tab w:val="right" w:pos="1140"/>
      </w:tabs>
      <w:spacing w:before="40" w:line="240" w:lineRule="atLeast"/>
      <w:ind w:left="1361" w:hanging="1361"/>
    </w:pPr>
    <w:rPr>
      <w:sz w:val="20"/>
    </w:rPr>
  </w:style>
  <w:style w:type="paragraph" w:customStyle="1" w:styleId="CTA4a">
    <w:name w:val="CTA 4(a)"/>
    <w:basedOn w:val="OPCParaBase"/>
    <w:rsid w:val="0037262B"/>
    <w:pPr>
      <w:tabs>
        <w:tab w:val="right" w:pos="624"/>
      </w:tabs>
      <w:spacing w:before="40" w:line="240" w:lineRule="atLeast"/>
      <w:ind w:left="873" w:hanging="873"/>
    </w:pPr>
    <w:rPr>
      <w:sz w:val="20"/>
    </w:rPr>
  </w:style>
  <w:style w:type="paragraph" w:customStyle="1" w:styleId="CTA4ai">
    <w:name w:val="CTA 4(a)(i)"/>
    <w:basedOn w:val="OPCParaBase"/>
    <w:rsid w:val="0037262B"/>
    <w:pPr>
      <w:tabs>
        <w:tab w:val="right" w:pos="1213"/>
      </w:tabs>
      <w:spacing w:before="40" w:line="240" w:lineRule="atLeast"/>
      <w:ind w:left="1452" w:hanging="1452"/>
    </w:pPr>
    <w:rPr>
      <w:sz w:val="20"/>
    </w:rPr>
  </w:style>
  <w:style w:type="paragraph" w:customStyle="1" w:styleId="CTACAPS">
    <w:name w:val="CTA CAPS"/>
    <w:basedOn w:val="OPCParaBase"/>
    <w:rsid w:val="0037262B"/>
    <w:pPr>
      <w:spacing w:before="60" w:line="240" w:lineRule="atLeast"/>
    </w:pPr>
    <w:rPr>
      <w:sz w:val="20"/>
    </w:rPr>
  </w:style>
  <w:style w:type="paragraph" w:customStyle="1" w:styleId="CTAright">
    <w:name w:val="CTA right"/>
    <w:basedOn w:val="OPCParaBase"/>
    <w:rsid w:val="0037262B"/>
    <w:pPr>
      <w:spacing w:before="60" w:line="240" w:lineRule="auto"/>
      <w:jc w:val="right"/>
    </w:pPr>
    <w:rPr>
      <w:sz w:val="20"/>
    </w:rPr>
  </w:style>
  <w:style w:type="paragraph" w:customStyle="1" w:styleId="subsection">
    <w:name w:val="subsection"/>
    <w:aliases w:val="ss,Subsection"/>
    <w:basedOn w:val="OPCParaBase"/>
    <w:link w:val="subsectionChar"/>
    <w:rsid w:val="0037262B"/>
    <w:pPr>
      <w:tabs>
        <w:tab w:val="right" w:pos="1021"/>
      </w:tabs>
      <w:spacing w:before="180" w:line="240" w:lineRule="auto"/>
      <w:ind w:left="1134" w:hanging="1134"/>
    </w:pPr>
  </w:style>
  <w:style w:type="paragraph" w:customStyle="1" w:styleId="Definition">
    <w:name w:val="Definition"/>
    <w:aliases w:val="dd"/>
    <w:basedOn w:val="OPCParaBase"/>
    <w:rsid w:val="0037262B"/>
    <w:pPr>
      <w:spacing w:before="180" w:line="240" w:lineRule="auto"/>
      <w:ind w:left="1134"/>
    </w:pPr>
  </w:style>
  <w:style w:type="paragraph" w:customStyle="1" w:styleId="EndNotespara">
    <w:name w:val="EndNotes(para)"/>
    <w:aliases w:val="eta"/>
    <w:basedOn w:val="OPCParaBase"/>
    <w:next w:val="EndNotessubpara"/>
    <w:rsid w:val="0037262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7262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7262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7262B"/>
    <w:pPr>
      <w:tabs>
        <w:tab w:val="right" w:pos="1412"/>
      </w:tabs>
      <w:spacing w:before="60" w:line="240" w:lineRule="auto"/>
      <w:ind w:left="1525" w:hanging="1525"/>
    </w:pPr>
    <w:rPr>
      <w:sz w:val="20"/>
    </w:rPr>
  </w:style>
  <w:style w:type="paragraph" w:customStyle="1" w:styleId="Formula">
    <w:name w:val="Formula"/>
    <w:basedOn w:val="OPCParaBase"/>
    <w:rsid w:val="0037262B"/>
    <w:pPr>
      <w:spacing w:line="240" w:lineRule="auto"/>
      <w:ind w:left="1134"/>
    </w:pPr>
    <w:rPr>
      <w:sz w:val="20"/>
    </w:rPr>
  </w:style>
  <w:style w:type="paragraph" w:styleId="Header">
    <w:name w:val="header"/>
    <w:basedOn w:val="OPCParaBase"/>
    <w:link w:val="HeaderChar"/>
    <w:unhideWhenUsed/>
    <w:rsid w:val="0037262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7262B"/>
    <w:rPr>
      <w:rFonts w:eastAsia="Times New Roman" w:cs="Times New Roman"/>
      <w:sz w:val="16"/>
      <w:lang w:eastAsia="en-AU"/>
    </w:rPr>
  </w:style>
  <w:style w:type="paragraph" w:customStyle="1" w:styleId="House">
    <w:name w:val="House"/>
    <w:basedOn w:val="OPCParaBase"/>
    <w:rsid w:val="0037262B"/>
    <w:pPr>
      <w:spacing w:line="240" w:lineRule="auto"/>
    </w:pPr>
    <w:rPr>
      <w:sz w:val="28"/>
    </w:rPr>
  </w:style>
  <w:style w:type="paragraph" w:customStyle="1" w:styleId="Item">
    <w:name w:val="Item"/>
    <w:aliases w:val="i"/>
    <w:basedOn w:val="OPCParaBase"/>
    <w:next w:val="ItemHead"/>
    <w:rsid w:val="0037262B"/>
    <w:pPr>
      <w:keepLines/>
      <w:spacing w:before="80" w:line="240" w:lineRule="auto"/>
      <w:ind w:left="709"/>
    </w:pPr>
  </w:style>
  <w:style w:type="paragraph" w:customStyle="1" w:styleId="ItemHead">
    <w:name w:val="ItemHead"/>
    <w:aliases w:val="ih"/>
    <w:basedOn w:val="OPCParaBase"/>
    <w:next w:val="Item"/>
    <w:rsid w:val="0037262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7262B"/>
    <w:pPr>
      <w:spacing w:line="240" w:lineRule="auto"/>
    </w:pPr>
    <w:rPr>
      <w:b/>
      <w:sz w:val="32"/>
    </w:rPr>
  </w:style>
  <w:style w:type="paragraph" w:customStyle="1" w:styleId="notedraft">
    <w:name w:val="note(draft)"/>
    <w:aliases w:val="nd"/>
    <w:basedOn w:val="OPCParaBase"/>
    <w:rsid w:val="0037262B"/>
    <w:pPr>
      <w:spacing w:before="240" w:line="240" w:lineRule="auto"/>
      <w:ind w:left="284" w:hanging="284"/>
    </w:pPr>
    <w:rPr>
      <w:i/>
      <w:sz w:val="24"/>
    </w:rPr>
  </w:style>
  <w:style w:type="paragraph" w:customStyle="1" w:styleId="notemargin">
    <w:name w:val="note(margin)"/>
    <w:aliases w:val="nm"/>
    <w:basedOn w:val="OPCParaBase"/>
    <w:rsid w:val="0037262B"/>
    <w:pPr>
      <w:tabs>
        <w:tab w:val="left" w:pos="709"/>
      </w:tabs>
      <w:spacing w:before="122" w:line="198" w:lineRule="exact"/>
      <w:ind w:left="709" w:hanging="709"/>
    </w:pPr>
    <w:rPr>
      <w:sz w:val="18"/>
    </w:rPr>
  </w:style>
  <w:style w:type="paragraph" w:customStyle="1" w:styleId="noteToPara">
    <w:name w:val="noteToPara"/>
    <w:aliases w:val="ntp"/>
    <w:basedOn w:val="OPCParaBase"/>
    <w:rsid w:val="0037262B"/>
    <w:pPr>
      <w:spacing w:before="122" w:line="198" w:lineRule="exact"/>
      <w:ind w:left="2353" w:hanging="709"/>
    </w:pPr>
    <w:rPr>
      <w:sz w:val="18"/>
    </w:rPr>
  </w:style>
  <w:style w:type="paragraph" w:customStyle="1" w:styleId="noteParlAmend">
    <w:name w:val="note(ParlAmend)"/>
    <w:aliases w:val="npp"/>
    <w:basedOn w:val="OPCParaBase"/>
    <w:next w:val="ParlAmend"/>
    <w:rsid w:val="0037262B"/>
    <w:pPr>
      <w:spacing w:line="240" w:lineRule="auto"/>
      <w:jc w:val="right"/>
    </w:pPr>
    <w:rPr>
      <w:rFonts w:ascii="Arial" w:hAnsi="Arial"/>
      <w:b/>
      <w:i/>
    </w:rPr>
  </w:style>
  <w:style w:type="paragraph" w:customStyle="1" w:styleId="Page1">
    <w:name w:val="Page1"/>
    <w:basedOn w:val="OPCParaBase"/>
    <w:rsid w:val="0037262B"/>
    <w:pPr>
      <w:spacing w:before="5600" w:line="240" w:lineRule="auto"/>
    </w:pPr>
    <w:rPr>
      <w:b/>
      <w:sz w:val="32"/>
    </w:rPr>
  </w:style>
  <w:style w:type="paragraph" w:customStyle="1" w:styleId="PageBreak">
    <w:name w:val="PageBreak"/>
    <w:aliases w:val="pb"/>
    <w:basedOn w:val="OPCParaBase"/>
    <w:rsid w:val="0037262B"/>
    <w:pPr>
      <w:spacing w:line="240" w:lineRule="auto"/>
    </w:pPr>
    <w:rPr>
      <w:sz w:val="20"/>
    </w:rPr>
  </w:style>
  <w:style w:type="paragraph" w:customStyle="1" w:styleId="paragraphsub">
    <w:name w:val="paragraph(sub)"/>
    <w:aliases w:val="aa"/>
    <w:basedOn w:val="OPCParaBase"/>
    <w:rsid w:val="0037262B"/>
    <w:pPr>
      <w:tabs>
        <w:tab w:val="right" w:pos="1985"/>
      </w:tabs>
      <w:spacing w:before="40" w:line="240" w:lineRule="auto"/>
      <w:ind w:left="2098" w:hanging="2098"/>
    </w:pPr>
  </w:style>
  <w:style w:type="paragraph" w:customStyle="1" w:styleId="paragraphsub-sub">
    <w:name w:val="paragraph(sub-sub)"/>
    <w:aliases w:val="aaa"/>
    <w:basedOn w:val="OPCParaBase"/>
    <w:rsid w:val="0037262B"/>
    <w:pPr>
      <w:tabs>
        <w:tab w:val="right" w:pos="2722"/>
      </w:tabs>
      <w:spacing w:before="40" w:line="240" w:lineRule="auto"/>
      <w:ind w:left="2835" w:hanging="2835"/>
    </w:pPr>
  </w:style>
  <w:style w:type="paragraph" w:customStyle="1" w:styleId="paragraph">
    <w:name w:val="paragraph"/>
    <w:aliases w:val="a"/>
    <w:basedOn w:val="OPCParaBase"/>
    <w:link w:val="paragraphChar"/>
    <w:rsid w:val="0037262B"/>
    <w:pPr>
      <w:tabs>
        <w:tab w:val="right" w:pos="1531"/>
      </w:tabs>
      <w:spacing w:before="40" w:line="240" w:lineRule="auto"/>
      <w:ind w:left="1644" w:hanging="1644"/>
    </w:pPr>
  </w:style>
  <w:style w:type="paragraph" w:customStyle="1" w:styleId="ParlAmend">
    <w:name w:val="ParlAmend"/>
    <w:aliases w:val="pp"/>
    <w:basedOn w:val="OPCParaBase"/>
    <w:rsid w:val="0037262B"/>
    <w:pPr>
      <w:spacing w:before="240" w:line="240" w:lineRule="atLeast"/>
      <w:ind w:hanging="567"/>
    </w:pPr>
    <w:rPr>
      <w:sz w:val="24"/>
    </w:rPr>
  </w:style>
  <w:style w:type="paragraph" w:customStyle="1" w:styleId="Penalty">
    <w:name w:val="Penalty"/>
    <w:basedOn w:val="OPCParaBase"/>
    <w:rsid w:val="0037262B"/>
    <w:pPr>
      <w:tabs>
        <w:tab w:val="left" w:pos="2977"/>
      </w:tabs>
      <w:spacing w:before="180" w:line="240" w:lineRule="auto"/>
      <w:ind w:left="1985" w:hanging="851"/>
    </w:pPr>
  </w:style>
  <w:style w:type="paragraph" w:customStyle="1" w:styleId="Portfolio">
    <w:name w:val="Portfolio"/>
    <w:basedOn w:val="OPCParaBase"/>
    <w:rsid w:val="0037262B"/>
    <w:pPr>
      <w:spacing w:line="240" w:lineRule="auto"/>
    </w:pPr>
    <w:rPr>
      <w:i/>
      <w:sz w:val="20"/>
    </w:rPr>
  </w:style>
  <w:style w:type="paragraph" w:customStyle="1" w:styleId="Preamble">
    <w:name w:val="Preamble"/>
    <w:basedOn w:val="OPCParaBase"/>
    <w:next w:val="Normal"/>
    <w:rsid w:val="0037262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7262B"/>
    <w:pPr>
      <w:spacing w:line="240" w:lineRule="auto"/>
    </w:pPr>
    <w:rPr>
      <w:i/>
      <w:sz w:val="20"/>
    </w:rPr>
  </w:style>
  <w:style w:type="paragraph" w:customStyle="1" w:styleId="Session">
    <w:name w:val="Session"/>
    <w:basedOn w:val="OPCParaBase"/>
    <w:rsid w:val="0037262B"/>
    <w:pPr>
      <w:spacing w:line="240" w:lineRule="auto"/>
    </w:pPr>
    <w:rPr>
      <w:sz w:val="28"/>
    </w:rPr>
  </w:style>
  <w:style w:type="paragraph" w:customStyle="1" w:styleId="Sponsor">
    <w:name w:val="Sponsor"/>
    <w:basedOn w:val="OPCParaBase"/>
    <w:rsid w:val="0037262B"/>
    <w:pPr>
      <w:spacing w:line="240" w:lineRule="auto"/>
    </w:pPr>
    <w:rPr>
      <w:i/>
    </w:rPr>
  </w:style>
  <w:style w:type="paragraph" w:customStyle="1" w:styleId="Subitem">
    <w:name w:val="Subitem"/>
    <w:aliases w:val="iss"/>
    <w:basedOn w:val="OPCParaBase"/>
    <w:rsid w:val="0037262B"/>
    <w:pPr>
      <w:spacing w:before="180" w:line="240" w:lineRule="auto"/>
      <w:ind w:left="709" w:hanging="709"/>
    </w:pPr>
  </w:style>
  <w:style w:type="paragraph" w:customStyle="1" w:styleId="SubitemHead">
    <w:name w:val="SubitemHead"/>
    <w:aliases w:val="issh"/>
    <w:basedOn w:val="OPCParaBase"/>
    <w:rsid w:val="0037262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7262B"/>
    <w:pPr>
      <w:spacing w:before="40" w:line="240" w:lineRule="auto"/>
      <w:ind w:left="1134"/>
    </w:pPr>
  </w:style>
  <w:style w:type="paragraph" w:customStyle="1" w:styleId="SubsectionHead">
    <w:name w:val="SubsectionHead"/>
    <w:aliases w:val="ssh"/>
    <w:basedOn w:val="OPCParaBase"/>
    <w:next w:val="subsection"/>
    <w:rsid w:val="0037262B"/>
    <w:pPr>
      <w:keepNext/>
      <w:keepLines/>
      <w:spacing w:before="240" w:line="240" w:lineRule="auto"/>
      <w:ind w:left="1134"/>
    </w:pPr>
    <w:rPr>
      <w:i/>
    </w:rPr>
  </w:style>
  <w:style w:type="paragraph" w:customStyle="1" w:styleId="Tablea">
    <w:name w:val="Table(a)"/>
    <w:aliases w:val="ta"/>
    <w:basedOn w:val="OPCParaBase"/>
    <w:rsid w:val="0037262B"/>
    <w:pPr>
      <w:spacing w:before="60" w:line="240" w:lineRule="auto"/>
      <w:ind w:left="284" w:hanging="284"/>
    </w:pPr>
    <w:rPr>
      <w:sz w:val="20"/>
    </w:rPr>
  </w:style>
  <w:style w:type="paragraph" w:customStyle="1" w:styleId="TableAA">
    <w:name w:val="Table(AA)"/>
    <w:aliases w:val="taaa"/>
    <w:basedOn w:val="OPCParaBase"/>
    <w:rsid w:val="0037262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7262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7262B"/>
    <w:pPr>
      <w:spacing w:before="60" w:line="240" w:lineRule="atLeast"/>
    </w:pPr>
    <w:rPr>
      <w:sz w:val="20"/>
    </w:rPr>
  </w:style>
  <w:style w:type="paragraph" w:customStyle="1" w:styleId="TLPBoxTextnote">
    <w:name w:val="TLPBoxText(note"/>
    <w:aliases w:val="right)"/>
    <w:basedOn w:val="OPCParaBase"/>
    <w:rsid w:val="0037262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7262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7262B"/>
    <w:pPr>
      <w:spacing w:before="122" w:line="198" w:lineRule="exact"/>
      <w:ind w:left="1985" w:hanging="851"/>
      <w:jc w:val="right"/>
    </w:pPr>
    <w:rPr>
      <w:sz w:val="18"/>
    </w:rPr>
  </w:style>
  <w:style w:type="paragraph" w:customStyle="1" w:styleId="TLPTableBullet">
    <w:name w:val="TLPTableBullet"/>
    <w:aliases w:val="ttb"/>
    <w:basedOn w:val="OPCParaBase"/>
    <w:rsid w:val="0037262B"/>
    <w:pPr>
      <w:spacing w:line="240" w:lineRule="exact"/>
      <w:ind w:left="284" w:hanging="284"/>
    </w:pPr>
    <w:rPr>
      <w:sz w:val="20"/>
    </w:rPr>
  </w:style>
  <w:style w:type="paragraph" w:styleId="TOC1">
    <w:name w:val="toc 1"/>
    <w:basedOn w:val="Normal"/>
    <w:next w:val="Normal"/>
    <w:uiPriority w:val="39"/>
    <w:unhideWhenUsed/>
    <w:rsid w:val="0037262B"/>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37262B"/>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37262B"/>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37262B"/>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37262B"/>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37262B"/>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37262B"/>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37262B"/>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37262B"/>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37262B"/>
    <w:pPr>
      <w:keepLines/>
      <w:spacing w:before="240" w:after="120" w:line="240" w:lineRule="auto"/>
      <w:ind w:left="794"/>
    </w:pPr>
    <w:rPr>
      <w:b/>
      <w:kern w:val="28"/>
      <w:sz w:val="20"/>
    </w:rPr>
  </w:style>
  <w:style w:type="paragraph" w:customStyle="1" w:styleId="TofSectsHeading">
    <w:name w:val="TofSects(Heading)"/>
    <w:basedOn w:val="OPCParaBase"/>
    <w:rsid w:val="0037262B"/>
    <w:pPr>
      <w:spacing w:before="240" w:after="120" w:line="240" w:lineRule="auto"/>
    </w:pPr>
    <w:rPr>
      <w:b/>
      <w:sz w:val="24"/>
    </w:rPr>
  </w:style>
  <w:style w:type="paragraph" w:customStyle="1" w:styleId="TofSectsSection">
    <w:name w:val="TofSects(Section)"/>
    <w:basedOn w:val="OPCParaBase"/>
    <w:rsid w:val="0037262B"/>
    <w:pPr>
      <w:keepLines/>
      <w:spacing w:before="40" w:line="240" w:lineRule="auto"/>
      <w:ind w:left="1588" w:hanging="794"/>
    </w:pPr>
    <w:rPr>
      <w:kern w:val="28"/>
      <w:sz w:val="18"/>
    </w:rPr>
  </w:style>
  <w:style w:type="paragraph" w:customStyle="1" w:styleId="TofSectsSubdiv">
    <w:name w:val="TofSects(Subdiv)"/>
    <w:basedOn w:val="OPCParaBase"/>
    <w:rsid w:val="0037262B"/>
    <w:pPr>
      <w:keepLines/>
      <w:spacing w:before="80" w:line="240" w:lineRule="auto"/>
      <w:ind w:left="1588" w:hanging="794"/>
    </w:pPr>
    <w:rPr>
      <w:kern w:val="28"/>
    </w:rPr>
  </w:style>
  <w:style w:type="paragraph" w:customStyle="1" w:styleId="WRStyle">
    <w:name w:val="WR Style"/>
    <w:aliases w:val="WR"/>
    <w:basedOn w:val="OPCParaBase"/>
    <w:rsid w:val="0037262B"/>
    <w:pPr>
      <w:spacing w:before="240" w:line="240" w:lineRule="auto"/>
      <w:ind w:left="284" w:hanging="284"/>
    </w:pPr>
    <w:rPr>
      <w:b/>
      <w:i/>
      <w:kern w:val="28"/>
      <w:sz w:val="24"/>
    </w:rPr>
  </w:style>
  <w:style w:type="paragraph" w:customStyle="1" w:styleId="notepara">
    <w:name w:val="note(para)"/>
    <w:aliases w:val="na"/>
    <w:basedOn w:val="OPCParaBase"/>
    <w:rsid w:val="0037262B"/>
    <w:pPr>
      <w:spacing w:before="40" w:line="198" w:lineRule="exact"/>
      <w:ind w:left="2354" w:hanging="369"/>
    </w:pPr>
    <w:rPr>
      <w:sz w:val="18"/>
    </w:rPr>
  </w:style>
  <w:style w:type="paragraph" w:styleId="Footer">
    <w:name w:val="footer"/>
    <w:link w:val="FooterChar"/>
    <w:rsid w:val="0037262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7262B"/>
    <w:rPr>
      <w:rFonts w:eastAsia="Times New Roman" w:cs="Times New Roman"/>
      <w:sz w:val="22"/>
      <w:szCs w:val="24"/>
      <w:lang w:eastAsia="en-AU"/>
    </w:rPr>
  </w:style>
  <w:style w:type="character" w:styleId="LineNumber">
    <w:name w:val="line number"/>
    <w:basedOn w:val="OPCCharBase"/>
    <w:uiPriority w:val="99"/>
    <w:unhideWhenUsed/>
    <w:rsid w:val="0037262B"/>
    <w:rPr>
      <w:sz w:val="16"/>
    </w:rPr>
  </w:style>
  <w:style w:type="table" w:customStyle="1" w:styleId="CFlag">
    <w:name w:val="CFlag"/>
    <w:basedOn w:val="TableNormal"/>
    <w:uiPriority w:val="99"/>
    <w:rsid w:val="0037262B"/>
    <w:rPr>
      <w:rFonts w:eastAsia="Times New Roman" w:cs="Times New Roman"/>
      <w:lang w:eastAsia="en-AU"/>
    </w:rPr>
    <w:tblPr/>
  </w:style>
  <w:style w:type="paragraph" w:styleId="BalloonText">
    <w:name w:val="Balloon Text"/>
    <w:basedOn w:val="Normal"/>
    <w:link w:val="BalloonTextChar"/>
    <w:uiPriority w:val="99"/>
    <w:unhideWhenUsed/>
    <w:rsid w:val="0037262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7262B"/>
    <w:rPr>
      <w:rFonts w:ascii="Tahoma" w:hAnsi="Tahoma" w:cs="Tahoma"/>
      <w:sz w:val="16"/>
      <w:szCs w:val="16"/>
    </w:rPr>
  </w:style>
  <w:style w:type="table" w:styleId="TableGrid">
    <w:name w:val="Table Grid"/>
    <w:basedOn w:val="TableNormal"/>
    <w:uiPriority w:val="59"/>
    <w:rsid w:val="003726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7262B"/>
    <w:rPr>
      <w:b/>
      <w:sz w:val="28"/>
      <w:szCs w:val="32"/>
    </w:rPr>
  </w:style>
  <w:style w:type="paragraph" w:customStyle="1" w:styleId="LegislationMadeUnder">
    <w:name w:val="LegislationMadeUnder"/>
    <w:basedOn w:val="OPCParaBase"/>
    <w:next w:val="Normal"/>
    <w:rsid w:val="0037262B"/>
    <w:rPr>
      <w:i/>
      <w:sz w:val="32"/>
      <w:szCs w:val="32"/>
    </w:rPr>
  </w:style>
  <w:style w:type="paragraph" w:customStyle="1" w:styleId="SignCoverPageEnd">
    <w:name w:val="SignCoverPageEnd"/>
    <w:basedOn w:val="OPCParaBase"/>
    <w:next w:val="Normal"/>
    <w:rsid w:val="0037262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7262B"/>
    <w:pPr>
      <w:pBdr>
        <w:top w:val="single" w:sz="4" w:space="1" w:color="auto"/>
      </w:pBdr>
      <w:spacing w:before="360"/>
      <w:ind w:right="397"/>
      <w:jc w:val="both"/>
    </w:pPr>
  </w:style>
  <w:style w:type="paragraph" w:customStyle="1" w:styleId="NotesHeading1">
    <w:name w:val="NotesHeading 1"/>
    <w:basedOn w:val="OPCParaBase"/>
    <w:next w:val="Normal"/>
    <w:rsid w:val="0037262B"/>
    <w:rPr>
      <w:b/>
      <w:sz w:val="28"/>
      <w:szCs w:val="28"/>
    </w:rPr>
  </w:style>
  <w:style w:type="paragraph" w:customStyle="1" w:styleId="NotesHeading2">
    <w:name w:val="NotesHeading 2"/>
    <w:basedOn w:val="OPCParaBase"/>
    <w:next w:val="Normal"/>
    <w:rsid w:val="0037262B"/>
    <w:rPr>
      <w:b/>
      <w:sz w:val="28"/>
      <w:szCs w:val="28"/>
    </w:rPr>
  </w:style>
  <w:style w:type="paragraph" w:customStyle="1" w:styleId="CompiledActNo">
    <w:name w:val="CompiledActNo"/>
    <w:basedOn w:val="OPCParaBase"/>
    <w:next w:val="Normal"/>
    <w:rsid w:val="0037262B"/>
    <w:rPr>
      <w:b/>
      <w:sz w:val="24"/>
      <w:szCs w:val="24"/>
    </w:rPr>
  </w:style>
  <w:style w:type="paragraph" w:customStyle="1" w:styleId="ENotesText">
    <w:name w:val="ENotesText"/>
    <w:aliases w:val="Ent"/>
    <w:basedOn w:val="OPCParaBase"/>
    <w:next w:val="Normal"/>
    <w:rsid w:val="0037262B"/>
    <w:pPr>
      <w:spacing w:before="120"/>
    </w:pPr>
  </w:style>
  <w:style w:type="paragraph" w:customStyle="1" w:styleId="CompiledMadeUnder">
    <w:name w:val="CompiledMadeUnder"/>
    <w:basedOn w:val="OPCParaBase"/>
    <w:next w:val="Normal"/>
    <w:rsid w:val="0037262B"/>
    <w:rPr>
      <w:i/>
      <w:sz w:val="24"/>
      <w:szCs w:val="24"/>
    </w:rPr>
  </w:style>
  <w:style w:type="paragraph" w:customStyle="1" w:styleId="Paragraphsub-sub-sub">
    <w:name w:val="Paragraph(sub-sub-sub)"/>
    <w:aliases w:val="aaaa"/>
    <w:basedOn w:val="OPCParaBase"/>
    <w:rsid w:val="0037262B"/>
    <w:pPr>
      <w:tabs>
        <w:tab w:val="right" w:pos="3402"/>
      </w:tabs>
      <w:spacing w:before="40" w:line="240" w:lineRule="auto"/>
      <w:ind w:left="3402" w:hanging="3402"/>
    </w:pPr>
  </w:style>
  <w:style w:type="paragraph" w:customStyle="1" w:styleId="TableTextEndNotes">
    <w:name w:val="TableTextEndNotes"/>
    <w:aliases w:val="Tten"/>
    <w:basedOn w:val="Normal"/>
    <w:rsid w:val="0037262B"/>
    <w:pPr>
      <w:spacing w:before="60" w:line="240" w:lineRule="auto"/>
    </w:pPr>
    <w:rPr>
      <w:rFonts w:cs="Arial"/>
      <w:sz w:val="20"/>
      <w:szCs w:val="22"/>
    </w:rPr>
  </w:style>
  <w:style w:type="paragraph" w:customStyle="1" w:styleId="NoteToSubpara">
    <w:name w:val="NoteToSubpara"/>
    <w:aliases w:val="nts"/>
    <w:basedOn w:val="OPCParaBase"/>
    <w:rsid w:val="0037262B"/>
    <w:pPr>
      <w:spacing w:before="40" w:line="198" w:lineRule="exact"/>
      <w:ind w:left="2835" w:hanging="709"/>
    </w:pPr>
    <w:rPr>
      <w:sz w:val="18"/>
    </w:rPr>
  </w:style>
  <w:style w:type="paragraph" w:customStyle="1" w:styleId="ENoteTableHeading">
    <w:name w:val="ENoteTableHeading"/>
    <w:aliases w:val="enth"/>
    <w:basedOn w:val="OPCParaBase"/>
    <w:rsid w:val="0037262B"/>
    <w:pPr>
      <w:keepNext/>
      <w:spacing w:before="60" w:line="240" w:lineRule="atLeast"/>
    </w:pPr>
    <w:rPr>
      <w:rFonts w:ascii="Arial" w:hAnsi="Arial"/>
      <w:b/>
      <w:sz w:val="16"/>
    </w:rPr>
  </w:style>
  <w:style w:type="paragraph" w:customStyle="1" w:styleId="ENoteTTi">
    <w:name w:val="ENoteTTi"/>
    <w:aliases w:val="entti"/>
    <w:basedOn w:val="OPCParaBase"/>
    <w:rsid w:val="0037262B"/>
    <w:pPr>
      <w:keepNext/>
      <w:spacing w:before="60" w:line="240" w:lineRule="atLeast"/>
      <w:ind w:left="170"/>
    </w:pPr>
    <w:rPr>
      <w:sz w:val="16"/>
    </w:rPr>
  </w:style>
  <w:style w:type="paragraph" w:customStyle="1" w:styleId="ENotesHeading1">
    <w:name w:val="ENotesHeading 1"/>
    <w:aliases w:val="Enh1"/>
    <w:basedOn w:val="OPCParaBase"/>
    <w:next w:val="Normal"/>
    <w:rsid w:val="0037262B"/>
    <w:pPr>
      <w:spacing w:before="120"/>
      <w:outlineLvl w:val="1"/>
    </w:pPr>
    <w:rPr>
      <w:b/>
      <w:sz w:val="28"/>
      <w:szCs w:val="28"/>
    </w:rPr>
  </w:style>
  <w:style w:type="paragraph" w:customStyle="1" w:styleId="ENotesHeading2">
    <w:name w:val="ENotesHeading 2"/>
    <w:aliases w:val="Enh2"/>
    <w:basedOn w:val="OPCParaBase"/>
    <w:next w:val="Normal"/>
    <w:rsid w:val="0037262B"/>
    <w:pPr>
      <w:spacing w:before="120" w:after="120"/>
      <w:outlineLvl w:val="2"/>
    </w:pPr>
    <w:rPr>
      <w:b/>
      <w:sz w:val="24"/>
      <w:szCs w:val="28"/>
    </w:rPr>
  </w:style>
  <w:style w:type="paragraph" w:customStyle="1" w:styleId="ENoteTTIndentHeading">
    <w:name w:val="ENoteTTIndentHeading"/>
    <w:aliases w:val="enTTHi"/>
    <w:basedOn w:val="OPCParaBase"/>
    <w:rsid w:val="0037262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7262B"/>
    <w:pPr>
      <w:spacing w:before="60" w:line="240" w:lineRule="atLeast"/>
    </w:pPr>
    <w:rPr>
      <w:sz w:val="16"/>
    </w:rPr>
  </w:style>
  <w:style w:type="paragraph" w:customStyle="1" w:styleId="MadeunderText">
    <w:name w:val="MadeunderText"/>
    <w:basedOn w:val="OPCParaBase"/>
    <w:next w:val="Normal"/>
    <w:rsid w:val="0037262B"/>
    <w:pPr>
      <w:spacing w:before="240"/>
    </w:pPr>
    <w:rPr>
      <w:sz w:val="24"/>
      <w:szCs w:val="24"/>
    </w:rPr>
  </w:style>
  <w:style w:type="paragraph" w:customStyle="1" w:styleId="ENotesHeading3">
    <w:name w:val="ENotesHeading 3"/>
    <w:aliases w:val="Enh3"/>
    <w:basedOn w:val="OPCParaBase"/>
    <w:next w:val="Normal"/>
    <w:rsid w:val="0037262B"/>
    <w:pPr>
      <w:keepNext/>
      <w:spacing w:before="120" w:line="240" w:lineRule="auto"/>
      <w:outlineLvl w:val="4"/>
    </w:pPr>
    <w:rPr>
      <w:b/>
      <w:szCs w:val="24"/>
    </w:rPr>
  </w:style>
  <w:style w:type="character" w:customStyle="1" w:styleId="CharSubPartTextCASA">
    <w:name w:val="CharSubPartText(CASA)"/>
    <w:basedOn w:val="OPCCharBase"/>
    <w:uiPriority w:val="1"/>
    <w:rsid w:val="0037262B"/>
  </w:style>
  <w:style w:type="character" w:customStyle="1" w:styleId="CharSubPartNoCASA">
    <w:name w:val="CharSubPartNo(CASA)"/>
    <w:basedOn w:val="OPCCharBase"/>
    <w:uiPriority w:val="1"/>
    <w:rsid w:val="0037262B"/>
  </w:style>
  <w:style w:type="paragraph" w:customStyle="1" w:styleId="ENoteTTIndentHeadingSub">
    <w:name w:val="ENoteTTIndentHeadingSub"/>
    <w:aliases w:val="enTTHis"/>
    <w:basedOn w:val="OPCParaBase"/>
    <w:rsid w:val="0037262B"/>
    <w:pPr>
      <w:keepNext/>
      <w:spacing w:before="60" w:line="240" w:lineRule="atLeast"/>
      <w:ind w:left="340"/>
    </w:pPr>
    <w:rPr>
      <w:b/>
      <w:sz w:val="16"/>
    </w:rPr>
  </w:style>
  <w:style w:type="paragraph" w:customStyle="1" w:styleId="ENoteTTiSub">
    <w:name w:val="ENoteTTiSub"/>
    <w:aliases w:val="enttis"/>
    <w:basedOn w:val="OPCParaBase"/>
    <w:rsid w:val="0037262B"/>
    <w:pPr>
      <w:keepNext/>
      <w:spacing w:before="60" w:line="240" w:lineRule="atLeast"/>
      <w:ind w:left="340"/>
    </w:pPr>
    <w:rPr>
      <w:sz w:val="16"/>
    </w:rPr>
  </w:style>
  <w:style w:type="paragraph" w:customStyle="1" w:styleId="SubDivisionMigration">
    <w:name w:val="SubDivisionMigration"/>
    <w:aliases w:val="sdm"/>
    <w:basedOn w:val="OPCParaBase"/>
    <w:rsid w:val="0037262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7262B"/>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37262B"/>
    <w:pPr>
      <w:spacing w:before="122" w:line="240" w:lineRule="auto"/>
      <w:ind w:left="1985" w:hanging="851"/>
    </w:pPr>
    <w:rPr>
      <w:sz w:val="18"/>
    </w:rPr>
  </w:style>
  <w:style w:type="paragraph" w:customStyle="1" w:styleId="FreeForm">
    <w:name w:val="FreeForm"/>
    <w:rsid w:val="00153893"/>
    <w:rPr>
      <w:rFonts w:ascii="Arial" w:hAnsi="Arial"/>
      <w:sz w:val="22"/>
    </w:rPr>
  </w:style>
  <w:style w:type="paragraph" w:customStyle="1" w:styleId="SOText">
    <w:name w:val="SO Text"/>
    <w:aliases w:val="sot"/>
    <w:link w:val="SOTextChar"/>
    <w:rsid w:val="0037262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7262B"/>
    <w:rPr>
      <w:sz w:val="22"/>
    </w:rPr>
  </w:style>
  <w:style w:type="paragraph" w:customStyle="1" w:styleId="SOTextNote">
    <w:name w:val="SO TextNote"/>
    <w:aliases w:val="sont"/>
    <w:basedOn w:val="SOText"/>
    <w:qFormat/>
    <w:rsid w:val="0037262B"/>
    <w:pPr>
      <w:spacing w:before="122" w:line="198" w:lineRule="exact"/>
      <w:ind w:left="1843" w:hanging="709"/>
    </w:pPr>
    <w:rPr>
      <w:sz w:val="18"/>
    </w:rPr>
  </w:style>
  <w:style w:type="paragraph" w:customStyle="1" w:styleId="SOPara">
    <w:name w:val="SO Para"/>
    <w:aliases w:val="soa"/>
    <w:basedOn w:val="SOText"/>
    <w:link w:val="SOParaChar"/>
    <w:qFormat/>
    <w:rsid w:val="0037262B"/>
    <w:pPr>
      <w:tabs>
        <w:tab w:val="right" w:pos="1786"/>
      </w:tabs>
      <w:spacing w:before="40"/>
      <w:ind w:left="2070" w:hanging="936"/>
    </w:pPr>
  </w:style>
  <w:style w:type="character" w:customStyle="1" w:styleId="SOParaChar">
    <w:name w:val="SO Para Char"/>
    <w:aliases w:val="soa Char"/>
    <w:basedOn w:val="DefaultParagraphFont"/>
    <w:link w:val="SOPara"/>
    <w:rsid w:val="0037262B"/>
    <w:rPr>
      <w:sz w:val="22"/>
    </w:rPr>
  </w:style>
  <w:style w:type="paragraph" w:customStyle="1" w:styleId="FileName">
    <w:name w:val="FileName"/>
    <w:basedOn w:val="Normal"/>
    <w:rsid w:val="0037262B"/>
  </w:style>
  <w:style w:type="paragraph" w:customStyle="1" w:styleId="TableHeading">
    <w:name w:val="TableHeading"/>
    <w:aliases w:val="th"/>
    <w:basedOn w:val="OPCParaBase"/>
    <w:next w:val="Tabletext"/>
    <w:rsid w:val="0037262B"/>
    <w:pPr>
      <w:keepNext/>
      <w:spacing w:before="60" w:line="240" w:lineRule="atLeast"/>
    </w:pPr>
    <w:rPr>
      <w:b/>
      <w:sz w:val="20"/>
    </w:rPr>
  </w:style>
  <w:style w:type="paragraph" w:customStyle="1" w:styleId="SOHeadBold">
    <w:name w:val="SO HeadBold"/>
    <w:aliases w:val="sohb"/>
    <w:basedOn w:val="SOText"/>
    <w:next w:val="SOText"/>
    <w:link w:val="SOHeadBoldChar"/>
    <w:qFormat/>
    <w:rsid w:val="0037262B"/>
    <w:rPr>
      <w:b/>
    </w:rPr>
  </w:style>
  <w:style w:type="character" w:customStyle="1" w:styleId="SOHeadBoldChar">
    <w:name w:val="SO HeadBold Char"/>
    <w:aliases w:val="sohb Char"/>
    <w:basedOn w:val="DefaultParagraphFont"/>
    <w:link w:val="SOHeadBold"/>
    <w:rsid w:val="0037262B"/>
    <w:rPr>
      <w:b/>
      <w:sz w:val="22"/>
    </w:rPr>
  </w:style>
  <w:style w:type="paragraph" w:customStyle="1" w:styleId="SOHeadItalic">
    <w:name w:val="SO HeadItalic"/>
    <w:aliases w:val="sohi"/>
    <w:basedOn w:val="SOText"/>
    <w:next w:val="SOText"/>
    <w:link w:val="SOHeadItalicChar"/>
    <w:qFormat/>
    <w:rsid w:val="0037262B"/>
    <w:rPr>
      <w:i/>
    </w:rPr>
  </w:style>
  <w:style w:type="character" w:customStyle="1" w:styleId="SOHeadItalicChar">
    <w:name w:val="SO HeadItalic Char"/>
    <w:aliases w:val="sohi Char"/>
    <w:basedOn w:val="DefaultParagraphFont"/>
    <w:link w:val="SOHeadItalic"/>
    <w:rsid w:val="0037262B"/>
    <w:rPr>
      <w:i/>
      <w:sz w:val="22"/>
    </w:rPr>
  </w:style>
  <w:style w:type="paragraph" w:customStyle="1" w:styleId="SOBullet">
    <w:name w:val="SO Bullet"/>
    <w:aliases w:val="sotb"/>
    <w:basedOn w:val="SOText"/>
    <w:link w:val="SOBulletChar"/>
    <w:qFormat/>
    <w:rsid w:val="0037262B"/>
    <w:pPr>
      <w:ind w:left="1559" w:hanging="425"/>
    </w:pPr>
  </w:style>
  <w:style w:type="character" w:customStyle="1" w:styleId="SOBulletChar">
    <w:name w:val="SO Bullet Char"/>
    <w:aliases w:val="sotb Char"/>
    <w:basedOn w:val="DefaultParagraphFont"/>
    <w:link w:val="SOBullet"/>
    <w:rsid w:val="0037262B"/>
    <w:rPr>
      <w:sz w:val="22"/>
    </w:rPr>
  </w:style>
  <w:style w:type="paragraph" w:customStyle="1" w:styleId="SOBulletNote">
    <w:name w:val="SO BulletNote"/>
    <w:aliases w:val="sonb"/>
    <w:basedOn w:val="SOTextNote"/>
    <w:link w:val="SOBulletNoteChar"/>
    <w:qFormat/>
    <w:rsid w:val="0037262B"/>
    <w:pPr>
      <w:tabs>
        <w:tab w:val="left" w:pos="1560"/>
      </w:tabs>
      <w:ind w:left="2268" w:hanging="1134"/>
    </w:pPr>
  </w:style>
  <w:style w:type="character" w:customStyle="1" w:styleId="SOBulletNoteChar">
    <w:name w:val="SO BulletNote Char"/>
    <w:aliases w:val="sonb Char"/>
    <w:basedOn w:val="DefaultParagraphFont"/>
    <w:link w:val="SOBulletNote"/>
    <w:rsid w:val="0037262B"/>
    <w:rPr>
      <w:sz w:val="18"/>
    </w:rPr>
  </w:style>
  <w:style w:type="paragraph" w:customStyle="1" w:styleId="SOText2">
    <w:name w:val="SO Text2"/>
    <w:aliases w:val="sot2"/>
    <w:basedOn w:val="Normal"/>
    <w:next w:val="SOText"/>
    <w:link w:val="SOText2Char"/>
    <w:rsid w:val="0037262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7262B"/>
    <w:rPr>
      <w:sz w:val="22"/>
    </w:rPr>
  </w:style>
  <w:style w:type="paragraph" w:customStyle="1" w:styleId="SubPartCASA">
    <w:name w:val="SubPart(CASA)"/>
    <w:aliases w:val="csp"/>
    <w:basedOn w:val="OPCParaBase"/>
    <w:next w:val="ActHead3"/>
    <w:rsid w:val="0037262B"/>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37262B"/>
    <w:rPr>
      <w:rFonts w:eastAsia="Times New Roman" w:cs="Times New Roman"/>
      <w:sz w:val="22"/>
      <w:lang w:eastAsia="en-AU"/>
    </w:rPr>
  </w:style>
  <w:style w:type="character" w:customStyle="1" w:styleId="notetextChar">
    <w:name w:val="note(text) Char"/>
    <w:aliases w:val="n Char"/>
    <w:basedOn w:val="DefaultParagraphFont"/>
    <w:link w:val="notetext"/>
    <w:rsid w:val="0037262B"/>
    <w:rPr>
      <w:rFonts w:eastAsia="Times New Roman" w:cs="Times New Roman"/>
      <w:sz w:val="18"/>
      <w:lang w:eastAsia="en-AU"/>
    </w:rPr>
  </w:style>
  <w:style w:type="character" w:customStyle="1" w:styleId="Heading1Char">
    <w:name w:val="Heading 1 Char"/>
    <w:basedOn w:val="DefaultParagraphFont"/>
    <w:link w:val="Heading1"/>
    <w:uiPriority w:val="9"/>
    <w:rsid w:val="0037262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7262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7262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37262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37262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37262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37262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37262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37262B"/>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37262B"/>
    <w:rPr>
      <w:rFonts w:ascii="Arial" w:hAnsi="Arial" w:cs="Arial" w:hint="default"/>
      <w:b/>
      <w:bCs/>
      <w:sz w:val="28"/>
      <w:szCs w:val="28"/>
    </w:rPr>
  </w:style>
  <w:style w:type="paragraph" w:styleId="Index1">
    <w:name w:val="index 1"/>
    <w:basedOn w:val="Normal"/>
    <w:next w:val="Normal"/>
    <w:autoRedefine/>
    <w:rsid w:val="0037262B"/>
    <w:pPr>
      <w:ind w:left="240" w:hanging="240"/>
    </w:pPr>
  </w:style>
  <w:style w:type="paragraph" w:styleId="Index2">
    <w:name w:val="index 2"/>
    <w:basedOn w:val="Normal"/>
    <w:next w:val="Normal"/>
    <w:autoRedefine/>
    <w:rsid w:val="0037262B"/>
    <w:pPr>
      <w:ind w:left="480" w:hanging="240"/>
    </w:pPr>
  </w:style>
  <w:style w:type="paragraph" w:styleId="Index3">
    <w:name w:val="index 3"/>
    <w:basedOn w:val="Normal"/>
    <w:next w:val="Normal"/>
    <w:autoRedefine/>
    <w:rsid w:val="0037262B"/>
    <w:pPr>
      <w:ind w:left="720" w:hanging="240"/>
    </w:pPr>
  </w:style>
  <w:style w:type="paragraph" w:styleId="Index4">
    <w:name w:val="index 4"/>
    <w:basedOn w:val="Normal"/>
    <w:next w:val="Normal"/>
    <w:autoRedefine/>
    <w:rsid w:val="0037262B"/>
    <w:pPr>
      <w:ind w:left="960" w:hanging="240"/>
    </w:pPr>
  </w:style>
  <w:style w:type="paragraph" w:styleId="Index5">
    <w:name w:val="index 5"/>
    <w:basedOn w:val="Normal"/>
    <w:next w:val="Normal"/>
    <w:autoRedefine/>
    <w:rsid w:val="0037262B"/>
    <w:pPr>
      <w:ind w:left="1200" w:hanging="240"/>
    </w:pPr>
  </w:style>
  <w:style w:type="paragraph" w:styleId="Index6">
    <w:name w:val="index 6"/>
    <w:basedOn w:val="Normal"/>
    <w:next w:val="Normal"/>
    <w:autoRedefine/>
    <w:rsid w:val="0037262B"/>
    <w:pPr>
      <w:ind w:left="1440" w:hanging="240"/>
    </w:pPr>
  </w:style>
  <w:style w:type="paragraph" w:styleId="Index7">
    <w:name w:val="index 7"/>
    <w:basedOn w:val="Normal"/>
    <w:next w:val="Normal"/>
    <w:autoRedefine/>
    <w:rsid w:val="0037262B"/>
    <w:pPr>
      <w:ind w:left="1680" w:hanging="240"/>
    </w:pPr>
  </w:style>
  <w:style w:type="paragraph" w:styleId="Index8">
    <w:name w:val="index 8"/>
    <w:basedOn w:val="Normal"/>
    <w:next w:val="Normal"/>
    <w:autoRedefine/>
    <w:rsid w:val="0037262B"/>
    <w:pPr>
      <w:ind w:left="1920" w:hanging="240"/>
    </w:pPr>
  </w:style>
  <w:style w:type="paragraph" w:styleId="Index9">
    <w:name w:val="index 9"/>
    <w:basedOn w:val="Normal"/>
    <w:next w:val="Normal"/>
    <w:autoRedefine/>
    <w:rsid w:val="0037262B"/>
    <w:pPr>
      <w:ind w:left="2160" w:hanging="240"/>
    </w:pPr>
  </w:style>
  <w:style w:type="paragraph" w:styleId="NormalIndent">
    <w:name w:val="Normal Indent"/>
    <w:basedOn w:val="Normal"/>
    <w:rsid w:val="0037262B"/>
    <w:pPr>
      <w:ind w:left="720"/>
    </w:pPr>
  </w:style>
  <w:style w:type="paragraph" w:styleId="FootnoteText">
    <w:name w:val="footnote text"/>
    <w:basedOn w:val="Normal"/>
    <w:link w:val="FootnoteTextChar"/>
    <w:rsid w:val="0037262B"/>
    <w:rPr>
      <w:sz w:val="20"/>
    </w:rPr>
  </w:style>
  <w:style w:type="character" w:customStyle="1" w:styleId="FootnoteTextChar">
    <w:name w:val="Footnote Text Char"/>
    <w:basedOn w:val="DefaultParagraphFont"/>
    <w:link w:val="FootnoteText"/>
    <w:rsid w:val="0037262B"/>
  </w:style>
  <w:style w:type="paragraph" w:styleId="CommentText">
    <w:name w:val="annotation text"/>
    <w:basedOn w:val="Normal"/>
    <w:link w:val="CommentTextChar"/>
    <w:rsid w:val="0037262B"/>
    <w:rPr>
      <w:sz w:val="20"/>
    </w:rPr>
  </w:style>
  <w:style w:type="character" w:customStyle="1" w:styleId="CommentTextChar">
    <w:name w:val="Comment Text Char"/>
    <w:basedOn w:val="DefaultParagraphFont"/>
    <w:link w:val="CommentText"/>
    <w:rsid w:val="0037262B"/>
  </w:style>
  <w:style w:type="paragraph" w:styleId="IndexHeading">
    <w:name w:val="index heading"/>
    <w:basedOn w:val="Normal"/>
    <w:next w:val="Index1"/>
    <w:rsid w:val="0037262B"/>
    <w:rPr>
      <w:rFonts w:ascii="Arial" w:hAnsi="Arial" w:cs="Arial"/>
      <w:b/>
      <w:bCs/>
    </w:rPr>
  </w:style>
  <w:style w:type="paragraph" w:styleId="Caption">
    <w:name w:val="caption"/>
    <w:basedOn w:val="Normal"/>
    <w:next w:val="Normal"/>
    <w:qFormat/>
    <w:rsid w:val="0037262B"/>
    <w:pPr>
      <w:spacing w:before="120" w:after="120"/>
    </w:pPr>
    <w:rPr>
      <w:b/>
      <w:bCs/>
      <w:sz w:val="20"/>
    </w:rPr>
  </w:style>
  <w:style w:type="paragraph" w:styleId="TableofFigures">
    <w:name w:val="table of figures"/>
    <w:basedOn w:val="Normal"/>
    <w:next w:val="Normal"/>
    <w:rsid w:val="0037262B"/>
    <w:pPr>
      <w:ind w:left="480" w:hanging="480"/>
    </w:pPr>
  </w:style>
  <w:style w:type="paragraph" w:styleId="EnvelopeAddress">
    <w:name w:val="envelope address"/>
    <w:basedOn w:val="Normal"/>
    <w:rsid w:val="0037262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37262B"/>
    <w:rPr>
      <w:rFonts w:ascii="Arial" w:hAnsi="Arial" w:cs="Arial"/>
      <w:sz w:val="20"/>
    </w:rPr>
  </w:style>
  <w:style w:type="character" w:styleId="FootnoteReference">
    <w:name w:val="footnote reference"/>
    <w:basedOn w:val="DefaultParagraphFont"/>
    <w:rsid w:val="0037262B"/>
    <w:rPr>
      <w:rFonts w:ascii="Times New Roman" w:hAnsi="Times New Roman"/>
      <w:sz w:val="20"/>
      <w:vertAlign w:val="superscript"/>
    </w:rPr>
  </w:style>
  <w:style w:type="character" w:styleId="CommentReference">
    <w:name w:val="annotation reference"/>
    <w:basedOn w:val="DefaultParagraphFont"/>
    <w:rsid w:val="0037262B"/>
    <w:rPr>
      <w:sz w:val="16"/>
      <w:szCs w:val="16"/>
    </w:rPr>
  </w:style>
  <w:style w:type="character" w:styleId="PageNumber">
    <w:name w:val="page number"/>
    <w:basedOn w:val="DefaultParagraphFont"/>
    <w:rsid w:val="0037262B"/>
  </w:style>
  <w:style w:type="character" w:styleId="EndnoteReference">
    <w:name w:val="endnote reference"/>
    <w:basedOn w:val="DefaultParagraphFont"/>
    <w:rsid w:val="0037262B"/>
    <w:rPr>
      <w:vertAlign w:val="superscript"/>
    </w:rPr>
  </w:style>
  <w:style w:type="paragraph" w:styleId="EndnoteText">
    <w:name w:val="endnote text"/>
    <w:basedOn w:val="Normal"/>
    <w:link w:val="EndnoteTextChar"/>
    <w:rsid w:val="0037262B"/>
    <w:rPr>
      <w:sz w:val="20"/>
    </w:rPr>
  </w:style>
  <w:style w:type="character" w:customStyle="1" w:styleId="EndnoteTextChar">
    <w:name w:val="Endnote Text Char"/>
    <w:basedOn w:val="DefaultParagraphFont"/>
    <w:link w:val="EndnoteText"/>
    <w:rsid w:val="0037262B"/>
  </w:style>
  <w:style w:type="paragraph" w:styleId="TableofAuthorities">
    <w:name w:val="table of authorities"/>
    <w:basedOn w:val="Normal"/>
    <w:next w:val="Normal"/>
    <w:rsid w:val="0037262B"/>
    <w:pPr>
      <w:ind w:left="240" w:hanging="240"/>
    </w:pPr>
  </w:style>
  <w:style w:type="paragraph" w:styleId="MacroText">
    <w:name w:val="macro"/>
    <w:link w:val="MacroTextChar"/>
    <w:rsid w:val="0037262B"/>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37262B"/>
    <w:rPr>
      <w:rFonts w:ascii="Courier New" w:eastAsia="Times New Roman" w:hAnsi="Courier New" w:cs="Courier New"/>
      <w:lang w:eastAsia="en-AU"/>
    </w:rPr>
  </w:style>
  <w:style w:type="paragraph" w:styleId="TOAHeading">
    <w:name w:val="toa heading"/>
    <w:basedOn w:val="Normal"/>
    <w:next w:val="Normal"/>
    <w:rsid w:val="0037262B"/>
    <w:pPr>
      <w:spacing w:before="120"/>
    </w:pPr>
    <w:rPr>
      <w:rFonts w:ascii="Arial" w:hAnsi="Arial" w:cs="Arial"/>
      <w:b/>
      <w:bCs/>
    </w:rPr>
  </w:style>
  <w:style w:type="paragraph" w:styleId="List">
    <w:name w:val="List"/>
    <w:basedOn w:val="Normal"/>
    <w:rsid w:val="0037262B"/>
    <w:pPr>
      <w:ind w:left="283" w:hanging="283"/>
    </w:pPr>
  </w:style>
  <w:style w:type="paragraph" w:styleId="ListBullet">
    <w:name w:val="List Bullet"/>
    <w:basedOn w:val="Normal"/>
    <w:autoRedefine/>
    <w:rsid w:val="0037262B"/>
    <w:pPr>
      <w:tabs>
        <w:tab w:val="num" w:pos="360"/>
      </w:tabs>
      <w:ind w:left="360" w:hanging="360"/>
    </w:pPr>
  </w:style>
  <w:style w:type="paragraph" w:styleId="ListNumber">
    <w:name w:val="List Number"/>
    <w:basedOn w:val="Normal"/>
    <w:rsid w:val="0037262B"/>
    <w:pPr>
      <w:tabs>
        <w:tab w:val="num" w:pos="360"/>
      </w:tabs>
      <w:ind w:left="360" w:hanging="360"/>
    </w:pPr>
  </w:style>
  <w:style w:type="paragraph" w:styleId="List2">
    <w:name w:val="List 2"/>
    <w:basedOn w:val="Normal"/>
    <w:rsid w:val="0037262B"/>
    <w:pPr>
      <w:ind w:left="566" w:hanging="283"/>
    </w:pPr>
  </w:style>
  <w:style w:type="paragraph" w:styleId="List3">
    <w:name w:val="List 3"/>
    <w:basedOn w:val="Normal"/>
    <w:rsid w:val="0037262B"/>
    <w:pPr>
      <w:ind w:left="849" w:hanging="283"/>
    </w:pPr>
  </w:style>
  <w:style w:type="paragraph" w:styleId="List4">
    <w:name w:val="List 4"/>
    <w:basedOn w:val="Normal"/>
    <w:rsid w:val="0037262B"/>
    <w:pPr>
      <w:ind w:left="1132" w:hanging="283"/>
    </w:pPr>
  </w:style>
  <w:style w:type="paragraph" w:styleId="List5">
    <w:name w:val="List 5"/>
    <w:basedOn w:val="Normal"/>
    <w:rsid w:val="0037262B"/>
    <w:pPr>
      <w:ind w:left="1415" w:hanging="283"/>
    </w:pPr>
  </w:style>
  <w:style w:type="paragraph" w:styleId="ListBullet2">
    <w:name w:val="List Bullet 2"/>
    <w:basedOn w:val="Normal"/>
    <w:autoRedefine/>
    <w:rsid w:val="0037262B"/>
    <w:pPr>
      <w:tabs>
        <w:tab w:val="num" w:pos="360"/>
      </w:tabs>
    </w:pPr>
  </w:style>
  <w:style w:type="paragraph" w:styleId="ListBullet3">
    <w:name w:val="List Bullet 3"/>
    <w:basedOn w:val="Normal"/>
    <w:autoRedefine/>
    <w:rsid w:val="0037262B"/>
    <w:pPr>
      <w:tabs>
        <w:tab w:val="num" w:pos="926"/>
      </w:tabs>
      <w:ind w:left="926" w:hanging="360"/>
    </w:pPr>
  </w:style>
  <w:style w:type="paragraph" w:styleId="ListBullet4">
    <w:name w:val="List Bullet 4"/>
    <w:basedOn w:val="Normal"/>
    <w:autoRedefine/>
    <w:rsid w:val="0037262B"/>
    <w:pPr>
      <w:tabs>
        <w:tab w:val="num" w:pos="1209"/>
      </w:tabs>
      <w:ind w:left="1209" w:hanging="360"/>
    </w:pPr>
  </w:style>
  <w:style w:type="paragraph" w:styleId="ListBullet5">
    <w:name w:val="List Bullet 5"/>
    <w:basedOn w:val="Normal"/>
    <w:autoRedefine/>
    <w:rsid w:val="0037262B"/>
    <w:pPr>
      <w:tabs>
        <w:tab w:val="num" w:pos="1492"/>
      </w:tabs>
      <w:ind w:left="1492" w:hanging="360"/>
    </w:pPr>
  </w:style>
  <w:style w:type="paragraph" w:styleId="ListNumber2">
    <w:name w:val="List Number 2"/>
    <w:basedOn w:val="Normal"/>
    <w:rsid w:val="0037262B"/>
    <w:pPr>
      <w:tabs>
        <w:tab w:val="num" w:pos="643"/>
      </w:tabs>
      <w:ind w:left="643" w:hanging="360"/>
    </w:pPr>
  </w:style>
  <w:style w:type="paragraph" w:styleId="ListNumber3">
    <w:name w:val="List Number 3"/>
    <w:basedOn w:val="Normal"/>
    <w:rsid w:val="0037262B"/>
    <w:pPr>
      <w:tabs>
        <w:tab w:val="num" w:pos="926"/>
      </w:tabs>
      <w:ind w:left="926" w:hanging="360"/>
    </w:pPr>
  </w:style>
  <w:style w:type="paragraph" w:styleId="ListNumber4">
    <w:name w:val="List Number 4"/>
    <w:basedOn w:val="Normal"/>
    <w:rsid w:val="0037262B"/>
    <w:pPr>
      <w:tabs>
        <w:tab w:val="num" w:pos="1209"/>
      </w:tabs>
      <w:ind w:left="1209" w:hanging="360"/>
    </w:pPr>
  </w:style>
  <w:style w:type="paragraph" w:styleId="ListNumber5">
    <w:name w:val="List Number 5"/>
    <w:basedOn w:val="Normal"/>
    <w:rsid w:val="0037262B"/>
    <w:pPr>
      <w:tabs>
        <w:tab w:val="num" w:pos="1492"/>
      </w:tabs>
      <w:ind w:left="1492" w:hanging="360"/>
    </w:pPr>
  </w:style>
  <w:style w:type="paragraph" w:styleId="Title">
    <w:name w:val="Title"/>
    <w:basedOn w:val="Normal"/>
    <w:link w:val="TitleChar"/>
    <w:qFormat/>
    <w:rsid w:val="0037262B"/>
    <w:pPr>
      <w:spacing w:before="240" w:after="60"/>
    </w:pPr>
    <w:rPr>
      <w:rFonts w:ascii="Arial" w:hAnsi="Arial" w:cs="Arial"/>
      <w:b/>
      <w:bCs/>
      <w:sz w:val="40"/>
      <w:szCs w:val="40"/>
    </w:rPr>
  </w:style>
  <w:style w:type="character" w:customStyle="1" w:styleId="TitleChar">
    <w:name w:val="Title Char"/>
    <w:basedOn w:val="DefaultParagraphFont"/>
    <w:link w:val="Title"/>
    <w:rsid w:val="0037262B"/>
    <w:rPr>
      <w:rFonts w:ascii="Arial" w:hAnsi="Arial" w:cs="Arial"/>
      <w:b/>
      <w:bCs/>
      <w:sz w:val="40"/>
      <w:szCs w:val="40"/>
    </w:rPr>
  </w:style>
  <w:style w:type="paragraph" w:styleId="Closing">
    <w:name w:val="Closing"/>
    <w:basedOn w:val="Normal"/>
    <w:link w:val="ClosingChar"/>
    <w:rsid w:val="0037262B"/>
    <w:pPr>
      <w:ind w:left="4252"/>
    </w:pPr>
  </w:style>
  <w:style w:type="character" w:customStyle="1" w:styleId="ClosingChar">
    <w:name w:val="Closing Char"/>
    <w:basedOn w:val="DefaultParagraphFont"/>
    <w:link w:val="Closing"/>
    <w:rsid w:val="0037262B"/>
    <w:rPr>
      <w:sz w:val="22"/>
    </w:rPr>
  </w:style>
  <w:style w:type="paragraph" w:styleId="Signature">
    <w:name w:val="Signature"/>
    <w:basedOn w:val="Normal"/>
    <w:link w:val="SignatureChar"/>
    <w:rsid w:val="0037262B"/>
    <w:pPr>
      <w:ind w:left="4252"/>
    </w:pPr>
  </w:style>
  <w:style w:type="character" w:customStyle="1" w:styleId="SignatureChar">
    <w:name w:val="Signature Char"/>
    <w:basedOn w:val="DefaultParagraphFont"/>
    <w:link w:val="Signature"/>
    <w:rsid w:val="0037262B"/>
    <w:rPr>
      <w:sz w:val="22"/>
    </w:rPr>
  </w:style>
  <w:style w:type="paragraph" w:styleId="BodyText">
    <w:name w:val="Body Text"/>
    <w:basedOn w:val="Normal"/>
    <w:link w:val="BodyTextChar"/>
    <w:rsid w:val="0037262B"/>
    <w:pPr>
      <w:spacing w:after="120"/>
    </w:pPr>
  </w:style>
  <w:style w:type="character" w:customStyle="1" w:styleId="BodyTextChar">
    <w:name w:val="Body Text Char"/>
    <w:basedOn w:val="DefaultParagraphFont"/>
    <w:link w:val="BodyText"/>
    <w:rsid w:val="0037262B"/>
    <w:rPr>
      <w:sz w:val="22"/>
    </w:rPr>
  </w:style>
  <w:style w:type="paragraph" w:styleId="BodyTextIndent">
    <w:name w:val="Body Text Indent"/>
    <w:basedOn w:val="Normal"/>
    <w:link w:val="BodyTextIndentChar"/>
    <w:rsid w:val="0037262B"/>
    <w:pPr>
      <w:spacing w:after="120"/>
      <w:ind w:left="283"/>
    </w:pPr>
  </w:style>
  <w:style w:type="character" w:customStyle="1" w:styleId="BodyTextIndentChar">
    <w:name w:val="Body Text Indent Char"/>
    <w:basedOn w:val="DefaultParagraphFont"/>
    <w:link w:val="BodyTextIndent"/>
    <w:rsid w:val="0037262B"/>
    <w:rPr>
      <w:sz w:val="22"/>
    </w:rPr>
  </w:style>
  <w:style w:type="paragraph" w:styleId="ListContinue">
    <w:name w:val="List Continue"/>
    <w:basedOn w:val="Normal"/>
    <w:rsid w:val="0037262B"/>
    <w:pPr>
      <w:spacing w:after="120"/>
      <w:ind w:left="283"/>
    </w:pPr>
  </w:style>
  <w:style w:type="paragraph" w:styleId="ListContinue2">
    <w:name w:val="List Continue 2"/>
    <w:basedOn w:val="Normal"/>
    <w:rsid w:val="0037262B"/>
    <w:pPr>
      <w:spacing w:after="120"/>
      <w:ind w:left="566"/>
    </w:pPr>
  </w:style>
  <w:style w:type="paragraph" w:styleId="ListContinue3">
    <w:name w:val="List Continue 3"/>
    <w:basedOn w:val="Normal"/>
    <w:rsid w:val="0037262B"/>
    <w:pPr>
      <w:spacing w:after="120"/>
      <w:ind w:left="849"/>
    </w:pPr>
  </w:style>
  <w:style w:type="paragraph" w:styleId="ListContinue4">
    <w:name w:val="List Continue 4"/>
    <w:basedOn w:val="Normal"/>
    <w:rsid w:val="0037262B"/>
    <w:pPr>
      <w:spacing w:after="120"/>
      <w:ind w:left="1132"/>
    </w:pPr>
  </w:style>
  <w:style w:type="paragraph" w:styleId="ListContinue5">
    <w:name w:val="List Continue 5"/>
    <w:basedOn w:val="Normal"/>
    <w:rsid w:val="0037262B"/>
    <w:pPr>
      <w:spacing w:after="120"/>
      <w:ind w:left="1415"/>
    </w:pPr>
  </w:style>
  <w:style w:type="paragraph" w:styleId="MessageHeader">
    <w:name w:val="Message Header"/>
    <w:basedOn w:val="Normal"/>
    <w:link w:val="MessageHeaderChar"/>
    <w:rsid w:val="0037262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37262B"/>
    <w:rPr>
      <w:rFonts w:ascii="Arial" w:hAnsi="Arial" w:cs="Arial"/>
      <w:sz w:val="22"/>
      <w:shd w:val="pct20" w:color="auto" w:fill="auto"/>
    </w:rPr>
  </w:style>
  <w:style w:type="paragraph" w:styleId="Subtitle">
    <w:name w:val="Subtitle"/>
    <w:basedOn w:val="Normal"/>
    <w:link w:val="SubtitleChar"/>
    <w:qFormat/>
    <w:rsid w:val="0037262B"/>
    <w:pPr>
      <w:spacing w:after="60"/>
      <w:jc w:val="center"/>
      <w:outlineLvl w:val="1"/>
    </w:pPr>
    <w:rPr>
      <w:rFonts w:ascii="Arial" w:hAnsi="Arial" w:cs="Arial"/>
    </w:rPr>
  </w:style>
  <w:style w:type="character" w:customStyle="1" w:styleId="SubtitleChar">
    <w:name w:val="Subtitle Char"/>
    <w:basedOn w:val="DefaultParagraphFont"/>
    <w:link w:val="Subtitle"/>
    <w:rsid w:val="0037262B"/>
    <w:rPr>
      <w:rFonts w:ascii="Arial" w:hAnsi="Arial" w:cs="Arial"/>
      <w:sz w:val="22"/>
    </w:rPr>
  </w:style>
  <w:style w:type="paragraph" w:styleId="Salutation">
    <w:name w:val="Salutation"/>
    <w:basedOn w:val="Normal"/>
    <w:next w:val="Normal"/>
    <w:link w:val="SalutationChar"/>
    <w:rsid w:val="0037262B"/>
  </w:style>
  <w:style w:type="character" w:customStyle="1" w:styleId="SalutationChar">
    <w:name w:val="Salutation Char"/>
    <w:basedOn w:val="DefaultParagraphFont"/>
    <w:link w:val="Salutation"/>
    <w:rsid w:val="0037262B"/>
    <w:rPr>
      <w:sz w:val="22"/>
    </w:rPr>
  </w:style>
  <w:style w:type="paragraph" w:styleId="Date">
    <w:name w:val="Date"/>
    <w:basedOn w:val="Normal"/>
    <w:next w:val="Normal"/>
    <w:link w:val="DateChar"/>
    <w:rsid w:val="0037262B"/>
  </w:style>
  <w:style w:type="character" w:customStyle="1" w:styleId="DateChar">
    <w:name w:val="Date Char"/>
    <w:basedOn w:val="DefaultParagraphFont"/>
    <w:link w:val="Date"/>
    <w:rsid w:val="0037262B"/>
    <w:rPr>
      <w:sz w:val="22"/>
    </w:rPr>
  </w:style>
  <w:style w:type="paragraph" w:styleId="BodyTextFirstIndent">
    <w:name w:val="Body Text First Indent"/>
    <w:basedOn w:val="BodyText"/>
    <w:link w:val="BodyTextFirstIndentChar"/>
    <w:rsid w:val="0037262B"/>
    <w:pPr>
      <w:ind w:firstLine="210"/>
    </w:pPr>
  </w:style>
  <w:style w:type="character" w:customStyle="1" w:styleId="BodyTextFirstIndentChar">
    <w:name w:val="Body Text First Indent Char"/>
    <w:basedOn w:val="BodyTextChar"/>
    <w:link w:val="BodyTextFirstIndent"/>
    <w:rsid w:val="0037262B"/>
    <w:rPr>
      <w:sz w:val="22"/>
    </w:rPr>
  </w:style>
  <w:style w:type="paragraph" w:styleId="BodyTextFirstIndent2">
    <w:name w:val="Body Text First Indent 2"/>
    <w:basedOn w:val="BodyTextIndent"/>
    <w:link w:val="BodyTextFirstIndent2Char"/>
    <w:rsid w:val="0037262B"/>
    <w:pPr>
      <w:ind w:firstLine="210"/>
    </w:pPr>
  </w:style>
  <w:style w:type="character" w:customStyle="1" w:styleId="BodyTextFirstIndent2Char">
    <w:name w:val="Body Text First Indent 2 Char"/>
    <w:basedOn w:val="BodyTextIndentChar"/>
    <w:link w:val="BodyTextFirstIndent2"/>
    <w:rsid w:val="0037262B"/>
    <w:rPr>
      <w:sz w:val="22"/>
    </w:rPr>
  </w:style>
  <w:style w:type="paragraph" w:styleId="BodyText2">
    <w:name w:val="Body Text 2"/>
    <w:basedOn w:val="Normal"/>
    <w:link w:val="BodyText2Char"/>
    <w:rsid w:val="0037262B"/>
    <w:pPr>
      <w:spacing w:after="120" w:line="480" w:lineRule="auto"/>
    </w:pPr>
  </w:style>
  <w:style w:type="character" w:customStyle="1" w:styleId="BodyText2Char">
    <w:name w:val="Body Text 2 Char"/>
    <w:basedOn w:val="DefaultParagraphFont"/>
    <w:link w:val="BodyText2"/>
    <w:rsid w:val="0037262B"/>
    <w:rPr>
      <w:sz w:val="22"/>
    </w:rPr>
  </w:style>
  <w:style w:type="paragraph" w:styleId="BodyText3">
    <w:name w:val="Body Text 3"/>
    <w:basedOn w:val="Normal"/>
    <w:link w:val="BodyText3Char"/>
    <w:rsid w:val="0037262B"/>
    <w:pPr>
      <w:spacing w:after="120"/>
    </w:pPr>
    <w:rPr>
      <w:sz w:val="16"/>
      <w:szCs w:val="16"/>
    </w:rPr>
  </w:style>
  <w:style w:type="character" w:customStyle="1" w:styleId="BodyText3Char">
    <w:name w:val="Body Text 3 Char"/>
    <w:basedOn w:val="DefaultParagraphFont"/>
    <w:link w:val="BodyText3"/>
    <w:rsid w:val="0037262B"/>
    <w:rPr>
      <w:sz w:val="16"/>
      <w:szCs w:val="16"/>
    </w:rPr>
  </w:style>
  <w:style w:type="paragraph" w:styleId="BodyTextIndent2">
    <w:name w:val="Body Text Indent 2"/>
    <w:basedOn w:val="Normal"/>
    <w:link w:val="BodyTextIndent2Char"/>
    <w:rsid w:val="0037262B"/>
    <w:pPr>
      <w:spacing w:after="120" w:line="480" w:lineRule="auto"/>
      <w:ind w:left="283"/>
    </w:pPr>
  </w:style>
  <w:style w:type="character" w:customStyle="1" w:styleId="BodyTextIndent2Char">
    <w:name w:val="Body Text Indent 2 Char"/>
    <w:basedOn w:val="DefaultParagraphFont"/>
    <w:link w:val="BodyTextIndent2"/>
    <w:rsid w:val="0037262B"/>
    <w:rPr>
      <w:sz w:val="22"/>
    </w:rPr>
  </w:style>
  <w:style w:type="paragraph" w:styleId="BodyTextIndent3">
    <w:name w:val="Body Text Indent 3"/>
    <w:basedOn w:val="Normal"/>
    <w:link w:val="BodyTextIndent3Char"/>
    <w:rsid w:val="0037262B"/>
    <w:pPr>
      <w:spacing w:after="120"/>
      <w:ind w:left="283"/>
    </w:pPr>
    <w:rPr>
      <w:sz w:val="16"/>
      <w:szCs w:val="16"/>
    </w:rPr>
  </w:style>
  <w:style w:type="character" w:customStyle="1" w:styleId="BodyTextIndent3Char">
    <w:name w:val="Body Text Indent 3 Char"/>
    <w:basedOn w:val="DefaultParagraphFont"/>
    <w:link w:val="BodyTextIndent3"/>
    <w:rsid w:val="0037262B"/>
    <w:rPr>
      <w:sz w:val="16"/>
      <w:szCs w:val="16"/>
    </w:rPr>
  </w:style>
  <w:style w:type="paragraph" w:styleId="BlockText">
    <w:name w:val="Block Text"/>
    <w:basedOn w:val="Normal"/>
    <w:rsid w:val="0037262B"/>
    <w:pPr>
      <w:spacing w:after="120"/>
      <w:ind w:left="1440" w:right="1440"/>
    </w:pPr>
  </w:style>
  <w:style w:type="character" w:styleId="Hyperlink">
    <w:name w:val="Hyperlink"/>
    <w:basedOn w:val="DefaultParagraphFont"/>
    <w:rsid w:val="0037262B"/>
    <w:rPr>
      <w:color w:val="0000FF"/>
      <w:u w:val="single"/>
    </w:rPr>
  </w:style>
  <w:style w:type="character" w:styleId="FollowedHyperlink">
    <w:name w:val="FollowedHyperlink"/>
    <w:basedOn w:val="DefaultParagraphFont"/>
    <w:rsid w:val="0037262B"/>
    <w:rPr>
      <w:color w:val="800080"/>
      <w:u w:val="single"/>
    </w:rPr>
  </w:style>
  <w:style w:type="character" w:styleId="Strong">
    <w:name w:val="Strong"/>
    <w:basedOn w:val="DefaultParagraphFont"/>
    <w:qFormat/>
    <w:rsid w:val="0037262B"/>
    <w:rPr>
      <w:b/>
      <w:bCs/>
    </w:rPr>
  </w:style>
  <w:style w:type="character" w:styleId="Emphasis">
    <w:name w:val="Emphasis"/>
    <w:basedOn w:val="DefaultParagraphFont"/>
    <w:qFormat/>
    <w:rsid w:val="0037262B"/>
    <w:rPr>
      <w:i/>
      <w:iCs/>
    </w:rPr>
  </w:style>
  <w:style w:type="paragraph" w:styleId="DocumentMap">
    <w:name w:val="Document Map"/>
    <w:basedOn w:val="Normal"/>
    <w:link w:val="DocumentMapChar"/>
    <w:rsid w:val="0037262B"/>
    <w:pPr>
      <w:shd w:val="clear" w:color="auto" w:fill="000080"/>
    </w:pPr>
    <w:rPr>
      <w:rFonts w:ascii="Tahoma" w:hAnsi="Tahoma" w:cs="Tahoma"/>
    </w:rPr>
  </w:style>
  <w:style w:type="character" w:customStyle="1" w:styleId="DocumentMapChar">
    <w:name w:val="Document Map Char"/>
    <w:basedOn w:val="DefaultParagraphFont"/>
    <w:link w:val="DocumentMap"/>
    <w:rsid w:val="0037262B"/>
    <w:rPr>
      <w:rFonts w:ascii="Tahoma" w:hAnsi="Tahoma" w:cs="Tahoma"/>
      <w:sz w:val="22"/>
      <w:shd w:val="clear" w:color="auto" w:fill="000080"/>
    </w:rPr>
  </w:style>
  <w:style w:type="paragraph" w:styleId="PlainText">
    <w:name w:val="Plain Text"/>
    <w:basedOn w:val="Normal"/>
    <w:link w:val="PlainTextChar"/>
    <w:rsid w:val="0037262B"/>
    <w:rPr>
      <w:rFonts w:ascii="Courier New" w:hAnsi="Courier New" w:cs="Courier New"/>
      <w:sz w:val="20"/>
    </w:rPr>
  </w:style>
  <w:style w:type="character" w:customStyle="1" w:styleId="PlainTextChar">
    <w:name w:val="Plain Text Char"/>
    <w:basedOn w:val="DefaultParagraphFont"/>
    <w:link w:val="PlainText"/>
    <w:rsid w:val="0037262B"/>
    <w:rPr>
      <w:rFonts w:ascii="Courier New" w:hAnsi="Courier New" w:cs="Courier New"/>
    </w:rPr>
  </w:style>
  <w:style w:type="paragraph" w:styleId="E-mailSignature">
    <w:name w:val="E-mail Signature"/>
    <w:basedOn w:val="Normal"/>
    <w:link w:val="E-mailSignatureChar"/>
    <w:rsid w:val="0037262B"/>
  </w:style>
  <w:style w:type="character" w:customStyle="1" w:styleId="E-mailSignatureChar">
    <w:name w:val="E-mail Signature Char"/>
    <w:basedOn w:val="DefaultParagraphFont"/>
    <w:link w:val="E-mailSignature"/>
    <w:rsid w:val="0037262B"/>
    <w:rPr>
      <w:sz w:val="22"/>
    </w:rPr>
  </w:style>
  <w:style w:type="paragraph" w:styleId="NormalWeb">
    <w:name w:val="Normal (Web)"/>
    <w:basedOn w:val="Normal"/>
    <w:rsid w:val="0037262B"/>
  </w:style>
  <w:style w:type="character" w:styleId="HTMLAcronym">
    <w:name w:val="HTML Acronym"/>
    <w:basedOn w:val="DefaultParagraphFont"/>
    <w:rsid w:val="0037262B"/>
  </w:style>
  <w:style w:type="paragraph" w:styleId="HTMLAddress">
    <w:name w:val="HTML Address"/>
    <w:basedOn w:val="Normal"/>
    <w:link w:val="HTMLAddressChar"/>
    <w:rsid w:val="0037262B"/>
    <w:rPr>
      <w:i/>
      <w:iCs/>
    </w:rPr>
  </w:style>
  <w:style w:type="character" w:customStyle="1" w:styleId="HTMLAddressChar">
    <w:name w:val="HTML Address Char"/>
    <w:basedOn w:val="DefaultParagraphFont"/>
    <w:link w:val="HTMLAddress"/>
    <w:rsid w:val="0037262B"/>
    <w:rPr>
      <w:i/>
      <w:iCs/>
      <w:sz w:val="22"/>
    </w:rPr>
  </w:style>
  <w:style w:type="character" w:styleId="HTMLCite">
    <w:name w:val="HTML Cite"/>
    <w:basedOn w:val="DefaultParagraphFont"/>
    <w:rsid w:val="0037262B"/>
    <w:rPr>
      <w:i/>
      <w:iCs/>
    </w:rPr>
  </w:style>
  <w:style w:type="character" w:styleId="HTMLCode">
    <w:name w:val="HTML Code"/>
    <w:basedOn w:val="DefaultParagraphFont"/>
    <w:rsid w:val="0037262B"/>
    <w:rPr>
      <w:rFonts w:ascii="Courier New" w:hAnsi="Courier New" w:cs="Courier New"/>
      <w:sz w:val="20"/>
      <w:szCs w:val="20"/>
    </w:rPr>
  </w:style>
  <w:style w:type="character" w:styleId="HTMLDefinition">
    <w:name w:val="HTML Definition"/>
    <w:basedOn w:val="DefaultParagraphFont"/>
    <w:rsid w:val="0037262B"/>
    <w:rPr>
      <w:i/>
      <w:iCs/>
    </w:rPr>
  </w:style>
  <w:style w:type="character" w:styleId="HTMLKeyboard">
    <w:name w:val="HTML Keyboard"/>
    <w:basedOn w:val="DefaultParagraphFont"/>
    <w:rsid w:val="0037262B"/>
    <w:rPr>
      <w:rFonts w:ascii="Courier New" w:hAnsi="Courier New" w:cs="Courier New"/>
      <w:sz w:val="20"/>
      <w:szCs w:val="20"/>
    </w:rPr>
  </w:style>
  <w:style w:type="paragraph" w:styleId="HTMLPreformatted">
    <w:name w:val="HTML Preformatted"/>
    <w:basedOn w:val="Normal"/>
    <w:link w:val="HTMLPreformattedChar"/>
    <w:rsid w:val="0037262B"/>
    <w:rPr>
      <w:rFonts w:ascii="Courier New" w:hAnsi="Courier New" w:cs="Courier New"/>
      <w:sz w:val="20"/>
    </w:rPr>
  </w:style>
  <w:style w:type="character" w:customStyle="1" w:styleId="HTMLPreformattedChar">
    <w:name w:val="HTML Preformatted Char"/>
    <w:basedOn w:val="DefaultParagraphFont"/>
    <w:link w:val="HTMLPreformatted"/>
    <w:rsid w:val="0037262B"/>
    <w:rPr>
      <w:rFonts w:ascii="Courier New" w:hAnsi="Courier New" w:cs="Courier New"/>
    </w:rPr>
  </w:style>
  <w:style w:type="character" w:styleId="HTMLSample">
    <w:name w:val="HTML Sample"/>
    <w:basedOn w:val="DefaultParagraphFont"/>
    <w:rsid w:val="0037262B"/>
    <w:rPr>
      <w:rFonts w:ascii="Courier New" w:hAnsi="Courier New" w:cs="Courier New"/>
    </w:rPr>
  </w:style>
  <w:style w:type="character" w:styleId="HTMLTypewriter">
    <w:name w:val="HTML Typewriter"/>
    <w:basedOn w:val="DefaultParagraphFont"/>
    <w:rsid w:val="0037262B"/>
    <w:rPr>
      <w:rFonts w:ascii="Courier New" w:hAnsi="Courier New" w:cs="Courier New"/>
      <w:sz w:val="20"/>
      <w:szCs w:val="20"/>
    </w:rPr>
  </w:style>
  <w:style w:type="character" w:styleId="HTMLVariable">
    <w:name w:val="HTML Variable"/>
    <w:basedOn w:val="DefaultParagraphFont"/>
    <w:rsid w:val="0037262B"/>
    <w:rPr>
      <w:i/>
      <w:iCs/>
    </w:rPr>
  </w:style>
  <w:style w:type="paragraph" w:styleId="CommentSubject">
    <w:name w:val="annotation subject"/>
    <w:basedOn w:val="CommentText"/>
    <w:next w:val="CommentText"/>
    <w:link w:val="CommentSubjectChar"/>
    <w:rsid w:val="0037262B"/>
    <w:rPr>
      <w:b/>
      <w:bCs/>
    </w:rPr>
  </w:style>
  <w:style w:type="character" w:customStyle="1" w:styleId="CommentSubjectChar">
    <w:name w:val="Comment Subject Char"/>
    <w:basedOn w:val="CommentTextChar"/>
    <w:link w:val="CommentSubject"/>
    <w:rsid w:val="0037262B"/>
    <w:rPr>
      <w:b/>
      <w:bCs/>
    </w:rPr>
  </w:style>
  <w:style w:type="numbering" w:styleId="1ai">
    <w:name w:val="Outline List 1"/>
    <w:basedOn w:val="NoList"/>
    <w:rsid w:val="0037262B"/>
    <w:pPr>
      <w:numPr>
        <w:numId w:val="14"/>
      </w:numPr>
    </w:pPr>
  </w:style>
  <w:style w:type="numbering" w:styleId="111111">
    <w:name w:val="Outline List 2"/>
    <w:basedOn w:val="NoList"/>
    <w:rsid w:val="0037262B"/>
    <w:pPr>
      <w:numPr>
        <w:numId w:val="15"/>
      </w:numPr>
    </w:pPr>
  </w:style>
  <w:style w:type="numbering" w:styleId="ArticleSection">
    <w:name w:val="Outline List 3"/>
    <w:basedOn w:val="NoList"/>
    <w:rsid w:val="0037262B"/>
    <w:pPr>
      <w:numPr>
        <w:numId w:val="17"/>
      </w:numPr>
    </w:pPr>
  </w:style>
  <w:style w:type="table" w:styleId="TableSimple1">
    <w:name w:val="Table Simple 1"/>
    <w:basedOn w:val="TableNormal"/>
    <w:rsid w:val="0037262B"/>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7262B"/>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7262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37262B"/>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7262B"/>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7262B"/>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7262B"/>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7262B"/>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7262B"/>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7262B"/>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7262B"/>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7262B"/>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7262B"/>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7262B"/>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7262B"/>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37262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7262B"/>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7262B"/>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7262B"/>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7262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7262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7262B"/>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7262B"/>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7262B"/>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7262B"/>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7262B"/>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7262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7262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7262B"/>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7262B"/>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7262B"/>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37262B"/>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7262B"/>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7262B"/>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37262B"/>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7262B"/>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37262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7262B"/>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7262B"/>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37262B"/>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7262B"/>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7262B"/>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37262B"/>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37262B"/>
    <w:rPr>
      <w:rFonts w:eastAsia="Times New Roman" w:cs="Times New Roman"/>
      <w:b/>
      <w:kern w:val="28"/>
      <w:sz w:val="24"/>
      <w:lang w:eastAsia="en-AU"/>
    </w:rPr>
  </w:style>
  <w:style w:type="paragraph" w:customStyle="1" w:styleId="ETAsubitem">
    <w:name w:val="ETA(subitem)"/>
    <w:basedOn w:val="OPCParaBase"/>
    <w:rsid w:val="0037262B"/>
    <w:pPr>
      <w:tabs>
        <w:tab w:val="right" w:pos="340"/>
      </w:tabs>
      <w:spacing w:before="60" w:line="240" w:lineRule="auto"/>
      <w:ind w:left="454" w:hanging="454"/>
    </w:pPr>
    <w:rPr>
      <w:sz w:val="20"/>
    </w:rPr>
  </w:style>
  <w:style w:type="paragraph" w:customStyle="1" w:styleId="ETApara">
    <w:name w:val="ETA(para)"/>
    <w:basedOn w:val="OPCParaBase"/>
    <w:rsid w:val="0037262B"/>
    <w:pPr>
      <w:tabs>
        <w:tab w:val="right" w:pos="754"/>
      </w:tabs>
      <w:spacing w:before="60" w:line="240" w:lineRule="auto"/>
      <w:ind w:left="828" w:hanging="828"/>
    </w:pPr>
    <w:rPr>
      <w:sz w:val="20"/>
    </w:rPr>
  </w:style>
  <w:style w:type="paragraph" w:customStyle="1" w:styleId="ETAsubpara">
    <w:name w:val="ETA(subpara)"/>
    <w:basedOn w:val="OPCParaBase"/>
    <w:rsid w:val="0037262B"/>
    <w:pPr>
      <w:tabs>
        <w:tab w:val="right" w:pos="1083"/>
      </w:tabs>
      <w:spacing w:before="60" w:line="240" w:lineRule="auto"/>
      <w:ind w:left="1191" w:hanging="1191"/>
    </w:pPr>
    <w:rPr>
      <w:sz w:val="20"/>
    </w:rPr>
  </w:style>
  <w:style w:type="paragraph" w:customStyle="1" w:styleId="ETAsub-subpara">
    <w:name w:val="ETA(sub-subpara)"/>
    <w:basedOn w:val="OPCParaBase"/>
    <w:rsid w:val="0037262B"/>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37262B"/>
  </w:style>
  <w:style w:type="character" w:customStyle="1" w:styleId="paragraphChar">
    <w:name w:val="paragraph Char"/>
    <w:aliases w:val="a Char"/>
    <w:link w:val="paragraph"/>
    <w:rsid w:val="001F7446"/>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9E476-62FF-4E04-B7DC-903C4FD06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26</Pages>
  <Words>4937</Words>
  <Characters>28145</Characters>
  <Application>Microsoft Office Word</Application>
  <DocSecurity>4</DocSecurity>
  <PresentationFormat/>
  <Lines>234</Lines>
  <Paragraphs>66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33016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2017-04-26T00:22:00Z</cp:lastPrinted>
  <dcterms:created xsi:type="dcterms:W3CDTF">2019-03-19T23:53:00Z</dcterms:created>
  <dcterms:modified xsi:type="dcterms:W3CDTF">2019-03-19T23:53:00Z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Building and Construction Industry (Improving Productivity) (Accreditation Scheme) Rules 2019</vt:lpwstr>
  </property>
  <property fmtid="{D5CDD505-2E9C-101B-9397-08002B2CF9AE}" pid="4" name="Header">
    <vt:lpwstr>Section</vt:lpwstr>
  </property>
  <property fmtid="{D5CDD505-2E9C-101B-9397-08002B2CF9AE}" pid="5" name="Class">
    <vt:lpwstr>Rules</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Unk</vt:lpwstr>
  </property>
  <property fmtid="{D5CDD505-2E9C-101B-9397-08002B2CF9AE}" pid="10" name="ID">
    <vt:lpwstr>OPC63706</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B</vt:lpwstr>
  </property>
  <property fmtid="{D5CDD505-2E9C-101B-9397-08002B2CF9AE}" pid="16" name="CounterSign">
    <vt:lpwstr/>
  </property>
  <property fmtid="{D5CDD505-2E9C-101B-9397-08002B2CF9AE}" pid="17" name="DateMade">
    <vt:lpwstr>18 March 2019</vt:lpwstr>
  </property>
</Properties>
</file>