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14305" w14:textId="6861481F" w:rsidR="00655254" w:rsidRPr="001B6FF8" w:rsidRDefault="00123926" w:rsidP="00160A40">
      <w:pPr>
        <w:jc w:val="center"/>
        <w:rPr>
          <w:rFonts w:ascii="Times New Roman" w:hAnsi="Times New Roman" w:cs="Times New Roman"/>
          <w:b/>
          <w:sz w:val="24"/>
          <w:szCs w:val="24"/>
        </w:rPr>
      </w:pPr>
      <w:bookmarkStart w:id="0" w:name="_GoBack"/>
      <w:r w:rsidRPr="001B6FF8">
        <w:rPr>
          <w:rFonts w:ascii="Times New Roman" w:hAnsi="Times New Roman" w:cs="Times New Roman"/>
          <w:b/>
          <w:sz w:val="24"/>
          <w:szCs w:val="24"/>
        </w:rPr>
        <w:t xml:space="preserve">REPLACEMENT </w:t>
      </w:r>
      <w:r w:rsidR="004D2843" w:rsidRPr="001B6FF8">
        <w:rPr>
          <w:rFonts w:ascii="Times New Roman" w:hAnsi="Times New Roman" w:cs="Times New Roman"/>
          <w:b/>
          <w:sz w:val="24"/>
          <w:szCs w:val="24"/>
        </w:rPr>
        <w:t>EXPLANATORY STATEMENT</w:t>
      </w:r>
    </w:p>
    <w:p w14:paraId="6EFFB1B2" w14:textId="67AB1F73" w:rsidR="00123926" w:rsidRPr="00123926" w:rsidRDefault="00123926" w:rsidP="00160A40">
      <w:pPr>
        <w:rPr>
          <w:rFonts w:ascii="Times New Roman" w:hAnsi="Times New Roman" w:cs="Times New Roman"/>
          <w:b/>
          <w:sz w:val="24"/>
          <w:szCs w:val="24"/>
        </w:rPr>
      </w:pPr>
      <w:r w:rsidRPr="001B6FF8">
        <w:rPr>
          <w:rFonts w:ascii="Times New Roman" w:hAnsi="Times New Roman" w:cs="Times New Roman"/>
          <w:b/>
          <w:sz w:val="24"/>
          <w:szCs w:val="24"/>
        </w:rPr>
        <w:t xml:space="preserve">This Explanatory Statement replaces the Explanatory Statement registered on 12 March 2019 for the </w:t>
      </w:r>
      <w:r w:rsidRPr="001B6FF8">
        <w:rPr>
          <w:rFonts w:ascii="Times New Roman" w:hAnsi="Times New Roman" w:cs="Times New Roman"/>
          <w:b/>
          <w:i/>
          <w:sz w:val="24"/>
          <w:szCs w:val="24"/>
        </w:rPr>
        <w:t>Telecommunications (Carrier Licence Exemption – Trial Network Units) Determination 2019</w:t>
      </w:r>
      <w:r w:rsidRPr="001B6FF8">
        <w:rPr>
          <w:rFonts w:ascii="Times New Roman" w:hAnsi="Times New Roman" w:cs="Times New Roman"/>
          <w:b/>
          <w:sz w:val="24"/>
          <w:szCs w:val="24"/>
        </w:rPr>
        <w:t xml:space="preserve"> [F2019L00317] to </w:t>
      </w:r>
      <w:r w:rsidR="00EF36C3" w:rsidRPr="001B6FF8">
        <w:rPr>
          <w:rFonts w:ascii="Times New Roman" w:hAnsi="Times New Roman" w:cs="Times New Roman"/>
          <w:b/>
          <w:sz w:val="24"/>
          <w:szCs w:val="24"/>
        </w:rPr>
        <w:t xml:space="preserve">respond to suggestions from the </w:t>
      </w:r>
      <w:r w:rsidR="001B6FF8" w:rsidRPr="001B6FF8">
        <w:rPr>
          <w:rFonts w:ascii="Times New Roman" w:hAnsi="Times New Roman" w:cs="Times New Roman"/>
          <w:b/>
          <w:sz w:val="24"/>
          <w:szCs w:val="24"/>
        </w:rPr>
        <w:t>Senate Standing Committee for the Scrutiny of Delegated Legislation.</w:t>
      </w:r>
    </w:p>
    <w:p w14:paraId="42E4F148" w14:textId="5FE7D32A" w:rsidR="00123926" w:rsidRPr="005D5307" w:rsidRDefault="00123926" w:rsidP="00160A40">
      <w:pPr>
        <w:rPr>
          <w:rFonts w:ascii="Times New Roman" w:hAnsi="Times New Roman" w:cs="Times New Roman"/>
          <w:b/>
          <w:sz w:val="24"/>
          <w:szCs w:val="24"/>
        </w:rPr>
      </w:pPr>
    </w:p>
    <w:p w14:paraId="4C7BA4E0" w14:textId="312AAACB" w:rsidR="004D2843" w:rsidRPr="005D5307" w:rsidRDefault="00675E4A" w:rsidP="00160A40">
      <w:pPr>
        <w:jc w:val="center"/>
        <w:rPr>
          <w:rFonts w:ascii="Times New Roman" w:hAnsi="Times New Roman" w:cs="Times New Roman"/>
          <w:i/>
          <w:sz w:val="24"/>
          <w:szCs w:val="24"/>
        </w:rPr>
      </w:pPr>
      <w:r w:rsidRPr="005D5307">
        <w:rPr>
          <w:rFonts w:ascii="Times New Roman" w:hAnsi="Times New Roman" w:cs="Times New Roman"/>
          <w:i/>
          <w:sz w:val="24"/>
          <w:szCs w:val="24"/>
        </w:rPr>
        <w:t>Telecommunications Act 1997</w:t>
      </w:r>
    </w:p>
    <w:p w14:paraId="3E70F89F" w14:textId="3355E463" w:rsidR="004D2843" w:rsidRPr="005D5307" w:rsidRDefault="00675E4A" w:rsidP="00160A40">
      <w:pPr>
        <w:jc w:val="center"/>
        <w:rPr>
          <w:rFonts w:ascii="Times New Roman" w:hAnsi="Times New Roman" w:cs="Times New Roman"/>
          <w:b/>
          <w:i/>
          <w:sz w:val="24"/>
          <w:szCs w:val="24"/>
        </w:rPr>
      </w:pPr>
      <w:r w:rsidRPr="005D5307">
        <w:rPr>
          <w:rFonts w:ascii="Times New Roman" w:hAnsi="Times New Roman" w:cs="Times New Roman"/>
          <w:b/>
          <w:i/>
          <w:sz w:val="24"/>
          <w:szCs w:val="24"/>
        </w:rPr>
        <w:t>Telecommunications</w:t>
      </w:r>
      <w:r w:rsidRPr="005D5307">
        <w:rPr>
          <w:rFonts w:ascii="Times New Roman" w:hAnsi="Times New Roman" w:cs="Times New Roman"/>
          <w:b/>
          <w:sz w:val="24"/>
          <w:szCs w:val="24"/>
        </w:rPr>
        <w:t xml:space="preserve"> </w:t>
      </w:r>
      <w:r w:rsidRPr="005D5307">
        <w:rPr>
          <w:rFonts w:ascii="Times New Roman" w:hAnsi="Times New Roman" w:cs="Times New Roman"/>
          <w:b/>
          <w:i/>
          <w:sz w:val="24"/>
          <w:szCs w:val="24"/>
        </w:rPr>
        <w:t>(Carrier Licence Exemption – Trial Network Units) Determination 201</w:t>
      </w:r>
      <w:r w:rsidR="00E67FCE">
        <w:rPr>
          <w:rFonts w:ascii="Times New Roman" w:hAnsi="Times New Roman" w:cs="Times New Roman"/>
          <w:b/>
          <w:i/>
          <w:sz w:val="24"/>
          <w:szCs w:val="24"/>
        </w:rPr>
        <w:t>9</w:t>
      </w:r>
    </w:p>
    <w:p w14:paraId="0EFEBE09" w14:textId="77777777" w:rsidR="004D2843" w:rsidRPr="005D5307" w:rsidRDefault="004D2843" w:rsidP="00160A40">
      <w:pPr>
        <w:spacing w:before="280"/>
        <w:rPr>
          <w:rFonts w:ascii="Times New Roman" w:hAnsi="Times New Roman" w:cs="Times New Roman"/>
          <w:b/>
          <w:sz w:val="24"/>
          <w:szCs w:val="24"/>
        </w:rPr>
      </w:pPr>
      <w:r w:rsidRPr="005D5307">
        <w:rPr>
          <w:rFonts w:ascii="Times New Roman" w:hAnsi="Times New Roman" w:cs="Times New Roman"/>
          <w:b/>
          <w:sz w:val="24"/>
          <w:szCs w:val="24"/>
        </w:rPr>
        <w:t>Authority</w:t>
      </w:r>
    </w:p>
    <w:p w14:paraId="79851964" w14:textId="2D7702C8" w:rsidR="00F66597" w:rsidRPr="009F33D9" w:rsidRDefault="00F66597" w:rsidP="00160A40">
      <w:pPr>
        <w:rPr>
          <w:rFonts w:ascii="Times New Roman" w:hAnsi="Times New Roman"/>
          <w:b/>
          <w:sz w:val="24"/>
          <w:szCs w:val="24"/>
        </w:rPr>
      </w:pPr>
      <w:r>
        <w:rPr>
          <w:rFonts w:ascii="Times New Roman" w:hAnsi="Times New Roman"/>
          <w:sz w:val="24"/>
          <w:szCs w:val="24"/>
        </w:rPr>
        <w:t xml:space="preserve">The </w:t>
      </w:r>
      <w:r w:rsidRPr="009F33D9">
        <w:rPr>
          <w:rFonts w:ascii="Times New Roman" w:hAnsi="Times New Roman"/>
          <w:i/>
          <w:sz w:val="24"/>
          <w:szCs w:val="24"/>
        </w:rPr>
        <w:t>Telecommunications</w:t>
      </w:r>
      <w:r w:rsidRPr="009F33D9">
        <w:rPr>
          <w:rFonts w:ascii="Times New Roman" w:hAnsi="Times New Roman"/>
          <w:sz w:val="24"/>
          <w:szCs w:val="24"/>
        </w:rPr>
        <w:t xml:space="preserve"> </w:t>
      </w:r>
      <w:r w:rsidRPr="009F33D9">
        <w:rPr>
          <w:rFonts w:ascii="Times New Roman" w:hAnsi="Times New Roman"/>
          <w:i/>
          <w:sz w:val="24"/>
          <w:szCs w:val="24"/>
        </w:rPr>
        <w:t>(Carrier Licence Exemption – Trial Network Units) Determination 2019</w:t>
      </w:r>
      <w:r>
        <w:rPr>
          <w:rFonts w:ascii="Times New Roman" w:hAnsi="Times New Roman"/>
          <w:i/>
          <w:sz w:val="24"/>
          <w:szCs w:val="24"/>
        </w:rPr>
        <w:t xml:space="preserve"> </w:t>
      </w:r>
      <w:r>
        <w:rPr>
          <w:rFonts w:ascii="Times New Roman" w:hAnsi="Times New Roman"/>
          <w:sz w:val="24"/>
          <w:szCs w:val="24"/>
        </w:rPr>
        <w:t>(the Determination) is made by the Minister for Communications and the Arts under paragraph 51(1)(c)</w:t>
      </w:r>
      <w:r w:rsidR="001545AA">
        <w:rPr>
          <w:rFonts w:ascii="Times New Roman" w:hAnsi="Times New Roman"/>
          <w:sz w:val="24"/>
          <w:szCs w:val="24"/>
        </w:rPr>
        <w:t xml:space="preserve"> and </w:t>
      </w:r>
      <w:r w:rsidR="001545AA" w:rsidRPr="00B748F7">
        <w:rPr>
          <w:rFonts w:ascii="Times New Roman" w:hAnsi="Times New Roman"/>
          <w:sz w:val="24"/>
          <w:szCs w:val="24"/>
        </w:rPr>
        <w:t>subsection 51(2)</w:t>
      </w:r>
      <w:r w:rsidRPr="00B748F7">
        <w:rPr>
          <w:rFonts w:ascii="Times New Roman" w:hAnsi="Times New Roman"/>
          <w:sz w:val="24"/>
          <w:szCs w:val="24"/>
        </w:rPr>
        <w:t xml:space="preserve"> of the </w:t>
      </w:r>
      <w:r w:rsidR="00F87525" w:rsidRPr="00B748F7">
        <w:rPr>
          <w:rFonts w:ascii="Times New Roman" w:hAnsi="Times New Roman"/>
          <w:i/>
          <w:sz w:val="24"/>
          <w:szCs w:val="24"/>
        </w:rPr>
        <w:t xml:space="preserve">Telecommunications Act 1997 </w:t>
      </w:r>
      <w:r w:rsidR="00F87525" w:rsidRPr="00B748F7">
        <w:rPr>
          <w:rFonts w:ascii="Times New Roman" w:hAnsi="Times New Roman"/>
          <w:sz w:val="24"/>
          <w:szCs w:val="24"/>
        </w:rPr>
        <w:t>(the</w:t>
      </w:r>
      <w:r w:rsidR="004A506E" w:rsidRPr="00B748F7">
        <w:rPr>
          <w:rFonts w:ascii="Times New Roman" w:hAnsi="Times New Roman"/>
          <w:sz w:val="24"/>
          <w:szCs w:val="24"/>
        </w:rPr>
        <w:t xml:space="preserve"> Tel</w:t>
      </w:r>
      <w:r w:rsidR="00F87525" w:rsidRPr="00B748F7">
        <w:rPr>
          <w:rFonts w:ascii="Times New Roman" w:hAnsi="Times New Roman"/>
          <w:sz w:val="24"/>
          <w:szCs w:val="24"/>
        </w:rPr>
        <w:t xml:space="preserve"> Act).</w:t>
      </w:r>
      <w:r w:rsidR="00F87525">
        <w:rPr>
          <w:rFonts w:ascii="Times New Roman" w:hAnsi="Times New Roman"/>
          <w:sz w:val="24"/>
          <w:szCs w:val="24"/>
        </w:rPr>
        <w:t xml:space="preserve"> </w:t>
      </w:r>
    </w:p>
    <w:p w14:paraId="6D4F6D06" w14:textId="77777777" w:rsidR="00615D3E" w:rsidRPr="004F6727" w:rsidRDefault="00615D3E" w:rsidP="00160A40">
      <w:pPr>
        <w:rPr>
          <w:rFonts w:ascii="Times New Roman" w:hAnsi="Times New Roman"/>
          <w:sz w:val="24"/>
          <w:szCs w:val="24"/>
        </w:rPr>
      </w:pPr>
      <w:r w:rsidRPr="00F66597">
        <w:rPr>
          <w:rFonts w:ascii="Times New Roman" w:hAnsi="Times New Roman"/>
          <w:sz w:val="24"/>
          <w:szCs w:val="24"/>
        </w:rPr>
        <w:t xml:space="preserve">Subsection 33(3) of the </w:t>
      </w:r>
      <w:r w:rsidRPr="00F66597">
        <w:rPr>
          <w:rFonts w:ascii="Times New Roman" w:hAnsi="Times New Roman"/>
          <w:i/>
          <w:sz w:val="24"/>
          <w:szCs w:val="24"/>
        </w:rPr>
        <w:t xml:space="preserve">Acts Interpretation Act 1901 </w:t>
      </w:r>
      <w:r w:rsidRPr="00F66597">
        <w:rPr>
          <w:rFonts w:ascii="Times New Roman" w:hAnsi="Times New Roman"/>
          <w:sz w:val="24"/>
          <w:szCs w:val="24"/>
        </w:rPr>
        <w:t>relevantly provides that where an Act confers a power to make an instrument of a legislative character, the power shall be construed as including a power exercisable in like manner and subject to the like conditions to repeal any such instrument</w:t>
      </w:r>
      <w:r>
        <w:rPr>
          <w:rFonts w:ascii="Times New Roman" w:hAnsi="Times New Roman"/>
          <w:sz w:val="24"/>
          <w:szCs w:val="24"/>
        </w:rPr>
        <w:t xml:space="preserve">. </w:t>
      </w:r>
      <w:r w:rsidRPr="00F66597">
        <w:rPr>
          <w:rFonts w:ascii="Times New Roman" w:hAnsi="Times New Roman"/>
          <w:sz w:val="24"/>
          <w:szCs w:val="24"/>
        </w:rPr>
        <w:t xml:space="preserve">This instrument is a legislative instrument for the purposes of section 8 of the </w:t>
      </w:r>
      <w:r w:rsidRPr="00F66597">
        <w:rPr>
          <w:rFonts w:ascii="Times New Roman" w:hAnsi="Times New Roman"/>
          <w:i/>
          <w:sz w:val="24"/>
          <w:szCs w:val="24"/>
        </w:rPr>
        <w:t>Legislation Act 2003</w:t>
      </w:r>
      <w:r w:rsidRPr="00F66597">
        <w:rPr>
          <w:rFonts w:ascii="Times New Roman" w:hAnsi="Times New Roman"/>
          <w:sz w:val="24"/>
          <w:szCs w:val="24"/>
        </w:rPr>
        <w:t>.</w:t>
      </w:r>
    </w:p>
    <w:p w14:paraId="329F9F28" w14:textId="559F38DB" w:rsidR="00C57E29" w:rsidRPr="005D5307" w:rsidRDefault="00C57E29" w:rsidP="00160A40">
      <w:pPr>
        <w:rPr>
          <w:rFonts w:ascii="Times New Roman" w:hAnsi="Times New Roman" w:cs="Times New Roman"/>
          <w:b/>
          <w:sz w:val="24"/>
          <w:szCs w:val="24"/>
        </w:rPr>
      </w:pPr>
      <w:r w:rsidRPr="005D5307">
        <w:rPr>
          <w:rFonts w:ascii="Times New Roman" w:hAnsi="Times New Roman" w:cs="Times New Roman"/>
          <w:b/>
          <w:sz w:val="24"/>
          <w:szCs w:val="24"/>
        </w:rPr>
        <w:t xml:space="preserve">Purpose </w:t>
      </w:r>
      <w:r w:rsidR="00F059C2" w:rsidRPr="005D5307">
        <w:rPr>
          <w:rFonts w:ascii="Times New Roman" w:hAnsi="Times New Roman" w:cs="Times New Roman"/>
          <w:b/>
          <w:sz w:val="24"/>
          <w:szCs w:val="24"/>
        </w:rPr>
        <w:t>and operation</w:t>
      </w:r>
    </w:p>
    <w:p w14:paraId="746A2BF1" w14:textId="5619D30C" w:rsidR="00527228" w:rsidRDefault="004A506E" w:rsidP="00160A40">
      <w:pPr>
        <w:spacing w:line="240" w:lineRule="auto"/>
        <w:rPr>
          <w:rFonts w:ascii="Times New Roman" w:hAnsi="Times New Roman" w:cs="Times New Roman"/>
          <w:sz w:val="24"/>
          <w:szCs w:val="24"/>
        </w:rPr>
      </w:pPr>
      <w:r>
        <w:rPr>
          <w:rFonts w:ascii="Times New Roman" w:hAnsi="Times New Roman" w:cs="Times New Roman"/>
          <w:sz w:val="24"/>
          <w:szCs w:val="24"/>
        </w:rPr>
        <w:t xml:space="preserve">The Determination repeals and remakes the </w:t>
      </w:r>
      <w:r w:rsidR="00527228" w:rsidRPr="009F33D9">
        <w:rPr>
          <w:rFonts w:ascii="Times New Roman" w:eastAsia="Times New Roman" w:hAnsi="Times New Roman" w:cs="Times New Roman"/>
          <w:i/>
          <w:sz w:val="24"/>
          <w:szCs w:val="24"/>
          <w:lang w:eastAsia="en-AU"/>
        </w:rPr>
        <w:t>Determination under subsection 51(1), No.1 of 1998</w:t>
      </w:r>
      <w:r w:rsidR="00527228">
        <w:rPr>
          <w:rFonts w:ascii="Times New Roman" w:eastAsia="Times New Roman" w:hAnsi="Times New Roman" w:cs="Times New Roman"/>
          <w:sz w:val="24"/>
          <w:szCs w:val="24"/>
          <w:lang w:eastAsia="en-AU"/>
        </w:rPr>
        <w:t>, which is due to sunset on 1 April 2019.</w:t>
      </w:r>
      <w:r w:rsidR="00F87525">
        <w:rPr>
          <w:rFonts w:ascii="Times New Roman" w:hAnsi="Times New Roman" w:cs="Times New Roman"/>
          <w:sz w:val="24"/>
          <w:szCs w:val="24"/>
        </w:rPr>
        <w:t xml:space="preserve"> </w:t>
      </w:r>
      <w:r w:rsidR="00615D3E">
        <w:rPr>
          <w:rFonts w:ascii="Times New Roman" w:hAnsi="Times New Roman" w:cs="Times New Roman"/>
          <w:sz w:val="24"/>
          <w:szCs w:val="24"/>
        </w:rPr>
        <w:t xml:space="preserve">The 1998 Determination was operating effectively, and </w:t>
      </w:r>
      <w:r w:rsidR="00615D3E" w:rsidRPr="00835CF1">
        <w:rPr>
          <w:rFonts w:ascii="Times New Roman" w:hAnsi="Times New Roman" w:cs="Times New Roman"/>
          <w:sz w:val="24"/>
          <w:szCs w:val="24"/>
        </w:rPr>
        <w:t>i</w:t>
      </w:r>
      <w:r w:rsidR="00615D3E">
        <w:rPr>
          <w:rFonts w:ascii="Times New Roman" w:hAnsi="Times New Roman" w:cs="Times New Roman"/>
          <w:sz w:val="24"/>
          <w:szCs w:val="24"/>
        </w:rPr>
        <w:t>s remade</w:t>
      </w:r>
      <w:r w:rsidR="00615D3E" w:rsidRPr="00835CF1">
        <w:rPr>
          <w:rFonts w:ascii="Times New Roman" w:hAnsi="Times New Roman" w:cs="Times New Roman"/>
          <w:sz w:val="24"/>
          <w:szCs w:val="24"/>
        </w:rPr>
        <w:t xml:space="preserve"> </w:t>
      </w:r>
      <w:r w:rsidR="00615D3E">
        <w:rPr>
          <w:rFonts w:ascii="Times New Roman" w:hAnsi="Times New Roman" w:cs="Times New Roman"/>
          <w:sz w:val="24"/>
          <w:szCs w:val="24"/>
        </w:rPr>
        <w:t>in substantially the same form</w:t>
      </w:r>
      <w:r w:rsidR="00615D3E" w:rsidRPr="00835CF1">
        <w:rPr>
          <w:rFonts w:ascii="Times New Roman" w:hAnsi="Times New Roman" w:cs="Times New Roman"/>
          <w:sz w:val="24"/>
          <w:szCs w:val="24"/>
        </w:rPr>
        <w:t>.</w:t>
      </w:r>
    </w:p>
    <w:p w14:paraId="37C2519F" w14:textId="6DADD6AD" w:rsidR="0044687B" w:rsidRDefault="0044687B" w:rsidP="00160A40">
      <w:pPr>
        <w:rPr>
          <w:rFonts w:ascii="Times New Roman" w:hAnsi="Times New Roman" w:cs="Times New Roman"/>
          <w:sz w:val="24"/>
          <w:szCs w:val="24"/>
        </w:rPr>
      </w:pPr>
      <w:r>
        <w:rPr>
          <w:rFonts w:ascii="Times New Roman" w:hAnsi="Times New Roman" w:cs="Times New Roman"/>
          <w:sz w:val="24"/>
          <w:szCs w:val="24"/>
        </w:rPr>
        <w:t>Section 51(1)</w:t>
      </w:r>
      <w:r w:rsidR="00752A89">
        <w:rPr>
          <w:rFonts w:ascii="Times New Roman" w:hAnsi="Times New Roman" w:cs="Times New Roman"/>
          <w:sz w:val="24"/>
          <w:szCs w:val="24"/>
        </w:rPr>
        <w:t xml:space="preserve"> of the Tel Act provides </w:t>
      </w:r>
      <w:r>
        <w:rPr>
          <w:rFonts w:ascii="Times New Roman" w:hAnsi="Times New Roman" w:cs="Times New Roman"/>
          <w:sz w:val="24"/>
          <w:szCs w:val="24"/>
        </w:rPr>
        <w:t>flexibility</w:t>
      </w:r>
      <w:r w:rsidR="00752A89">
        <w:rPr>
          <w:rFonts w:ascii="Times New Roman" w:hAnsi="Times New Roman" w:cs="Times New Roman"/>
          <w:sz w:val="24"/>
          <w:szCs w:val="24"/>
        </w:rPr>
        <w:t xml:space="preserve"> to the regulatory framework by allowing</w:t>
      </w:r>
      <w:r>
        <w:rPr>
          <w:rFonts w:ascii="Times New Roman" w:hAnsi="Times New Roman" w:cs="Times New Roman"/>
          <w:sz w:val="24"/>
          <w:szCs w:val="24"/>
        </w:rPr>
        <w:t xml:space="preserve"> exemptions from carrier licence obligations</w:t>
      </w:r>
      <w:r w:rsidR="00752A89">
        <w:rPr>
          <w:rFonts w:ascii="Times New Roman" w:hAnsi="Times New Roman" w:cs="Times New Roman"/>
          <w:sz w:val="24"/>
          <w:szCs w:val="24"/>
        </w:rPr>
        <w:t xml:space="preserve"> to be made</w:t>
      </w:r>
      <w:r>
        <w:rPr>
          <w:rFonts w:ascii="Times New Roman" w:hAnsi="Times New Roman" w:cs="Times New Roman"/>
          <w:sz w:val="24"/>
          <w:szCs w:val="24"/>
        </w:rPr>
        <w:t>. Business models and technology in the telecommunications industry are rapidly changing, and the use of Ministerial determinations under the Act continues to be an appropriate mechanism to deal with carrier licen</w:t>
      </w:r>
      <w:r w:rsidR="009D6974">
        <w:rPr>
          <w:rFonts w:ascii="Times New Roman" w:hAnsi="Times New Roman" w:cs="Times New Roman"/>
          <w:sz w:val="24"/>
          <w:szCs w:val="24"/>
        </w:rPr>
        <w:t>s</w:t>
      </w:r>
      <w:r>
        <w:rPr>
          <w:rFonts w:ascii="Times New Roman" w:hAnsi="Times New Roman" w:cs="Times New Roman"/>
          <w:sz w:val="24"/>
          <w:szCs w:val="24"/>
        </w:rPr>
        <w:t xml:space="preserve">ing matters. </w:t>
      </w:r>
    </w:p>
    <w:p w14:paraId="03FC942E" w14:textId="1F1E9E7D" w:rsidR="00615D3E" w:rsidRDefault="00615D3E" w:rsidP="00160A40">
      <w:pPr>
        <w:rPr>
          <w:rFonts w:ascii="Times New Roman" w:hAnsi="Times New Roman" w:cs="Times New Roman"/>
          <w:sz w:val="24"/>
          <w:szCs w:val="24"/>
        </w:rPr>
      </w:pPr>
      <w:r w:rsidRPr="00024C89">
        <w:rPr>
          <w:rFonts w:ascii="Times New Roman" w:hAnsi="Times New Roman" w:cs="Times New Roman"/>
          <w:sz w:val="24"/>
          <w:szCs w:val="24"/>
        </w:rPr>
        <w:t xml:space="preserve">Section 42 of the </w:t>
      </w:r>
      <w:r>
        <w:rPr>
          <w:rFonts w:ascii="Times New Roman" w:hAnsi="Times New Roman" w:cs="Times New Roman"/>
          <w:sz w:val="24"/>
          <w:szCs w:val="24"/>
        </w:rPr>
        <w:t xml:space="preserve">Tel </w:t>
      </w:r>
      <w:r w:rsidRPr="00024C89">
        <w:rPr>
          <w:rFonts w:ascii="Times New Roman" w:hAnsi="Times New Roman" w:cs="Times New Roman"/>
          <w:sz w:val="24"/>
          <w:szCs w:val="24"/>
        </w:rPr>
        <w:t>Act prohibits the</w:t>
      </w:r>
      <w:r>
        <w:rPr>
          <w:rFonts w:ascii="Times New Roman" w:hAnsi="Times New Roman" w:cs="Times New Roman"/>
          <w:sz w:val="24"/>
          <w:szCs w:val="24"/>
        </w:rPr>
        <w:t xml:space="preserve"> owner </w:t>
      </w:r>
      <w:r w:rsidR="00121A62">
        <w:rPr>
          <w:rFonts w:ascii="Times New Roman" w:hAnsi="Times New Roman" w:cs="Times New Roman"/>
          <w:sz w:val="24"/>
          <w:szCs w:val="24"/>
        </w:rPr>
        <w:t xml:space="preserve">of </w:t>
      </w:r>
      <w:r>
        <w:rPr>
          <w:rFonts w:ascii="Times New Roman" w:hAnsi="Times New Roman" w:cs="Times New Roman"/>
          <w:sz w:val="24"/>
          <w:szCs w:val="24"/>
        </w:rPr>
        <w:t xml:space="preserve">a </w:t>
      </w:r>
      <w:r w:rsidRPr="00024C89">
        <w:rPr>
          <w:rFonts w:ascii="Times New Roman" w:hAnsi="Times New Roman" w:cs="Times New Roman"/>
          <w:sz w:val="24"/>
          <w:szCs w:val="24"/>
        </w:rPr>
        <w:t>network unit</w:t>
      </w:r>
      <w:r>
        <w:rPr>
          <w:rFonts w:ascii="Times New Roman" w:hAnsi="Times New Roman" w:cs="Times New Roman"/>
          <w:sz w:val="24"/>
          <w:szCs w:val="24"/>
        </w:rPr>
        <w:t xml:space="preserve"> from using the unit to</w:t>
      </w:r>
      <w:r w:rsidRPr="00024C89">
        <w:rPr>
          <w:rFonts w:ascii="Times New Roman" w:hAnsi="Times New Roman" w:cs="Times New Roman"/>
          <w:sz w:val="24"/>
          <w:szCs w:val="24"/>
        </w:rPr>
        <w:t xml:space="preserve"> </w:t>
      </w:r>
      <w:r>
        <w:rPr>
          <w:rFonts w:ascii="Times New Roman" w:hAnsi="Times New Roman" w:cs="Times New Roman"/>
          <w:sz w:val="24"/>
          <w:szCs w:val="24"/>
        </w:rPr>
        <w:t>supply</w:t>
      </w:r>
      <w:r w:rsidRPr="00024C89">
        <w:rPr>
          <w:rFonts w:ascii="Times New Roman" w:hAnsi="Times New Roman" w:cs="Times New Roman"/>
          <w:sz w:val="24"/>
          <w:szCs w:val="24"/>
        </w:rPr>
        <w:t xml:space="preserve"> a carriage service to the public without a carrier licence or a nominated carrier declaration</w:t>
      </w:r>
      <w:r>
        <w:rPr>
          <w:rFonts w:ascii="Times New Roman" w:hAnsi="Times New Roman" w:cs="Times New Roman"/>
          <w:sz w:val="24"/>
          <w:szCs w:val="24"/>
        </w:rPr>
        <w:t xml:space="preserve"> being in force in relation to the unit</w:t>
      </w:r>
      <w:r w:rsidRPr="00024C89">
        <w:rPr>
          <w:rFonts w:ascii="Times New Roman" w:hAnsi="Times New Roman" w:cs="Times New Roman"/>
          <w:sz w:val="24"/>
          <w:szCs w:val="24"/>
        </w:rPr>
        <w:t>.</w:t>
      </w:r>
      <w:r>
        <w:rPr>
          <w:rFonts w:ascii="Times New Roman" w:hAnsi="Times New Roman" w:cs="Times New Roman"/>
          <w:sz w:val="24"/>
          <w:szCs w:val="24"/>
        </w:rPr>
        <w:t xml:space="preserve"> </w:t>
      </w:r>
      <w:r w:rsidRPr="00024C89">
        <w:rPr>
          <w:rFonts w:ascii="Times New Roman" w:hAnsi="Times New Roman" w:cs="Times New Roman"/>
          <w:sz w:val="24"/>
          <w:szCs w:val="24"/>
        </w:rPr>
        <w:t xml:space="preserve">Section 44 of the </w:t>
      </w:r>
      <w:r>
        <w:rPr>
          <w:rFonts w:ascii="Times New Roman" w:hAnsi="Times New Roman" w:cs="Times New Roman"/>
          <w:sz w:val="24"/>
          <w:szCs w:val="24"/>
        </w:rPr>
        <w:t>Tel Act in effect provides that a network unit is being used to supply</w:t>
      </w:r>
      <w:r w:rsidRPr="00024C89">
        <w:rPr>
          <w:rFonts w:ascii="Times New Roman" w:hAnsi="Times New Roman" w:cs="Times New Roman"/>
          <w:sz w:val="24"/>
          <w:szCs w:val="24"/>
        </w:rPr>
        <w:t xml:space="preserve"> carriage services to the public</w:t>
      </w:r>
      <w:r>
        <w:rPr>
          <w:rFonts w:ascii="Times New Roman" w:hAnsi="Times New Roman" w:cs="Times New Roman"/>
          <w:sz w:val="24"/>
          <w:szCs w:val="24"/>
        </w:rPr>
        <w:t xml:space="preserve"> if an end-user is outside the </w:t>
      </w:r>
      <w:r w:rsidRPr="00024C89">
        <w:rPr>
          <w:rFonts w:ascii="Times New Roman" w:hAnsi="Times New Roman" w:cs="Times New Roman"/>
          <w:sz w:val="24"/>
          <w:szCs w:val="24"/>
        </w:rPr>
        <w:t>network unit owner’s immediate circle</w:t>
      </w:r>
      <w:r>
        <w:rPr>
          <w:rFonts w:ascii="Times New Roman" w:hAnsi="Times New Roman" w:cs="Times New Roman"/>
          <w:sz w:val="24"/>
          <w:szCs w:val="24"/>
        </w:rPr>
        <w:t xml:space="preserve">. </w:t>
      </w:r>
      <w:r w:rsidRPr="00024C89">
        <w:rPr>
          <w:rFonts w:ascii="Times New Roman" w:hAnsi="Times New Roman" w:cs="Times New Roman"/>
          <w:w w:val="105"/>
          <w:sz w:val="24"/>
          <w:szCs w:val="24"/>
        </w:rPr>
        <w:t xml:space="preserve">Section 23 of the </w:t>
      </w:r>
      <w:r>
        <w:rPr>
          <w:rFonts w:ascii="Times New Roman" w:hAnsi="Times New Roman" w:cs="Times New Roman"/>
          <w:w w:val="105"/>
          <w:sz w:val="24"/>
          <w:szCs w:val="24"/>
        </w:rPr>
        <w:t>Tel </w:t>
      </w:r>
      <w:r w:rsidRPr="00024C89">
        <w:rPr>
          <w:rFonts w:ascii="Times New Roman" w:hAnsi="Times New Roman" w:cs="Times New Roman"/>
          <w:w w:val="105"/>
          <w:sz w:val="24"/>
          <w:szCs w:val="24"/>
        </w:rPr>
        <w:t>Act sets</w:t>
      </w:r>
      <w:r>
        <w:rPr>
          <w:rFonts w:ascii="Times New Roman" w:hAnsi="Times New Roman" w:cs="Times New Roman"/>
          <w:w w:val="105"/>
          <w:sz w:val="24"/>
          <w:szCs w:val="24"/>
        </w:rPr>
        <w:t xml:space="preserve"> out those who are considered to be</w:t>
      </w:r>
      <w:r w:rsidRPr="00024C89">
        <w:rPr>
          <w:rFonts w:ascii="Times New Roman" w:hAnsi="Times New Roman" w:cs="Times New Roman"/>
          <w:w w:val="105"/>
          <w:sz w:val="24"/>
          <w:szCs w:val="24"/>
        </w:rPr>
        <w:t xml:space="preserve"> part of </w:t>
      </w:r>
      <w:r>
        <w:rPr>
          <w:rFonts w:ascii="Times New Roman" w:hAnsi="Times New Roman" w:cs="Times New Roman"/>
          <w:w w:val="105"/>
          <w:sz w:val="24"/>
          <w:szCs w:val="24"/>
        </w:rPr>
        <w:t>a</w:t>
      </w:r>
      <w:r w:rsidRPr="00024C89">
        <w:rPr>
          <w:rFonts w:ascii="Times New Roman" w:hAnsi="Times New Roman" w:cs="Times New Roman"/>
          <w:w w:val="105"/>
          <w:sz w:val="24"/>
          <w:szCs w:val="24"/>
        </w:rPr>
        <w:t xml:space="preserve"> network unit owner's immediate circle. </w:t>
      </w:r>
      <w:r w:rsidRPr="00835CF1">
        <w:rPr>
          <w:rFonts w:ascii="Times New Roman" w:hAnsi="Times New Roman" w:cs="Times New Roman"/>
          <w:sz w:val="24"/>
          <w:szCs w:val="24"/>
        </w:rPr>
        <w:t>V</w:t>
      </w:r>
      <w:r w:rsidRPr="00112986">
        <w:rPr>
          <w:rFonts w:ascii="Times New Roman" w:hAnsi="Times New Roman" w:cs="Times New Roman"/>
          <w:sz w:val="24"/>
          <w:szCs w:val="24"/>
        </w:rPr>
        <w:t xml:space="preserve">isitors </w:t>
      </w:r>
      <w:r>
        <w:rPr>
          <w:rFonts w:ascii="Times New Roman" w:hAnsi="Times New Roman" w:cs="Times New Roman"/>
          <w:sz w:val="24"/>
          <w:szCs w:val="24"/>
        </w:rPr>
        <w:t xml:space="preserve">using a network unit do not form part of a network unit owner’s ‘immediate </w:t>
      </w:r>
      <w:r w:rsidRPr="008B5363">
        <w:rPr>
          <w:rFonts w:ascii="Times New Roman" w:hAnsi="Times New Roman" w:cs="Times New Roman"/>
          <w:sz w:val="24"/>
          <w:szCs w:val="24"/>
        </w:rPr>
        <w:t xml:space="preserve">circle’. </w:t>
      </w:r>
      <w:r w:rsidR="00121A62" w:rsidRPr="008B5363">
        <w:rPr>
          <w:rFonts w:ascii="Times New Roman" w:hAnsi="Times New Roman"/>
          <w:sz w:val="24"/>
          <w:szCs w:val="24"/>
        </w:rPr>
        <w:t>Paragraph</w:t>
      </w:r>
      <w:r w:rsidRPr="008B5363">
        <w:rPr>
          <w:rFonts w:ascii="Times New Roman" w:hAnsi="Times New Roman"/>
          <w:sz w:val="24"/>
          <w:szCs w:val="24"/>
        </w:rPr>
        <w:t xml:space="preserve"> 51(</w:t>
      </w:r>
      <w:r>
        <w:rPr>
          <w:rFonts w:ascii="Times New Roman" w:hAnsi="Times New Roman"/>
          <w:sz w:val="24"/>
          <w:szCs w:val="24"/>
        </w:rPr>
        <w:t>1)(c) of the Tel Act provides that the Minister may determine that section 42 does not apply in relation to the specified use of a network unit. Subsection 51(2) of the Tel Act provides that a determination may be subject to such conditions as are specified in the determination.</w:t>
      </w:r>
    </w:p>
    <w:p w14:paraId="1E8E7030" w14:textId="69AC0DF3" w:rsidR="00BF0AC4" w:rsidRPr="00E405B6" w:rsidRDefault="0050308E" w:rsidP="00160A40">
      <w:pPr>
        <w:rPr>
          <w:rFonts w:ascii="Times New Roman" w:hAnsi="Times New Roman" w:cs="Times New Roman"/>
          <w:sz w:val="24"/>
          <w:szCs w:val="24"/>
        </w:rPr>
      </w:pPr>
      <w:r>
        <w:rPr>
          <w:rFonts w:ascii="Times New Roman" w:hAnsi="Times New Roman" w:cs="Times New Roman"/>
          <w:sz w:val="24"/>
          <w:szCs w:val="24"/>
        </w:rPr>
        <w:t xml:space="preserve">The </w:t>
      </w:r>
      <w:r w:rsidR="00527228">
        <w:rPr>
          <w:rFonts w:ascii="Times New Roman" w:hAnsi="Times New Roman" w:cs="Times New Roman"/>
          <w:sz w:val="24"/>
          <w:szCs w:val="24"/>
        </w:rPr>
        <w:t xml:space="preserve">Determination provides that </w:t>
      </w:r>
      <w:r w:rsidR="00D8212F">
        <w:rPr>
          <w:rFonts w:ascii="Times New Roman" w:hAnsi="Times New Roman" w:cs="Times New Roman"/>
          <w:sz w:val="24"/>
          <w:szCs w:val="24"/>
        </w:rPr>
        <w:t xml:space="preserve">the carrier </w:t>
      </w:r>
      <w:r w:rsidR="009D6974">
        <w:rPr>
          <w:rFonts w:ascii="Times New Roman" w:hAnsi="Times New Roman" w:cs="Times New Roman"/>
          <w:sz w:val="24"/>
          <w:szCs w:val="24"/>
        </w:rPr>
        <w:t>licensing</w:t>
      </w:r>
      <w:r w:rsidR="00D8212F">
        <w:rPr>
          <w:rFonts w:ascii="Times New Roman" w:hAnsi="Times New Roman" w:cs="Times New Roman"/>
          <w:sz w:val="24"/>
          <w:szCs w:val="24"/>
        </w:rPr>
        <w:t xml:space="preserve"> requirement</w:t>
      </w:r>
      <w:r w:rsidR="00527228">
        <w:rPr>
          <w:rFonts w:ascii="Times New Roman" w:hAnsi="Times New Roman" w:cs="Times New Roman"/>
          <w:sz w:val="24"/>
          <w:szCs w:val="24"/>
        </w:rPr>
        <w:t xml:space="preserve"> does not apply where </w:t>
      </w:r>
      <w:r w:rsidR="00121A62">
        <w:rPr>
          <w:rFonts w:ascii="Times New Roman" w:hAnsi="Times New Roman" w:cs="Times New Roman"/>
          <w:sz w:val="24"/>
          <w:szCs w:val="24"/>
        </w:rPr>
        <w:t xml:space="preserve">the </w:t>
      </w:r>
      <w:r w:rsidR="008B5363">
        <w:rPr>
          <w:rFonts w:ascii="Times New Roman" w:hAnsi="Times New Roman" w:cs="Times New Roman"/>
          <w:sz w:val="24"/>
          <w:szCs w:val="24"/>
        </w:rPr>
        <w:t>Australian Communications and Media Authority</w:t>
      </w:r>
      <w:r w:rsidR="00527228">
        <w:rPr>
          <w:rFonts w:ascii="Times New Roman" w:hAnsi="Times New Roman" w:cs="Times New Roman"/>
          <w:sz w:val="24"/>
          <w:szCs w:val="24"/>
        </w:rPr>
        <w:t xml:space="preserve"> </w:t>
      </w:r>
      <w:r w:rsidR="008B5363">
        <w:rPr>
          <w:rFonts w:ascii="Times New Roman" w:hAnsi="Times New Roman" w:cs="Times New Roman"/>
          <w:sz w:val="24"/>
          <w:szCs w:val="24"/>
        </w:rPr>
        <w:t xml:space="preserve">(ACMA) </w:t>
      </w:r>
      <w:r w:rsidR="00527228">
        <w:rPr>
          <w:rFonts w:ascii="Times New Roman" w:hAnsi="Times New Roman" w:cs="Times New Roman"/>
          <w:sz w:val="24"/>
          <w:szCs w:val="24"/>
        </w:rPr>
        <w:t xml:space="preserve">has issued a Trial Certificate to the network unit owner. </w:t>
      </w:r>
      <w:r w:rsidR="00BF0AC4">
        <w:rPr>
          <w:rFonts w:ascii="Times New Roman" w:hAnsi="Times New Roman" w:cs="Times New Roman"/>
          <w:sz w:val="24"/>
          <w:szCs w:val="24"/>
        </w:rPr>
        <w:t>The Determination provides that, in deciding whether to issue a Trial Certificate, the ACMA may have regard to a range of matters</w:t>
      </w:r>
      <w:r w:rsidR="00615D3E">
        <w:rPr>
          <w:rFonts w:ascii="Times New Roman" w:hAnsi="Times New Roman" w:cs="Times New Roman"/>
          <w:sz w:val="24"/>
          <w:szCs w:val="24"/>
        </w:rPr>
        <w:t xml:space="preserve">, as detailed in the determination. </w:t>
      </w:r>
    </w:p>
    <w:p w14:paraId="47010BA4" w14:textId="17C0E8D2" w:rsidR="004C4449" w:rsidRDefault="00CD56CE" w:rsidP="00160A40">
      <w:pPr>
        <w:rPr>
          <w:rFonts w:ascii="Times New Roman" w:hAnsi="Times New Roman" w:cs="Times New Roman"/>
          <w:sz w:val="24"/>
          <w:szCs w:val="24"/>
        </w:rPr>
      </w:pPr>
      <w:r>
        <w:rPr>
          <w:rFonts w:ascii="Times New Roman" w:hAnsi="Times New Roman" w:cs="Times New Roman"/>
          <w:sz w:val="24"/>
          <w:szCs w:val="24"/>
        </w:rPr>
        <w:lastRenderedPageBreak/>
        <w:t xml:space="preserve">Setting out these matters in the Determination allows them to be adjusted, if new technology or business models </w:t>
      </w:r>
      <w:r w:rsidR="00752A89">
        <w:rPr>
          <w:rFonts w:ascii="Times New Roman" w:hAnsi="Times New Roman" w:cs="Times New Roman"/>
          <w:sz w:val="24"/>
          <w:szCs w:val="24"/>
        </w:rPr>
        <w:t>indicate that doing so</w:t>
      </w:r>
      <w:r>
        <w:rPr>
          <w:rFonts w:ascii="Times New Roman" w:hAnsi="Times New Roman" w:cs="Times New Roman"/>
          <w:sz w:val="24"/>
          <w:szCs w:val="24"/>
        </w:rPr>
        <w:t xml:space="preserve"> is necessary. The Determination also provides some flexibility as to the entity considering such trial certificates; although the ACMA is the responsible entity under the current instrument, in the future it may be desirable to involve other</w:t>
      </w:r>
      <w:r w:rsidR="00752A89">
        <w:rPr>
          <w:rFonts w:ascii="Times New Roman" w:hAnsi="Times New Roman" w:cs="Times New Roman"/>
          <w:sz w:val="24"/>
          <w:szCs w:val="24"/>
        </w:rPr>
        <w:t>s.</w:t>
      </w:r>
    </w:p>
    <w:p w14:paraId="754DC680" w14:textId="3EBF33E5" w:rsidR="00CD56CE" w:rsidRDefault="00CD56CE" w:rsidP="00160A40">
      <w:pPr>
        <w:rPr>
          <w:rFonts w:ascii="Times New Roman" w:hAnsi="Times New Roman" w:cs="Times New Roman"/>
          <w:sz w:val="24"/>
          <w:szCs w:val="24"/>
        </w:rPr>
      </w:pPr>
      <w:r>
        <w:rPr>
          <w:rFonts w:ascii="Times New Roman" w:hAnsi="Times New Roman" w:cs="Times New Roman"/>
          <w:sz w:val="24"/>
          <w:szCs w:val="24"/>
        </w:rPr>
        <w:t>Flexibility in mak</w:t>
      </w:r>
      <w:r w:rsidR="001D0DC1">
        <w:rPr>
          <w:rFonts w:ascii="Times New Roman" w:hAnsi="Times New Roman" w:cs="Times New Roman"/>
          <w:sz w:val="24"/>
          <w:szCs w:val="24"/>
        </w:rPr>
        <w:t>ing this category of instrument</w:t>
      </w:r>
      <w:r>
        <w:rPr>
          <w:rFonts w:ascii="Times New Roman" w:hAnsi="Times New Roman" w:cs="Times New Roman"/>
          <w:sz w:val="24"/>
          <w:szCs w:val="24"/>
        </w:rPr>
        <w:t xml:space="preserve"> through the determination process fosters innovation, development and growth in the Australian telecommunications industry and supports the long term interests of end-users.</w:t>
      </w:r>
    </w:p>
    <w:p w14:paraId="619DDC92" w14:textId="7E4F65CB" w:rsidR="004C4449" w:rsidRDefault="00615D3E" w:rsidP="00160A40">
      <w:pPr>
        <w:rPr>
          <w:rFonts w:ascii="Times New Roman" w:hAnsi="Times New Roman" w:cs="Times New Roman"/>
          <w:sz w:val="24"/>
          <w:szCs w:val="24"/>
        </w:rPr>
      </w:pPr>
      <w:r>
        <w:rPr>
          <w:rFonts w:ascii="Times New Roman" w:hAnsi="Times New Roman" w:cs="Times New Roman"/>
          <w:sz w:val="24"/>
          <w:szCs w:val="24"/>
        </w:rPr>
        <w:t>In the absence of this exemption,</w:t>
      </w:r>
      <w:r w:rsidRPr="00885F07">
        <w:rPr>
          <w:rFonts w:ascii="Times New Roman" w:hAnsi="Times New Roman" w:cs="Times New Roman"/>
          <w:sz w:val="24"/>
          <w:szCs w:val="24"/>
        </w:rPr>
        <w:t xml:space="preserve"> </w:t>
      </w:r>
      <w:r w:rsidR="00121A62">
        <w:rPr>
          <w:rFonts w:ascii="Times New Roman" w:hAnsi="Times New Roman" w:cs="Times New Roman"/>
          <w:sz w:val="24"/>
          <w:szCs w:val="24"/>
        </w:rPr>
        <w:t>persons undertaking tr</w:t>
      </w:r>
      <w:r>
        <w:rPr>
          <w:rFonts w:ascii="Times New Roman" w:hAnsi="Times New Roman" w:cs="Times New Roman"/>
          <w:sz w:val="24"/>
          <w:szCs w:val="24"/>
        </w:rPr>
        <w:t>i</w:t>
      </w:r>
      <w:r w:rsidR="00121A62">
        <w:rPr>
          <w:rFonts w:ascii="Times New Roman" w:hAnsi="Times New Roman" w:cs="Times New Roman"/>
          <w:sz w:val="24"/>
          <w:szCs w:val="24"/>
        </w:rPr>
        <w:t>a</w:t>
      </w:r>
      <w:r>
        <w:rPr>
          <w:rFonts w:ascii="Times New Roman" w:hAnsi="Times New Roman" w:cs="Times New Roman"/>
          <w:sz w:val="24"/>
          <w:szCs w:val="24"/>
        </w:rPr>
        <w:t xml:space="preserve">ls of carriage services would </w:t>
      </w:r>
      <w:r w:rsidRPr="00024C89">
        <w:rPr>
          <w:rFonts w:ascii="Times New Roman" w:hAnsi="Times New Roman" w:cs="Times New Roman"/>
          <w:sz w:val="24"/>
          <w:szCs w:val="24"/>
        </w:rPr>
        <w:t>require a carrier licence.</w:t>
      </w:r>
      <w:r w:rsidRPr="0095793D">
        <w:rPr>
          <w:rFonts w:ascii="Times New Roman" w:hAnsi="Times New Roman" w:cs="Times New Roman"/>
          <w:sz w:val="24"/>
          <w:szCs w:val="24"/>
        </w:rPr>
        <w:t xml:space="preserve"> </w:t>
      </w:r>
      <w:r>
        <w:rPr>
          <w:rFonts w:ascii="Times New Roman" w:hAnsi="Times New Roman" w:cs="Times New Roman"/>
          <w:sz w:val="24"/>
          <w:szCs w:val="24"/>
        </w:rPr>
        <w:t>However, to require a carrier licence in those circumstances could hinder innovation within the telecommunications sector</w:t>
      </w:r>
      <w:r w:rsidR="00121A62">
        <w:rPr>
          <w:rFonts w:ascii="Times New Roman" w:hAnsi="Times New Roman" w:cs="Times New Roman"/>
          <w:sz w:val="24"/>
          <w:szCs w:val="24"/>
        </w:rPr>
        <w:t>. The Determination promotes</w:t>
      </w:r>
      <w:r>
        <w:rPr>
          <w:rFonts w:ascii="Times New Roman" w:hAnsi="Times New Roman" w:cs="Times New Roman"/>
          <w:sz w:val="24"/>
          <w:szCs w:val="24"/>
        </w:rPr>
        <w:t xml:space="preserve"> r</w:t>
      </w:r>
      <w:r w:rsidRPr="00F66597">
        <w:rPr>
          <w:rFonts w:ascii="Times New Roman" w:hAnsi="Times New Roman" w:cs="Times New Roman"/>
          <w:sz w:val="24"/>
          <w:szCs w:val="24"/>
        </w:rPr>
        <w:t>esearch and development that contributes to the growth of Australia</w:t>
      </w:r>
      <w:r>
        <w:rPr>
          <w:rFonts w:ascii="Times New Roman" w:hAnsi="Times New Roman" w:cs="Times New Roman"/>
          <w:sz w:val="24"/>
          <w:szCs w:val="24"/>
        </w:rPr>
        <w:t>’s</w:t>
      </w:r>
      <w:r w:rsidRPr="00F66597">
        <w:rPr>
          <w:rFonts w:ascii="Times New Roman" w:hAnsi="Times New Roman" w:cs="Times New Roman"/>
          <w:sz w:val="24"/>
          <w:szCs w:val="24"/>
        </w:rPr>
        <w:t xml:space="preserve"> telecommunications industry</w:t>
      </w:r>
      <w:r>
        <w:rPr>
          <w:rFonts w:ascii="Times New Roman" w:hAnsi="Times New Roman" w:cs="Times New Roman"/>
          <w:sz w:val="24"/>
          <w:szCs w:val="24"/>
        </w:rPr>
        <w:t xml:space="preserve">, while ensuring competition within that industry. The Determination includes provisions (including time limits and factors that the ACMA may have regard to in deciding whether to issue a Trial Certificate) to ensure that the exemption cannot be used to gain an unfair competitive advantage over other carriers. </w:t>
      </w:r>
    </w:p>
    <w:p w14:paraId="28832377" w14:textId="31D8A8C9" w:rsidR="00BB076E" w:rsidRPr="005D5307" w:rsidRDefault="00BB076E" w:rsidP="00160A40">
      <w:pPr>
        <w:rPr>
          <w:rFonts w:ascii="Times New Roman" w:hAnsi="Times New Roman" w:cs="Times New Roman"/>
          <w:b/>
          <w:sz w:val="24"/>
          <w:szCs w:val="24"/>
        </w:rPr>
      </w:pPr>
      <w:r w:rsidRPr="005D5307">
        <w:rPr>
          <w:rFonts w:ascii="Times New Roman" w:hAnsi="Times New Roman" w:cs="Times New Roman"/>
          <w:b/>
          <w:sz w:val="24"/>
          <w:szCs w:val="24"/>
        </w:rPr>
        <w:t>Consultation</w:t>
      </w:r>
    </w:p>
    <w:p w14:paraId="2129C80F" w14:textId="1CEB7151" w:rsidR="004C4497" w:rsidRDefault="004C4497" w:rsidP="00160A40">
      <w:pPr>
        <w:rPr>
          <w:rFonts w:ascii="Times New Roman" w:hAnsi="Times New Roman" w:cs="Times New Roman"/>
          <w:sz w:val="24"/>
          <w:szCs w:val="24"/>
        </w:rPr>
      </w:pPr>
      <w:r w:rsidRPr="00515CAD">
        <w:rPr>
          <w:rFonts w:ascii="Times New Roman" w:hAnsi="Times New Roman" w:cs="Times New Roman"/>
          <w:sz w:val="24"/>
          <w:szCs w:val="24"/>
        </w:rPr>
        <w:t xml:space="preserve">The </w:t>
      </w:r>
      <w:r w:rsidR="008B5363">
        <w:rPr>
          <w:rFonts w:ascii="Times New Roman" w:hAnsi="Times New Roman" w:cs="Times New Roman"/>
          <w:sz w:val="24"/>
          <w:szCs w:val="24"/>
        </w:rPr>
        <w:t>ACMA</w:t>
      </w:r>
      <w:r w:rsidR="006D2048">
        <w:rPr>
          <w:rFonts w:ascii="Times New Roman" w:hAnsi="Times New Roman" w:cs="Times New Roman"/>
          <w:sz w:val="24"/>
          <w:szCs w:val="24"/>
        </w:rPr>
        <w:t xml:space="preserve"> </w:t>
      </w:r>
      <w:r w:rsidRPr="00515CAD">
        <w:rPr>
          <w:rFonts w:ascii="Times New Roman" w:hAnsi="Times New Roman" w:cs="Times New Roman"/>
          <w:sz w:val="24"/>
          <w:szCs w:val="24"/>
        </w:rPr>
        <w:t>a</w:t>
      </w:r>
      <w:r w:rsidR="006D2048">
        <w:rPr>
          <w:rFonts w:ascii="Times New Roman" w:hAnsi="Times New Roman" w:cs="Times New Roman"/>
          <w:sz w:val="24"/>
          <w:szCs w:val="24"/>
        </w:rPr>
        <w:t>nd the Communications Alliance</w:t>
      </w:r>
      <w:r w:rsidRPr="00515CAD">
        <w:rPr>
          <w:rFonts w:ascii="Times New Roman" w:hAnsi="Times New Roman" w:cs="Times New Roman"/>
          <w:sz w:val="24"/>
          <w:szCs w:val="24"/>
        </w:rPr>
        <w:t xml:space="preserve"> were consulted on the remaking of </w:t>
      </w:r>
      <w:r>
        <w:rPr>
          <w:rFonts w:ascii="Times New Roman" w:hAnsi="Times New Roman" w:cs="Times New Roman"/>
          <w:sz w:val="24"/>
          <w:szCs w:val="24"/>
        </w:rPr>
        <w:t>this instrument</w:t>
      </w:r>
      <w:r w:rsidRPr="00515CAD">
        <w:rPr>
          <w:rFonts w:ascii="Times New Roman" w:hAnsi="Times New Roman" w:cs="Times New Roman"/>
          <w:sz w:val="24"/>
          <w:szCs w:val="24"/>
        </w:rPr>
        <w:t>.</w:t>
      </w:r>
      <w:r w:rsidR="004C4449">
        <w:rPr>
          <w:rFonts w:ascii="Times New Roman" w:hAnsi="Times New Roman" w:cs="Times New Roman"/>
          <w:sz w:val="24"/>
          <w:szCs w:val="24"/>
        </w:rPr>
        <w:t xml:space="preserve"> Both parties agreed that the instrument should be remade </w:t>
      </w:r>
      <w:r w:rsidR="00752A89">
        <w:rPr>
          <w:rFonts w:ascii="Times New Roman" w:hAnsi="Times New Roman" w:cs="Times New Roman"/>
          <w:sz w:val="24"/>
          <w:szCs w:val="24"/>
        </w:rPr>
        <w:t>by way of a determination</w:t>
      </w:r>
      <w:r w:rsidR="004C4449">
        <w:rPr>
          <w:rFonts w:ascii="Times New Roman" w:hAnsi="Times New Roman" w:cs="Times New Roman"/>
          <w:sz w:val="24"/>
          <w:szCs w:val="24"/>
        </w:rPr>
        <w:t>.</w:t>
      </w:r>
    </w:p>
    <w:p w14:paraId="3DBDAC14" w14:textId="022B41DD" w:rsidR="0091080B" w:rsidRPr="005D5307" w:rsidRDefault="00FB4437" w:rsidP="00160A40">
      <w:pPr>
        <w:rPr>
          <w:rFonts w:ascii="Times New Roman" w:hAnsi="Times New Roman" w:cs="Times New Roman"/>
          <w:sz w:val="24"/>
          <w:szCs w:val="24"/>
        </w:rPr>
      </w:pPr>
      <w:r w:rsidRPr="005D5307">
        <w:rPr>
          <w:rFonts w:ascii="Times New Roman" w:hAnsi="Times New Roman" w:cs="Times New Roman"/>
          <w:b/>
          <w:sz w:val="24"/>
          <w:szCs w:val="24"/>
        </w:rPr>
        <w:t>Regulatory impact assessment</w:t>
      </w:r>
    </w:p>
    <w:p w14:paraId="656AD673" w14:textId="2DBFE7E3" w:rsidR="004C4497" w:rsidRDefault="004C4497" w:rsidP="00160A40">
      <w:pPr>
        <w:rPr>
          <w:rFonts w:ascii="Times New Roman" w:hAnsi="Times New Roman" w:cs="Times New Roman"/>
          <w:sz w:val="24"/>
          <w:szCs w:val="24"/>
        </w:rPr>
      </w:pPr>
      <w:r w:rsidRPr="004C4497">
        <w:rPr>
          <w:rFonts w:ascii="Times New Roman" w:hAnsi="Times New Roman" w:cs="Times New Roman"/>
          <w:sz w:val="24"/>
          <w:szCs w:val="24"/>
        </w:rPr>
        <w:t xml:space="preserve">The Office of Best Practice Regulation (OBPR) has advised that, as the new </w:t>
      </w:r>
      <w:r w:rsidR="00F87525">
        <w:rPr>
          <w:rFonts w:ascii="Times New Roman" w:hAnsi="Times New Roman" w:cs="Times New Roman"/>
          <w:sz w:val="24"/>
          <w:szCs w:val="24"/>
        </w:rPr>
        <w:t>Determination</w:t>
      </w:r>
      <w:r w:rsidR="00F87525" w:rsidRPr="004C4497">
        <w:rPr>
          <w:rFonts w:ascii="Times New Roman" w:hAnsi="Times New Roman" w:cs="Times New Roman"/>
          <w:sz w:val="24"/>
          <w:szCs w:val="24"/>
        </w:rPr>
        <w:t xml:space="preserve"> </w:t>
      </w:r>
      <w:r w:rsidR="00BF0AC4">
        <w:rPr>
          <w:rFonts w:ascii="Times New Roman" w:hAnsi="Times New Roman" w:cs="Times New Roman"/>
          <w:sz w:val="24"/>
          <w:szCs w:val="24"/>
        </w:rPr>
        <w:t xml:space="preserve">will </w:t>
      </w:r>
      <w:r w:rsidRPr="004C4497">
        <w:rPr>
          <w:rFonts w:ascii="Times New Roman" w:hAnsi="Times New Roman" w:cs="Times New Roman"/>
          <w:sz w:val="24"/>
          <w:szCs w:val="24"/>
        </w:rPr>
        <w:t xml:space="preserve">make minor drafting amendments with minimal impact, a Regulatory Impact Statement is not required. The OBPR reference number is </w:t>
      </w:r>
      <w:r w:rsidR="00E16805">
        <w:rPr>
          <w:rFonts w:ascii="Times New Roman" w:hAnsi="Times New Roman" w:cs="Times New Roman"/>
          <w:sz w:val="24"/>
          <w:szCs w:val="24"/>
        </w:rPr>
        <w:t>25072</w:t>
      </w:r>
      <w:r w:rsidRPr="004C4497">
        <w:rPr>
          <w:rFonts w:ascii="Times New Roman" w:hAnsi="Times New Roman" w:cs="Times New Roman"/>
          <w:sz w:val="24"/>
          <w:szCs w:val="24"/>
        </w:rPr>
        <w:t>.</w:t>
      </w:r>
    </w:p>
    <w:p w14:paraId="0BDA4733" w14:textId="64FA2746" w:rsidR="004C4497" w:rsidRPr="004C4497" w:rsidRDefault="004C4497" w:rsidP="00160A40">
      <w:pPr>
        <w:rPr>
          <w:rFonts w:ascii="Times New Roman" w:hAnsi="Times New Roman"/>
          <w:color w:val="000000" w:themeColor="text1"/>
          <w:sz w:val="24"/>
          <w:szCs w:val="24"/>
        </w:rPr>
      </w:pPr>
      <w:r>
        <w:rPr>
          <w:rFonts w:ascii="Times New Roman" w:hAnsi="Times New Roman"/>
          <w:color w:val="000000" w:themeColor="text1"/>
          <w:sz w:val="24"/>
          <w:szCs w:val="24"/>
        </w:rPr>
        <w:t xml:space="preserve">Detailed notes on the Determination are </w:t>
      </w:r>
      <w:r w:rsidRPr="00AF0D04">
        <w:rPr>
          <w:rFonts w:ascii="Times New Roman" w:hAnsi="Times New Roman"/>
          <w:color w:val="000000" w:themeColor="text1"/>
          <w:sz w:val="24"/>
          <w:szCs w:val="24"/>
        </w:rPr>
        <w:t xml:space="preserve">set out in </w:t>
      </w:r>
      <w:r w:rsidRPr="00AF0D04">
        <w:rPr>
          <w:rFonts w:ascii="Times New Roman" w:hAnsi="Times New Roman"/>
          <w:color w:val="000000" w:themeColor="text1"/>
          <w:sz w:val="24"/>
          <w:szCs w:val="24"/>
          <w:u w:val="single"/>
        </w:rPr>
        <w:t xml:space="preserve">Attachment </w:t>
      </w:r>
      <w:r>
        <w:rPr>
          <w:rFonts w:ascii="Times New Roman" w:hAnsi="Times New Roman"/>
          <w:color w:val="000000" w:themeColor="text1"/>
          <w:sz w:val="24"/>
          <w:szCs w:val="24"/>
          <w:u w:val="single"/>
        </w:rPr>
        <w:t>A</w:t>
      </w:r>
      <w:r w:rsidRPr="00AF0D04">
        <w:rPr>
          <w:rFonts w:ascii="Times New Roman" w:hAnsi="Times New Roman"/>
          <w:color w:val="000000" w:themeColor="text1"/>
          <w:sz w:val="24"/>
          <w:szCs w:val="24"/>
        </w:rPr>
        <w:t>.</w:t>
      </w:r>
    </w:p>
    <w:p w14:paraId="307F40E0" w14:textId="1A601FEC" w:rsidR="004D2843" w:rsidRPr="004C4497" w:rsidRDefault="00FB4437" w:rsidP="00160A40">
      <w:pPr>
        <w:rPr>
          <w:sz w:val="24"/>
          <w:szCs w:val="24"/>
        </w:rPr>
      </w:pPr>
      <w:r w:rsidRPr="005D5307">
        <w:rPr>
          <w:rFonts w:ascii="Times New Roman" w:hAnsi="Times New Roman" w:cs="Times New Roman"/>
          <w:b/>
          <w:sz w:val="24"/>
          <w:szCs w:val="24"/>
        </w:rPr>
        <w:t>Statement of compatibility with human r</w:t>
      </w:r>
      <w:r w:rsidR="004D2843" w:rsidRPr="005D5307">
        <w:rPr>
          <w:rFonts w:ascii="Times New Roman" w:hAnsi="Times New Roman" w:cs="Times New Roman"/>
          <w:b/>
          <w:sz w:val="24"/>
          <w:szCs w:val="24"/>
        </w:rPr>
        <w:t>ights</w:t>
      </w:r>
    </w:p>
    <w:p w14:paraId="3A20833D" w14:textId="77777777" w:rsidR="00CC5054" w:rsidRPr="000F6CA2" w:rsidRDefault="00CC5054" w:rsidP="00160A40">
      <w:pPr>
        <w:rPr>
          <w:rFonts w:ascii="Times New Roman" w:hAnsi="Times New Roman"/>
          <w:color w:val="000000" w:themeColor="text1"/>
          <w:sz w:val="24"/>
          <w:szCs w:val="24"/>
        </w:rPr>
      </w:pPr>
      <w:r w:rsidRPr="004F6727">
        <w:rPr>
          <w:rFonts w:ascii="Times New Roman" w:hAnsi="Times New Roman"/>
          <w:color w:val="000000" w:themeColor="text1"/>
          <w:sz w:val="24"/>
          <w:szCs w:val="24"/>
        </w:rPr>
        <w:t xml:space="preserve">A statement of compatibility with human rights for the purposes of Part 3 of the </w:t>
      </w:r>
      <w:r w:rsidRPr="004F6727">
        <w:rPr>
          <w:rFonts w:ascii="Times New Roman" w:hAnsi="Times New Roman"/>
          <w:i/>
          <w:color w:val="000000" w:themeColor="text1"/>
          <w:sz w:val="24"/>
          <w:szCs w:val="24"/>
        </w:rPr>
        <w:t>Human Rights (Parliamentary Scrutiny) Act 2011</w:t>
      </w:r>
      <w:r w:rsidRPr="000F6CA2">
        <w:rPr>
          <w:rFonts w:ascii="Times New Roman" w:hAnsi="Times New Roman"/>
          <w:color w:val="000000" w:themeColor="text1"/>
          <w:sz w:val="24"/>
          <w:szCs w:val="24"/>
        </w:rPr>
        <w:t xml:space="preserve"> is set out in </w:t>
      </w:r>
      <w:r w:rsidRPr="000F6CA2">
        <w:rPr>
          <w:rFonts w:ascii="Times New Roman" w:hAnsi="Times New Roman"/>
          <w:color w:val="000000" w:themeColor="text1"/>
          <w:sz w:val="24"/>
          <w:szCs w:val="24"/>
          <w:u w:val="single"/>
        </w:rPr>
        <w:t>Attachment B</w:t>
      </w:r>
      <w:r w:rsidRPr="000F6CA2">
        <w:rPr>
          <w:rFonts w:ascii="Times New Roman" w:hAnsi="Times New Roman"/>
          <w:color w:val="000000" w:themeColor="text1"/>
          <w:sz w:val="24"/>
          <w:szCs w:val="24"/>
        </w:rPr>
        <w:t>.</w:t>
      </w:r>
    </w:p>
    <w:p w14:paraId="5AA31565" w14:textId="77777777" w:rsidR="00CC5054" w:rsidRPr="005D5307" w:rsidRDefault="00CC5054" w:rsidP="00160A40">
      <w:pPr>
        <w:rPr>
          <w:rFonts w:ascii="Times New Roman" w:hAnsi="Times New Roman" w:cs="Times New Roman"/>
          <w:b/>
          <w:sz w:val="24"/>
          <w:szCs w:val="24"/>
        </w:rPr>
      </w:pPr>
      <w:r w:rsidRPr="005D5307">
        <w:rPr>
          <w:rFonts w:ascii="Times New Roman" w:hAnsi="Times New Roman" w:cs="Times New Roman"/>
          <w:b/>
          <w:sz w:val="24"/>
          <w:szCs w:val="24"/>
        </w:rPr>
        <w:br w:type="page"/>
      </w:r>
    </w:p>
    <w:p w14:paraId="0A465983" w14:textId="6ABC7360" w:rsidR="00025ACE" w:rsidRPr="005D5307" w:rsidRDefault="00AD3414" w:rsidP="00160A40">
      <w:pPr>
        <w:jc w:val="right"/>
        <w:rPr>
          <w:rFonts w:ascii="Times New Roman" w:hAnsi="Times New Roman" w:cs="Times New Roman"/>
          <w:b/>
          <w:sz w:val="24"/>
          <w:szCs w:val="24"/>
        </w:rPr>
      </w:pPr>
      <w:r w:rsidRPr="005D5307">
        <w:rPr>
          <w:rFonts w:ascii="Times New Roman" w:hAnsi="Times New Roman" w:cs="Times New Roman"/>
          <w:b/>
          <w:sz w:val="24"/>
          <w:szCs w:val="24"/>
        </w:rPr>
        <w:lastRenderedPageBreak/>
        <w:t>Attachment A</w:t>
      </w:r>
    </w:p>
    <w:p w14:paraId="77137405" w14:textId="7F934109" w:rsidR="00641906" w:rsidRPr="005D5307" w:rsidRDefault="00CC5054" w:rsidP="00160A40">
      <w:pPr>
        <w:jc w:val="center"/>
        <w:rPr>
          <w:rFonts w:ascii="Times New Roman" w:hAnsi="Times New Roman" w:cs="Times New Roman"/>
          <w:b/>
          <w:i/>
          <w:sz w:val="24"/>
          <w:szCs w:val="24"/>
        </w:rPr>
      </w:pPr>
      <w:r w:rsidRPr="005D5307">
        <w:rPr>
          <w:rFonts w:ascii="Times New Roman" w:hAnsi="Times New Roman" w:cs="Times New Roman"/>
          <w:b/>
          <w:sz w:val="24"/>
          <w:szCs w:val="24"/>
        </w:rPr>
        <w:t xml:space="preserve">Notes on the </w:t>
      </w:r>
      <w:r w:rsidRPr="005D5307">
        <w:rPr>
          <w:rFonts w:ascii="Times New Roman" w:hAnsi="Times New Roman" w:cs="Times New Roman"/>
          <w:b/>
          <w:i/>
          <w:sz w:val="24"/>
          <w:szCs w:val="24"/>
        </w:rPr>
        <w:t>Telecommunications</w:t>
      </w:r>
      <w:r w:rsidRPr="005D5307">
        <w:rPr>
          <w:rFonts w:ascii="Times New Roman" w:hAnsi="Times New Roman" w:cs="Times New Roman"/>
          <w:b/>
          <w:sz w:val="24"/>
          <w:szCs w:val="24"/>
        </w:rPr>
        <w:t xml:space="preserve"> </w:t>
      </w:r>
      <w:r w:rsidRPr="005D5307">
        <w:rPr>
          <w:rFonts w:ascii="Times New Roman" w:hAnsi="Times New Roman" w:cs="Times New Roman"/>
          <w:b/>
          <w:i/>
          <w:sz w:val="24"/>
          <w:szCs w:val="24"/>
        </w:rPr>
        <w:t>(Carrier Licence Exemption – Trial Network Units) Determination 201</w:t>
      </w:r>
      <w:r w:rsidR="00993EA6">
        <w:rPr>
          <w:rFonts w:ascii="Times New Roman" w:hAnsi="Times New Roman" w:cs="Times New Roman"/>
          <w:b/>
          <w:i/>
          <w:sz w:val="24"/>
          <w:szCs w:val="24"/>
        </w:rPr>
        <w:t>9</w:t>
      </w:r>
    </w:p>
    <w:p w14:paraId="4DD57917" w14:textId="660B71DF" w:rsidR="006940DB" w:rsidRPr="005D5307" w:rsidRDefault="006940DB" w:rsidP="00160A40">
      <w:pPr>
        <w:rPr>
          <w:rFonts w:ascii="Times New Roman" w:hAnsi="Times New Roman" w:cs="Times New Roman"/>
          <w:b/>
          <w:sz w:val="24"/>
          <w:szCs w:val="24"/>
        </w:rPr>
      </w:pPr>
      <w:r w:rsidRPr="005D5307">
        <w:rPr>
          <w:rFonts w:ascii="Times New Roman" w:hAnsi="Times New Roman" w:cs="Times New Roman"/>
          <w:b/>
          <w:sz w:val="24"/>
          <w:szCs w:val="24"/>
        </w:rPr>
        <w:t>Section 1</w:t>
      </w:r>
      <w:r w:rsidRPr="005D5307">
        <w:rPr>
          <w:rFonts w:ascii="Times New Roman" w:hAnsi="Times New Roman" w:cs="Times New Roman"/>
          <w:b/>
          <w:sz w:val="24"/>
          <w:szCs w:val="24"/>
        </w:rPr>
        <w:tab/>
        <w:t>Name</w:t>
      </w:r>
    </w:p>
    <w:p w14:paraId="0D956950" w14:textId="59ED099A" w:rsidR="00F479A8" w:rsidRPr="004F6727" w:rsidRDefault="00F479A8" w:rsidP="00160A40">
      <w:pPr>
        <w:rPr>
          <w:rFonts w:ascii="Times New Roman" w:hAnsi="Times New Roman"/>
          <w:i/>
          <w:sz w:val="24"/>
          <w:szCs w:val="24"/>
        </w:rPr>
      </w:pPr>
      <w:r w:rsidRPr="004F6727">
        <w:rPr>
          <w:rFonts w:ascii="Times New Roman" w:hAnsi="Times New Roman"/>
          <w:sz w:val="24"/>
          <w:szCs w:val="24"/>
        </w:rPr>
        <w:t xml:space="preserve">Section 1 provides that the name of the instrument is the </w:t>
      </w:r>
      <w:r w:rsidRPr="004F6727">
        <w:rPr>
          <w:rFonts w:ascii="Times New Roman" w:hAnsi="Times New Roman"/>
          <w:i/>
          <w:sz w:val="24"/>
          <w:szCs w:val="24"/>
        </w:rPr>
        <w:t>Telecommunications (Carrier Licence Exemption – Trial Network Units) Determination 201</w:t>
      </w:r>
      <w:r w:rsidR="00993EA6">
        <w:rPr>
          <w:rFonts w:ascii="Times New Roman" w:hAnsi="Times New Roman"/>
          <w:i/>
          <w:sz w:val="24"/>
          <w:szCs w:val="24"/>
        </w:rPr>
        <w:t>9</w:t>
      </w:r>
      <w:r w:rsidR="00BF0AC4">
        <w:rPr>
          <w:rFonts w:ascii="Times New Roman" w:hAnsi="Times New Roman"/>
          <w:i/>
          <w:sz w:val="24"/>
          <w:szCs w:val="24"/>
        </w:rPr>
        <w:t>.</w:t>
      </w:r>
    </w:p>
    <w:p w14:paraId="39A5B6EA" w14:textId="64C1B526" w:rsidR="006940DB" w:rsidRPr="005D5307" w:rsidRDefault="006940DB" w:rsidP="00160A40">
      <w:pPr>
        <w:rPr>
          <w:rFonts w:ascii="Times New Roman" w:hAnsi="Times New Roman" w:cs="Times New Roman"/>
          <w:b/>
          <w:sz w:val="24"/>
          <w:szCs w:val="24"/>
        </w:rPr>
      </w:pPr>
      <w:r w:rsidRPr="005D5307">
        <w:rPr>
          <w:rFonts w:ascii="Times New Roman" w:hAnsi="Times New Roman" w:cs="Times New Roman"/>
          <w:b/>
          <w:sz w:val="24"/>
          <w:szCs w:val="24"/>
        </w:rPr>
        <w:t>Section 2</w:t>
      </w:r>
      <w:r w:rsidRPr="005D5307">
        <w:rPr>
          <w:rFonts w:ascii="Times New Roman" w:hAnsi="Times New Roman" w:cs="Times New Roman"/>
          <w:b/>
          <w:sz w:val="24"/>
          <w:szCs w:val="24"/>
        </w:rPr>
        <w:tab/>
        <w:t>Commencement</w:t>
      </w:r>
    </w:p>
    <w:p w14:paraId="7D143460" w14:textId="339D6DEF" w:rsidR="006940DB" w:rsidRPr="005D5307" w:rsidRDefault="00F479A8" w:rsidP="00160A40">
      <w:pPr>
        <w:rPr>
          <w:rFonts w:ascii="Times New Roman" w:hAnsi="Times New Roman" w:cs="Times New Roman"/>
          <w:sz w:val="24"/>
          <w:szCs w:val="24"/>
        </w:rPr>
      </w:pPr>
      <w:r w:rsidRPr="005D5307">
        <w:rPr>
          <w:rFonts w:ascii="Times New Roman" w:hAnsi="Times New Roman" w:cs="Times New Roman"/>
          <w:sz w:val="24"/>
          <w:szCs w:val="24"/>
        </w:rPr>
        <w:t>Section 2 provides that the instrument commences the day</w:t>
      </w:r>
      <w:r w:rsidR="00E405B6">
        <w:rPr>
          <w:rFonts w:ascii="Times New Roman" w:hAnsi="Times New Roman" w:cs="Times New Roman"/>
          <w:sz w:val="24"/>
          <w:szCs w:val="24"/>
        </w:rPr>
        <w:t xml:space="preserve"> after</w:t>
      </w:r>
      <w:r w:rsidRPr="005D5307">
        <w:rPr>
          <w:rFonts w:ascii="Times New Roman" w:hAnsi="Times New Roman" w:cs="Times New Roman"/>
          <w:sz w:val="24"/>
          <w:szCs w:val="24"/>
        </w:rPr>
        <w:t xml:space="preserve"> it is registered on the Federal Register of Legislation. </w:t>
      </w:r>
    </w:p>
    <w:p w14:paraId="5E045996" w14:textId="23CAF073" w:rsidR="00B90A2B" w:rsidRPr="005D5307" w:rsidRDefault="00B90A2B" w:rsidP="00160A40">
      <w:pPr>
        <w:rPr>
          <w:rFonts w:ascii="Times New Roman" w:hAnsi="Times New Roman" w:cs="Times New Roman"/>
          <w:b/>
          <w:sz w:val="24"/>
          <w:szCs w:val="24"/>
        </w:rPr>
      </w:pPr>
      <w:r w:rsidRPr="005D5307">
        <w:rPr>
          <w:rFonts w:ascii="Times New Roman" w:hAnsi="Times New Roman" w:cs="Times New Roman"/>
          <w:b/>
          <w:sz w:val="24"/>
          <w:szCs w:val="24"/>
        </w:rPr>
        <w:t>Section 3</w:t>
      </w:r>
      <w:r w:rsidRPr="005D5307">
        <w:rPr>
          <w:rFonts w:ascii="Times New Roman" w:hAnsi="Times New Roman" w:cs="Times New Roman"/>
          <w:b/>
          <w:sz w:val="24"/>
          <w:szCs w:val="24"/>
        </w:rPr>
        <w:tab/>
        <w:t>Authority</w:t>
      </w:r>
    </w:p>
    <w:p w14:paraId="6F7859A1" w14:textId="73033041" w:rsidR="0045779B" w:rsidRPr="004F6727" w:rsidRDefault="0045779B" w:rsidP="00160A40">
      <w:pPr>
        <w:rPr>
          <w:rFonts w:ascii="Times New Roman" w:hAnsi="Times New Roman"/>
          <w:sz w:val="24"/>
          <w:szCs w:val="24"/>
        </w:rPr>
      </w:pPr>
      <w:r w:rsidRPr="004F6727">
        <w:rPr>
          <w:rFonts w:ascii="Times New Roman" w:hAnsi="Times New Roman"/>
          <w:sz w:val="24"/>
          <w:szCs w:val="24"/>
        </w:rPr>
        <w:t xml:space="preserve">Section 3 provides that the authority for the making of the Determination is in paragraph 51(1)(c) and subsection 51(2) of the </w:t>
      </w:r>
      <w:r w:rsidRPr="004F6727">
        <w:rPr>
          <w:rFonts w:ascii="Times New Roman" w:hAnsi="Times New Roman"/>
          <w:i/>
          <w:sz w:val="24"/>
          <w:szCs w:val="24"/>
        </w:rPr>
        <w:t xml:space="preserve">Telecommunications Act 1997 </w:t>
      </w:r>
      <w:r w:rsidR="00256DA6">
        <w:rPr>
          <w:rFonts w:ascii="Times New Roman" w:hAnsi="Times New Roman"/>
          <w:sz w:val="24"/>
          <w:szCs w:val="24"/>
        </w:rPr>
        <w:t>(</w:t>
      </w:r>
      <w:r w:rsidRPr="004F6727">
        <w:rPr>
          <w:rFonts w:ascii="Times New Roman" w:hAnsi="Times New Roman"/>
          <w:sz w:val="24"/>
          <w:szCs w:val="24"/>
        </w:rPr>
        <w:t xml:space="preserve">the </w:t>
      </w:r>
      <w:r w:rsidR="004B6491" w:rsidRPr="004F6727">
        <w:rPr>
          <w:rFonts w:ascii="Times New Roman" w:hAnsi="Times New Roman"/>
          <w:sz w:val="24"/>
          <w:szCs w:val="24"/>
        </w:rPr>
        <w:t xml:space="preserve">Tel </w:t>
      </w:r>
      <w:r w:rsidRPr="004F6727">
        <w:rPr>
          <w:rFonts w:ascii="Times New Roman" w:hAnsi="Times New Roman"/>
          <w:sz w:val="24"/>
          <w:szCs w:val="24"/>
        </w:rPr>
        <w:t>Act).</w:t>
      </w:r>
    </w:p>
    <w:p w14:paraId="4E33738C" w14:textId="3F5D8738" w:rsidR="00A013EE" w:rsidRPr="005D5307" w:rsidRDefault="006940DB" w:rsidP="00160A40">
      <w:pPr>
        <w:rPr>
          <w:rFonts w:ascii="Times New Roman" w:hAnsi="Times New Roman" w:cs="Times New Roman"/>
          <w:b/>
          <w:sz w:val="24"/>
          <w:szCs w:val="24"/>
        </w:rPr>
      </w:pPr>
      <w:r w:rsidRPr="005D5307">
        <w:rPr>
          <w:rFonts w:ascii="Times New Roman" w:hAnsi="Times New Roman" w:cs="Times New Roman"/>
          <w:b/>
          <w:sz w:val="24"/>
          <w:szCs w:val="24"/>
        </w:rPr>
        <w:t xml:space="preserve">Section </w:t>
      </w:r>
      <w:r w:rsidR="00B90A2B" w:rsidRPr="005D5307">
        <w:rPr>
          <w:rFonts w:ascii="Times New Roman" w:hAnsi="Times New Roman" w:cs="Times New Roman"/>
          <w:b/>
          <w:sz w:val="24"/>
          <w:szCs w:val="24"/>
        </w:rPr>
        <w:t>4</w:t>
      </w:r>
      <w:r w:rsidRPr="005D5307">
        <w:rPr>
          <w:rFonts w:ascii="Times New Roman" w:hAnsi="Times New Roman" w:cs="Times New Roman"/>
          <w:b/>
          <w:sz w:val="24"/>
          <w:szCs w:val="24"/>
        </w:rPr>
        <w:tab/>
      </w:r>
      <w:r w:rsidR="0045779B" w:rsidRPr="005D5307">
        <w:rPr>
          <w:rFonts w:ascii="Times New Roman" w:hAnsi="Times New Roman" w:cs="Times New Roman"/>
          <w:b/>
          <w:sz w:val="24"/>
          <w:szCs w:val="24"/>
        </w:rPr>
        <w:t>Definitions</w:t>
      </w:r>
    </w:p>
    <w:p w14:paraId="2A8EFAEC" w14:textId="6F60E3BA" w:rsidR="0045779B" w:rsidRPr="004F6727" w:rsidRDefault="0045779B" w:rsidP="00160A40">
      <w:pPr>
        <w:rPr>
          <w:rFonts w:ascii="Times New Roman" w:hAnsi="Times New Roman"/>
          <w:sz w:val="24"/>
          <w:szCs w:val="24"/>
        </w:rPr>
      </w:pPr>
      <w:r w:rsidRPr="004F6727">
        <w:rPr>
          <w:rFonts w:ascii="Times New Roman" w:hAnsi="Times New Roman"/>
          <w:sz w:val="24"/>
          <w:szCs w:val="24"/>
        </w:rPr>
        <w:t xml:space="preserve">Section 4 defines </w:t>
      </w:r>
      <w:r w:rsidR="00121A62">
        <w:rPr>
          <w:rFonts w:ascii="Times New Roman" w:hAnsi="Times New Roman"/>
          <w:sz w:val="24"/>
          <w:szCs w:val="24"/>
        </w:rPr>
        <w:t>expressions</w:t>
      </w:r>
      <w:r w:rsidR="001206B0" w:rsidRPr="000F6CA2">
        <w:rPr>
          <w:rFonts w:ascii="Times New Roman" w:hAnsi="Times New Roman"/>
          <w:sz w:val="24"/>
          <w:szCs w:val="24"/>
        </w:rPr>
        <w:t xml:space="preserve"> </w:t>
      </w:r>
      <w:r w:rsidRPr="000F6CA2">
        <w:rPr>
          <w:rFonts w:ascii="Times New Roman" w:hAnsi="Times New Roman"/>
          <w:sz w:val="24"/>
          <w:szCs w:val="24"/>
        </w:rPr>
        <w:t>that are used in the Determination.</w:t>
      </w:r>
    </w:p>
    <w:p w14:paraId="1F102755" w14:textId="74FBEF7D" w:rsidR="0045779B" w:rsidRDefault="0045779B" w:rsidP="00160A40">
      <w:pPr>
        <w:rPr>
          <w:rFonts w:ascii="Times New Roman" w:hAnsi="Times New Roman"/>
          <w:sz w:val="24"/>
          <w:szCs w:val="24"/>
        </w:rPr>
      </w:pPr>
      <w:r w:rsidRPr="004F6727">
        <w:rPr>
          <w:rFonts w:ascii="Times New Roman" w:hAnsi="Times New Roman"/>
          <w:sz w:val="24"/>
          <w:szCs w:val="24"/>
        </w:rPr>
        <w:t>The note at the beginning of section 4 provides that a number of expressions used in the instrument are defined in the</w:t>
      </w:r>
      <w:r w:rsidR="00851596">
        <w:rPr>
          <w:rFonts w:ascii="Times New Roman" w:hAnsi="Times New Roman"/>
          <w:sz w:val="24"/>
          <w:szCs w:val="24"/>
        </w:rPr>
        <w:t xml:space="preserve"> Tel</w:t>
      </w:r>
      <w:r w:rsidRPr="004F6727">
        <w:rPr>
          <w:rFonts w:ascii="Times New Roman" w:hAnsi="Times New Roman"/>
          <w:sz w:val="24"/>
          <w:szCs w:val="24"/>
        </w:rPr>
        <w:t xml:space="preserve"> Act, and </w:t>
      </w:r>
      <w:r w:rsidR="00E405B6">
        <w:rPr>
          <w:rFonts w:ascii="Times New Roman" w:hAnsi="Times New Roman"/>
          <w:sz w:val="24"/>
          <w:szCs w:val="24"/>
        </w:rPr>
        <w:t>by virtue of</w:t>
      </w:r>
      <w:r w:rsidR="00615D3E">
        <w:rPr>
          <w:rFonts w:ascii="Times New Roman" w:hAnsi="Times New Roman"/>
          <w:sz w:val="24"/>
          <w:szCs w:val="24"/>
        </w:rPr>
        <w:t xml:space="preserve"> par</w:t>
      </w:r>
      <w:r w:rsidR="00615D3E" w:rsidRPr="00121A62">
        <w:rPr>
          <w:rFonts w:ascii="Times New Roman" w:hAnsi="Times New Roman"/>
          <w:sz w:val="24"/>
          <w:szCs w:val="24"/>
        </w:rPr>
        <w:t>agraph 13(1)(b</w:t>
      </w:r>
      <w:r w:rsidRPr="00121A62">
        <w:rPr>
          <w:rFonts w:ascii="Times New Roman" w:hAnsi="Times New Roman"/>
          <w:sz w:val="24"/>
          <w:szCs w:val="24"/>
        </w:rPr>
        <w:t>) of</w:t>
      </w:r>
      <w:r w:rsidRPr="004F6727">
        <w:rPr>
          <w:rFonts w:ascii="Times New Roman" w:hAnsi="Times New Roman"/>
          <w:sz w:val="24"/>
          <w:szCs w:val="24"/>
        </w:rPr>
        <w:t xml:space="preserve"> the </w:t>
      </w:r>
      <w:r w:rsidRPr="004F6727">
        <w:rPr>
          <w:rFonts w:ascii="Times New Roman" w:hAnsi="Times New Roman"/>
          <w:i/>
          <w:sz w:val="24"/>
          <w:szCs w:val="24"/>
        </w:rPr>
        <w:t>Legislation Act 2003</w:t>
      </w:r>
      <w:r w:rsidRPr="004F6727">
        <w:rPr>
          <w:rFonts w:ascii="Times New Roman" w:hAnsi="Times New Roman"/>
          <w:sz w:val="24"/>
          <w:szCs w:val="24"/>
        </w:rPr>
        <w:t xml:space="preserve"> will have the same meaning as in the enabling legislation, as in forc</w:t>
      </w:r>
      <w:r w:rsidR="00615D3E">
        <w:rPr>
          <w:rFonts w:ascii="Times New Roman" w:hAnsi="Times New Roman"/>
          <w:sz w:val="24"/>
          <w:szCs w:val="24"/>
        </w:rPr>
        <w:t>e from time to time. Those expressions</w:t>
      </w:r>
      <w:r w:rsidRPr="004F6727">
        <w:rPr>
          <w:rFonts w:ascii="Times New Roman" w:hAnsi="Times New Roman"/>
          <w:sz w:val="24"/>
          <w:szCs w:val="24"/>
        </w:rPr>
        <w:t xml:space="preserve"> include</w:t>
      </w:r>
      <w:r w:rsidRPr="004F6727">
        <w:rPr>
          <w:sz w:val="24"/>
          <w:szCs w:val="24"/>
        </w:rPr>
        <w:t xml:space="preserve"> </w:t>
      </w:r>
      <w:r w:rsidRPr="004F6727">
        <w:rPr>
          <w:rFonts w:ascii="Times New Roman" w:hAnsi="Times New Roman"/>
          <w:sz w:val="24"/>
          <w:szCs w:val="24"/>
        </w:rPr>
        <w:t>‘network unit’ and ‘ACMA’.</w:t>
      </w:r>
    </w:p>
    <w:p w14:paraId="7A6D3333" w14:textId="07AF21B2" w:rsidR="00F87525" w:rsidRDefault="00F87525" w:rsidP="00160A40">
      <w:pPr>
        <w:rPr>
          <w:rFonts w:ascii="Times New Roman" w:hAnsi="Times New Roman"/>
          <w:sz w:val="24"/>
          <w:szCs w:val="24"/>
        </w:rPr>
      </w:pPr>
      <w:r>
        <w:rPr>
          <w:rFonts w:ascii="Times New Roman" w:hAnsi="Times New Roman"/>
          <w:sz w:val="24"/>
          <w:szCs w:val="24"/>
        </w:rPr>
        <w:t>Under the</w:t>
      </w:r>
      <w:r w:rsidR="00D8212F">
        <w:rPr>
          <w:rFonts w:ascii="Times New Roman" w:hAnsi="Times New Roman"/>
          <w:sz w:val="24"/>
          <w:szCs w:val="24"/>
        </w:rPr>
        <w:t xml:space="preserve"> Tel</w:t>
      </w:r>
      <w:r>
        <w:rPr>
          <w:rFonts w:ascii="Times New Roman" w:hAnsi="Times New Roman"/>
          <w:sz w:val="24"/>
          <w:szCs w:val="24"/>
        </w:rPr>
        <w:t xml:space="preserve"> Act, </w:t>
      </w:r>
      <w:r w:rsidRPr="00E405B6">
        <w:rPr>
          <w:rFonts w:ascii="Times New Roman" w:hAnsi="Times New Roman"/>
          <w:b/>
          <w:i/>
          <w:sz w:val="24"/>
          <w:szCs w:val="24"/>
        </w:rPr>
        <w:t>network unit</w:t>
      </w:r>
      <w:r w:rsidR="00121A62">
        <w:rPr>
          <w:rFonts w:ascii="Times New Roman" w:hAnsi="Times New Roman"/>
          <w:sz w:val="24"/>
          <w:szCs w:val="24"/>
        </w:rPr>
        <w:t xml:space="preserve"> has </w:t>
      </w:r>
      <w:r>
        <w:rPr>
          <w:rFonts w:ascii="Times New Roman" w:hAnsi="Times New Roman"/>
          <w:sz w:val="24"/>
          <w:szCs w:val="24"/>
        </w:rPr>
        <w:t>the same definition as</w:t>
      </w:r>
      <w:r w:rsidR="00242F75">
        <w:rPr>
          <w:rFonts w:ascii="Times New Roman" w:hAnsi="Times New Roman"/>
          <w:sz w:val="24"/>
          <w:szCs w:val="24"/>
        </w:rPr>
        <w:t xml:space="preserve"> given in </w:t>
      </w:r>
      <w:r>
        <w:rPr>
          <w:rFonts w:ascii="Times New Roman" w:hAnsi="Times New Roman"/>
          <w:sz w:val="24"/>
          <w:szCs w:val="24"/>
        </w:rPr>
        <w:t xml:space="preserve">Division 2 of Part 2 of the </w:t>
      </w:r>
      <w:r w:rsidR="001212B3">
        <w:rPr>
          <w:rFonts w:ascii="Times New Roman" w:hAnsi="Times New Roman"/>
          <w:sz w:val="24"/>
          <w:szCs w:val="24"/>
        </w:rPr>
        <w:t xml:space="preserve">Tel </w:t>
      </w:r>
      <w:r>
        <w:rPr>
          <w:rFonts w:ascii="Times New Roman" w:hAnsi="Times New Roman"/>
          <w:sz w:val="24"/>
          <w:szCs w:val="24"/>
        </w:rPr>
        <w:t xml:space="preserve">Act.  </w:t>
      </w:r>
    </w:p>
    <w:p w14:paraId="559AF2DC" w14:textId="0ED39123" w:rsidR="00F87525" w:rsidRPr="004F6727" w:rsidRDefault="00F87525" w:rsidP="00160A40">
      <w:pPr>
        <w:rPr>
          <w:rFonts w:ascii="Times New Roman" w:hAnsi="Times New Roman"/>
          <w:sz w:val="24"/>
          <w:szCs w:val="24"/>
        </w:rPr>
      </w:pPr>
      <w:r>
        <w:rPr>
          <w:rFonts w:ascii="Times New Roman" w:hAnsi="Times New Roman"/>
          <w:sz w:val="24"/>
          <w:szCs w:val="24"/>
        </w:rPr>
        <w:t>Under the</w:t>
      </w:r>
      <w:r w:rsidR="00D8212F">
        <w:rPr>
          <w:rFonts w:ascii="Times New Roman" w:hAnsi="Times New Roman"/>
          <w:sz w:val="24"/>
          <w:szCs w:val="24"/>
        </w:rPr>
        <w:t xml:space="preserve"> Tel</w:t>
      </w:r>
      <w:r>
        <w:rPr>
          <w:rFonts w:ascii="Times New Roman" w:hAnsi="Times New Roman"/>
          <w:sz w:val="24"/>
          <w:szCs w:val="24"/>
        </w:rPr>
        <w:t xml:space="preserve"> Act, </w:t>
      </w:r>
      <w:r w:rsidRPr="00E405B6">
        <w:rPr>
          <w:rFonts w:ascii="Times New Roman" w:hAnsi="Times New Roman"/>
          <w:b/>
          <w:i/>
          <w:sz w:val="24"/>
          <w:szCs w:val="24"/>
        </w:rPr>
        <w:t>ACMA</w:t>
      </w:r>
      <w:r>
        <w:rPr>
          <w:rFonts w:ascii="Times New Roman" w:hAnsi="Times New Roman"/>
          <w:sz w:val="24"/>
          <w:szCs w:val="24"/>
        </w:rPr>
        <w:t xml:space="preserve"> means t</w:t>
      </w:r>
      <w:r w:rsidRPr="00F87525">
        <w:rPr>
          <w:rFonts w:ascii="Times New Roman" w:hAnsi="Times New Roman"/>
          <w:sz w:val="24"/>
          <w:szCs w:val="24"/>
        </w:rPr>
        <w:t>he Australian Communications and Media Authority.</w:t>
      </w:r>
    </w:p>
    <w:p w14:paraId="24EA52CA" w14:textId="6D027A54" w:rsidR="0045779B" w:rsidRPr="004F6727" w:rsidRDefault="00121A62" w:rsidP="00160A40">
      <w:pPr>
        <w:rPr>
          <w:rFonts w:ascii="Times New Roman" w:hAnsi="Times New Roman"/>
          <w:sz w:val="24"/>
          <w:szCs w:val="24"/>
        </w:rPr>
      </w:pPr>
      <w:r>
        <w:rPr>
          <w:rFonts w:ascii="Times New Roman" w:hAnsi="Times New Roman"/>
          <w:sz w:val="24"/>
          <w:szCs w:val="24"/>
        </w:rPr>
        <w:t>The expression</w:t>
      </w:r>
      <w:r w:rsidR="0045779B" w:rsidRPr="004F6727">
        <w:rPr>
          <w:rFonts w:ascii="Times New Roman" w:hAnsi="Times New Roman"/>
          <w:sz w:val="24"/>
          <w:szCs w:val="24"/>
        </w:rPr>
        <w:t xml:space="preserve"> </w:t>
      </w:r>
      <w:r w:rsidR="0045779B" w:rsidRPr="004F6727">
        <w:rPr>
          <w:rFonts w:ascii="Times New Roman" w:hAnsi="Times New Roman"/>
          <w:b/>
          <w:i/>
          <w:sz w:val="24"/>
          <w:szCs w:val="24"/>
        </w:rPr>
        <w:t xml:space="preserve">Act </w:t>
      </w:r>
      <w:r w:rsidR="00615D3E">
        <w:rPr>
          <w:rFonts w:ascii="Times New Roman" w:hAnsi="Times New Roman"/>
          <w:sz w:val="24"/>
          <w:szCs w:val="24"/>
        </w:rPr>
        <w:t>in the Determination</w:t>
      </w:r>
      <w:r w:rsidR="0045779B" w:rsidRPr="004F6727">
        <w:rPr>
          <w:rFonts w:ascii="Times New Roman" w:hAnsi="Times New Roman"/>
          <w:sz w:val="24"/>
          <w:szCs w:val="24"/>
        </w:rPr>
        <w:t xml:space="preserve"> means the</w:t>
      </w:r>
      <w:r w:rsidR="009F33D9">
        <w:rPr>
          <w:rFonts w:ascii="Times New Roman" w:hAnsi="Times New Roman"/>
          <w:sz w:val="24"/>
          <w:szCs w:val="24"/>
        </w:rPr>
        <w:t xml:space="preserve"> </w:t>
      </w:r>
      <w:r w:rsidR="00F87525">
        <w:rPr>
          <w:rFonts w:ascii="Times New Roman" w:hAnsi="Times New Roman"/>
          <w:i/>
          <w:sz w:val="24"/>
          <w:szCs w:val="24"/>
        </w:rPr>
        <w:t>Telecommunications</w:t>
      </w:r>
      <w:r w:rsidR="004B6491" w:rsidRPr="004F6727">
        <w:rPr>
          <w:rFonts w:ascii="Times New Roman" w:hAnsi="Times New Roman"/>
          <w:sz w:val="24"/>
          <w:szCs w:val="24"/>
        </w:rPr>
        <w:t xml:space="preserve"> </w:t>
      </w:r>
      <w:r w:rsidR="004B6491" w:rsidRPr="009F33D9">
        <w:rPr>
          <w:rFonts w:ascii="Times New Roman" w:hAnsi="Times New Roman"/>
          <w:i/>
          <w:sz w:val="24"/>
          <w:szCs w:val="24"/>
        </w:rPr>
        <w:t>Act</w:t>
      </w:r>
      <w:r w:rsidR="00F87525">
        <w:rPr>
          <w:rFonts w:ascii="Times New Roman" w:hAnsi="Times New Roman"/>
          <w:sz w:val="24"/>
          <w:szCs w:val="24"/>
        </w:rPr>
        <w:t xml:space="preserve"> </w:t>
      </w:r>
      <w:r w:rsidR="00F87525">
        <w:rPr>
          <w:rFonts w:ascii="Times New Roman" w:hAnsi="Times New Roman"/>
          <w:i/>
          <w:sz w:val="24"/>
          <w:szCs w:val="24"/>
        </w:rPr>
        <w:t>1997</w:t>
      </w:r>
      <w:r w:rsidR="0045779B" w:rsidRPr="004F6727">
        <w:rPr>
          <w:rFonts w:ascii="Times New Roman" w:hAnsi="Times New Roman"/>
          <w:sz w:val="24"/>
          <w:szCs w:val="24"/>
        </w:rPr>
        <w:t>.</w:t>
      </w:r>
    </w:p>
    <w:p w14:paraId="396F21A1" w14:textId="340944B6" w:rsidR="00F6285A" w:rsidRPr="004F6727" w:rsidRDefault="00615D3E" w:rsidP="00160A40">
      <w:pPr>
        <w:rPr>
          <w:rFonts w:ascii="Times New Roman" w:hAnsi="Times New Roman"/>
          <w:sz w:val="24"/>
          <w:szCs w:val="24"/>
        </w:rPr>
      </w:pPr>
      <w:r>
        <w:rPr>
          <w:rFonts w:ascii="Times New Roman" w:hAnsi="Times New Roman"/>
          <w:sz w:val="24"/>
          <w:szCs w:val="24"/>
        </w:rPr>
        <w:t>A</w:t>
      </w:r>
      <w:r w:rsidR="00F6285A" w:rsidRPr="004F6727">
        <w:rPr>
          <w:rFonts w:ascii="Times New Roman" w:hAnsi="Times New Roman"/>
          <w:sz w:val="24"/>
          <w:szCs w:val="24"/>
        </w:rPr>
        <w:t xml:space="preserve"> </w:t>
      </w:r>
      <w:r w:rsidR="00F6285A" w:rsidRPr="004F6727">
        <w:rPr>
          <w:rFonts w:ascii="Times New Roman" w:hAnsi="Times New Roman"/>
          <w:b/>
          <w:i/>
          <w:sz w:val="24"/>
          <w:szCs w:val="24"/>
        </w:rPr>
        <w:t xml:space="preserve">Trial Certificate </w:t>
      </w:r>
      <w:r w:rsidR="00BF0AC4">
        <w:rPr>
          <w:rFonts w:ascii="Times New Roman" w:hAnsi="Times New Roman"/>
          <w:sz w:val="24"/>
          <w:szCs w:val="24"/>
        </w:rPr>
        <w:t>is</w:t>
      </w:r>
      <w:r w:rsidR="00F6285A" w:rsidRPr="004F6727">
        <w:rPr>
          <w:rFonts w:ascii="Times New Roman" w:hAnsi="Times New Roman"/>
          <w:sz w:val="24"/>
          <w:szCs w:val="24"/>
        </w:rPr>
        <w:t xml:space="preserve"> a written document prepared by the ACMA that states, in the ACMA’s opinion, the network unit is be</w:t>
      </w:r>
      <w:r w:rsidR="00993EA6">
        <w:rPr>
          <w:rFonts w:ascii="Times New Roman" w:hAnsi="Times New Roman"/>
          <w:sz w:val="24"/>
          <w:szCs w:val="24"/>
        </w:rPr>
        <w:t xml:space="preserve">ing solely operated </w:t>
      </w:r>
      <w:r w:rsidR="00D8212F">
        <w:rPr>
          <w:rFonts w:ascii="Times New Roman" w:hAnsi="Times New Roman"/>
          <w:sz w:val="24"/>
          <w:szCs w:val="24"/>
        </w:rPr>
        <w:t>on a trial basis</w:t>
      </w:r>
      <w:r w:rsidR="00993EA6">
        <w:rPr>
          <w:rFonts w:ascii="Times New Roman" w:hAnsi="Times New Roman"/>
          <w:sz w:val="24"/>
          <w:szCs w:val="24"/>
        </w:rPr>
        <w:t xml:space="preserve">. </w:t>
      </w:r>
      <w:r w:rsidR="00F6285A" w:rsidRPr="004F6727">
        <w:rPr>
          <w:rFonts w:ascii="Times New Roman" w:hAnsi="Times New Roman"/>
          <w:sz w:val="24"/>
          <w:szCs w:val="24"/>
        </w:rPr>
        <w:t>In issuing, or extending,</w:t>
      </w:r>
      <w:r>
        <w:rPr>
          <w:rFonts w:ascii="Times New Roman" w:hAnsi="Times New Roman"/>
          <w:sz w:val="24"/>
          <w:szCs w:val="24"/>
        </w:rPr>
        <w:t xml:space="preserve"> a</w:t>
      </w:r>
      <w:r w:rsidR="00F6285A" w:rsidRPr="004F6727">
        <w:rPr>
          <w:rFonts w:ascii="Times New Roman" w:hAnsi="Times New Roman"/>
          <w:sz w:val="24"/>
          <w:szCs w:val="24"/>
        </w:rPr>
        <w:t xml:space="preserve"> </w:t>
      </w:r>
      <w:r w:rsidR="00BF0AC4">
        <w:rPr>
          <w:rFonts w:ascii="Times New Roman" w:hAnsi="Times New Roman"/>
          <w:sz w:val="24"/>
          <w:szCs w:val="24"/>
        </w:rPr>
        <w:t>Trial</w:t>
      </w:r>
      <w:r w:rsidR="009C454F" w:rsidRPr="004F6727">
        <w:rPr>
          <w:rFonts w:ascii="Times New Roman" w:hAnsi="Times New Roman"/>
          <w:sz w:val="24"/>
          <w:szCs w:val="24"/>
        </w:rPr>
        <w:t xml:space="preserve"> </w:t>
      </w:r>
      <w:r w:rsidR="00BF0AC4">
        <w:rPr>
          <w:rFonts w:ascii="Times New Roman" w:hAnsi="Times New Roman"/>
          <w:sz w:val="24"/>
          <w:szCs w:val="24"/>
        </w:rPr>
        <w:t>C</w:t>
      </w:r>
      <w:r>
        <w:rPr>
          <w:rFonts w:ascii="Times New Roman" w:hAnsi="Times New Roman"/>
          <w:sz w:val="24"/>
          <w:szCs w:val="24"/>
        </w:rPr>
        <w:t>ertificate</w:t>
      </w:r>
      <w:r w:rsidR="009C454F" w:rsidRPr="004F6727">
        <w:rPr>
          <w:rFonts w:ascii="Times New Roman" w:hAnsi="Times New Roman"/>
          <w:sz w:val="24"/>
          <w:szCs w:val="24"/>
        </w:rPr>
        <w:t xml:space="preserve">, the </w:t>
      </w:r>
      <w:r w:rsidR="00F6285A" w:rsidRPr="000F6CA2">
        <w:rPr>
          <w:rFonts w:ascii="Times New Roman" w:hAnsi="Times New Roman"/>
          <w:sz w:val="24"/>
          <w:szCs w:val="24"/>
        </w:rPr>
        <w:t xml:space="preserve">ACMA must comply with the </w:t>
      </w:r>
      <w:r w:rsidR="00F6285A" w:rsidRPr="004F6727">
        <w:rPr>
          <w:rFonts w:ascii="Times New Roman" w:hAnsi="Times New Roman"/>
          <w:sz w:val="24"/>
          <w:szCs w:val="24"/>
        </w:rPr>
        <w:t>conditions and requirements set out in section 7.</w:t>
      </w:r>
    </w:p>
    <w:p w14:paraId="02194B96" w14:textId="0CE92C91" w:rsidR="0045779B" w:rsidRPr="005D5307" w:rsidRDefault="00F130BD" w:rsidP="00160A40">
      <w:pPr>
        <w:rPr>
          <w:rFonts w:ascii="Times New Roman" w:hAnsi="Times New Roman" w:cs="Times New Roman"/>
          <w:b/>
          <w:sz w:val="24"/>
          <w:szCs w:val="24"/>
        </w:rPr>
      </w:pPr>
      <w:r w:rsidRPr="005D5307">
        <w:rPr>
          <w:rFonts w:ascii="Times New Roman" w:hAnsi="Times New Roman" w:cs="Times New Roman"/>
          <w:b/>
          <w:sz w:val="24"/>
          <w:szCs w:val="24"/>
        </w:rPr>
        <w:t>Section 5</w:t>
      </w:r>
      <w:r w:rsidRPr="005D5307">
        <w:rPr>
          <w:rFonts w:ascii="Times New Roman" w:hAnsi="Times New Roman" w:cs="Times New Roman"/>
          <w:b/>
          <w:sz w:val="24"/>
          <w:szCs w:val="24"/>
        </w:rPr>
        <w:tab/>
        <w:t>Schedules</w:t>
      </w:r>
    </w:p>
    <w:p w14:paraId="5613A25E" w14:textId="77777777" w:rsidR="00615D3E" w:rsidRPr="00024C89" w:rsidRDefault="00615D3E" w:rsidP="00160A40">
      <w:pPr>
        <w:rPr>
          <w:rFonts w:ascii="Times New Roman" w:hAnsi="Times New Roman" w:cs="Times New Roman"/>
          <w:sz w:val="24"/>
          <w:szCs w:val="24"/>
        </w:rPr>
      </w:pPr>
      <w:r w:rsidRPr="00FC7177">
        <w:rPr>
          <w:rFonts w:ascii="Times New Roman" w:hAnsi="Times New Roman" w:cs="Times New Roman"/>
          <w:sz w:val="24"/>
          <w:szCs w:val="24"/>
        </w:rPr>
        <w:t>Section 5 provides that each instrument that is specified in a Schedule to the Determination is amended or repealed as set out in the applicable items in the Schedule concerned, and any other item in a Schedule to the Determination has effect according to its terms. There is one Schedule to the Determination.</w:t>
      </w:r>
    </w:p>
    <w:p w14:paraId="61907141" w14:textId="4FCAC978" w:rsidR="00F130BD" w:rsidRPr="005D5307" w:rsidRDefault="00F130BD" w:rsidP="00160A40">
      <w:pPr>
        <w:rPr>
          <w:rFonts w:ascii="Times New Roman" w:hAnsi="Times New Roman" w:cs="Times New Roman"/>
          <w:b/>
          <w:sz w:val="24"/>
          <w:szCs w:val="24"/>
        </w:rPr>
      </w:pPr>
      <w:r w:rsidRPr="005D5307">
        <w:rPr>
          <w:rFonts w:ascii="Times New Roman" w:hAnsi="Times New Roman" w:cs="Times New Roman"/>
          <w:b/>
          <w:sz w:val="24"/>
          <w:szCs w:val="24"/>
        </w:rPr>
        <w:t>Section 6</w:t>
      </w:r>
      <w:r w:rsidRPr="005D5307">
        <w:rPr>
          <w:rFonts w:ascii="Times New Roman" w:hAnsi="Times New Roman" w:cs="Times New Roman"/>
          <w:b/>
          <w:sz w:val="24"/>
          <w:szCs w:val="24"/>
        </w:rPr>
        <w:tab/>
        <w:t>Exemption for network units solely being used for a trial</w:t>
      </w:r>
    </w:p>
    <w:p w14:paraId="7D55B502" w14:textId="0FE58922" w:rsidR="00F130BD" w:rsidRPr="005D5307" w:rsidRDefault="000A08D6" w:rsidP="00160A40">
      <w:pPr>
        <w:rPr>
          <w:rFonts w:ascii="Times New Roman" w:hAnsi="Times New Roman" w:cs="Times New Roman"/>
          <w:sz w:val="24"/>
          <w:szCs w:val="24"/>
        </w:rPr>
      </w:pPr>
      <w:r w:rsidRPr="005D5307">
        <w:rPr>
          <w:rFonts w:ascii="Times New Roman" w:hAnsi="Times New Roman" w:cs="Times New Roman"/>
          <w:sz w:val="24"/>
          <w:szCs w:val="24"/>
        </w:rPr>
        <w:t xml:space="preserve">Section 6 provides that section 42 of the </w:t>
      </w:r>
      <w:r w:rsidR="005B1625" w:rsidRPr="005B1625">
        <w:rPr>
          <w:rFonts w:ascii="Times New Roman" w:hAnsi="Times New Roman" w:cs="Times New Roman"/>
          <w:sz w:val="24"/>
          <w:szCs w:val="24"/>
        </w:rPr>
        <w:t>Tel Act</w:t>
      </w:r>
      <w:r w:rsidR="005B1625">
        <w:rPr>
          <w:rFonts w:ascii="Times New Roman" w:hAnsi="Times New Roman" w:cs="Times New Roman"/>
          <w:i/>
          <w:sz w:val="24"/>
          <w:szCs w:val="24"/>
        </w:rPr>
        <w:t xml:space="preserve"> </w:t>
      </w:r>
      <w:r w:rsidRPr="005D5307">
        <w:rPr>
          <w:rFonts w:ascii="Times New Roman" w:hAnsi="Times New Roman" w:cs="Times New Roman"/>
          <w:sz w:val="24"/>
          <w:szCs w:val="24"/>
        </w:rPr>
        <w:t xml:space="preserve">does not apply in relation to </w:t>
      </w:r>
      <w:r w:rsidR="00EF20CA" w:rsidRPr="005D5307">
        <w:rPr>
          <w:rFonts w:ascii="Times New Roman" w:hAnsi="Times New Roman" w:cs="Times New Roman"/>
          <w:sz w:val="24"/>
          <w:szCs w:val="24"/>
        </w:rPr>
        <w:t>a network unit for which there has been a Trial Certificate issued by the ACMA.</w:t>
      </w:r>
    </w:p>
    <w:p w14:paraId="1BF7A3BA" w14:textId="77777777" w:rsidR="00E858AF" w:rsidRDefault="00E858AF" w:rsidP="00160A40">
      <w:pPr>
        <w:rPr>
          <w:rFonts w:ascii="Times New Roman" w:hAnsi="Times New Roman" w:cs="Times New Roman"/>
          <w:b/>
          <w:sz w:val="24"/>
          <w:szCs w:val="24"/>
        </w:rPr>
      </w:pPr>
      <w:r>
        <w:rPr>
          <w:rFonts w:ascii="Times New Roman" w:hAnsi="Times New Roman" w:cs="Times New Roman"/>
          <w:b/>
          <w:sz w:val="24"/>
          <w:szCs w:val="24"/>
        </w:rPr>
        <w:br w:type="page"/>
      </w:r>
    </w:p>
    <w:p w14:paraId="144FCCDE" w14:textId="6DD83F0C" w:rsidR="00EF20CA" w:rsidRPr="005D5307" w:rsidRDefault="00EF20CA" w:rsidP="00160A40">
      <w:pPr>
        <w:rPr>
          <w:rFonts w:ascii="Times New Roman" w:hAnsi="Times New Roman" w:cs="Times New Roman"/>
          <w:b/>
          <w:sz w:val="24"/>
          <w:szCs w:val="24"/>
        </w:rPr>
      </w:pPr>
      <w:r w:rsidRPr="005D5307">
        <w:rPr>
          <w:rFonts w:ascii="Times New Roman" w:hAnsi="Times New Roman" w:cs="Times New Roman"/>
          <w:b/>
          <w:sz w:val="24"/>
          <w:szCs w:val="24"/>
        </w:rPr>
        <w:lastRenderedPageBreak/>
        <w:t>Section 7</w:t>
      </w:r>
      <w:r w:rsidRPr="005D5307">
        <w:rPr>
          <w:rFonts w:ascii="Times New Roman" w:hAnsi="Times New Roman" w:cs="Times New Roman"/>
          <w:b/>
          <w:sz w:val="24"/>
          <w:szCs w:val="24"/>
        </w:rPr>
        <w:tab/>
        <w:t>Requirements of, and conditions for</w:t>
      </w:r>
      <w:r w:rsidR="0021415E">
        <w:rPr>
          <w:rFonts w:ascii="Times New Roman" w:hAnsi="Times New Roman" w:cs="Times New Roman"/>
          <w:b/>
          <w:sz w:val="24"/>
          <w:szCs w:val="24"/>
        </w:rPr>
        <w:t>,</w:t>
      </w:r>
      <w:r w:rsidRPr="005D5307">
        <w:rPr>
          <w:rFonts w:ascii="Times New Roman" w:hAnsi="Times New Roman" w:cs="Times New Roman"/>
          <w:b/>
          <w:sz w:val="24"/>
          <w:szCs w:val="24"/>
        </w:rPr>
        <w:t xml:space="preserve"> the issuance of Trial Certificates</w:t>
      </w:r>
    </w:p>
    <w:p w14:paraId="6B48C5DA" w14:textId="6917F96C" w:rsidR="00EF20CA" w:rsidRPr="00E405B6" w:rsidRDefault="00EF20CA" w:rsidP="00160A40">
      <w:pPr>
        <w:rPr>
          <w:rFonts w:ascii="Times New Roman" w:hAnsi="Times New Roman"/>
          <w:sz w:val="24"/>
          <w:szCs w:val="24"/>
        </w:rPr>
      </w:pPr>
      <w:r w:rsidRPr="004A506E">
        <w:rPr>
          <w:rFonts w:ascii="Times New Roman" w:hAnsi="Times New Roman"/>
          <w:sz w:val="24"/>
          <w:szCs w:val="24"/>
        </w:rPr>
        <w:t xml:space="preserve">Section 7 provides that the ACMA, in deciding whether to issue a Trial Certificate, or to extend the duration of an existing Trial </w:t>
      </w:r>
      <w:r w:rsidR="00BF0AC4" w:rsidRPr="00D8212F">
        <w:rPr>
          <w:rFonts w:ascii="Times New Roman" w:hAnsi="Times New Roman"/>
          <w:sz w:val="24"/>
          <w:szCs w:val="24"/>
        </w:rPr>
        <w:t>C</w:t>
      </w:r>
      <w:r w:rsidRPr="00E405B6">
        <w:rPr>
          <w:rFonts w:ascii="Times New Roman" w:hAnsi="Times New Roman"/>
          <w:sz w:val="24"/>
          <w:szCs w:val="24"/>
        </w:rPr>
        <w:t>ertificate, may have regard to the following:</w:t>
      </w:r>
    </w:p>
    <w:p w14:paraId="5F9E48FF" w14:textId="6D0FD7CF" w:rsidR="00EF20CA" w:rsidRPr="00E405B6" w:rsidRDefault="001206B0" w:rsidP="00160A40">
      <w:pPr>
        <w:pStyle w:val="ListParagraph"/>
        <w:numPr>
          <w:ilvl w:val="0"/>
          <w:numId w:val="11"/>
        </w:numPr>
        <w:rPr>
          <w:rFonts w:ascii="Times New Roman" w:hAnsi="Times New Roman"/>
          <w:sz w:val="24"/>
          <w:szCs w:val="24"/>
        </w:rPr>
      </w:pPr>
      <w:r w:rsidRPr="00E405B6">
        <w:rPr>
          <w:rFonts w:ascii="Times New Roman" w:hAnsi="Times New Roman"/>
          <w:sz w:val="24"/>
          <w:szCs w:val="24"/>
        </w:rPr>
        <w:t>t</w:t>
      </w:r>
      <w:r w:rsidR="00EF20CA" w:rsidRPr="00E405B6">
        <w:rPr>
          <w:rFonts w:ascii="Times New Roman" w:hAnsi="Times New Roman"/>
          <w:sz w:val="24"/>
          <w:szCs w:val="24"/>
        </w:rPr>
        <w:t xml:space="preserve">he duration of the trial, </w:t>
      </w:r>
      <w:r w:rsidR="00E858AF">
        <w:rPr>
          <w:rFonts w:ascii="Times New Roman" w:hAnsi="Times New Roman"/>
          <w:sz w:val="24"/>
          <w:szCs w:val="24"/>
        </w:rPr>
        <w:t>(</w:t>
      </w:r>
      <w:r w:rsidR="00EF20CA" w:rsidRPr="00E405B6">
        <w:rPr>
          <w:rFonts w:ascii="Times New Roman" w:hAnsi="Times New Roman"/>
          <w:sz w:val="24"/>
          <w:szCs w:val="24"/>
        </w:rPr>
        <w:t>including any proposed extension of the trial’s duration</w:t>
      </w:r>
      <w:r w:rsidR="00E858AF">
        <w:rPr>
          <w:rFonts w:ascii="Times New Roman" w:hAnsi="Times New Roman"/>
          <w:sz w:val="24"/>
          <w:szCs w:val="24"/>
        </w:rPr>
        <w:t>)</w:t>
      </w:r>
      <w:r w:rsidR="005B1625" w:rsidRPr="00E405B6">
        <w:rPr>
          <w:rFonts w:ascii="Times New Roman" w:hAnsi="Times New Roman"/>
          <w:sz w:val="24"/>
          <w:szCs w:val="24"/>
        </w:rPr>
        <w:t>;</w:t>
      </w:r>
    </w:p>
    <w:p w14:paraId="63287E87" w14:textId="3EB28037" w:rsidR="00EF20CA" w:rsidRPr="00E405B6" w:rsidRDefault="00A11277" w:rsidP="00160A40">
      <w:pPr>
        <w:pStyle w:val="ListParagraph"/>
        <w:numPr>
          <w:ilvl w:val="0"/>
          <w:numId w:val="11"/>
        </w:numPr>
        <w:rPr>
          <w:rFonts w:ascii="Times New Roman" w:hAnsi="Times New Roman"/>
          <w:sz w:val="24"/>
          <w:szCs w:val="24"/>
        </w:rPr>
      </w:pPr>
      <w:r w:rsidRPr="00E405B6">
        <w:rPr>
          <w:rFonts w:ascii="Times New Roman" w:hAnsi="Times New Roman"/>
          <w:sz w:val="24"/>
          <w:szCs w:val="24"/>
        </w:rPr>
        <w:t>a</w:t>
      </w:r>
      <w:r w:rsidR="00EF20CA" w:rsidRPr="00E405B6">
        <w:rPr>
          <w:rFonts w:ascii="Times New Roman" w:hAnsi="Times New Roman"/>
          <w:sz w:val="24"/>
          <w:szCs w:val="24"/>
        </w:rPr>
        <w:t>ny previous trials for a similar carriage service</w:t>
      </w:r>
      <w:r w:rsidR="005B1625" w:rsidRPr="00E405B6">
        <w:rPr>
          <w:rFonts w:ascii="Times New Roman" w:hAnsi="Times New Roman"/>
          <w:sz w:val="24"/>
          <w:szCs w:val="24"/>
        </w:rPr>
        <w:t>;</w:t>
      </w:r>
    </w:p>
    <w:p w14:paraId="59C9B550" w14:textId="77777777" w:rsidR="005B1625" w:rsidRPr="00E405B6" w:rsidRDefault="001206B0" w:rsidP="00160A40">
      <w:pPr>
        <w:pStyle w:val="ListParagraph"/>
        <w:numPr>
          <w:ilvl w:val="0"/>
          <w:numId w:val="11"/>
        </w:numPr>
        <w:rPr>
          <w:rFonts w:ascii="Times New Roman" w:hAnsi="Times New Roman"/>
          <w:sz w:val="24"/>
          <w:szCs w:val="24"/>
        </w:rPr>
      </w:pPr>
      <w:r w:rsidRPr="00E405B6">
        <w:rPr>
          <w:rFonts w:ascii="Times New Roman" w:hAnsi="Times New Roman"/>
          <w:sz w:val="24"/>
          <w:szCs w:val="24"/>
        </w:rPr>
        <w:t>t</w:t>
      </w:r>
      <w:r w:rsidR="00EF20CA" w:rsidRPr="00E405B6">
        <w:rPr>
          <w:rFonts w:ascii="Times New Roman" w:hAnsi="Times New Roman"/>
          <w:sz w:val="24"/>
          <w:szCs w:val="24"/>
        </w:rPr>
        <w:t>he reasons for the trial, including whether it is for the evaluation of technical feasibility or commercial prospects;</w:t>
      </w:r>
    </w:p>
    <w:p w14:paraId="041B8471" w14:textId="2633502C" w:rsidR="005B1625" w:rsidRPr="00E405B6" w:rsidRDefault="00121A62" w:rsidP="00160A40">
      <w:pPr>
        <w:pStyle w:val="ListParagraph"/>
        <w:numPr>
          <w:ilvl w:val="0"/>
          <w:numId w:val="11"/>
        </w:numPr>
        <w:rPr>
          <w:rFonts w:ascii="Times New Roman" w:hAnsi="Times New Roman"/>
          <w:sz w:val="24"/>
          <w:szCs w:val="24"/>
        </w:rPr>
      </w:pPr>
      <w:r>
        <w:rPr>
          <w:rFonts w:ascii="Times New Roman" w:hAnsi="Times New Roman"/>
          <w:sz w:val="24"/>
          <w:szCs w:val="24"/>
        </w:rPr>
        <w:t xml:space="preserve">the effects of the trial on </w:t>
      </w:r>
      <w:r w:rsidR="00EF20CA" w:rsidRPr="00E405B6">
        <w:rPr>
          <w:rFonts w:ascii="Times New Roman" w:hAnsi="Times New Roman"/>
          <w:sz w:val="24"/>
          <w:szCs w:val="24"/>
        </w:rPr>
        <w:t>competition within the telecommunications industry or a sector of the telecommunications industry;</w:t>
      </w:r>
    </w:p>
    <w:p w14:paraId="18D0160E" w14:textId="77777777" w:rsidR="005B1625" w:rsidRPr="00E405B6" w:rsidRDefault="00EF20CA" w:rsidP="00160A40">
      <w:pPr>
        <w:pStyle w:val="ListParagraph"/>
        <w:numPr>
          <w:ilvl w:val="0"/>
          <w:numId w:val="11"/>
        </w:numPr>
        <w:rPr>
          <w:rFonts w:ascii="Times New Roman" w:hAnsi="Times New Roman"/>
          <w:sz w:val="24"/>
          <w:szCs w:val="24"/>
        </w:rPr>
      </w:pPr>
      <w:r w:rsidRPr="00E405B6">
        <w:rPr>
          <w:rFonts w:ascii="Times New Roman" w:hAnsi="Times New Roman"/>
          <w:sz w:val="24"/>
          <w:szCs w:val="24"/>
        </w:rPr>
        <w:t>any charges to end-users participating in the trial;</w:t>
      </w:r>
    </w:p>
    <w:p w14:paraId="0CD5CB98" w14:textId="77777777" w:rsidR="005B1625" w:rsidRPr="00E405B6" w:rsidRDefault="00EF20CA" w:rsidP="00160A40">
      <w:pPr>
        <w:pStyle w:val="ListParagraph"/>
        <w:numPr>
          <w:ilvl w:val="0"/>
          <w:numId w:val="11"/>
        </w:numPr>
        <w:rPr>
          <w:rFonts w:ascii="Times New Roman" w:hAnsi="Times New Roman"/>
          <w:sz w:val="24"/>
          <w:szCs w:val="24"/>
        </w:rPr>
      </w:pPr>
      <w:r w:rsidRPr="00E405B6">
        <w:rPr>
          <w:rFonts w:ascii="Times New Roman" w:hAnsi="Times New Roman"/>
          <w:sz w:val="24"/>
          <w:szCs w:val="24"/>
        </w:rPr>
        <w:t>whether the size of the trial would unreasonably affect the revenue of a carrier; and</w:t>
      </w:r>
    </w:p>
    <w:p w14:paraId="232C81B7" w14:textId="195B44ED" w:rsidR="00EF20CA" w:rsidRPr="00E405B6" w:rsidRDefault="00EF20CA" w:rsidP="00160A40">
      <w:pPr>
        <w:pStyle w:val="ListParagraph"/>
        <w:numPr>
          <w:ilvl w:val="0"/>
          <w:numId w:val="11"/>
        </w:numPr>
        <w:rPr>
          <w:rFonts w:ascii="Times New Roman" w:hAnsi="Times New Roman"/>
          <w:sz w:val="24"/>
          <w:szCs w:val="24"/>
        </w:rPr>
      </w:pPr>
      <w:r w:rsidRPr="00E405B6">
        <w:rPr>
          <w:rFonts w:ascii="Times New Roman" w:hAnsi="Times New Roman"/>
          <w:sz w:val="24"/>
          <w:szCs w:val="24"/>
        </w:rPr>
        <w:t>any other matters the ACMA considers relevant.</w:t>
      </w:r>
    </w:p>
    <w:p w14:paraId="13D70A87" w14:textId="77777777" w:rsidR="00E858AF" w:rsidRDefault="00C5640F" w:rsidP="00160A40">
      <w:pPr>
        <w:rPr>
          <w:rFonts w:ascii="Times New Roman" w:hAnsi="Times New Roman"/>
          <w:sz w:val="24"/>
          <w:szCs w:val="24"/>
        </w:rPr>
      </w:pPr>
      <w:r w:rsidRPr="00E405B6">
        <w:rPr>
          <w:rFonts w:ascii="Times New Roman" w:hAnsi="Times New Roman"/>
          <w:sz w:val="24"/>
          <w:szCs w:val="24"/>
        </w:rPr>
        <w:t>A Trial Certificate</w:t>
      </w:r>
      <w:r w:rsidR="000055B1" w:rsidRPr="00E405B6">
        <w:rPr>
          <w:rFonts w:ascii="Times New Roman" w:hAnsi="Times New Roman"/>
          <w:sz w:val="24"/>
          <w:szCs w:val="24"/>
        </w:rPr>
        <w:t xml:space="preserve"> must include a period o</w:t>
      </w:r>
      <w:r w:rsidRPr="00E405B6">
        <w:rPr>
          <w:rFonts w:ascii="Times New Roman" w:hAnsi="Times New Roman"/>
          <w:sz w:val="24"/>
          <w:szCs w:val="24"/>
        </w:rPr>
        <w:t>f up to 6 months</w:t>
      </w:r>
      <w:r w:rsidR="000055B1" w:rsidRPr="00E405B6">
        <w:rPr>
          <w:rFonts w:ascii="Times New Roman" w:hAnsi="Times New Roman"/>
          <w:sz w:val="24"/>
          <w:szCs w:val="24"/>
        </w:rPr>
        <w:t xml:space="preserve"> during which it remains in force</w:t>
      </w:r>
      <w:r w:rsidRPr="00E405B6">
        <w:rPr>
          <w:rFonts w:ascii="Times New Roman" w:hAnsi="Times New Roman"/>
          <w:sz w:val="24"/>
          <w:szCs w:val="24"/>
        </w:rPr>
        <w:t xml:space="preserve">. </w:t>
      </w:r>
    </w:p>
    <w:p w14:paraId="31631196" w14:textId="1E55DE00" w:rsidR="00851596" w:rsidRPr="00851596" w:rsidRDefault="00C5640F" w:rsidP="00160A40">
      <w:pPr>
        <w:rPr>
          <w:rFonts w:ascii="Times New Roman" w:hAnsi="Times New Roman"/>
          <w:sz w:val="24"/>
          <w:szCs w:val="24"/>
        </w:rPr>
      </w:pPr>
      <w:r w:rsidRPr="00E405B6">
        <w:rPr>
          <w:rFonts w:ascii="Times New Roman" w:hAnsi="Times New Roman"/>
          <w:sz w:val="24"/>
          <w:szCs w:val="24"/>
        </w:rPr>
        <w:t xml:space="preserve">The ACMA may </w:t>
      </w:r>
      <w:r w:rsidR="00E858AF">
        <w:rPr>
          <w:rFonts w:ascii="Times New Roman" w:hAnsi="Times New Roman"/>
          <w:sz w:val="24"/>
          <w:szCs w:val="24"/>
        </w:rPr>
        <w:t xml:space="preserve">issue a certificate </w:t>
      </w:r>
      <w:r w:rsidRPr="00E405B6">
        <w:rPr>
          <w:rFonts w:ascii="Times New Roman" w:hAnsi="Times New Roman"/>
          <w:sz w:val="24"/>
          <w:szCs w:val="24"/>
        </w:rPr>
        <w:t>extend</w:t>
      </w:r>
      <w:r w:rsidR="00E858AF">
        <w:rPr>
          <w:rFonts w:ascii="Times New Roman" w:hAnsi="Times New Roman"/>
          <w:sz w:val="24"/>
          <w:szCs w:val="24"/>
        </w:rPr>
        <w:t>ing</w:t>
      </w:r>
      <w:r w:rsidRPr="00E405B6">
        <w:rPr>
          <w:rFonts w:ascii="Times New Roman" w:hAnsi="Times New Roman"/>
          <w:sz w:val="24"/>
          <w:szCs w:val="24"/>
        </w:rPr>
        <w:t xml:space="preserve"> </w:t>
      </w:r>
      <w:r w:rsidR="00E858AF">
        <w:rPr>
          <w:rFonts w:ascii="Times New Roman" w:hAnsi="Times New Roman"/>
          <w:sz w:val="24"/>
          <w:szCs w:val="24"/>
        </w:rPr>
        <w:t>the</w:t>
      </w:r>
      <w:r w:rsidR="000055B1" w:rsidRPr="00E405B6">
        <w:rPr>
          <w:rFonts w:ascii="Times New Roman" w:hAnsi="Times New Roman"/>
          <w:sz w:val="24"/>
          <w:szCs w:val="24"/>
        </w:rPr>
        <w:t xml:space="preserve"> period</w:t>
      </w:r>
      <w:r w:rsidR="00E858AF">
        <w:rPr>
          <w:rFonts w:ascii="Times New Roman" w:hAnsi="Times New Roman"/>
          <w:sz w:val="24"/>
          <w:szCs w:val="24"/>
        </w:rPr>
        <w:t xml:space="preserve"> of the original Trial Certificate</w:t>
      </w:r>
      <w:r w:rsidRPr="00E405B6">
        <w:rPr>
          <w:rFonts w:ascii="Times New Roman" w:hAnsi="Times New Roman"/>
          <w:sz w:val="24"/>
          <w:szCs w:val="24"/>
        </w:rPr>
        <w:t xml:space="preserve"> for up to an additional 6 months</w:t>
      </w:r>
      <w:r w:rsidR="000055B1" w:rsidRPr="00E405B6">
        <w:rPr>
          <w:rFonts w:ascii="Times New Roman" w:hAnsi="Times New Roman"/>
          <w:sz w:val="24"/>
          <w:szCs w:val="24"/>
        </w:rPr>
        <w:t xml:space="preserve"> from the original</w:t>
      </w:r>
      <w:r w:rsidR="00E858AF">
        <w:rPr>
          <w:rFonts w:ascii="Times New Roman" w:hAnsi="Times New Roman"/>
          <w:sz w:val="24"/>
          <w:szCs w:val="24"/>
        </w:rPr>
        <w:t xml:space="preserve"> Trial Certificate’s</w:t>
      </w:r>
      <w:r w:rsidR="000055B1" w:rsidRPr="00E405B6">
        <w:rPr>
          <w:rFonts w:ascii="Times New Roman" w:hAnsi="Times New Roman"/>
          <w:sz w:val="24"/>
          <w:szCs w:val="24"/>
        </w:rPr>
        <w:t xml:space="preserve"> expiry date. The extension </w:t>
      </w:r>
      <w:r w:rsidR="00851596">
        <w:rPr>
          <w:rFonts w:ascii="Times New Roman" w:hAnsi="Times New Roman"/>
          <w:sz w:val="24"/>
          <w:szCs w:val="24"/>
        </w:rPr>
        <w:t>may be granted at any time</w:t>
      </w:r>
      <w:r w:rsidRPr="00E405B6">
        <w:rPr>
          <w:rFonts w:ascii="Times New Roman" w:hAnsi="Times New Roman"/>
          <w:sz w:val="24"/>
          <w:szCs w:val="24"/>
        </w:rPr>
        <w:t xml:space="preserve"> prior to the expiration of the original Trial Certificate</w:t>
      </w:r>
      <w:r w:rsidR="000055B1" w:rsidRPr="00E405B6">
        <w:rPr>
          <w:rFonts w:ascii="Times New Roman" w:hAnsi="Times New Roman"/>
          <w:sz w:val="24"/>
          <w:szCs w:val="24"/>
        </w:rPr>
        <w:t>.</w:t>
      </w:r>
      <w:r w:rsidR="00BF0AC4" w:rsidRPr="00E405B6">
        <w:rPr>
          <w:rFonts w:ascii="Times New Roman" w:hAnsi="Times New Roman"/>
          <w:sz w:val="24"/>
          <w:szCs w:val="24"/>
        </w:rPr>
        <w:t xml:space="preserve"> </w:t>
      </w:r>
    </w:p>
    <w:p w14:paraId="321125E0" w14:textId="479BA8CB" w:rsidR="00F80FA4" w:rsidRPr="004A506E" w:rsidRDefault="00F80FA4" w:rsidP="00160A40">
      <w:pPr>
        <w:rPr>
          <w:sz w:val="24"/>
          <w:szCs w:val="24"/>
        </w:rPr>
      </w:pPr>
      <w:r w:rsidRPr="00E405B6">
        <w:rPr>
          <w:rFonts w:ascii="Times New Roman" w:hAnsi="Times New Roman"/>
          <w:sz w:val="24"/>
          <w:szCs w:val="24"/>
        </w:rPr>
        <w:t xml:space="preserve">The ACMA is limited to issuing up to </w:t>
      </w:r>
      <w:r w:rsidR="00993EA6" w:rsidRPr="00E405B6">
        <w:rPr>
          <w:rFonts w:ascii="Times New Roman" w:hAnsi="Times New Roman"/>
          <w:sz w:val="24"/>
          <w:szCs w:val="24"/>
        </w:rPr>
        <w:t>two</w:t>
      </w:r>
      <w:r w:rsidRPr="00E405B6">
        <w:rPr>
          <w:rFonts w:ascii="Times New Roman" w:hAnsi="Times New Roman"/>
          <w:sz w:val="24"/>
          <w:szCs w:val="24"/>
        </w:rPr>
        <w:t xml:space="preserve"> Trial Certificates in respect of the same network unit</w:t>
      </w:r>
      <w:r w:rsidR="00E858AF">
        <w:rPr>
          <w:rFonts w:ascii="Times New Roman" w:hAnsi="Times New Roman"/>
          <w:sz w:val="24"/>
          <w:szCs w:val="24"/>
        </w:rPr>
        <w:t xml:space="preserve">, </w:t>
      </w:r>
      <w:r w:rsidR="00121A62">
        <w:rPr>
          <w:rFonts w:ascii="Times New Roman" w:hAnsi="Times New Roman"/>
          <w:sz w:val="24"/>
          <w:szCs w:val="24"/>
        </w:rPr>
        <w:t xml:space="preserve">in effect </w:t>
      </w:r>
      <w:r w:rsidR="00E858AF">
        <w:rPr>
          <w:rFonts w:ascii="Times New Roman" w:hAnsi="Times New Roman"/>
          <w:sz w:val="24"/>
          <w:szCs w:val="24"/>
        </w:rPr>
        <w:t xml:space="preserve">allowing </w:t>
      </w:r>
      <w:r w:rsidR="00993EA6" w:rsidRPr="00E405B6">
        <w:rPr>
          <w:rFonts w:ascii="Times New Roman" w:hAnsi="Times New Roman"/>
          <w:sz w:val="24"/>
          <w:szCs w:val="24"/>
        </w:rPr>
        <w:t xml:space="preserve">a total of two years (including extensions) for a trial to take place. </w:t>
      </w:r>
    </w:p>
    <w:p w14:paraId="6DFCC715" w14:textId="038FC9DF" w:rsidR="00BF5956" w:rsidRPr="00BF5956" w:rsidRDefault="00461711" w:rsidP="00160A40">
      <w:pPr>
        <w:pStyle w:val="paragraph"/>
        <w:rPr>
          <w:b/>
          <w:sz w:val="24"/>
          <w:szCs w:val="24"/>
        </w:rPr>
      </w:pPr>
      <w:r w:rsidRPr="005D5307">
        <w:rPr>
          <w:b/>
          <w:sz w:val="24"/>
          <w:szCs w:val="24"/>
        </w:rPr>
        <w:t>Schedule 1</w:t>
      </w:r>
      <w:r w:rsidR="00BF5956" w:rsidRPr="00BF5956">
        <w:rPr>
          <w:b/>
          <w:sz w:val="24"/>
          <w:szCs w:val="24"/>
        </w:rPr>
        <w:t>—Repeals</w:t>
      </w:r>
    </w:p>
    <w:p w14:paraId="139C2A4A" w14:textId="3E40315A" w:rsidR="00461711" w:rsidRPr="005D5307" w:rsidRDefault="00461711" w:rsidP="00160A40">
      <w:pPr>
        <w:pStyle w:val="paragraph"/>
        <w:ind w:left="0" w:firstLine="0"/>
        <w:rPr>
          <w:b/>
          <w:sz w:val="24"/>
          <w:szCs w:val="24"/>
        </w:rPr>
      </w:pPr>
    </w:p>
    <w:p w14:paraId="20A1EAAD" w14:textId="507CD60E" w:rsidR="00BF5956" w:rsidRPr="009F33D9" w:rsidRDefault="00BF5956" w:rsidP="00160A40">
      <w:pPr>
        <w:rPr>
          <w:rFonts w:ascii="Times New Roman" w:eastAsia="Times New Roman" w:hAnsi="Times New Roman" w:cs="Times New Roman"/>
          <w:sz w:val="24"/>
          <w:szCs w:val="24"/>
          <w:lang w:eastAsia="en-AU"/>
        </w:rPr>
      </w:pPr>
      <w:r w:rsidRPr="009F33D9">
        <w:rPr>
          <w:rFonts w:ascii="Times New Roman" w:eastAsia="Times New Roman" w:hAnsi="Times New Roman" w:cs="Times New Roman"/>
          <w:sz w:val="24"/>
          <w:szCs w:val="24"/>
          <w:lang w:eastAsia="en-AU"/>
        </w:rPr>
        <w:t xml:space="preserve">Schedule 1 to the Determination repeals the </w:t>
      </w:r>
      <w:r w:rsidRPr="009F33D9">
        <w:rPr>
          <w:rFonts w:ascii="Times New Roman" w:eastAsia="Times New Roman" w:hAnsi="Times New Roman" w:cs="Times New Roman"/>
          <w:i/>
          <w:sz w:val="24"/>
          <w:szCs w:val="24"/>
          <w:lang w:eastAsia="en-AU"/>
        </w:rPr>
        <w:t>Determination under subsection 51(1), No.1 of 1998</w:t>
      </w:r>
    </w:p>
    <w:p w14:paraId="4505F9ED" w14:textId="77777777" w:rsidR="00BF5956" w:rsidRPr="00BF5956" w:rsidRDefault="00BF5956" w:rsidP="00160A40">
      <w:pPr>
        <w:rPr>
          <w:sz w:val="24"/>
          <w:szCs w:val="24"/>
        </w:rPr>
      </w:pPr>
    </w:p>
    <w:p w14:paraId="642AE0CE" w14:textId="77777777" w:rsidR="001206B0" w:rsidRPr="005D5307" w:rsidRDefault="001206B0" w:rsidP="00160A40">
      <w:pPr>
        <w:rPr>
          <w:sz w:val="24"/>
          <w:szCs w:val="24"/>
        </w:rPr>
      </w:pPr>
    </w:p>
    <w:p w14:paraId="65A1882A" w14:textId="77777777" w:rsidR="001206B0" w:rsidRPr="005D5307" w:rsidRDefault="001206B0" w:rsidP="00160A40">
      <w:pPr>
        <w:rPr>
          <w:sz w:val="24"/>
          <w:szCs w:val="24"/>
        </w:rPr>
      </w:pPr>
    </w:p>
    <w:p w14:paraId="4E1DA57C" w14:textId="77777777" w:rsidR="001206B0" w:rsidRPr="005D5307" w:rsidRDefault="001206B0" w:rsidP="00160A40">
      <w:pPr>
        <w:rPr>
          <w:sz w:val="24"/>
          <w:szCs w:val="24"/>
        </w:rPr>
      </w:pPr>
    </w:p>
    <w:p w14:paraId="7591E73E" w14:textId="77777777" w:rsidR="001206B0" w:rsidRPr="005D5307" w:rsidRDefault="001206B0" w:rsidP="00160A40">
      <w:pPr>
        <w:rPr>
          <w:sz w:val="24"/>
          <w:szCs w:val="24"/>
        </w:rPr>
      </w:pPr>
    </w:p>
    <w:p w14:paraId="1DDBDA69" w14:textId="77777777" w:rsidR="001206B0" w:rsidRPr="005D5307" w:rsidRDefault="001206B0" w:rsidP="00160A40">
      <w:pPr>
        <w:rPr>
          <w:sz w:val="24"/>
          <w:szCs w:val="24"/>
        </w:rPr>
      </w:pPr>
    </w:p>
    <w:p w14:paraId="173AC324" w14:textId="77777777" w:rsidR="001206B0" w:rsidRPr="005D5307" w:rsidRDefault="001206B0" w:rsidP="00160A40">
      <w:pPr>
        <w:rPr>
          <w:sz w:val="24"/>
          <w:szCs w:val="24"/>
        </w:rPr>
      </w:pPr>
    </w:p>
    <w:p w14:paraId="3C536CC7" w14:textId="77777777" w:rsidR="001206B0" w:rsidRPr="005D5307" w:rsidRDefault="001206B0" w:rsidP="00160A40">
      <w:pPr>
        <w:rPr>
          <w:sz w:val="24"/>
          <w:szCs w:val="24"/>
        </w:rPr>
      </w:pPr>
    </w:p>
    <w:p w14:paraId="53FD9890" w14:textId="77777777" w:rsidR="001206B0" w:rsidRPr="005D5307" w:rsidRDefault="001206B0" w:rsidP="00160A40">
      <w:pPr>
        <w:rPr>
          <w:sz w:val="24"/>
          <w:szCs w:val="24"/>
        </w:rPr>
      </w:pPr>
    </w:p>
    <w:p w14:paraId="263CF7D7" w14:textId="77777777" w:rsidR="001206B0" w:rsidRPr="005D5307" w:rsidRDefault="001206B0" w:rsidP="00160A40">
      <w:pPr>
        <w:rPr>
          <w:sz w:val="24"/>
          <w:szCs w:val="24"/>
        </w:rPr>
      </w:pPr>
    </w:p>
    <w:p w14:paraId="7C3DF25C" w14:textId="0EC3F4DE" w:rsidR="001206B0" w:rsidRPr="005D5307" w:rsidRDefault="001206B0" w:rsidP="00160A40">
      <w:pPr>
        <w:tabs>
          <w:tab w:val="left" w:pos="3083"/>
        </w:tabs>
        <w:rPr>
          <w:sz w:val="24"/>
          <w:szCs w:val="24"/>
          <w:lang w:eastAsia="en-AU"/>
        </w:rPr>
      </w:pPr>
    </w:p>
    <w:p w14:paraId="4627C71B" w14:textId="5EBABE7C" w:rsidR="001206B0" w:rsidRPr="005D5307" w:rsidRDefault="001206B0" w:rsidP="00160A40">
      <w:pPr>
        <w:jc w:val="right"/>
        <w:rPr>
          <w:rFonts w:ascii="Times New Roman" w:hAnsi="Times New Roman" w:cs="Times New Roman"/>
          <w:b/>
          <w:sz w:val="24"/>
          <w:szCs w:val="24"/>
        </w:rPr>
      </w:pPr>
      <w:r w:rsidRPr="005D5307">
        <w:rPr>
          <w:sz w:val="24"/>
          <w:szCs w:val="24"/>
          <w:lang w:eastAsia="en-AU"/>
        </w:rPr>
        <w:br w:type="column"/>
      </w:r>
      <w:r w:rsidRPr="005D5307">
        <w:rPr>
          <w:rFonts w:ascii="Times New Roman" w:hAnsi="Times New Roman" w:cs="Times New Roman"/>
          <w:b/>
          <w:sz w:val="24"/>
          <w:szCs w:val="24"/>
        </w:rPr>
        <w:lastRenderedPageBreak/>
        <w:t>Attachment B</w:t>
      </w:r>
    </w:p>
    <w:p w14:paraId="71CE0AA1" w14:textId="77777777" w:rsidR="001206B0" w:rsidRPr="005D5307" w:rsidRDefault="001206B0" w:rsidP="00160A40">
      <w:pPr>
        <w:pStyle w:val="Heading2"/>
        <w:rPr>
          <w:sz w:val="24"/>
          <w:szCs w:val="24"/>
        </w:rPr>
      </w:pPr>
      <w:r w:rsidRPr="005D5307">
        <w:rPr>
          <w:sz w:val="24"/>
          <w:szCs w:val="24"/>
        </w:rPr>
        <w:t>Statement of Compatibility with Human Rights</w:t>
      </w:r>
    </w:p>
    <w:p w14:paraId="087AC205" w14:textId="77777777" w:rsidR="001206B0" w:rsidRPr="004F6727" w:rsidRDefault="001206B0" w:rsidP="00160A40">
      <w:pPr>
        <w:spacing w:before="120" w:after="120" w:line="240" w:lineRule="auto"/>
        <w:jc w:val="center"/>
        <w:rPr>
          <w:rFonts w:ascii="Times New Roman" w:hAnsi="Times New Roman"/>
          <w:sz w:val="24"/>
          <w:szCs w:val="24"/>
        </w:rPr>
      </w:pPr>
      <w:r w:rsidRPr="004F6727">
        <w:rPr>
          <w:rFonts w:ascii="Times New Roman" w:hAnsi="Times New Roman"/>
          <w:i/>
          <w:sz w:val="24"/>
          <w:szCs w:val="24"/>
        </w:rPr>
        <w:t>Prepared in accordance with Part 3 of the Human Rights (Parliamentary Scrutiny) Act 2011</w:t>
      </w:r>
    </w:p>
    <w:p w14:paraId="6871F349" w14:textId="77777777" w:rsidR="001206B0" w:rsidRPr="004F6727" w:rsidRDefault="001206B0" w:rsidP="00160A40">
      <w:pPr>
        <w:spacing w:before="120" w:after="120" w:line="240" w:lineRule="auto"/>
        <w:jc w:val="center"/>
        <w:rPr>
          <w:rFonts w:ascii="Times New Roman" w:hAnsi="Times New Roman"/>
          <w:sz w:val="24"/>
          <w:szCs w:val="24"/>
        </w:rPr>
      </w:pPr>
    </w:p>
    <w:p w14:paraId="768F1D92" w14:textId="15116F79" w:rsidR="001206B0" w:rsidRDefault="001206B0" w:rsidP="00160A40">
      <w:pPr>
        <w:spacing w:before="120" w:after="120" w:line="240" w:lineRule="auto"/>
        <w:jc w:val="center"/>
        <w:rPr>
          <w:rFonts w:ascii="Times New Roman" w:hAnsi="Times New Roman"/>
          <w:b/>
          <w:sz w:val="24"/>
          <w:szCs w:val="24"/>
        </w:rPr>
      </w:pPr>
      <w:r w:rsidRPr="004F6727">
        <w:rPr>
          <w:rFonts w:ascii="Times New Roman" w:hAnsi="Times New Roman"/>
          <w:b/>
          <w:sz w:val="24"/>
          <w:szCs w:val="24"/>
        </w:rPr>
        <w:t xml:space="preserve">Telecommunications (Carrier Licence Exemption – Trial Network Units) </w:t>
      </w:r>
      <w:r w:rsidR="005435C5" w:rsidRPr="004F6727">
        <w:rPr>
          <w:rFonts w:ascii="Times New Roman" w:hAnsi="Times New Roman"/>
          <w:b/>
          <w:sz w:val="24"/>
          <w:szCs w:val="24"/>
        </w:rPr>
        <w:t xml:space="preserve">   </w:t>
      </w:r>
      <w:r w:rsidRPr="004F6727">
        <w:rPr>
          <w:rFonts w:ascii="Times New Roman" w:hAnsi="Times New Roman"/>
          <w:b/>
          <w:sz w:val="24"/>
          <w:szCs w:val="24"/>
        </w:rPr>
        <w:t>Determination 201</w:t>
      </w:r>
      <w:r w:rsidR="00993EA6">
        <w:rPr>
          <w:rFonts w:ascii="Times New Roman" w:hAnsi="Times New Roman"/>
          <w:b/>
          <w:sz w:val="24"/>
          <w:szCs w:val="24"/>
        </w:rPr>
        <w:t>9</w:t>
      </w:r>
    </w:p>
    <w:p w14:paraId="608B8EB3" w14:textId="77777777" w:rsidR="009E0D92" w:rsidRPr="004F6727" w:rsidRDefault="009E0D92" w:rsidP="00160A40">
      <w:pPr>
        <w:spacing w:before="120" w:after="120" w:line="240" w:lineRule="auto"/>
        <w:jc w:val="center"/>
        <w:rPr>
          <w:rFonts w:ascii="Times New Roman" w:hAnsi="Times New Roman"/>
          <w:b/>
          <w:sz w:val="24"/>
          <w:szCs w:val="24"/>
        </w:rPr>
      </w:pPr>
    </w:p>
    <w:p w14:paraId="0273865E" w14:textId="77777777" w:rsidR="001206B0" w:rsidRPr="004F6727" w:rsidRDefault="001206B0" w:rsidP="00160A40">
      <w:pPr>
        <w:spacing w:before="120" w:after="120" w:line="240" w:lineRule="auto"/>
        <w:rPr>
          <w:rFonts w:ascii="Times New Roman" w:hAnsi="Times New Roman"/>
          <w:sz w:val="24"/>
          <w:szCs w:val="24"/>
        </w:rPr>
      </w:pPr>
      <w:r w:rsidRPr="004F6727">
        <w:rPr>
          <w:rFonts w:ascii="Times New Roman" w:hAnsi="Times New Roman"/>
          <w:sz w:val="24"/>
          <w:szCs w:val="24"/>
        </w:rPr>
        <w:t xml:space="preserve">This Determination is compatible with the human rights and freedoms recognised or declared in the international instruments listed in section 3 of the </w:t>
      </w:r>
      <w:r w:rsidRPr="004F6727">
        <w:rPr>
          <w:rFonts w:ascii="Times New Roman" w:hAnsi="Times New Roman"/>
          <w:i/>
          <w:sz w:val="24"/>
          <w:szCs w:val="24"/>
        </w:rPr>
        <w:t>Human Rights (Parliamentary Scrutiny) Act 2011</w:t>
      </w:r>
      <w:r w:rsidRPr="004F6727">
        <w:rPr>
          <w:rFonts w:ascii="Times New Roman" w:hAnsi="Times New Roman"/>
          <w:sz w:val="24"/>
          <w:szCs w:val="24"/>
        </w:rPr>
        <w:t>.</w:t>
      </w:r>
    </w:p>
    <w:p w14:paraId="1B4FE9B8" w14:textId="0FB406C9" w:rsidR="001206B0" w:rsidRPr="004F6727" w:rsidRDefault="001206B0" w:rsidP="00160A40">
      <w:pPr>
        <w:pStyle w:val="Heading3"/>
      </w:pPr>
      <w:r w:rsidRPr="004F6727">
        <w:t xml:space="preserve">Overview </w:t>
      </w:r>
    </w:p>
    <w:p w14:paraId="0F6F36C4" w14:textId="34FE6EF9" w:rsidR="00121A62" w:rsidRDefault="00121A62" w:rsidP="00160A40">
      <w:pPr>
        <w:spacing w:line="240" w:lineRule="auto"/>
        <w:rPr>
          <w:rFonts w:ascii="Times New Roman" w:hAnsi="Times New Roman" w:cs="Times New Roman"/>
          <w:sz w:val="24"/>
          <w:szCs w:val="24"/>
        </w:rPr>
      </w:pPr>
      <w:r>
        <w:rPr>
          <w:rFonts w:ascii="Times New Roman" w:hAnsi="Times New Roman" w:cs="Times New Roman"/>
          <w:sz w:val="24"/>
          <w:szCs w:val="24"/>
        </w:rPr>
        <w:t xml:space="preserve">The Determination repeals and remakes the </w:t>
      </w:r>
      <w:r w:rsidRPr="009F33D9">
        <w:rPr>
          <w:rFonts w:ascii="Times New Roman" w:eastAsia="Times New Roman" w:hAnsi="Times New Roman" w:cs="Times New Roman"/>
          <w:i/>
          <w:sz w:val="24"/>
          <w:szCs w:val="24"/>
          <w:lang w:eastAsia="en-AU"/>
        </w:rPr>
        <w:t>Determination under subsection 51(1), No.1 of 1998</w:t>
      </w:r>
      <w:r>
        <w:rPr>
          <w:rFonts w:ascii="Times New Roman" w:eastAsia="Times New Roman" w:hAnsi="Times New Roman" w:cs="Times New Roman"/>
          <w:sz w:val="24"/>
          <w:szCs w:val="24"/>
          <w:lang w:eastAsia="en-AU"/>
        </w:rPr>
        <w:t>, which is due to sunset on 1 April 2019.</w:t>
      </w:r>
      <w:r>
        <w:rPr>
          <w:rFonts w:ascii="Times New Roman" w:hAnsi="Times New Roman" w:cs="Times New Roman"/>
          <w:sz w:val="24"/>
          <w:szCs w:val="24"/>
        </w:rPr>
        <w:t xml:space="preserve"> The 1998 Determination was operating effectively, and </w:t>
      </w:r>
      <w:r w:rsidRPr="00835CF1">
        <w:rPr>
          <w:rFonts w:ascii="Times New Roman" w:hAnsi="Times New Roman" w:cs="Times New Roman"/>
          <w:sz w:val="24"/>
          <w:szCs w:val="24"/>
        </w:rPr>
        <w:t>i</w:t>
      </w:r>
      <w:r>
        <w:rPr>
          <w:rFonts w:ascii="Times New Roman" w:hAnsi="Times New Roman" w:cs="Times New Roman"/>
          <w:sz w:val="24"/>
          <w:szCs w:val="24"/>
        </w:rPr>
        <w:t>s remade</w:t>
      </w:r>
      <w:r w:rsidRPr="00835CF1">
        <w:rPr>
          <w:rFonts w:ascii="Times New Roman" w:hAnsi="Times New Roman" w:cs="Times New Roman"/>
          <w:sz w:val="24"/>
          <w:szCs w:val="24"/>
        </w:rPr>
        <w:t xml:space="preserve"> </w:t>
      </w:r>
      <w:r>
        <w:rPr>
          <w:rFonts w:ascii="Times New Roman" w:hAnsi="Times New Roman" w:cs="Times New Roman"/>
          <w:sz w:val="24"/>
          <w:szCs w:val="24"/>
        </w:rPr>
        <w:t>in substantially the same form</w:t>
      </w:r>
      <w:r w:rsidRPr="00835CF1">
        <w:rPr>
          <w:rFonts w:ascii="Times New Roman" w:hAnsi="Times New Roman" w:cs="Times New Roman"/>
          <w:sz w:val="24"/>
          <w:szCs w:val="24"/>
        </w:rPr>
        <w:t>.</w:t>
      </w:r>
    </w:p>
    <w:p w14:paraId="3894AC42" w14:textId="77777777" w:rsidR="00121A62" w:rsidRDefault="00121A62" w:rsidP="00160A40">
      <w:pPr>
        <w:rPr>
          <w:rFonts w:ascii="Times New Roman" w:hAnsi="Times New Roman" w:cs="Times New Roman"/>
          <w:sz w:val="24"/>
          <w:szCs w:val="24"/>
        </w:rPr>
      </w:pPr>
      <w:r w:rsidRPr="00024C89">
        <w:rPr>
          <w:rFonts w:ascii="Times New Roman" w:hAnsi="Times New Roman" w:cs="Times New Roman"/>
          <w:sz w:val="24"/>
          <w:szCs w:val="24"/>
        </w:rPr>
        <w:t xml:space="preserve">Section 42 of the </w:t>
      </w:r>
      <w:r>
        <w:rPr>
          <w:rFonts w:ascii="Times New Roman" w:hAnsi="Times New Roman" w:cs="Times New Roman"/>
          <w:sz w:val="24"/>
          <w:szCs w:val="24"/>
        </w:rPr>
        <w:t xml:space="preserve">Tel </w:t>
      </w:r>
      <w:r w:rsidRPr="00024C89">
        <w:rPr>
          <w:rFonts w:ascii="Times New Roman" w:hAnsi="Times New Roman" w:cs="Times New Roman"/>
          <w:sz w:val="24"/>
          <w:szCs w:val="24"/>
        </w:rPr>
        <w:t>Act prohibits the</w:t>
      </w:r>
      <w:r>
        <w:rPr>
          <w:rFonts w:ascii="Times New Roman" w:hAnsi="Times New Roman" w:cs="Times New Roman"/>
          <w:sz w:val="24"/>
          <w:szCs w:val="24"/>
        </w:rPr>
        <w:t xml:space="preserve"> owner of a </w:t>
      </w:r>
      <w:r w:rsidRPr="00024C89">
        <w:rPr>
          <w:rFonts w:ascii="Times New Roman" w:hAnsi="Times New Roman" w:cs="Times New Roman"/>
          <w:sz w:val="24"/>
          <w:szCs w:val="24"/>
        </w:rPr>
        <w:t>network unit</w:t>
      </w:r>
      <w:r>
        <w:rPr>
          <w:rFonts w:ascii="Times New Roman" w:hAnsi="Times New Roman" w:cs="Times New Roman"/>
          <w:sz w:val="24"/>
          <w:szCs w:val="24"/>
        </w:rPr>
        <w:t xml:space="preserve"> from using the unit to</w:t>
      </w:r>
      <w:r w:rsidRPr="00024C89">
        <w:rPr>
          <w:rFonts w:ascii="Times New Roman" w:hAnsi="Times New Roman" w:cs="Times New Roman"/>
          <w:sz w:val="24"/>
          <w:szCs w:val="24"/>
        </w:rPr>
        <w:t xml:space="preserve"> </w:t>
      </w:r>
      <w:r>
        <w:rPr>
          <w:rFonts w:ascii="Times New Roman" w:hAnsi="Times New Roman" w:cs="Times New Roman"/>
          <w:sz w:val="24"/>
          <w:szCs w:val="24"/>
        </w:rPr>
        <w:t>supply</w:t>
      </w:r>
      <w:r w:rsidRPr="00024C89">
        <w:rPr>
          <w:rFonts w:ascii="Times New Roman" w:hAnsi="Times New Roman" w:cs="Times New Roman"/>
          <w:sz w:val="24"/>
          <w:szCs w:val="24"/>
        </w:rPr>
        <w:t xml:space="preserve"> a carriage service to the public without a carrier licence or a nominated carrier declaration</w:t>
      </w:r>
      <w:r>
        <w:rPr>
          <w:rFonts w:ascii="Times New Roman" w:hAnsi="Times New Roman" w:cs="Times New Roman"/>
          <w:sz w:val="24"/>
          <w:szCs w:val="24"/>
        </w:rPr>
        <w:t xml:space="preserve"> being in force in relation to the unit</w:t>
      </w:r>
      <w:r w:rsidRPr="00024C89">
        <w:rPr>
          <w:rFonts w:ascii="Times New Roman" w:hAnsi="Times New Roman" w:cs="Times New Roman"/>
          <w:sz w:val="24"/>
          <w:szCs w:val="24"/>
        </w:rPr>
        <w:t>.</w:t>
      </w:r>
      <w:r>
        <w:rPr>
          <w:rFonts w:ascii="Times New Roman" w:hAnsi="Times New Roman" w:cs="Times New Roman"/>
          <w:sz w:val="24"/>
          <w:szCs w:val="24"/>
        </w:rPr>
        <w:t xml:space="preserve"> </w:t>
      </w:r>
      <w:r w:rsidRPr="00024C89">
        <w:rPr>
          <w:rFonts w:ascii="Times New Roman" w:hAnsi="Times New Roman" w:cs="Times New Roman"/>
          <w:sz w:val="24"/>
          <w:szCs w:val="24"/>
        </w:rPr>
        <w:t xml:space="preserve">Section 44 of the </w:t>
      </w:r>
      <w:r>
        <w:rPr>
          <w:rFonts w:ascii="Times New Roman" w:hAnsi="Times New Roman" w:cs="Times New Roman"/>
          <w:sz w:val="24"/>
          <w:szCs w:val="24"/>
        </w:rPr>
        <w:t>Tel Act in effect provides that a network unit is being used to supply</w:t>
      </w:r>
      <w:r w:rsidRPr="00024C89">
        <w:rPr>
          <w:rFonts w:ascii="Times New Roman" w:hAnsi="Times New Roman" w:cs="Times New Roman"/>
          <w:sz w:val="24"/>
          <w:szCs w:val="24"/>
        </w:rPr>
        <w:t xml:space="preserve"> carriage services to the public</w:t>
      </w:r>
      <w:r>
        <w:rPr>
          <w:rFonts w:ascii="Times New Roman" w:hAnsi="Times New Roman" w:cs="Times New Roman"/>
          <w:sz w:val="24"/>
          <w:szCs w:val="24"/>
        </w:rPr>
        <w:t xml:space="preserve"> if an end-user is outside the </w:t>
      </w:r>
      <w:r w:rsidRPr="00024C89">
        <w:rPr>
          <w:rFonts w:ascii="Times New Roman" w:hAnsi="Times New Roman" w:cs="Times New Roman"/>
          <w:sz w:val="24"/>
          <w:szCs w:val="24"/>
        </w:rPr>
        <w:t>network unit owner’s immediate circle</w:t>
      </w:r>
      <w:r>
        <w:rPr>
          <w:rFonts w:ascii="Times New Roman" w:hAnsi="Times New Roman" w:cs="Times New Roman"/>
          <w:sz w:val="24"/>
          <w:szCs w:val="24"/>
        </w:rPr>
        <w:t xml:space="preserve">. </w:t>
      </w:r>
      <w:r w:rsidRPr="00024C89">
        <w:rPr>
          <w:rFonts w:ascii="Times New Roman" w:hAnsi="Times New Roman" w:cs="Times New Roman"/>
          <w:w w:val="105"/>
          <w:sz w:val="24"/>
          <w:szCs w:val="24"/>
        </w:rPr>
        <w:t xml:space="preserve">Section 23 of the </w:t>
      </w:r>
      <w:r>
        <w:rPr>
          <w:rFonts w:ascii="Times New Roman" w:hAnsi="Times New Roman" w:cs="Times New Roman"/>
          <w:w w:val="105"/>
          <w:sz w:val="24"/>
          <w:szCs w:val="24"/>
        </w:rPr>
        <w:t>Tel </w:t>
      </w:r>
      <w:r w:rsidRPr="00024C89">
        <w:rPr>
          <w:rFonts w:ascii="Times New Roman" w:hAnsi="Times New Roman" w:cs="Times New Roman"/>
          <w:w w:val="105"/>
          <w:sz w:val="24"/>
          <w:szCs w:val="24"/>
        </w:rPr>
        <w:t>Act sets</w:t>
      </w:r>
      <w:r>
        <w:rPr>
          <w:rFonts w:ascii="Times New Roman" w:hAnsi="Times New Roman" w:cs="Times New Roman"/>
          <w:w w:val="105"/>
          <w:sz w:val="24"/>
          <w:szCs w:val="24"/>
        </w:rPr>
        <w:t xml:space="preserve"> out those who are considered to be</w:t>
      </w:r>
      <w:r w:rsidRPr="00024C89">
        <w:rPr>
          <w:rFonts w:ascii="Times New Roman" w:hAnsi="Times New Roman" w:cs="Times New Roman"/>
          <w:w w:val="105"/>
          <w:sz w:val="24"/>
          <w:szCs w:val="24"/>
        </w:rPr>
        <w:t xml:space="preserve"> part of </w:t>
      </w:r>
      <w:r>
        <w:rPr>
          <w:rFonts w:ascii="Times New Roman" w:hAnsi="Times New Roman" w:cs="Times New Roman"/>
          <w:w w:val="105"/>
          <w:sz w:val="24"/>
          <w:szCs w:val="24"/>
        </w:rPr>
        <w:t>a</w:t>
      </w:r>
      <w:r w:rsidRPr="00024C89">
        <w:rPr>
          <w:rFonts w:ascii="Times New Roman" w:hAnsi="Times New Roman" w:cs="Times New Roman"/>
          <w:w w:val="105"/>
          <w:sz w:val="24"/>
          <w:szCs w:val="24"/>
        </w:rPr>
        <w:t xml:space="preserve"> network unit owner's immediate circle. </w:t>
      </w:r>
      <w:r w:rsidRPr="00835CF1">
        <w:rPr>
          <w:rFonts w:ascii="Times New Roman" w:hAnsi="Times New Roman" w:cs="Times New Roman"/>
          <w:sz w:val="24"/>
          <w:szCs w:val="24"/>
        </w:rPr>
        <w:t>V</w:t>
      </w:r>
      <w:r w:rsidRPr="00112986">
        <w:rPr>
          <w:rFonts w:ascii="Times New Roman" w:hAnsi="Times New Roman" w:cs="Times New Roman"/>
          <w:sz w:val="24"/>
          <w:szCs w:val="24"/>
        </w:rPr>
        <w:t xml:space="preserve">isitors </w:t>
      </w:r>
      <w:r>
        <w:rPr>
          <w:rFonts w:ascii="Times New Roman" w:hAnsi="Times New Roman" w:cs="Times New Roman"/>
          <w:sz w:val="24"/>
          <w:szCs w:val="24"/>
        </w:rPr>
        <w:t xml:space="preserve">using a network unit do not form part of a network unit owner’s ‘immediate circle’. </w:t>
      </w:r>
      <w:r w:rsidRPr="00121A62">
        <w:rPr>
          <w:rFonts w:ascii="Times New Roman" w:hAnsi="Times New Roman"/>
          <w:sz w:val="24"/>
          <w:szCs w:val="24"/>
        </w:rPr>
        <w:t>Paragraph</w:t>
      </w:r>
      <w:r>
        <w:rPr>
          <w:rFonts w:ascii="Times New Roman" w:hAnsi="Times New Roman"/>
          <w:sz w:val="24"/>
          <w:szCs w:val="24"/>
        </w:rPr>
        <w:t xml:space="preserve"> 51(1)(c) of the Tel Act provides that the Minister may determine that section 42 does not apply in relation to the specified use of a network unit. Subsection 51(2) of the Tel Act provides that a determination may be subject to such conditions as are specified in the determination.</w:t>
      </w:r>
    </w:p>
    <w:p w14:paraId="3AA13C83" w14:textId="16D257EB" w:rsidR="00121A62" w:rsidRPr="00E405B6" w:rsidRDefault="00121A62" w:rsidP="00160A40">
      <w:pPr>
        <w:rPr>
          <w:rFonts w:ascii="Times New Roman" w:hAnsi="Times New Roman" w:cs="Times New Roman"/>
          <w:sz w:val="24"/>
          <w:szCs w:val="24"/>
        </w:rPr>
      </w:pPr>
      <w:r>
        <w:rPr>
          <w:rFonts w:ascii="Times New Roman" w:hAnsi="Times New Roman" w:cs="Times New Roman"/>
          <w:sz w:val="24"/>
          <w:szCs w:val="24"/>
        </w:rPr>
        <w:t xml:space="preserve">The Determination provides that the carrier </w:t>
      </w:r>
      <w:r w:rsidR="009D6974">
        <w:rPr>
          <w:rFonts w:ascii="Times New Roman" w:hAnsi="Times New Roman" w:cs="Times New Roman"/>
          <w:sz w:val="24"/>
          <w:szCs w:val="24"/>
        </w:rPr>
        <w:t>licensing</w:t>
      </w:r>
      <w:r>
        <w:rPr>
          <w:rFonts w:ascii="Times New Roman" w:hAnsi="Times New Roman" w:cs="Times New Roman"/>
          <w:sz w:val="24"/>
          <w:szCs w:val="24"/>
        </w:rPr>
        <w:t xml:space="preserve"> requirement does not apply where the ACMA has issued a Trial Certificate to the network unit owner. The Determination provides that, in deciding whether to issue a Trial Certificate, the ACMA may have regard to a range of matters, as detailed in the determination. </w:t>
      </w:r>
    </w:p>
    <w:p w14:paraId="569B53F1" w14:textId="77777777" w:rsidR="00121A62" w:rsidRDefault="00121A62" w:rsidP="00160A40">
      <w:pPr>
        <w:rPr>
          <w:rFonts w:ascii="Times New Roman" w:hAnsi="Times New Roman" w:cs="Times New Roman"/>
          <w:sz w:val="24"/>
          <w:szCs w:val="24"/>
        </w:rPr>
      </w:pPr>
      <w:r>
        <w:rPr>
          <w:rFonts w:ascii="Times New Roman" w:hAnsi="Times New Roman" w:cs="Times New Roman"/>
          <w:sz w:val="24"/>
          <w:szCs w:val="24"/>
        </w:rPr>
        <w:t>In the absence of this exemption,</w:t>
      </w:r>
      <w:r w:rsidRPr="00885F07">
        <w:rPr>
          <w:rFonts w:ascii="Times New Roman" w:hAnsi="Times New Roman" w:cs="Times New Roman"/>
          <w:sz w:val="24"/>
          <w:szCs w:val="24"/>
        </w:rPr>
        <w:t xml:space="preserve"> </w:t>
      </w:r>
      <w:r>
        <w:rPr>
          <w:rFonts w:ascii="Times New Roman" w:hAnsi="Times New Roman" w:cs="Times New Roman"/>
          <w:sz w:val="24"/>
          <w:szCs w:val="24"/>
        </w:rPr>
        <w:t xml:space="preserve">persons undertaking trials of carriage services would </w:t>
      </w:r>
      <w:r w:rsidRPr="00024C89">
        <w:rPr>
          <w:rFonts w:ascii="Times New Roman" w:hAnsi="Times New Roman" w:cs="Times New Roman"/>
          <w:sz w:val="24"/>
          <w:szCs w:val="24"/>
        </w:rPr>
        <w:t>require a carrier licence.</w:t>
      </w:r>
      <w:r w:rsidRPr="0095793D">
        <w:rPr>
          <w:rFonts w:ascii="Times New Roman" w:hAnsi="Times New Roman" w:cs="Times New Roman"/>
          <w:sz w:val="24"/>
          <w:szCs w:val="24"/>
        </w:rPr>
        <w:t xml:space="preserve"> </w:t>
      </w:r>
      <w:r>
        <w:rPr>
          <w:rFonts w:ascii="Times New Roman" w:hAnsi="Times New Roman" w:cs="Times New Roman"/>
          <w:sz w:val="24"/>
          <w:szCs w:val="24"/>
        </w:rPr>
        <w:t>However, to require a carrier licence in those circumstances could hinder innovation within the telecommunications sector. The Determination promotes r</w:t>
      </w:r>
      <w:r w:rsidRPr="00F66597">
        <w:rPr>
          <w:rFonts w:ascii="Times New Roman" w:hAnsi="Times New Roman" w:cs="Times New Roman"/>
          <w:sz w:val="24"/>
          <w:szCs w:val="24"/>
        </w:rPr>
        <w:t>esearch and development that contributes to the growth of Australia</w:t>
      </w:r>
      <w:r>
        <w:rPr>
          <w:rFonts w:ascii="Times New Roman" w:hAnsi="Times New Roman" w:cs="Times New Roman"/>
          <w:sz w:val="24"/>
          <w:szCs w:val="24"/>
        </w:rPr>
        <w:t>’s</w:t>
      </w:r>
      <w:r w:rsidRPr="00F66597">
        <w:rPr>
          <w:rFonts w:ascii="Times New Roman" w:hAnsi="Times New Roman" w:cs="Times New Roman"/>
          <w:sz w:val="24"/>
          <w:szCs w:val="24"/>
        </w:rPr>
        <w:t xml:space="preserve"> telecommunications industry</w:t>
      </w:r>
      <w:r>
        <w:rPr>
          <w:rFonts w:ascii="Times New Roman" w:hAnsi="Times New Roman" w:cs="Times New Roman"/>
          <w:sz w:val="24"/>
          <w:szCs w:val="24"/>
        </w:rPr>
        <w:t xml:space="preserve">, while ensuring competition within that industry. The Determination includes provisions (including time limits and factors that the ACMA may have regard to in deciding whether to issue a Trial Certificate) to ensure that the exemption cannot be used to gain an unfair competitive advantage over other carriers. </w:t>
      </w:r>
    </w:p>
    <w:p w14:paraId="1CCBD1A4" w14:textId="75CF68D7" w:rsidR="001206B0" w:rsidRPr="004F6727" w:rsidRDefault="001206B0" w:rsidP="00160A40">
      <w:pPr>
        <w:pStyle w:val="Heading3"/>
      </w:pPr>
      <w:r w:rsidRPr="004F6727">
        <w:t>Human rights implications</w:t>
      </w:r>
    </w:p>
    <w:p w14:paraId="52365386" w14:textId="77777777" w:rsidR="001206B0" w:rsidRPr="004F6727" w:rsidRDefault="001206B0" w:rsidP="00160A40">
      <w:pPr>
        <w:spacing w:before="120" w:after="120" w:line="240" w:lineRule="auto"/>
        <w:rPr>
          <w:rFonts w:ascii="Times New Roman" w:hAnsi="Times New Roman"/>
          <w:sz w:val="24"/>
          <w:szCs w:val="24"/>
        </w:rPr>
      </w:pPr>
      <w:r w:rsidRPr="004F6727">
        <w:rPr>
          <w:rFonts w:ascii="Times New Roman" w:hAnsi="Times New Roman"/>
          <w:sz w:val="24"/>
          <w:szCs w:val="24"/>
        </w:rPr>
        <w:t>This Determination does not engage any of the applicable rights or freedoms.</w:t>
      </w:r>
    </w:p>
    <w:p w14:paraId="241D0DCC" w14:textId="77777777" w:rsidR="009D6974" w:rsidRDefault="009D6974" w:rsidP="00160A40">
      <w:pPr>
        <w:pStyle w:val="Heading3"/>
      </w:pPr>
    </w:p>
    <w:p w14:paraId="17A9B012" w14:textId="77777777" w:rsidR="009D6974" w:rsidRDefault="009D6974" w:rsidP="00160A40">
      <w:pPr>
        <w:pStyle w:val="Heading3"/>
      </w:pPr>
    </w:p>
    <w:p w14:paraId="092F1872" w14:textId="245623D7" w:rsidR="001206B0" w:rsidRPr="004F6727" w:rsidRDefault="001206B0" w:rsidP="00160A40">
      <w:pPr>
        <w:pStyle w:val="Heading3"/>
      </w:pPr>
      <w:r w:rsidRPr="004F6727">
        <w:t>Conclusion</w:t>
      </w:r>
    </w:p>
    <w:p w14:paraId="6EC97BF1" w14:textId="77777777" w:rsidR="001206B0" w:rsidRPr="004F6727" w:rsidRDefault="001206B0" w:rsidP="00160A40">
      <w:pPr>
        <w:spacing w:before="120" w:after="120" w:line="240" w:lineRule="auto"/>
        <w:rPr>
          <w:rFonts w:ascii="Times New Roman" w:hAnsi="Times New Roman"/>
          <w:sz w:val="24"/>
          <w:szCs w:val="24"/>
        </w:rPr>
      </w:pPr>
      <w:r w:rsidRPr="004F6727">
        <w:rPr>
          <w:rFonts w:ascii="Times New Roman" w:hAnsi="Times New Roman"/>
          <w:sz w:val="24"/>
          <w:szCs w:val="24"/>
        </w:rPr>
        <w:t>This Determination is compatible with human rights as it does not raise any human rights issues.</w:t>
      </w:r>
      <w:bookmarkEnd w:id="0"/>
    </w:p>
    <w:sectPr w:rsidR="001206B0" w:rsidRPr="004F6727" w:rsidSect="00082354">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72A47" w14:textId="77777777" w:rsidR="00655254" w:rsidRDefault="00655254" w:rsidP="00025ACE">
      <w:pPr>
        <w:spacing w:after="0" w:line="240" w:lineRule="auto"/>
      </w:pPr>
      <w:r>
        <w:separator/>
      </w:r>
    </w:p>
  </w:endnote>
  <w:endnote w:type="continuationSeparator" w:id="0">
    <w:p w14:paraId="6C617854" w14:textId="77777777" w:rsidR="00655254" w:rsidRDefault="00655254"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 New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512965"/>
      <w:docPartObj>
        <w:docPartGallery w:val="Page Numbers (Bottom of Page)"/>
        <w:docPartUnique/>
      </w:docPartObj>
    </w:sdtPr>
    <w:sdtEndPr>
      <w:rPr>
        <w:noProof/>
      </w:rPr>
    </w:sdtEndPr>
    <w:sdtContent>
      <w:p w14:paraId="0907EE19" w14:textId="73966AA5" w:rsidR="00655254" w:rsidRDefault="00655254">
        <w:pPr>
          <w:pStyle w:val="Footer"/>
          <w:jc w:val="center"/>
        </w:pPr>
        <w:r>
          <w:fldChar w:fldCharType="begin"/>
        </w:r>
        <w:r>
          <w:instrText xml:space="preserve"> PAGE   \* MERGEFORMAT </w:instrText>
        </w:r>
        <w:r>
          <w:fldChar w:fldCharType="separate"/>
        </w:r>
        <w:r w:rsidR="00160A40">
          <w:rPr>
            <w:noProof/>
          </w:rPr>
          <w:t>2</w:t>
        </w:r>
        <w:r>
          <w:rPr>
            <w:noProof/>
          </w:rPr>
          <w:fldChar w:fldCharType="end"/>
        </w:r>
      </w:p>
    </w:sdtContent>
  </w:sdt>
  <w:p w14:paraId="180626A1" w14:textId="72B67B1A" w:rsidR="00655254" w:rsidRPr="00AD3414" w:rsidRDefault="00655254" w:rsidP="00AD3414">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631244"/>
      <w:docPartObj>
        <w:docPartGallery w:val="Page Numbers (Bottom of Page)"/>
        <w:docPartUnique/>
      </w:docPartObj>
    </w:sdtPr>
    <w:sdtEndPr>
      <w:rPr>
        <w:noProof/>
      </w:rPr>
    </w:sdtEndPr>
    <w:sdtContent>
      <w:p w14:paraId="263BA0A9" w14:textId="6D26F9D0" w:rsidR="00655254" w:rsidRDefault="00655254">
        <w:pPr>
          <w:pStyle w:val="Footer"/>
          <w:jc w:val="center"/>
        </w:pPr>
        <w:r>
          <w:fldChar w:fldCharType="begin"/>
        </w:r>
        <w:r>
          <w:instrText xml:space="preserve"> PAGE   \* MERGEFORMAT </w:instrText>
        </w:r>
        <w:r>
          <w:fldChar w:fldCharType="separate"/>
        </w:r>
        <w:r w:rsidR="00160A40">
          <w:rPr>
            <w:noProof/>
          </w:rPr>
          <w:t>1</w:t>
        </w:r>
        <w:r>
          <w:rPr>
            <w:noProof/>
          </w:rPr>
          <w:fldChar w:fldCharType="end"/>
        </w:r>
      </w:p>
    </w:sdtContent>
  </w:sdt>
  <w:p w14:paraId="3EF45059" w14:textId="77777777" w:rsidR="00655254" w:rsidRDefault="00655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E46AB" w14:textId="77777777" w:rsidR="00655254" w:rsidRDefault="00655254" w:rsidP="00025ACE">
      <w:pPr>
        <w:spacing w:after="0" w:line="240" w:lineRule="auto"/>
      </w:pPr>
      <w:r>
        <w:separator/>
      </w:r>
    </w:p>
  </w:footnote>
  <w:footnote w:type="continuationSeparator" w:id="0">
    <w:p w14:paraId="4E1A6C20" w14:textId="77777777" w:rsidR="00655254" w:rsidRDefault="00655254" w:rsidP="000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34CED" w14:textId="14D0D971" w:rsidR="00655254" w:rsidRDefault="00655254">
    <w:pPr>
      <w:pStyle w:val="Header"/>
    </w:pPr>
  </w:p>
  <w:p w14:paraId="1FE48E17" w14:textId="77777777" w:rsidR="00655254" w:rsidRPr="00AD3414" w:rsidRDefault="00655254">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E24C5B"/>
    <w:multiLevelType w:val="hybridMultilevel"/>
    <w:tmpl w:val="E064F1D0"/>
    <w:lvl w:ilvl="0" w:tplc="6F3E2A2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4A24BC"/>
    <w:multiLevelType w:val="hybridMultilevel"/>
    <w:tmpl w:val="EE8E465A"/>
    <w:lvl w:ilvl="0" w:tplc="6F3E2A2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F4530A"/>
    <w:multiLevelType w:val="hybridMultilevel"/>
    <w:tmpl w:val="8EC0C35A"/>
    <w:lvl w:ilvl="0" w:tplc="722470CA">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294306"/>
    <w:multiLevelType w:val="hybridMultilevel"/>
    <w:tmpl w:val="6F8AA0FE"/>
    <w:lvl w:ilvl="0" w:tplc="3AB4656C">
      <w:start w:val="7"/>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DC172E"/>
    <w:multiLevelType w:val="hybridMultilevel"/>
    <w:tmpl w:val="E1C6F494"/>
    <w:lvl w:ilvl="0" w:tplc="44945576">
      <w:start w:val="7"/>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3"/>
  </w:num>
  <w:num w:numId="5">
    <w:abstractNumId w:val="2"/>
  </w:num>
  <w:num w:numId="6">
    <w:abstractNumId w:val="0"/>
  </w:num>
  <w:num w:numId="7">
    <w:abstractNumId w:val="8"/>
  </w:num>
  <w:num w:numId="8">
    <w:abstractNumId w:val="9"/>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79"/>
    <w:rsid w:val="00002640"/>
    <w:rsid w:val="00003720"/>
    <w:rsid w:val="000055B1"/>
    <w:rsid w:val="00010A5E"/>
    <w:rsid w:val="000124F9"/>
    <w:rsid w:val="00013079"/>
    <w:rsid w:val="00025ACE"/>
    <w:rsid w:val="00031403"/>
    <w:rsid w:val="0003529C"/>
    <w:rsid w:val="00037F0E"/>
    <w:rsid w:val="00047A32"/>
    <w:rsid w:val="0005371A"/>
    <w:rsid w:val="00053A3F"/>
    <w:rsid w:val="00067F94"/>
    <w:rsid w:val="00070D91"/>
    <w:rsid w:val="000718FB"/>
    <w:rsid w:val="000726C7"/>
    <w:rsid w:val="00074A8D"/>
    <w:rsid w:val="00082354"/>
    <w:rsid w:val="00095AB3"/>
    <w:rsid w:val="000A08D6"/>
    <w:rsid w:val="000A3A94"/>
    <w:rsid w:val="000B0BA7"/>
    <w:rsid w:val="000B1D06"/>
    <w:rsid w:val="000B33B6"/>
    <w:rsid w:val="000B4B6C"/>
    <w:rsid w:val="000C6436"/>
    <w:rsid w:val="000D4ECE"/>
    <w:rsid w:val="000E38C9"/>
    <w:rsid w:val="000F6255"/>
    <w:rsid w:val="000F6CA2"/>
    <w:rsid w:val="00106101"/>
    <w:rsid w:val="00112987"/>
    <w:rsid w:val="00117351"/>
    <w:rsid w:val="001206B0"/>
    <w:rsid w:val="001212B3"/>
    <w:rsid w:val="00121A62"/>
    <w:rsid w:val="00121B9E"/>
    <w:rsid w:val="00122072"/>
    <w:rsid w:val="00123926"/>
    <w:rsid w:val="00134705"/>
    <w:rsid w:val="00146A0C"/>
    <w:rsid w:val="001545AA"/>
    <w:rsid w:val="00160A40"/>
    <w:rsid w:val="00161C73"/>
    <w:rsid w:val="00185BDC"/>
    <w:rsid w:val="001B6FF8"/>
    <w:rsid w:val="001C4BF8"/>
    <w:rsid w:val="001C5421"/>
    <w:rsid w:val="001D0DC1"/>
    <w:rsid w:val="001D5C25"/>
    <w:rsid w:val="001F161A"/>
    <w:rsid w:val="002020D9"/>
    <w:rsid w:val="0020581E"/>
    <w:rsid w:val="00210078"/>
    <w:rsid w:val="00212847"/>
    <w:rsid w:val="0021415E"/>
    <w:rsid w:val="00242F75"/>
    <w:rsid w:val="002508F7"/>
    <w:rsid w:val="00256DA6"/>
    <w:rsid w:val="00273076"/>
    <w:rsid w:val="00275CF7"/>
    <w:rsid w:val="0029212C"/>
    <w:rsid w:val="002B3C4D"/>
    <w:rsid w:val="002B6699"/>
    <w:rsid w:val="002C2256"/>
    <w:rsid w:val="002C6309"/>
    <w:rsid w:val="002E3B2A"/>
    <w:rsid w:val="002F36E0"/>
    <w:rsid w:val="00321801"/>
    <w:rsid w:val="00333515"/>
    <w:rsid w:val="003434D4"/>
    <w:rsid w:val="00354F79"/>
    <w:rsid w:val="00370620"/>
    <w:rsid w:val="00375FA7"/>
    <w:rsid w:val="00383256"/>
    <w:rsid w:val="00385EF1"/>
    <w:rsid w:val="00394F50"/>
    <w:rsid w:val="003A3635"/>
    <w:rsid w:val="003A7407"/>
    <w:rsid w:val="003B3D92"/>
    <w:rsid w:val="003C0A1D"/>
    <w:rsid w:val="003C2F82"/>
    <w:rsid w:val="003C44B4"/>
    <w:rsid w:val="003D74BE"/>
    <w:rsid w:val="0041003E"/>
    <w:rsid w:val="004362E3"/>
    <w:rsid w:val="00436DF3"/>
    <w:rsid w:val="00441C58"/>
    <w:rsid w:val="0044687B"/>
    <w:rsid w:val="00450F48"/>
    <w:rsid w:val="0045489F"/>
    <w:rsid w:val="0045779B"/>
    <w:rsid w:val="00461711"/>
    <w:rsid w:val="004739B2"/>
    <w:rsid w:val="00474889"/>
    <w:rsid w:val="004826DD"/>
    <w:rsid w:val="004842D8"/>
    <w:rsid w:val="004971D6"/>
    <w:rsid w:val="004A1064"/>
    <w:rsid w:val="004A506E"/>
    <w:rsid w:val="004B6491"/>
    <w:rsid w:val="004C4449"/>
    <w:rsid w:val="004C4497"/>
    <w:rsid w:val="004C4AC3"/>
    <w:rsid w:val="004D069F"/>
    <w:rsid w:val="004D2843"/>
    <w:rsid w:val="004D2AE1"/>
    <w:rsid w:val="004E43D3"/>
    <w:rsid w:val="004E790E"/>
    <w:rsid w:val="004F6727"/>
    <w:rsid w:val="0050308E"/>
    <w:rsid w:val="0050389F"/>
    <w:rsid w:val="0050745C"/>
    <w:rsid w:val="0052687A"/>
    <w:rsid w:val="00527228"/>
    <w:rsid w:val="005435C5"/>
    <w:rsid w:val="00555CB0"/>
    <w:rsid w:val="00556935"/>
    <w:rsid w:val="005577FA"/>
    <w:rsid w:val="00570974"/>
    <w:rsid w:val="0058441E"/>
    <w:rsid w:val="005958D6"/>
    <w:rsid w:val="005964CF"/>
    <w:rsid w:val="005B1625"/>
    <w:rsid w:val="005C1A55"/>
    <w:rsid w:val="005C3380"/>
    <w:rsid w:val="005C65EB"/>
    <w:rsid w:val="005D5307"/>
    <w:rsid w:val="005F5BE6"/>
    <w:rsid w:val="00600EA9"/>
    <w:rsid w:val="00603B3F"/>
    <w:rsid w:val="0060491C"/>
    <w:rsid w:val="00606096"/>
    <w:rsid w:val="00612875"/>
    <w:rsid w:val="00615D3E"/>
    <w:rsid w:val="00641906"/>
    <w:rsid w:val="00644F4D"/>
    <w:rsid w:val="00647177"/>
    <w:rsid w:val="00655254"/>
    <w:rsid w:val="0066064E"/>
    <w:rsid w:val="00662E9B"/>
    <w:rsid w:val="00663AF2"/>
    <w:rsid w:val="00671216"/>
    <w:rsid w:val="00675E4A"/>
    <w:rsid w:val="00681986"/>
    <w:rsid w:val="00686F06"/>
    <w:rsid w:val="00687290"/>
    <w:rsid w:val="00687842"/>
    <w:rsid w:val="006940DB"/>
    <w:rsid w:val="00696659"/>
    <w:rsid w:val="006A0BDF"/>
    <w:rsid w:val="006A53BB"/>
    <w:rsid w:val="006C59D5"/>
    <w:rsid w:val="006D2048"/>
    <w:rsid w:val="006F32BF"/>
    <w:rsid w:val="00706F43"/>
    <w:rsid w:val="00735371"/>
    <w:rsid w:val="0074661C"/>
    <w:rsid w:val="00750397"/>
    <w:rsid w:val="00752A89"/>
    <w:rsid w:val="00762BC4"/>
    <w:rsid w:val="00766475"/>
    <w:rsid w:val="0077009B"/>
    <w:rsid w:val="00770860"/>
    <w:rsid w:val="0077364D"/>
    <w:rsid w:val="0078598E"/>
    <w:rsid w:val="00794C5F"/>
    <w:rsid w:val="00797A26"/>
    <w:rsid w:val="007A0103"/>
    <w:rsid w:val="007A2277"/>
    <w:rsid w:val="007A73EB"/>
    <w:rsid w:val="007C5CCE"/>
    <w:rsid w:val="00805358"/>
    <w:rsid w:val="008070A8"/>
    <w:rsid w:val="00810499"/>
    <w:rsid w:val="0081166D"/>
    <w:rsid w:val="0081203C"/>
    <w:rsid w:val="00821F3F"/>
    <w:rsid w:val="0084371D"/>
    <w:rsid w:val="008441CF"/>
    <w:rsid w:val="0084470A"/>
    <w:rsid w:val="00851596"/>
    <w:rsid w:val="008569A6"/>
    <w:rsid w:val="0087707C"/>
    <w:rsid w:val="0089656D"/>
    <w:rsid w:val="008B12D0"/>
    <w:rsid w:val="008B5363"/>
    <w:rsid w:val="008C1B01"/>
    <w:rsid w:val="008C584E"/>
    <w:rsid w:val="008E3483"/>
    <w:rsid w:val="008F4C58"/>
    <w:rsid w:val="0090572C"/>
    <w:rsid w:val="0091080B"/>
    <w:rsid w:val="00917C04"/>
    <w:rsid w:val="00925E97"/>
    <w:rsid w:val="00926833"/>
    <w:rsid w:val="00931317"/>
    <w:rsid w:val="0094003A"/>
    <w:rsid w:val="00942A15"/>
    <w:rsid w:val="00942BB4"/>
    <w:rsid w:val="009670B7"/>
    <w:rsid w:val="009723D1"/>
    <w:rsid w:val="009732C1"/>
    <w:rsid w:val="00974B17"/>
    <w:rsid w:val="00975241"/>
    <w:rsid w:val="00977705"/>
    <w:rsid w:val="00993EA6"/>
    <w:rsid w:val="00997BB4"/>
    <w:rsid w:val="009B7608"/>
    <w:rsid w:val="009C454F"/>
    <w:rsid w:val="009D5783"/>
    <w:rsid w:val="009D67A8"/>
    <w:rsid w:val="009D6974"/>
    <w:rsid w:val="009D79DE"/>
    <w:rsid w:val="009E0D92"/>
    <w:rsid w:val="009F3112"/>
    <w:rsid w:val="009F33D9"/>
    <w:rsid w:val="009F4403"/>
    <w:rsid w:val="009F7219"/>
    <w:rsid w:val="00A013EE"/>
    <w:rsid w:val="00A07A2F"/>
    <w:rsid w:val="00A07D43"/>
    <w:rsid w:val="00A10ABA"/>
    <w:rsid w:val="00A11277"/>
    <w:rsid w:val="00A11CA6"/>
    <w:rsid w:val="00A213A8"/>
    <w:rsid w:val="00A21F3E"/>
    <w:rsid w:val="00A5292D"/>
    <w:rsid w:val="00A64EC4"/>
    <w:rsid w:val="00A7023B"/>
    <w:rsid w:val="00A83F3C"/>
    <w:rsid w:val="00AA6088"/>
    <w:rsid w:val="00AB65E7"/>
    <w:rsid w:val="00AD2E5C"/>
    <w:rsid w:val="00AD3414"/>
    <w:rsid w:val="00AD500F"/>
    <w:rsid w:val="00AE2CB4"/>
    <w:rsid w:val="00AE4192"/>
    <w:rsid w:val="00AE44CA"/>
    <w:rsid w:val="00AE4587"/>
    <w:rsid w:val="00AE6898"/>
    <w:rsid w:val="00AE69B1"/>
    <w:rsid w:val="00AF080D"/>
    <w:rsid w:val="00AF6545"/>
    <w:rsid w:val="00B00FC3"/>
    <w:rsid w:val="00B06F6E"/>
    <w:rsid w:val="00B10B13"/>
    <w:rsid w:val="00B52584"/>
    <w:rsid w:val="00B52BF1"/>
    <w:rsid w:val="00B61198"/>
    <w:rsid w:val="00B665E6"/>
    <w:rsid w:val="00B727F3"/>
    <w:rsid w:val="00B748F7"/>
    <w:rsid w:val="00B90A2B"/>
    <w:rsid w:val="00B90F17"/>
    <w:rsid w:val="00B94B30"/>
    <w:rsid w:val="00BA7B14"/>
    <w:rsid w:val="00BA7D17"/>
    <w:rsid w:val="00BB076E"/>
    <w:rsid w:val="00BB1CF2"/>
    <w:rsid w:val="00BB7A25"/>
    <w:rsid w:val="00BC0A3C"/>
    <w:rsid w:val="00BC5916"/>
    <w:rsid w:val="00BC621F"/>
    <w:rsid w:val="00BD5F07"/>
    <w:rsid w:val="00BD6A4F"/>
    <w:rsid w:val="00BE65A2"/>
    <w:rsid w:val="00BE7695"/>
    <w:rsid w:val="00BF0AC4"/>
    <w:rsid w:val="00BF5956"/>
    <w:rsid w:val="00C032F0"/>
    <w:rsid w:val="00C03503"/>
    <w:rsid w:val="00C10E3A"/>
    <w:rsid w:val="00C12850"/>
    <w:rsid w:val="00C169F8"/>
    <w:rsid w:val="00C20621"/>
    <w:rsid w:val="00C21933"/>
    <w:rsid w:val="00C52681"/>
    <w:rsid w:val="00C5640F"/>
    <w:rsid w:val="00C57E29"/>
    <w:rsid w:val="00C63E8C"/>
    <w:rsid w:val="00C659A7"/>
    <w:rsid w:val="00C677B7"/>
    <w:rsid w:val="00C76FFC"/>
    <w:rsid w:val="00C92507"/>
    <w:rsid w:val="00C9259F"/>
    <w:rsid w:val="00CA13EC"/>
    <w:rsid w:val="00CA3398"/>
    <w:rsid w:val="00CA40FA"/>
    <w:rsid w:val="00CA6926"/>
    <w:rsid w:val="00CA735C"/>
    <w:rsid w:val="00CA7D70"/>
    <w:rsid w:val="00CB3AD5"/>
    <w:rsid w:val="00CC5054"/>
    <w:rsid w:val="00CC6EE6"/>
    <w:rsid w:val="00CD56CE"/>
    <w:rsid w:val="00CD71EB"/>
    <w:rsid w:val="00CE6EFF"/>
    <w:rsid w:val="00D01B23"/>
    <w:rsid w:val="00D07222"/>
    <w:rsid w:val="00D13D39"/>
    <w:rsid w:val="00D2518B"/>
    <w:rsid w:val="00D32E4E"/>
    <w:rsid w:val="00D35790"/>
    <w:rsid w:val="00D5385A"/>
    <w:rsid w:val="00D550B6"/>
    <w:rsid w:val="00D57387"/>
    <w:rsid w:val="00D60FB5"/>
    <w:rsid w:val="00D65DEC"/>
    <w:rsid w:val="00D67E82"/>
    <w:rsid w:val="00D8212F"/>
    <w:rsid w:val="00D959D5"/>
    <w:rsid w:val="00DA0D39"/>
    <w:rsid w:val="00DB4A50"/>
    <w:rsid w:val="00DC6125"/>
    <w:rsid w:val="00DF2758"/>
    <w:rsid w:val="00E16805"/>
    <w:rsid w:val="00E2089D"/>
    <w:rsid w:val="00E25978"/>
    <w:rsid w:val="00E402E6"/>
    <w:rsid w:val="00E405B6"/>
    <w:rsid w:val="00E42DC8"/>
    <w:rsid w:val="00E67FCE"/>
    <w:rsid w:val="00E76192"/>
    <w:rsid w:val="00E833DA"/>
    <w:rsid w:val="00E858AF"/>
    <w:rsid w:val="00E9539E"/>
    <w:rsid w:val="00EB0C79"/>
    <w:rsid w:val="00EB2832"/>
    <w:rsid w:val="00EC2826"/>
    <w:rsid w:val="00EC3504"/>
    <w:rsid w:val="00EC49ED"/>
    <w:rsid w:val="00EC54C3"/>
    <w:rsid w:val="00EC76A0"/>
    <w:rsid w:val="00EE5E7F"/>
    <w:rsid w:val="00EF20CA"/>
    <w:rsid w:val="00EF36C3"/>
    <w:rsid w:val="00F059C2"/>
    <w:rsid w:val="00F130BD"/>
    <w:rsid w:val="00F20E2E"/>
    <w:rsid w:val="00F21609"/>
    <w:rsid w:val="00F33BD8"/>
    <w:rsid w:val="00F34D86"/>
    <w:rsid w:val="00F406BB"/>
    <w:rsid w:val="00F4127F"/>
    <w:rsid w:val="00F420BF"/>
    <w:rsid w:val="00F4414D"/>
    <w:rsid w:val="00F479A8"/>
    <w:rsid w:val="00F57CCE"/>
    <w:rsid w:val="00F6285A"/>
    <w:rsid w:val="00F66597"/>
    <w:rsid w:val="00F675AA"/>
    <w:rsid w:val="00F76815"/>
    <w:rsid w:val="00F80FA4"/>
    <w:rsid w:val="00F87525"/>
    <w:rsid w:val="00F975F5"/>
    <w:rsid w:val="00FA1965"/>
    <w:rsid w:val="00FA5CE1"/>
    <w:rsid w:val="00FB3456"/>
    <w:rsid w:val="00FB4437"/>
    <w:rsid w:val="00FC0BF3"/>
    <w:rsid w:val="00FC67DA"/>
    <w:rsid w:val="00FC7177"/>
    <w:rsid w:val="00FD5FAE"/>
    <w:rsid w:val="00FE0C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206B0"/>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1206B0"/>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ABodyText">
    <w:name w:val="ABA Body Text"/>
    <w:rsid w:val="00E42DC8"/>
    <w:pPr>
      <w:suppressAutoHyphens/>
      <w:spacing w:before="80" w:after="120" w:line="280" w:lineRule="atLeast"/>
    </w:pPr>
    <w:rPr>
      <w:rFonts w:ascii="Time New Roman" w:eastAsia="Times New Roman" w:hAnsi="Times New Roman" w:cs="Times New Roman"/>
      <w:snapToGrid w:val="0"/>
      <w:sz w:val="24"/>
      <w:szCs w:val="20"/>
    </w:rPr>
  </w:style>
  <w:style w:type="paragraph" w:customStyle="1" w:styleId="paragraph">
    <w:name w:val="paragraph"/>
    <w:aliases w:val="a"/>
    <w:basedOn w:val="Normal"/>
    <w:rsid w:val="00EF20CA"/>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Heading2Char">
    <w:name w:val="Heading 2 Char"/>
    <w:basedOn w:val="DefaultParagraphFont"/>
    <w:link w:val="Heading2"/>
    <w:uiPriority w:val="9"/>
    <w:rsid w:val="001206B0"/>
    <w:rPr>
      <w:rFonts w:ascii="Times New Roman" w:hAnsi="Times New Roman"/>
      <w:b/>
      <w:sz w:val="28"/>
      <w:szCs w:val="28"/>
    </w:rPr>
  </w:style>
  <w:style w:type="character" w:customStyle="1" w:styleId="Heading3Char">
    <w:name w:val="Heading 3 Char"/>
    <w:basedOn w:val="DefaultParagraphFont"/>
    <w:link w:val="Heading3"/>
    <w:uiPriority w:val="9"/>
    <w:rsid w:val="001206B0"/>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958483483">
      <w:bodyDiv w:val="1"/>
      <w:marLeft w:val="0"/>
      <w:marRight w:val="0"/>
      <w:marTop w:val="0"/>
      <w:marBottom w:val="0"/>
      <w:divBdr>
        <w:top w:val="none" w:sz="0" w:space="0" w:color="auto"/>
        <w:left w:val="none" w:sz="0" w:space="0" w:color="auto"/>
        <w:bottom w:val="none" w:sz="0" w:space="0" w:color="auto"/>
        <w:right w:val="none" w:sz="0" w:space="0" w:color="auto"/>
      </w:divBdr>
    </w:div>
    <w:div w:id="207234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EEF951C-8553-4C07-BD5A-0242B35996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A57534BC8E170408627F6EC43904C27" ma:contentTypeVersion="" ma:contentTypeDescription="PDMS Document Site Content Type" ma:contentTypeScope="" ma:versionID="0d9a980cdeae058adc30a6bcfcacc03f">
  <xsd:schema xmlns:xsd="http://www.w3.org/2001/XMLSchema" xmlns:xs="http://www.w3.org/2001/XMLSchema" xmlns:p="http://schemas.microsoft.com/office/2006/metadata/properties" xmlns:ns2="9EEF951C-8553-4C07-BD5A-0242B35996DB" targetNamespace="http://schemas.microsoft.com/office/2006/metadata/properties" ma:root="true" ma:fieldsID="8efa990fe2a8206b8dd0e640060b3f64" ns2:_="">
    <xsd:import namespace="9EEF951C-8553-4C07-BD5A-0242B35996D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F951C-8553-4C07-BD5A-0242B35996D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F4624-7078-46BC-85A9-F85F3DA07311}">
  <ds:schemaRefs>
    <ds:schemaRef ds:uri="http://schemas.microsoft.com/sharepoint/v3/contenttype/forms"/>
  </ds:schemaRefs>
</ds:datastoreItem>
</file>

<file path=customXml/itemProps2.xml><?xml version="1.0" encoding="utf-8"?>
<ds:datastoreItem xmlns:ds="http://schemas.openxmlformats.org/officeDocument/2006/customXml" ds:itemID="{874C0BB2-8B8E-4D7F-A1EB-011078CFB03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EEF951C-8553-4C07-BD5A-0242B35996D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77D07A3-7F7E-4442-87EF-F146FE825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F951C-8553-4C07-BD5A-0242B3599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D8CE1-2FE6-4A37-8024-36C368E9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1717</Words>
  <Characters>9790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Nicole Brown</dc:creator>
  <cp:keywords/>
  <dc:description/>
  <cp:lastModifiedBy>Martin, Calum</cp:lastModifiedBy>
  <cp:revision>2</cp:revision>
  <cp:lastPrinted>2019-12-20T02:20:00Z</cp:lastPrinted>
  <dcterms:created xsi:type="dcterms:W3CDTF">2020-02-07T05:01:00Z</dcterms:created>
  <dcterms:modified xsi:type="dcterms:W3CDTF">2020-02-07T05:01:00Z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0x010100266966F133664895A6EE3632470D45F500DA57534BC8E170408627F6EC43904C27</vt:lpwstr>
  </property>
  <property fmtid="{D5CDD505-2E9C-101B-9397-08002B2CF9AE}" pid="3" name="_dlc_DocIdItemGuid">
    <vt:lpwstr>e1b2d90f-6957-4d08-a4fc-45a2488b7d17</vt:lpwstr>
  </property>
  <property fmtid="{D5CDD505-2E9C-101B-9397-08002B2CF9AE}" pid="4" name="TrimRevisionNumber">
    <vt:i4>1</vt:i4>
  </property>
</Properties>
</file>