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74F1D" w14:textId="77777777" w:rsidR="00F21CCF" w:rsidRPr="00853DF6" w:rsidRDefault="00F21CCF" w:rsidP="00623C54">
      <w:pPr>
        <w:autoSpaceDE w:val="0"/>
        <w:autoSpaceDN w:val="0"/>
        <w:adjustRightInd w:val="0"/>
        <w:spacing w:before="600" w:line="276" w:lineRule="auto"/>
        <w:jc w:val="center"/>
        <w:rPr>
          <w:sz w:val="22"/>
          <w:szCs w:val="22"/>
          <w:u w:val="single"/>
        </w:rPr>
      </w:pPr>
      <w:r w:rsidRPr="00853DF6">
        <w:rPr>
          <w:sz w:val="22"/>
          <w:szCs w:val="22"/>
          <w:u w:val="single"/>
        </w:rPr>
        <w:t>EXPLANATORY STATEMENT</w:t>
      </w:r>
    </w:p>
    <w:p w14:paraId="72374F1E" w14:textId="77777777" w:rsidR="00F21CCF" w:rsidRPr="00853DF6" w:rsidRDefault="00F21CCF" w:rsidP="003073D0">
      <w:pPr>
        <w:spacing w:line="276" w:lineRule="auto"/>
        <w:rPr>
          <w:sz w:val="24"/>
          <w:szCs w:val="24"/>
        </w:rPr>
      </w:pPr>
    </w:p>
    <w:p w14:paraId="72374F1F" w14:textId="77777777" w:rsidR="00F21CCF" w:rsidRPr="00853DF6" w:rsidRDefault="00F21CCF" w:rsidP="003073D0">
      <w:pPr>
        <w:autoSpaceDE w:val="0"/>
        <w:autoSpaceDN w:val="0"/>
        <w:adjustRightInd w:val="0"/>
        <w:spacing w:line="276" w:lineRule="auto"/>
        <w:jc w:val="center"/>
        <w:rPr>
          <w:b/>
          <w:sz w:val="22"/>
          <w:szCs w:val="22"/>
        </w:rPr>
      </w:pPr>
      <w:r w:rsidRPr="00853DF6">
        <w:rPr>
          <w:b/>
          <w:sz w:val="22"/>
          <w:szCs w:val="22"/>
        </w:rPr>
        <w:t>Issued by the Authority of the Australian Fisheries Management Authority</w:t>
      </w:r>
    </w:p>
    <w:p w14:paraId="72374F20" w14:textId="77777777" w:rsidR="00F21CCF" w:rsidRPr="00853DF6" w:rsidRDefault="00F21CCF" w:rsidP="003073D0">
      <w:pPr>
        <w:spacing w:line="276" w:lineRule="auto"/>
        <w:rPr>
          <w:sz w:val="24"/>
          <w:szCs w:val="24"/>
        </w:rPr>
      </w:pPr>
    </w:p>
    <w:p w14:paraId="72374F21" w14:textId="77777777" w:rsidR="00F21CCF" w:rsidRPr="00853DF6" w:rsidRDefault="00F21CCF" w:rsidP="003073D0">
      <w:pPr>
        <w:spacing w:line="276" w:lineRule="auto"/>
        <w:jc w:val="center"/>
        <w:rPr>
          <w:i/>
          <w:sz w:val="24"/>
          <w:szCs w:val="24"/>
        </w:rPr>
      </w:pPr>
      <w:r w:rsidRPr="00853DF6">
        <w:rPr>
          <w:i/>
          <w:sz w:val="24"/>
          <w:szCs w:val="24"/>
        </w:rPr>
        <w:t>Fisheries Management Act 1991</w:t>
      </w:r>
    </w:p>
    <w:p w14:paraId="72374F22" w14:textId="77777777" w:rsidR="00F21CCF" w:rsidRPr="00853DF6" w:rsidRDefault="00F21CCF" w:rsidP="003073D0">
      <w:pPr>
        <w:spacing w:line="276" w:lineRule="auto"/>
        <w:rPr>
          <w:sz w:val="24"/>
          <w:szCs w:val="24"/>
        </w:rPr>
      </w:pPr>
    </w:p>
    <w:p w14:paraId="72374F23" w14:textId="508619E5" w:rsidR="00F21CCF" w:rsidRPr="00F2355A" w:rsidRDefault="007A1564" w:rsidP="003073D0">
      <w:pPr>
        <w:spacing w:line="276" w:lineRule="auto"/>
        <w:jc w:val="center"/>
        <w:rPr>
          <w:b/>
          <w:i/>
          <w:sz w:val="24"/>
          <w:szCs w:val="24"/>
        </w:rPr>
      </w:pPr>
      <w:r w:rsidRPr="00F2355A">
        <w:rPr>
          <w:b/>
          <w:i/>
          <w:sz w:val="24"/>
          <w:szCs w:val="24"/>
          <w:lang w:eastAsia="en-AU"/>
        </w:rPr>
        <w:t xml:space="preserve">Fisheries </w:t>
      </w:r>
      <w:r w:rsidR="00F2355A" w:rsidRPr="00F2355A">
        <w:rPr>
          <w:b/>
          <w:i/>
          <w:sz w:val="24"/>
          <w:szCs w:val="24"/>
          <w:lang w:eastAsia="en-AU"/>
        </w:rPr>
        <w:t>Management</w:t>
      </w:r>
      <w:r w:rsidRPr="00F2355A">
        <w:rPr>
          <w:b/>
          <w:i/>
          <w:sz w:val="24"/>
          <w:szCs w:val="24"/>
          <w:lang w:eastAsia="en-AU"/>
        </w:rPr>
        <w:t xml:space="preserve"> (</w:t>
      </w:r>
      <w:r w:rsidR="00F21CCF" w:rsidRPr="00F2355A">
        <w:rPr>
          <w:b/>
          <w:i/>
          <w:sz w:val="24"/>
          <w:szCs w:val="24"/>
          <w:lang w:eastAsia="en-AU"/>
        </w:rPr>
        <w:t>Heard Island and McDonald Islands Fishery</w:t>
      </w:r>
      <w:r w:rsidRPr="00F2355A">
        <w:rPr>
          <w:b/>
          <w:i/>
          <w:sz w:val="24"/>
          <w:szCs w:val="24"/>
          <w:lang w:eastAsia="en-AU"/>
        </w:rPr>
        <w:t>)</w:t>
      </w:r>
      <w:r w:rsidR="00F21CCF" w:rsidRPr="00F2355A">
        <w:rPr>
          <w:b/>
          <w:i/>
          <w:sz w:val="24"/>
          <w:szCs w:val="24"/>
          <w:lang w:eastAsia="en-AU"/>
        </w:rPr>
        <w:t xml:space="preserve"> (Closures) </w:t>
      </w:r>
      <w:r w:rsidR="00F21CCF" w:rsidRPr="00F2355A">
        <w:rPr>
          <w:b/>
          <w:i/>
          <w:sz w:val="24"/>
          <w:szCs w:val="24"/>
        </w:rPr>
        <w:t xml:space="preserve">Direction </w:t>
      </w:r>
      <w:r w:rsidR="007F6800" w:rsidRPr="00F2355A">
        <w:rPr>
          <w:b/>
          <w:i/>
          <w:sz w:val="24"/>
          <w:szCs w:val="24"/>
        </w:rPr>
        <w:t>201</w:t>
      </w:r>
      <w:r w:rsidR="00341C3B" w:rsidRPr="00F2355A">
        <w:rPr>
          <w:b/>
          <w:i/>
          <w:sz w:val="24"/>
          <w:szCs w:val="24"/>
        </w:rPr>
        <w:t>9</w:t>
      </w:r>
    </w:p>
    <w:p w14:paraId="72374F24" w14:textId="77777777" w:rsidR="00F21CCF" w:rsidRPr="009E7105" w:rsidRDefault="00F21CCF" w:rsidP="003073D0">
      <w:pPr>
        <w:spacing w:line="276" w:lineRule="auto"/>
        <w:jc w:val="center"/>
        <w:rPr>
          <w:sz w:val="24"/>
          <w:szCs w:val="24"/>
        </w:rPr>
      </w:pPr>
    </w:p>
    <w:p w14:paraId="72374F26" w14:textId="59A1528A" w:rsidR="00F21CCF" w:rsidRPr="00204678" w:rsidRDefault="00F21CCF" w:rsidP="003073D0">
      <w:pPr>
        <w:spacing w:before="240" w:after="60" w:line="276" w:lineRule="auto"/>
        <w:jc w:val="both"/>
        <w:rPr>
          <w:sz w:val="22"/>
          <w:szCs w:val="22"/>
        </w:rPr>
      </w:pPr>
      <w:r w:rsidRPr="00204678">
        <w:rPr>
          <w:sz w:val="22"/>
          <w:szCs w:val="22"/>
        </w:rPr>
        <w:t xml:space="preserve">Subsection 41A(2) of the </w:t>
      </w:r>
      <w:r w:rsidRPr="00204678">
        <w:rPr>
          <w:i/>
          <w:sz w:val="22"/>
          <w:szCs w:val="22"/>
        </w:rPr>
        <w:t>Fisheries Management Act 1991</w:t>
      </w:r>
      <w:r w:rsidRPr="00204678">
        <w:rPr>
          <w:sz w:val="22"/>
          <w:szCs w:val="22"/>
        </w:rPr>
        <w:t xml:space="preserve"> (the Management Act) </w:t>
      </w:r>
      <w:r w:rsidR="00CB7DF8" w:rsidRPr="00204678">
        <w:rPr>
          <w:sz w:val="22"/>
          <w:szCs w:val="22"/>
        </w:rPr>
        <w:t xml:space="preserve">relevantly </w:t>
      </w:r>
      <w:r w:rsidRPr="00204678">
        <w:rPr>
          <w:sz w:val="22"/>
          <w:szCs w:val="22"/>
        </w:rPr>
        <w:t>provides that the Australian Fisheries Management Authority (AFMA) may, after such consultation as set out in s</w:t>
      </w:r>
      <w:r w:rsidR="00CB7DF8" w:rsidRPr="00204678">
        <w:rPr>
          <w:sz w:val="22"/>
          <w:szCs w:val="22"/>
        </w:rPr>
        <w:t xml:space="preserve">ubsection </w:t>
      </w:r>
      <w:r w:rsidRPr="00204678">
        <w:rPr>
          <w:sz w:val="22"/>
          <w:szCs w:val="22"/>
        </w:rPr>
        <w:t>41A(2),</w:t>
      </w:r>
      <w:bookmarkStart w:id="0" w:name="OLE_LINK1"/>
      <w:bookmarkStart w:id="1" w:name="OLE_LINK2"/>
      <w:r w:rsidRPr="00204678">
        <w:rPr>
          <w:sz w:val="22"/>
          <w:szCs w:val="22"/>
        </w:rPr>
        <w:t xml:space="preserve"> direct that fishing is not to be engaged in the fishery, or a particular part of the fishery, during a particular period or periods. </w:t>
      </w:r>
      <w:bookmarkEnd w:id="0"/>
      <w:bookmarkEnd w:id="1"/>
    </w:p>
    <w:p w14:paraId="72374F27" w14:textId="24267D03" w:rsidR="00F21CCF" w:rsidRPr="00204678" w:rsidRDefault="00CB7DF8" w:rsidP="003073D0">
      <w:pPr>
        <w:spacing w:before="240" w:after="60" w:line="276" w:lineRule="auto"/>
        <w:jc w:val="both"/>
        <w:rPr>
          <w:sz w:val="22"/>
          <w:szCs w:val="22"/>
        </w:rPr>
      </w:pPr>
      <w:r w:rsidRPr="00204678">
        <w:rPr>
          <w:sz w:val="22"/>
          <w:szCs w:val="22"/>
        </w:rPr>
        <w:t xml:space="preserve">Paragraph </w:t>
      </w:r>
      <w:proofErr w:type="gramStart"/>
      <w:r w:rsidR="00F21CCF" w:rsidRPr="00204678">
        <w:rPr>
          <w:sz w:val="22"/>
          <w:szCs w:val="22"/>
        </w:rPr>
        <w:t>41A(</w:t>
      </w:r>
      <w:proofErr w:type="gramEnd"/>
      <w:r w:rsidR="00F21CCF" w:rsidRPr="00204678">
        <w:rPr>
          <w:sz w:val="22"/>
          <w:szCs w:val="22"/>
        </w:rPr>
        <w:t>2)</w:t>
      </w:r>
      <w:r w:rsidRPr="00204678">
        <w:rPr>
          <w:sz w:val="22"/>
          <w:szCs w:val="22"/>
        </w:rPr>
        <w:t>(a)</w:t>
      </w:r>
      <w:r w:rsidR="00F21CCF" w:rsidRPr="00204678">
        <w:rPr>
          <w:sz w:val="22"/>
          <w:szCs w:val="22"/>
        </w:rPr>
        <w:t xml:space="preserve"> </w:t>
      </w:r>
      <w:r w:rsidR="00623C54">
        <w:rPr>
          <w:sz w:val="22"/>
          <w:szCs w:val="22"/>
        </w:rPr>
        <w:t xml:space="preserve">of the Management Act </w:t>
      </w:r>
      <w:r w:rsidRPr="00204678">
        <w:rPr>
          <w:sz w:val="22"/>
          <w:szCs w:val="22"/>
        </w:rPr>
        <w:t xml:space="preserve">specifically </w:t>
      </w:r>
      <w:r w:rsidR="00F21CCF" w:rsidRPr="00204678">
        <w:rPr>
          <w:sz w:val="22"/>
          <w:szCs w:val="22"/>
        </w:rPr>
        <w:t>provides that, before AFMA issues a Direction, it must consult with the management advisory committee for the</w:t>
      </w:r>
      <w:r w:rsidR="00623C54">
        <w:rPr>
          <w:sz w:val="22"/>
          <w:szCs w:val="22"/>
        </w:rPr>
        <w:t xml:space="preserve"> relevant fishery.  For the Direction, applicable to</w:t>
      </w:r>
      <w:r w:rsidR="00F21CCF" w:rsidRPr="00204678">
        <w:rPr>
          <w:sz w:val="22"/>
          <w:szCs w:val="22"/>
        </w:rPr>
        <w:t xml:space="preserve"> </w:t>
      </w:r>
      <w:r w:rsidRPr="00204678">
        <w:rPr>
          <w:sz w:val="22"/>
          <w:szCs w:val="22"/>
        </w:rPr>
        <w:t>Heard Island and McDonald Islands Fishery (the Fishery)</w:t>
      </w:r>
      <w:r w:rsidR="00F21CCF" w:rsidRPr="00204678">
        <w:rPr>
          <w:sz w:val="22"/>
          <w:szCs w:val="22"/>
        </w:rPr>
        <w:t xml:space="preserve">, </w:t>
      </w:r>
      <w:r w:rsidR="00623C54">
        <w:rPr>
          <w:sz w:val="22"/>
          <w:szCs w:val="22"/>
        </w:rPr>
        <w:t xml:space="preserve">this means that </w:t>
      </w:r>
      <w:r w:rsidR="00F21CCF" w:rsidRPr="00204678">
        <w:rPr>
          <w:sz w:val="22"/>
          <w:szCs w:val="22"/>
        </w:rPr>
        <w:t>the Sub-Antarctic Fisheries Management Advisory Committee (</w:t>
      </w:r>
      <w:proofErr w:type="spellStart"/>
      <w:r w:rsidR="00F21CCF" w:rsidRPr="00204678">
        <w:rPr>
          <w:sz w:val="22"/>
          <w:szCs w:val="22"/>
        </w:rPr>
        <w:t>SouthMAC</w:t>
      </w:r>
      <w:proofErr w:type="spellEnd"/>
      <w:r w:rsidR="00F21CCF" w:rsidRPr="00204678">
        <w:rPr>
          <w:sz w:val="22"/>
          <w:szCs w:val="22"/>
        </w:rPr>
        <w:t xml:space="preserve">) about the content of the Direction unless the Direction is issued in circumstances of an emergency. </w:t>
      </w:r>
    </w:p>
    <w:p w14:paraId="26E885D6" w14:textId="77777777" w:rsidR="00623C54" w:rsidRPr="00204678" w:rsidRDefault="00623C54" w:rsidP="00623C54">
      <w:pPr>
        <w:spacing w:before="240" w:after="60" w:line="276" w:lineRule="auto"/>
        <w:jc w:val="both"/>
        <w:rPr>
          <w:sz w:val="22"/>
          <w:szCs w:val="22"/>
        </w:rPr>
      </w:pPr>
      <w:r w:rsidRPr="00204678">
        <w:rPr>
          <w:sz w:val="22"/>
          <w:szCs w:val="22"/>
        </w:rPr>
        <w:t xml:space="preserve">The </w:t>
      </w:r>
      <w:r>
        <w:rPr>
          <w:i/>
          <w:sz w:val="22"/>
          <w:szCs w:val="22"/>
        </w:rPr>
        <w:t>Fisheries Management (Heard Island and McDonald Islands Fishery) (Closures) Direction 2019</w:t>
      </w:r>
      <w:r w:rsidRPr="00204678">
        <w:rPr>
          <w:sz w:val="22"/>
          <w:szCs w:val="22"/>
        </w:rPr>
        <w:t xml:space="preserve"> (the Direction) is a legislative instrument for the purposes of the </w:t>
      </w:r>
      <w:r w:rsidRPr="00204678">
        <w:rPr>
          <w:i/>
          <w:sz w:val="22"/>
          <w:szCs w:val="22"/>
        </w:rPr>
        <w:t>Legislation Act 2003</w:t>
      </w:r>
      <w:r w:rsidRPr="00204678">
        <w:rPr>
          <w:sz w:val="22"/>
          <w:szCs w:val="22"/>
        </w:rPr>
        <w:t>.</w:t>
      </w:r>
    </w:p>
    <w:p w14:paraId="72374F28" w14:textId="77777777" w:rsidR="00F21CCF" w:rsidRPr="00D66D2F" w:rsidRDefault="00F21CCF" w:rsidP="003073D0">
      <w:pPr>
        <w:spacing w:before="240" w:after="60" w:line="276" w:lineRule="auto"/>
        <w:jc w:val="both"/>
        <w:rPr>
          <w:b/>
          <w:sz w:val="22"/>
          <w:szCs w:val="22"/>
        </w:rPr>
      </w:pPr>
      <w:r w:rsidRPr="00D66D2F">
        <w:rPr>
          <w:b/>
          <w:sz w:val="22"/>
          <w:szCs w:val="22"/>
        </w:rPr>
        <w:t>The Fishery</w:t>
      </w:r>
    </w:p>
    <w:p w14:paraId="72374F29" w14:textId="6A0CB3C8" w:rsidR="00F21CCF" w:rsidRPr="00204678" w:rsidRDefault="00F21CCF" w:rsidP="003073D0">
      <w:pPr>
        <w:spacing w:before="240" w:after="60" w:line="276" w:lineRule="auto"/>
        <w:jc w:val="both"/>
        <w:rPr>
          <w:sz w:val="22"/>
          <w:szCs w:val="22"/>
        </w:rPr>
      </w:pPr>
      <w:r w:rsidRPr="00204678">
        <w:rPr>
          <w:sz w:val="22"/>
          <w:szCs w:val="22"/>
        </w:rPr>
        <w:t xml:space="preserve">The </w:t>
      </w:r>
      <w:r w:rsidR="009B409F" w:rsidRPr="00204678">
        <w:rPr>
          <w:sz w:val="22"/>
          <w:szCs w:val="22"/>
        </w:rPr>
        <w:t xml:space="preserve">Fishery surrounds the </w:t>
      </w:r>
      <w:r w:rsidRPr="00204678">
        <w:rPr>
          <w:sz w:val="22"/>
          <w:szCs w:val="22"/>
        </w:rPr>
        <w:t>external territories of Australia located in the Southern Indian Ocean about 4,000 km south-west of Perth. The islands lie within the Antarctic Convergence.</w:t>
      </w:r>
      <w:r w:rsidR="004C4566">
        <w:rPr>
          <w:sz w:val="22"/>
          <w:szCs w:val="22"/>
        </w:rPr>
        <w:t xml:space="preserve"> </w:t>
      </w:r>
      <w:r w:rsidRPr="00204678">
        <w:rPr>
          <w:sz w:val="22"/>
          <w:szCs w:val="22"/>
        </w:rPr>
        <w:t xml:space="preserve"> The waters surrounding the islands out to 200 nautical miles are part of the Australian Fishing Zone which is managed by AFMA. </w:t>
      </w:r>
    </w:p>
    <w:p w14:paraId="72374F2A" w14:textId="77777777" w:rsidR="00F21CCF" w:rsidRPr="00110594" w:rsidRDefault="00F21CCF" w:rsidP="003073D0">
      <w:pPr>
        <w:spacing w:before="240" w:after="60" w:line="276" w:lineRule="auto"/>
        <w:jc w:val="both"/>
        <w:rPr>
          <w:b/>
          <w:sz w:val="22"/>
          <w:szCs w:val="22"/>
        </w:rPr>
      </w:pPr>
      <w:r w:rsidRPr="00110594">
        <w:rPr>
          <w:b/>
          <w:sz w:val="22"/>
          <w:szCs w:val="22"/>
        </w:rPr>
        <w:t>The Direction</w:t>
      </w:r>
    </w:p>
    <w:p w14:paraId="72374F2B" w14:textId="10BEEAFB" w:rsidR="00F21CCF" w:rsidRDefault="00F21CCF" w:rsidP="003073D0">
      <w:pPr>
        <w:spacing w:before="240" w:after="60" w:line="276" w:lineRule="auto"/>
        <w:jc w:val="both"/>
        <w:rPr>
          <w:sz w:val="22"/>
          <w:szCs w:val="22"/>
        </w:rPr>
      </w:pPr>
      <w:r w:rsidRPr="00110594">
        <w:rPr>
          <w:sz w:val="22"/>
          <w:szCs w:val="22"/>
        </w:rPr>
        <w:t xml:space="preserve">The </w:t>
      </w:r>
      <w:r w:rsidR="005872D5" w:rsidRPr="00204678">
        <w:rPr>
          <w:sz w:val="22"/>
          <w:szCs w:val="22"/>
        </w:rPr>
        <w:t>Direction</w:t>
      </w:r>
      <w:r w:rsidRPr="00204678">
        <w:rPr>
          <w:sz w:val="22"/>
          <w:szCs w:val="22"/>
        </w:rPr>
        <w:t xml:space="preserve"> </w:t>
      </w:r>
      <w:r w:rsidRPr="00110594">
        <w:rPr>
          <w:sz w:val="22"/>
          <w:szCs w:val="22"/>
        </w:rPr>
        <w:t>prohibits</w:t>
      </w:r>
      <w:r w:rsidR="00F2355A">
        <w:rPr>
          <w:sz w:val="22"/>
          <w:szCs w:val="22"/>
        </w:rPr>
        <w:t xml:space="preserve"> fishing</w:t>
      </w:r>
      <w:r w:rsidRPr="00110594">
        <w:rPr>
          <w:sz w:val="22"/>
          <w:szCs w:val="22"/>
        </w:rPr>
        <w:t xml:space="preserve"> targeting mackerel icefish (</w:t>
      </w:r>
      <w:proofErr w:type="spellStart"/>
      <w:r w:rsidRPr="00110594">
        <w:rPr>
          <w:i/>
          <w:sz w:val="22"/>
          <w:szCs w:val="22"/>
        </w:rPr>
        <w:t>Champsocephalus</w:t>
      </w:r>
      <w:proofErr w:type="spellEnd"/>
      <w:r w:rsidRPr="00110594">
        <w:rPr>
          <w:i/>
          <w:sz w:val="22"/>
          <w:szCs w:val="22"/>
        </w:rPr>
        <w:t xml:space="preserve"> </w:t>
      </w:r>
      <w:proofErr w:type="spellStart"/>
      <w:r w:rsidRPr="00110594">
        <w:rPr>
          <w:i/>
          <w:sz w:val="22"/>
          <w:szCs w:val="22"/>
        </w:rPr>
        <w:t>gunnari</w:t>
      </w:r>
      <w:proofErr w:type="spellEnd"/>
      <w:r w:rsidRPr="00110594">
        <w:rPr>
          <w:sz w:val="22"/>
          <w:szCs w:val="22"/>
        </w:rPr>
        <w:t xml:space="preserve">) in any area of the Fishery outside of the Heard Island Plateau as defined in the Schedule to the Direction. </w:t>
      </w:r>
      <w:r w:rsidR="004C4566">
        <w:rPr>
          <w:sz w:val="22"/>
          <w:szCs w:val="22"/>
        </w:rPr>
        <w:t xml:space="preserve"> </w:t>
      </w:r>
      <w:r w:rsidRPr="00110594">
        <w:rPr>
          <w:sz w:val="22"/>
          <w:szCs w:val="22"/>
        </w:rPr>
        <w:t xml:space="preserve">This closure was </w:t>
      </w:r>
      <w:r w:rsidR="00BE0025">
        <w:rPr>
          <w:sz w:val="22"/>
          <w:szCs w:val="22"/>
        </w:rPr>
        <w:t xml:space="preserve">agreed to by </w:t>
      </w:r>
      <w:r w:rsidRPr="00110594">
        <w:rPr>
          <w:sz w:val="22"/>
          <w:szCs w:val="22"/>
        </w:rPr>
        <w:t>the Commission for the Conservation of Antarctic Marine Living Resources</w:t>
      </w:r>
      <w:r w:rsidR="00BE0025">
        <w:rPr>
          <w:sz w:val="22"/>
          <w:szCs w:val="22"/>
        </w:rPr>
        <w:t>, of which Australia is a member,</w:t>
      </w:r>
      <w:r w:rsidRPr="00110594">
        <w:rPr>
          <w:sz w:val="22"/>
          <w:szCs w:val="22"/>
        </w:rPr>
        <w:t xml:space="preserve"> because mackerel icefish stocks are not considered sufficient to support commercial harvest outside the Heard Island Plateau.</w:t>
      </w:r>
    </w:p>
    <w:p w14:paraId="10067EE6" w14:textId="4874ECB6" w:rsidR="00370FEB" w:rsidRPr="00110594" w:rsidRDefault="00370FEB" w:rsidP="003073D0">
      <w:pPr>
        <w:spacing w:before="240" w:after="60" w:line="276" w:lineRule="auto"/>
        <w:jc w:val="both"/>
        <w:rPr>
          <w:sz w:val="22"/>
          <w:szCs w:val="22"/>
        </w:rPr>
      </w:pPr>
      <w:r>
        <w:rPr>
          <w:sz w:val="22"/>
          <w:szCs w:val="22"/>
        </w:rPr>
        <w:t>The Direction also prohibits fishing in waters between 12 and 13 nautical miles of the Heard Island and McDonald Islands.</w:t>
      </w:r>
      <w:r w:rsidR="004C4566">
        <w:rPr>
          <w:sz w:val="22"/>
          <w:szCs w:val="22"/>
        </w:rPr>
        <w:t xml:space="preserve"> </w:t>
      </w:r>
      <w:r>
        <w:rPr>
          <w:sz w:val="22"/>
          <w:szCs w:val="22"/>
        </w:rPr>
        <w:t xml:space="preserve"> This area is a buffer zone adjacent to the Inner Marine Zone of the Heard Island </w:t>
      </w:r>
      <w:r w:rsidR="002D2FDE">
        <w:rPr>
          <w:sz w:val="22"/>
          <w:szCs w:val="22"/>
        </w:rPr>
        <w:t xml:space="preserve">and McDonald Islands </w:t>
      </w:r>
      <w:r>
        <w:rPr>
          <w:sz w:val="22"/>
          <w:szCs w:val="22"/>
        </w:rPr>
        <w:t>Marine Reserve.</w:t>
      </w:r>
    </w:p>
    <w:p w14:paraId="72374F2C" w14:textId="0BEF4651" w:rsidR="000130F7" w:rsidRPr="00110594" w:rsidRDefault="000130F7" w:rsidP="003073D0">
      <w:pPr>
        <w:spacing w:before="240" w:after="60" w:line="276" w:lineRule="auto"/>
        <w:jc w:val="both"/>
        <w:rPr>
          <w:sz w:val="22"/>
          <w:szCs w:val="22"/>
        </w:rPr>
      </w:pPr>
      <w:r w:rsidRPr="00110594">
        <w:rPr>
          <w:sz w:val="22"/>
          <w:szCs w:val="22"/>
        </w:rPr>
        <w:t>The Direction re</w:t>
      </w:r>
      <w:r w:rsidR="00504DA5">
        <w:rPr>
          <w:sz w:val="22"/>
          <w:szCs w:val="22"/>
        </w:rPr>
        <w:t>peals</w:t>
      </w:r>
      <w:r w:rsidRPr="00110594">
        <w:rPr>
          <w:sz w:val="22"/>
          <w:szCs w:val="22"/>
        </w:rPr>
        <w:t xml:space="preserve"> the </w:t>
      </w:r>
      <w:r w:rsidR="00261750" w:rsidRPr="00110594">
        <w:rPr>
          <w:sz w:val="22"/>
          <w:szCs w:val="22"/>
        </w:rPr>
        <w:t>H</w:t>
      </w:r>
      <w:r w:rsidR="00BE0025">
        <w:rPr>
          <w:sz w:val="22"/>
          <w:szCs w:val="22"/>
        </w:rPr>
        <w:t xml:space="preserve">eard Island and McDonald Islands </w:t>
      </w:r>
      <w:r w:rsidR="007D5587">
        <w:rPr>
          <w:sz w:val="22"/>
          <w:szCs w:val="22"/>
        </w:rPr>
        <w:t>Fishery Direction (H</w:t>
      </w:r>
      <w:r w:rsidR="00261750" w:rsidRPr="00110594">
        <w:rPr>
          <w:sz w:val="22"/>
          <w:szCs w:val="22"/>
        </w:rPr>
        <w:t>IMIFD</w:t>
      </w:r>
      <w:r w:rsidR="007D5587">
        <w:rPr>
          <w:sz w:val="22"/>
          <w:szCs w:val="22"/>
        </w:rPr>
        <w:t>)</w:t>
      </w:r>
      <w:r w:rsidR="00F2355A">
        <w:rPr>
          <w:sz w:val="22"/>
          <w:szCs w:val="22"/>
        </w:rPr>
        <w:t xml:space="preserve"> Nos. 1 and </w:t>
      </w:r>
      <w:r w:rsidR="00261750" w:rsidRPr="00110594">
        <w:rPr>
          <w:sz w:val="22"/>
          <w:szCs w:val="22"/>
        </w:rPr>
        <w:t>2</w:t>
      </w:r>
      <w:r w:rsidR="00E325F4" w:rsidRPr="00110594">
        <w:rPr>
          <w:sz w:val="22"/>
          <w:szCs w:val="22"/>
        </w:rPr>
        <w:t xml:space="preserve"> </w:t>
      </w:r>
      <w:r w:rsidRPr="00110594">
        <w:rPr>
          <w:sz w:val="22"/>
          <w:szCs w:val="22"/>
        </w:rPr>
        <w:t>(the Previous Direction</w:t>
      </w:r>
      <w:r w:rsidR="00261750" w:rsidRPr="00110594">
        <w:rPr>
          <w:sz w:val="22"/>
          <w:szCs w:val="22"/>
        </w:rPr>
        <w:t>s</w:t>
      </w:r>
      <w:r w:rsidRPr="00110594">
        <w:rPr>
          <w:sz w:val="22"/>
          <w:szCs w:val="22"/>
        </w:rPr>
        <w:t>).  The Direction continues the prohibition to targeting mackerel icefish contain</w:t>
      </w:r>
      <w:r w:rsidR="00007F00">
        <w:rPr>
          <w:sz w:val="22"/>
          <w:szCs w:val="22"/>
        </w:rPr>
        <w:t>ed within HIMIFD No.1</w:t>
      </w:r>
      <w:r w:rsidR="00261750" w:rsidRPr="00110594">
        <w:rPr>
          <w:sz w:val="22"/>
          <w:szCs w:val="22"/>
        </w:rPr>
        <w:t xml:space="preserve"> and the prohibition to fishing in the</w:t>
      </w:r>
      <w:r w:rsidR="00007F00">
        <w:rPr>
          <w:sz w:val="22"/>
          <w:szCs w:val="22"/>
        </w:rPr>
        <w:t xml:space="preserve"> same area contained within HIMIFD No.2</w:t>
      </w:r>
      <w:r w:rsidRPr="00110594">
        <w:rPr>
          <w:sz w:val="22"/>
          <w:szCs w:val="22"/>
        </w:rPr>
        <w:t xml:space="preserve">.    </w:t>
      </w:r>
    </w:p>
    <w:p w14:paraId="1B263AE6" w14:textId="77777777" w:rsidR="004C4566" w:rsidRDefault="004C4566">
      <w:pPr>
        <w:spacing w:after="200" w:line="276" w:lineRule="auto"/>
        <w:rPr>
          <w:b/>
          <w:sz w:val="22"/>
          <w:szCs w:val="22"/>
        </w:rPr>
      </w:pPr>
      <w:r>
        <w:rPr>
          <w:b/>
          <w:sz w:val="22"/>
          <w:szCs w:val="22"/>
        </w:rPr>
        <w:br w:type="page"/>
      </w:r>
    </w:p>
    <w:p w14:paraId="72374F2E" w14:textId="1F9B12A0" w:rsidR="00F21CCF" w:rsidRDefault="00F21CCF" w:rsidP="003073D0">
      <w:pPr>
        <w:spacing w:before="240" w:after="60" w:line="276" w:lineRule="auto"/>
        <w:jc w:val="both"/>
        <w:rPr>
          <w:b/>
          <w:sz w:val="22"/>
          <w:szCs w:val="22"/>
        </w:rPr>
      </w:pPr>
      <w:r w:rsidRPr="00D66D2F">
        <w:rPr>
          <w:b/>
          <w:sz w:val="22"/>
          <w:szCs w:val="22"/>
        </w:rPr>
        <w:lastRenderedPageBreak/>
        <w:t>Regulation Impact Statement</w:t>
      </w:r>
    </w:p>
    <w:p w14:paraId="2BAC6F04" w14:textId="720E2F7C" w:rsidR="00796AF2" w:rsidRPr="004C4566" w:rsidRDefault="00F21CCF" w:rsidP="004C4566">
      <w:pPr>
        <w:spacing w:before="240" w:after="60" w:line="276" w:lineRule="auto"/>
        <w:jc w:val="both"/>
        <w:rPr>
          <w:sz w:val="22"/>
          <w:szCs w:val="22"/>
        </w:rPr>
      </w:pPr>
      <w:r w:rsidRPr="00110594">
        <w:rPr>
          <w:sz w:val="22"/>
          <w:szCs w:val="22"/>
        </w:rPr>
        <w:t xml:space="preserve">The Office of Best Practice Regulation advised that a Regulation Impact Statement was not required for this Direction (OBPR ID: </w:t>
      </w:r>
      <w:r w:rsidR="007F6800" w:rsidRPr="00110594">
        <w:rPr>
          <w:sz w:val="22"/>
          <w:szCs w:val="22"/>
        </w:rPr>
        <w:t>14421</w:t>
      </w:r>
      <w:r w:rsidRPr="00110594">
        <w:rPr>
          <w:sz w:val="22"/>
          <w:szCs w:val="22"/>
        </w:rPr>
        <w:t>)</w:t>
      </w:r>
      <w:r w:rsidR="00F2355A">
        <w:rPr>
          <w:sz w:val="22"/>
          <w:szCs w:val="22"/>
        </w:rPr>
        <w:t xml:space="preserve">.  </w:t>
      </w:r>
    </w:p>
    <w:p w14:paraId="72374F31" w14:textId="2FBA460A" w:rsidR="00F21CCF" w:rsidRPr="00110594" w:rsidRDefault="00F21CCF" w:rsidP="004C4566">
      <w:pPr>
        <w:spacing w:before="360" w:after="60" w:line="276" w:lineRule="auto"/>
        <w:jc w:val="both"/>
        <w:rPr>
          <w:b/>
          <w:sz w:val="22"/>
          <w:szCs w:val="22"/>
        </w:rPr>
      </w:pPr>
      <w:r w:rsidRPr="00110594">
        <w:rPr>
          <w:b/>
          <w:sz w:val="22"/>
          <w:szCs w:val="22"/>
        </w:rPr>
        <w:t xml:space="preserve">Statement of compatibility </w:t>
      </w:r>
      <w:r w:rsidR="00204678">
        <w:rPr>
          <w:b/>
          <w:sz w:val="22"/>
          <w:szCs w:val="22"/>
        </w:rPr>
        <w:t>with human rights</w:t>
      </w:r>
      <w:r w:rsidRPr="00110594">
        <w:rPr>
          <w:b/>
          <w:sz w:val="22"/>
          <w:szCs w:val="22"/>
        </w:rPr>
        <w:t xml:space="preserve"> </w:t>
      </w:r>
    </w:p>
    <w:p w14:paraId="0DF9A4FE" w14:textId="1D081195" w:rsidR="00F2355A" w:rsidRPr="003073D0" w:rsidRDefault="005A0CF7" w:rsidP="003073D0">
      <w:pPr>
        <w:spacing w:before="240" w:after="60" w:line="276" w:lineRule="auto"/>
        <w:jc w:val="both"/>
        <w:rPr>
          <w:sz w:val="22"/>
          <w:szCs w:val="22"/>
        </w:rPr>
      </w:pPr>
      <w:r w:rsidRPr="00110594">
        <w:rPr>
          <w:sz w:val="22"/>
          <w:szCs w:val="22"/>
        </w:rPr>
        <w:t>In accordance with section 9 of the</w:t>
      </w:r>
      <w:r w:rsidR="00F21CCF" w:rsidRPr="00110594">
        <w:rPr>
          <w:sz w:val="22"/>
          <w:szCs w:val="22"/>
        </w:rPr>
        <w:t xml:space="preserve"> </w:t>
      </w:r>
      <w:r w:rsidR="00F21CCF" w:rsidRPr="00110594">
        <w:rPr>
          <w:i/>
          <w:sz w:val="22"/>
          <w:szCs w:val="22"/>
        </w:rPr>
        <w:t>Human Rights (Parliamentary Scrutiny) Act 2011</w:t>
      </w:r>
      <w:r w:rsidRPr="00110594">
        <w:rPr>
          <w:sz w:val="22"/>
          <w:szCs w:val="22"/>
        </w:rPr>
        <w:t>, AFMA assesses</w:t>
      </w:r>
      <w:r w:rsidR="00F21CCF" w:rsidRPr="00110594">
        <w:rPr>
          <w:sz w:val="22"/>
          <w:szCs w:val="22"/>
        </w:rPr>
        <w:t xml:space="preserve"> that this legislative instrument is compatible with human rights. AFMA’s Statement of Compatibility is </w:t>
      </w:r>
      <w:r w:rsidRPr="00110594">
        <w:rPr>
          <w:sz w:val="22"/>
          <w:szCs w:val="22"/>
        </w:rPr>
        <w:t xml:space="preserve">included </w:t>
      </w:r>
      <w:r w:rsidR="00204678" w:rsidRPr="00110594">
        <w:rPr>
          <w:sz w:val="22"/>
          <w:szCs w:val="22"/>
        </w:rPr>
        <w:t>at Attachment A below</w:t>
      </w:r>
      <w:r w:rsidR="00F21CCF" w:rsidRPr="00110594">
        <w:rPr>
          <w:sz w:val="22"/>
          <w:szCs w:val="22"/>
        </w:rPr>
        <w:t xml:space="preserve">.  </w:t>
      </w:r>
    </w:p>
    <w:p w14:paraId="72374F33" w14:textId="1508CEFE" w:rsidR="00F21CCF" w:rsidRPr="00AE4824" w:rsidRDefault="00F21CCF" w:rsidP="003073D0">
      <w:pPr>
        <w:spacing w:before="240" w:after="60" w:line="276" w:lineRule="auto"/>
        <w:jc w:val="both"/>
        <w:rPr>
          <w:b/>
          <w:sz w:val="22"/>
          <w:szCs w:val="22"/>
        </w:rPr>
      </w:pPr>
      <w:r w:rsidRPr="00AE4824">
        <w:rPr>
          <w:b/>
          <w:sz w:val="22"/>
          <w:szCs w:val="22"/>
        </w:rPr>
        <w:t>Consultation</w:t>
      </w:r>
    </w:p>
    <w:p w14:paraId="72374F34" w14:textId="4562C2D6" w:rsidR="000130F7" w:rsidRPr="00B27816" w:rsidRDefault="000130F7" w:rsidP="003073D0">
      <w:pPr>
        <w:spacing w:before="240" w:after="60" w:line="276" w:lineRule="auto"/>
        <w:jc w:val="both"/>
        <w:rPr>
          <w:sz w:val="22"/>
          <w:szCs w:val="22"/>
        </w:rPr>
      </w:pPr>
      <w:bookmarkStart w:id="2" w:name="_Toc382831863"/>
      <w:r w:rsidRPr="00110594">
        <w:rPr>
          <w:sz w:val="22"/>
          <w:szCs w:val="22"/>
        </w:rPr>
        <w:t xml:space="preserve">In accordance with </w:t>
      </w:r>
      <w:r w:rsidR="00204678" w:rsidRPr="00110594">
        <w:rPr>
          <w:sz w:val="22"/>
          <w:szCs w:val="22"/>
        </w:rPr>
        <w:t xml:space="preserve">paragraph </w:t>
      </w:r>
      <w:proofErr w:type="gramStart"/>
      <w:r w:rsidRPr="00110594">
        <w:rPr>
          <w:sz w:val="22"/>
          <w:szCs w:val="22"/>
        </w:rPr>
        <w:t>41A</w:t>
      </w:r>
      <w:r w:rsidR="00204678" w:rsidRPr="00110594">
        <w:rPr>
          <w:sz w:val="22"/>
          <w:szCs w:val="22"/>
        </w:rPr>
        <w:t>(</w:t>
      </w:r>
      <w:proofErr w:type="gramEnd"/>
      <w:r w:rsidR="00204678" w:rsidRPr="00110594">
        <w:rPr>
          <w:sz w:val="22"/>
          <w:szCs w:val="22"/>
        </w:rPr>
        <w:t>2)(a)</w:t>
      </w:r>
      <w:r w:rsidRPr="00B27816">
        <w:rPr>
          <w:sz w:val="22"/>
          <w:szCs w:val="22"/>
        </w:rPr>
        <w:t xml:space="preserve"> of the </w:t>
      </w:r>
      <w:bookmarkEnd w:id="2"/>
      <w:r w:rsidRPr="00B27816">
        <w:rPr>
          <w:sz w:val="22"/>
          <w:szCs w:val="22"/>
        </w:rPr>
        <w:t xml:space="preserve">Management Act, AFMA consulted with </w:t>
      </w:r>
      <w:r w:rsidR="00007F00">
        <w:rPr>
          <w:sz w:val="22"/>
          <w:szCs w:val="22"/>
        </w:rPr>
        <w:t xml:space="preserve">the </w:t>
      </w:r>
      <w:proofErr w:type="spellStart"/>
      <w:r w:rsidR="00007F00">
        <w:rPr>
          <w:sz w:val="22"/>
          <w:szCs w:val="22"/>
        </w:rPr>
        <w:t>SouthMAC</w:t>
      </w:r>
      <w:proofErr w:type="spellEnd"/>
      <w:r w:rsidR="00007F00">
        <w:rPr>
          <w:sz w:val="22"/>
          <w:szCs w:val="22"/>
        </w:rPr>
        <w:t xml:space="preserve"> on the Direction. </w:t>
      </w:r>
      <w:r w:rsidR="004C4566">
        <w:rPr>
          <w:sz w:val="22"/>
          <w:szCs w:val="22"/>
        </w:rPr>
        <w:t xml:space="preserve"> </w:t>
      </w:r>
      <w:proofErr w:type="spellStart"/>
      <w:r w:rsidRPr="00B27816">
        <w:rPr>
          <w:sz w:val="22"/>
          <w:szCs w:val="22"/>
        </w:rPr>
        <w:t>SouthMAC</w:t>
      </w:r>
      <w:proofErr w:type="spellEnd"/>
      <w:r w:rsidRPr="00B27816">
        <w:rPr>
          <w:sz w:val="22"/>
          <w:szCs w:val="22"/>
        </w:rPr>
        <w:t xml:space="preserve"> was supportive of the Direction and its contents</w:t>
      </w:r>
      <w:r w:rsidR="004C4566">
        <w:rPr>
          <w:sz w:val="22"/>
          <w:szCs w:val="22"/>
        </w:rPr>
        <w:t>, as it did not make any changes from the previous HIMIFD No. 1 and HIMIFD No. 2</w:t>
      </w:r>
      <w:r w:rsidRPr="00B27816">
        <w:rPr>
          <w:sz w:val="22"/>
          <w:szCs w:val="22"/>
        </w:rPr>
        <w:t>.</w:t>
      </w:r>
      <w:r w:rsidR="00007F00">
        <w:rPr>
          <w:sz w:val="22"/>
          <w:szCs w:val="22"/>
        </w:rPr>
        <w:t xml:space="preserve">  </w:t>
      </w:r>
    </w:p>
    <w:p w14:paraId="72374F39" w14:textId="77777777" w:rsidR="00F21CCF" w:rsidRPr="00204678" w:rsidRDefault="00F21CCF" w:rsidP="003073D0">
      <w:pPr>
        <w:spacing w:before="240" w:after="60" w:line="276" w:lineRule="auto"/>
        <w:jc w:val="both"/>
        <w:rPr>
          <w:sz w:val="22"/>
          <w:szCs w:val="22"/>
        </w:rPr>
      </w:pPr>
      <w:r w:rsidRPr="00204678">
        <w:rPr>
          <w:sz w:val="22"/>
          <w:szCs w:val="22"/>
        </w:rPr>
        <w:t>Details of the Direction are set out below:</w:t>
      </w:r>
    </w:p>
    <w:p w14:paraId="72374F3A" w14:textId="7B80FD8B" w:rsidR="00F21CCF" w:rsidRPr="00204678" w:rsidRDefault="009749A2" w:rsidP="003073D0">
      <w:pPr>
        <w:spacing w:before="240" w:after="60" w:line="276" w:lineRule="auto"/>
        <w:ind w:left="1410" w:hanging="1410"/>
        <w:jc w:val="both"/>
        <w:rPr>
          <w:sz w:val="22"/>
          <w:szCs w:val="22"/>
        </w:rPr>
      </w:pPr>
      <w:r w:rsidRPr="00110594">
        <w:rPr>
          <w:sz w:val="22"/>
          <w:szCs w:val="22"/>
        </w:rPr>
        <w:t xml:space="preserve">Section </w:t>
      </w:r>
      <w:r w:rsidR="00F21CCF" w:rsidRPr="00110594">
        <w:rPr>
          <w:sz w:val="22"/>
          <w:szCs w:val="22"/>
        </w:rPr>
        <w:t>1</w:t>
      </w:r>
      <w:r w:rsidR="00F21CCF" w:rsidRPr="00110594">
        <w:rPr>
          <w:sz w:val="22"/>
          <w:szCs w:val="22"/>
        </w:rPr>
        <w:tab/>
      </w:r>
      <w:r w:rsidR="00F21CCF" w:rsidRPr="00204678">
        <w:rPr>
          <w:sz w:val="22"/>
          <w:szCs w:val="22"/>
        </w:rPr>
        <w:t>Provides for the Direction to be cited as the</w:t>
      </w:r>
      <w:r w:rsidR="00A949C7">
        <w:rPr>
          <w:sz w:val="22"/>
          <w:szCs w:val="22"/>
        </w:rPr>
        <w:t xml:space="preserve"> </w:t>
      </w:r>
      <w:r w:rsidR="00A949C7" w:rsidRPr="00A949C7">
        <w:rPr>
          <w:i/>
          <w:sz w:val="22"/>
          <w:szCs w:val="22"/>
        </w:rPr>
        <w:t>Fisheries Management (</w:t>
      </w:r>
      <w:r w:rsidR="000130F7" w:rsidRPr="00110594">
        <w:rPr>
          <w:i/>
          <w:sz w:val="22"/>
          <w:szCs w:val="22"/>
        </w:rPr>
        <w:t>Heard Island and McDonald Islands Fishery</w:t>
      </w:r>
      <w:r w:rsidR="00A949C7">
        <w:rPr>
          <w:i/>
          <w:sz w:val="22"/>
          <w:szCs w:val="22"/>
        </w:rPr>
        <w:t>)</w:t>
      </w:r>
      <w:r w:rsidR="000130F7" w:rsidRPr="00110594">
        <w:rPr>
          <w:i/>
          <w:sz w:val="22"/>
          <w:szCs w:val="22"/>
        </w:rPr>
        <w:t xml:space="preserve"> (Closures)</w:t>
      </w:r>
      <w:r w:rsidR="000130F7" w:rsidRPr="00204678">
        <w:rPr>
          <w:i/>
          <w:sz w:val="22"/>
          <w:szCs w:val="22"/>
        </w:rPr>
        <w:t xml:space="preserve"> Direction 201</w:t>
      </w:r>
      <w:r w:rsidR="00255DE5" w:rsidRPr="00204678">
        <w:rPr>
          <w:i/>
          <w:sz w:val="22"/>
          <w:szCs w:val="22"/>
        </w:rPr>
        <w:t>9</w:t>
      </w:r>
      <w:r w:rsidR="00F21CCF" w:rsidRPr="00204678">
        <w:rPr>
          <w:sz w:val="22"/>
          <w:szCs w:val="22"/>
        </w:rPr>
        <w:t>.</w:t>
      </w:r>
    </w:p>
    <w:p w14:paraId="72374F3B" w14:textId="39E01830" w:rsidR="00F21CCF" w:rsidRPr="00204678" w:rsidRDefault="009749A2" w:rsidP="003073D0">
      <w:pPr>
        <w:spacing w:before="240" w:after="60" w:line="276" w:lineRule="auto"/>
        <w:ind w:left="1410" w:hanging="1410"/>
        <w:jc w:val="both"/>
        <w:rPr>
          <w:sz w:val="22"/>
          <w:szCs w:val="22"/>
        </w:rPr>
      </w:pPr>
      <w:r w:rsidRPr="00110594">
        <w:rPr>
          <w:sz w:val="22"/>
          <w:szCs w:val="22"/>
        </w:rPr>
        <w:t xml:space="preserve">Section </w:t>
      </w:r>
      <w:r w:rsidR="00F21CCF" w:rsidRPr="00110594">
        <w:rPr>
          <w:sz w:val="22"/>
          <w:szCs w:val="22"/>
        </w:rPr>
        <w:t>2</w:t>
      </w:r>
      <w:r w:rsidR="00F21CCF" w:rsidRPr="00204678">
        <w:rPr>
          <w:sz w:val="22"/>
          <w:szCs w:val="22"/>
        </w:rPr>
        <w:t xml:space="preserve"> </w:t>
      </w:r>
      <w:r w:rsidR="00F21CCF" w:rsidRPr="00204678">
        <w:rPr>
          <w:sz w:val="22"/>
          <w:szCs w:val="22"/>
        </w:rPr>
        <w:tab/>
        <w:t xml:space="preserve">Provides that the Direction commences on the day after registration on the Federal Register of </w:t>
      </w:r>
      <w:r w:rsidRPr="00204678">
        <w:rPr>
          <w:sz w:val="22"/>
          <w:szCs w:val="22"/>
        </w:rPr>
        <w:t>Legislation</w:t>
      </w:r>
      <w:r w:rsidR="00F21CCF" w:rsidRPr="00204678">
        <w:rPr>
          <w:sz w:val="22"/>
          <w:szCs w:val="22"/>
        </w:rPr>
        <w:t>.</w:t>
      </w:r>
      <w:r w:rsidRPr="00204678">
        <w:rPr>
          <w:sz w:val="22"/>
          <w:szCs w:val="22"/>
        </w:rPr>
        <w:t xml:space="preserve">  </w:t>
      </w:r>
    </w:p>
    <w:p w14:paraId="72374F3D" w14:textId="22D83A59" w:rsidR="00F21CCF" w:rsidRPr="00204678" w:rsidRDefault="009749A2" w:rsidP="003073D0">
      <w:pPr>
        <w:spacing w:before="240" w:after="60" w:line="276" w:lineRule="auto"/>
        <w:jc w:val="both"/>
        <w:rPr>
          <w:sz w:val="22"/>
          <w:szCs w:val="22"/>
        </w:rPr>
      </w:pPr>
      <w:r w:rsidRPr="00110594">
        <w:rPr>
          <w:sz w:val="22"/>
          <w:szCs w:val="22"/>
        </w:rPr>
        <w:t>Section</w:t>
      </w:r>
      <w:r w:rsidR="00F21CCF" w:rsidRPr="00110594">
        <w:rPr>
          <w:sz w:val="22"/>
          <w:szCs w:val="22"/>
        </w:rPr>
        <w:t xml:space="preserve"> </w:t>
      </w:r>
      <w:r w:rsidR="006F33DF" w:rsidRPr="00110594">
        <w:rPr>
          <w:sz w:val="22"/>
          <w:szCs w:val="22"/>
        </w:rPr>
        <w:t>3</w:t>
      </w:r>
      <w:r w:rsidR="00F21CCF" w:rsidRPr="00110594">
        <w:rPr>
          <w:sz w:val="22"/>
          <w:szCs w:val="22"/>
        </w:rPr>
        <w:t xml:space="preserve"> </w:t>
      </w:r>
      <w:r w:rsidR="00F21CCF" w:rsidRPr="00110594">
        <w:rPr>
          <w:sz w:val="22"/>
          <w:szCs w:val="22"/>
        </w:rPr>
        <w:tab/>
      </w:r>
      <w:r w:rsidRPr="00204678">
        <w:rPr>
          <w:sz w:val="22"/>
          <w:szCs w:val="22"/>
        </w:rPr>
        <w:t xml:space="preserve">Provides that the Direction is made under subsection </w:t>
      </w:r>
      <w:proofErr w:type="gramStart"/>
      <w:r w:rsidRPr="00204678">
        <w:rPr>
          <w:sz w:val="22"/>
          <w:szCs w:val="22"/>
        </w:rPr>
        <w:t>41A(</w:t>
      </w:r>
      <w:proofErr w:type="gramEnd"/>
      <w:r w:rsidRPr="00204678">
        <w:rPr>
          <w:sz w:val="22"/>
          <w:szCs w:val="22"/>
        </w:rPr>
        <w:t xml:space="preserve">2) of the Management Act.  </w:t>
      </w:r>
    </w:p>
    <w:p w14:paraId="72374F3E" w14:textId="045210BE" w:rsidR="00F21CCF" w:rsidRPr="00204678" w:rsidRDefault="009749A2" w:rsidP="003073D0">
      <w:pPr>
        <w:spacing w:before="240" w:after="60" w:line="276" w:lineRule="auto"/>
        <w:jc w:val="both"/>
        <w:rPr>
          <w:sz w:val="22"/>
          <w:szCs w:val="22"/>
        </w:rPr>
      </w:pPr>
      <w:r w:rsidRPr="00110594">
        <w:rPr>
          <w:sz w:val="22"/>
          <w:szCs w:val="22"/>
        </w:rPr>
        <w:t xml:space="preserve">Section </w:t>
      </w:r>
      <w:r w:rsidR="006F33DF" w:rsidRPr="00110594">
        <w:rPr>
          <w:sz w:val="22"/>
          <w:szCs w:val="22"/>
        </w:rPr>
        <w:t>4</w:t>
      </w:r>
      <w:r w:rsidR="00F21CCF" w:rsidRPr="00204678">
        <w:rPr>
          <w:sz w:val="22"/>
          <w:szCs w:val="22"/>
        </w:rPr>
        <w:t xml:space="preserve"> </w:t>
      </w:r>
      <w:r w:rsidR="00F21CCF" w:rsidRPr="00204678">
        <w:rPr>
          <w:sz w:val="22"/>
          <w:szCs w:val="22"/>
        </w:rPr>
        <w:tab/>
      </w:r>
      <w:r w:rsidRPr="00204678">
        <w:rPr>
          <w:sz w:val="22"/>
          <w:szCs w:val="22"/>
        </w:rPr>
        <w:t>Prescribes relevant definitions f</w:t>
      </w:r>
      <w:r w:rsidR="00007F00">
        <w:rPr>
          <w:sz w:val="22"/>
          <w:szCs w:val="22"/>
        </w:rPr>
        <w:t>or the purpose of the Direction</w:t>
      </w:r>
      <w:r w:rsidRPr="00204678">
        <w:rPr>
          <w:sz w:val="22"/>
          <w:szCs w:val="22"/>
        </w:rPr>
        <w:t xml:space="preserve">.  </w:t>
      </w:r>
    </w:p>
    <w:p w14:paraId="1D613F4E" w14:textId="74740DE5" w:rsidR="006574CA" w:rsidRPr="00204678" w:rsidRDefault="009749A2" w:rsidP="003073D0">
      <w:pPr>
        <w:spacing w:before="240" w:after="60" w:line="276" w:lineRule="auto"/>
        <w:jc w:val="both"/>
        <w:rPr>
          <w:sz w:val="22"/>
          <w:szCs w:val="22"/>
        </w:rPr>
      </w:pPr>
      <w:r w:rsidRPr="00110594">
        <w:rPr>
          <w:sz w:val="22"/>
          <w:szCs w:val="22"/>
        </w:rPr>
        <w:t xml:space="preserve">Section </w:t>
      </w:r>
      <w:r w:rsidR="006F33DF" w:rsidRPr="00110594">
        <w:rPr>
          <w:sz w:val="22"/>
          <w:szCs w:val="22"/>
        </w:rPr>
        <w:t>5</w:t>
      </w:r>
      <w:r w:rsidR="00F21CCF" w:rsidRPr="00204678">
        <w:rPr>
          <w:sz w:val="22"/>
          <w:szCs w:val="22"/>
        </w:rPr>
        <w:t xml:space="preserve"> </w:t>
      </w:r>
      <w:r w:rsidR="00F21CCF" w:rsidRPr="00204678">
        <w:rPr>
          <w:sz w:val="22"/>
          <w:szCs w:val="22"/>
        </w:rPr>
        <w:tab/>
      </w:r>
      <w:r w:rsidRPr="00204678">
        <w:rPr>
          <w:sz w:val="22"/>
          <w:szCs w:val="22"/>
        </w:rPr>
        <w:t>Provides authority for the Schedules to the Direction.</w:t>
      </w:r>
    </w:p>
    <w:p w14:paraId="7FBEA043" w14:textId="55E10F85" w:rsidR="009749A2" w:rsidRPr="00204678" w:rsidRDefault="009749A2" w:rsidP="003073D0">
      <w:pPr>
        <w:spacing w:before="240" w:after="60" w:line="276" w:lineRule="auto"/>
        <w:jc w:val="both"/>
        <w:rPr>
          <w:sz w:val="22"/>
          <w:szCs w:val="22"/>
        </w:rPr>
      </w:pPr>
      <w:r w:rsidRPr="00110594">
        <w:rPr>
          <w:sz w:val="22"/>
          <w:szCs w:val="22"/>
        </w:rPr>
        <w:t xml:space="preserve">Section </w:t>
      </w:r>
      <w:r w:rsidR="006F33DF" w:rsidRPr="00110594">
        <w:rPr>
          <w:sz w:val="22"/>
          <w:szCs w:val="22"/>
        </w:rPr>
        <w:t>6</w:t>
      </w:r>
      <w:r w:rsidR="006574CA" w:rsidRPr="00110594">
        <w:rPr>
          <w:sz w:val="22"/>
          <w:szCs w:val="22"/>
        </w:rPr>
        <w:tab/>
      </w:r>
      <w:r w:rsidRPr="00204678">
        <w:rPr>
          <w:sz w:val="22"/>
          <w:szCs w:val="22"/>
        </w:rPr>
        <w:t>Provides that fishing:</w:t>
      </w:r>
    </w:p>
    <w:p w14:paraId="02D6A7CD" w14:textId="76EE416E" w:rsidR="009749A2" w:rsidRPr="00F2355A" w:rsidRDefault="009749A2" w:rsidP="003073D0">
      <w:pPr>
        <w:pStyle w:val="ListParagraph"/>
        <w:numPr>
          <w:ilvl w:val="0"/>
          <w:numId w:val="3"/>
        </w:numPr>
        <w:spacing w:before="240" w:after="60" w:line="276" w:lineRule="auto"/>
        <w:contextualSpacing w:val="0"/>
        <w:jc w:val="both"/>
        <w:rPr>
          <w:sz w:val="22"/>
          <w:szCs w:val="22"/>
        </w:rPr>
      </w:pPr>
      <w:r w:rsidRPr="00F2355A">
        <w:rPr>
          <w:sz w:val="22"/>
          <w:szCs w:val="22"/>
        </w:rPr>
        <w:t xml:space="preserve">is not to be engaged in, targeting mackerel icefish, outside the part of the Fishery that is the Heard Island Plateau as described in Schedule 2 (subsection (1)); and </w:t>
      </w:r>
    </w:p>
    <w:p w14:paraId="605303D0" w14:textId="53DA9C95" w:rsidR="009749A2" w:rsidRPr="00F2355A" w:rsidRDefault="009749A2" w:rsidP="003073D0">
      <w:pPr>
        <w:pStyle w:val="ListParagraph"/>
        <w:numPr>
          <w:ilvl w:val="0"/>
          <w:numId w:val="3"/>
        </w:numPr>
        <w:spacing w:before="240" w:after="60" w:line="276" w:lineRule="auto"/>
        <w:contextualSpacing w:val="0"/>
        <w:jc w:val="both"/>
        <w:rPr>
          <w:sz w:val="22"/>
          <w:szCs w:val="22"/>
        </w:rPr>
      </w:pPr>
      <w:r w:rsidRPr="00F2355A">
        <w:rPr>
          <w:sz w:val="22"/>
          <w:szCs w:val="22"/>
        </w:rPr>
        <w:t xml:space="preserve">is not to be engaged in </w:t>
      </w:r>
      <w:r w:rsidR="00B27816" w:rsidRPr="00F2355A">
        <w:rPr>
          <w:sz w:val="22"/>
          <w:szCs w:val="22"/>
        </w:rPr>
        <w:t>waters between 12 and 13 nautical miles of the Heard Island and McDonald Islands (</w:t>
      </w:r>
      <w:r w:rsidR="007D5587" w:rsidRPr="00F2355A">
        <w:rPr>
          <w:sz w:val="22"/>
          <w:szCs w:val="22"/>
        </w:rPr>
        <w:t>a</w:t>
      </w:r>
      <w:r w:rsidR="002D2FDE" w:rsidRPr="00F2355A">
        <w:rPr>
          <w:sz w:val="22"/>
          <w:szCs w:val="22"/>
        </w:rPr>
        <w:t xml:space="preserve"> </w:t>
      </w:r>
      <w:r w:rsidR="00B27816" w:rsidRPr="00F2355A">
        <w:rPr>
          <w:sz w:val="22"/>
          <w:szCs w:val="22"/>
        </w:rPr>
        <w:t xml:space="preserve">buffer zone </w:t>
      </w:r>
      <w:r w:rsidR="007D5587" w:rsidRPr="00F2355A">
        <w:rPr>
          <w:sz w:val="22"/>
          <w:szCs w:val="22"/>
        </w:rPr>
        <w:t xml:space="preserve">adjacent to the Inner Marine Zone of the Heard Island </w:t>
      </w:r>
      <w:r w:rsidR="002D2FDE" w:rsidRPr="00F2355A">
        <w:rPr>
          <w:sz w:val="22"/>
          <w:szCs w:val="22"/>
        </w:rPr>
        <w:t xml:space="preserve">and McDonald Islands </w:t>
      </w:r>
      <w:r w:rsidR="007D5587" w:rsidRPr="00F2355A">
        <w:rPr>
          <w:sz w:val="22"/>
          <w:szCs w:val="22"/>
        </w:rPr>
        <w:t xml:space="preserve">Marine </w:t>
      </w:r>
      <w:r w:rsidR="00B27816" w:rsidRPr="00F2355A">
        <w:rPr>
          <w:sz w:val="22"/>
          <w:szCs w:val="22"/>
        </w:rPr>
        <w:t>Reserve)</w:t>
      </w:r>
      <w:r w:rsidR="00F2355A">
        <w:rPr>
          <w:sz w:val="22"/>
          <w:szCs w:val="22"/>
        </w:rPr>
        <w:t xml:space="preserve"> (subsection (2))</w:t>
      </w:r>
      <w:r w:rsidR="00B27816" w:rsidRPr="00F2355A">
        <w:rPr>
          <w:sz w:val="22"/>
          <w:szCs w:val="22"/>
        </w:rPr>
        <w:t>.</w:t>
      </w:r>
    </w:p>
    <w:p w14:paraId="18A7AA16" w14:textId="7F2C7B23" w:rsidR="009749A2" w:rsidRPr="00110594" w:rsidRDefault="009749A2" w:rsidP="003073D0">
      <w:pPr>
        <w:spacing w:before="240" w:after="60" w:line="276" w:lineRule="auto"/>
        <w:ind w:left="1410" w:hanging="1410"/>
        <w:jc w:val="both"/>
        <w:rPr>
          <w:sz w:val="22"/>
          <w:szCs w:val="22"/>
        </w:rPr>
      </w:pPr>
      <w:r w:rsidRPr="00110594">
        <w:rPr>
          <w:sz w:val="22"/>
          <w:szCs w:val="22"/>
        </w:rPr>
        <w:t>Schedule 1</w:t>
      </w:r>
      <w:r w:rsidR="00F21CCF" w:rsidRPr="00204678">
        <w:rPr>
          <w:sz w:val="22"/>
          <w:szCs w:val="22"/>
        </w:rPr>
        <w:tab/>
        <w:t xml:space="preserve">Revokes </w:t>
      </w:r>
      <w:r w:rsidR="00F2355A">
        <w:rPr>
          <w:sz w:val="22"/>
          <w:szCs w:val="22"/>
        </w:rPr>
        <w:t>HIMIFD No. 1</w:t>
      </w:r>
      <w:r w:rsidRPr="00110594">
        <w:rPr>
          <w:sz w:val="22"/>
          <w:szCs w:val="22"/>
        </w:rPr>
        <w:t xml:space="preserve"> and </w:t>
      </w:r>
      <w:r w:rsidR="00F2355A">
        <w:rPr>
          <w:sz w:val="22"/>
          <w:szCs w:val="22"/>
        </w:rPr>
        <w:t>HIMIFD No. 2</w:t>
      </w:r>
      <w:r w:rsidR="004A756F" w:rsidRPr="00110594">
        <w:rPr>
          <w:sz w:val="22"/>
          <w:szCs w:val="22"/>
        </w:rPr>
        <w:t xml:space="preserve"> </w:t>
      </w:r>
      <w:r w:rsidR="00F21CCF" w:rsidRPr="00204678">
        <w:rPr>
          <w:sz w:val="22"/>
          <w:szCs w:val="22"/>
        </w:rPr>
        <w:t>from the date of commencement of the Direction.</w:t>
      </w:r>
    </w:p>
    <w:p w14:paraId="72374F46" w14:textId="0A5C63E9" w:rsidR="00F21CCF" w:rsidRPr="00110594" w:rsidRDefault="009749A2" w:rsidP="003073D0">
      <w:pPr>
        <w:spacing w:before="240" w:after="60" w:line="276" w:lineRule="auto"/>
        <w:ind w:left="1410" w:hanging="1410"/>
        <w:jc w:val="both"/>
        <w:rPr>
          <w:sz w:val="22"/>
          <w:szCs w:val="22"/>
        </w:rPr>
      </w:pPr>
      <w:r w:rsidRPr="00110594">
        <w:rPr>
          <w:sz w:val="22"/>
          <w:szCs w:val="22"/>
        </w:rPr>
        <w:t>Schedule 2</w:t>
      </w:r>
      <w:r w:rsidR="006574CA" w:rsidRPr="00110594">
        <w:rPr>
          <w:sz w:val="22"/>
          <w:szCs w:val="22"/>
        </w:rPr>
        <w:tab/>
      </w:r>
      <w:r w:rsidRPr="00204678">
        <w:rPr>
          <w:sz w:val="22"/>
          <w:szCs w:val="22"/>
        </w:rPr>
        <w:t xml:space="preserve">Describes the area of the Heard Island Plateau as relevant to the direction in subsection 6(1) of the Direction.  </w:t>
      </w:r>
    </w:p>
    <w:p w14:paraId="72374F47" w14:textId="61469A52" w:rsidR="00F2355A" w:rsidRDefault="00F2355A" w:rsidP="003073D0">
      <w:pPr>
        <w:spacing w:after="200" w:line="276" w:lineRule="auto"/>
        <w:rPr>
          <w:sz w:val="22"/>
          <w:szCs w:val="22"/>
        </w:rPr>
      </w:pPr>
      <w:r>
        <w:rPr>
          <w:sz w:val="22"/>
          <w:szCs w:val="22"/>
        </w:rPr>
        <w:br w:type="page"/>
      </w:r>
    </w:p>
    <w:p w14:paraId="23012052" w14:textId="2EDF53A2" w:rsidR="00FE07CE" w:rsidRPr="009B04E8" w:rsidRDefault="00F2355A" w:rsidP="003073D0">
      <w:pPr>
        <w:spacing w:after="200" w:line="276" w:lineRule="auto"/>
        <w:jc w:val="right"/>
        <w:rPr>
          <w:b/>
          <w:sz w:val="22"/>
          <w:szCs w:val="22"/>
        </w:rPr>
      </w:pPr>
      <w:r w:rsidRPr="009B04E8">
        <w:rPr>
          <w:b/>
          <w:sz w:val="22"/>
          <w:szCs w:val="22"/>
        </w:rPr>
        <w:lastRenderedPageBreak/>
        <w:t>Attachment A</w:t>
      </w:r>
    </w:p>
    <w:p w14:paraId="4898454B" w14:textId="657A1558" w:rsidR="00F2355A" w:rsidRPr="009B04E8" w:rsidRDefault="00F2355A" w:rsidP="003073D0">
      <w:pPr>
        <w:spacing w:after="200" w:line="276" w:lineRule="auto"/>
        <w:jc w:val="center"/>
        <w:rPr>
          <w:sz w:val="22"/>
          <w:szCs w:val="22"/>
          <w:u w:val="single"/>
        </w:rPr>
      </w:pPr>
      <w:r w:rsidRPr="009B04E8">
        <w:rPr>
          <w:sz w:val="22"/>
          <w:szCs w:val="22"/>
          <w:u w:val="single"/>
        </w:rPr>
        <w:t>STATEMENT OF COMPATIBILITY WITH HUMAN RIGHTS</w:t>
      </w:r>
    </w:p>
    <w:p w14:paraId="1C53E4CC" w14:textId="44CB8E6F" w:rsidR="00F2355A" w:rsidRPr="009B04E8" w:rsidRDefault="00F2355A" w:rsidP="003073D0">
      <w:pPr>
        <w:spacing w:after="200" w:line="276" w:lineRule="auto"/>
        <w:jc w:val="center"/>
        <w:rPr>
          <w:b/>
          <w:sz w:val="22"/>
          <w:szCs w:val="22"/>
        </w:rPr>
      </w:pPr>
      <w:r w:rsidRPr="009B04E8">
        <w:rPr>
          <w:b/>
          <w:sz w:val="22"/>
          <w:szCs w:val="22"/>
        </w:rPr>
        <w:t>Issued by authority of the Australian Fisheries Management Authority</w:t>
      </w:r>
    </w:p>
    <w:p w14:paraId="1C99B9B0" w14:textId="2AC29288" w:rsidR="00F2355A" w:rsidRPr="009B04E8" w:rsidRDefault="00F2355A" w:rsidP="003073D0">
      <w:pPr>
        <w:spacing w:line="276" w:lineRule="auto"/>
        <w:jc w:val="center"/>
        <w:rPr>
          <w:b/>
          <w:i/>
          <w:sz w:val="22"/>
          <w:szCs w:val="22"/>
        </w:rPr>
      </w:pPr>
      <w:r w:rsidRPr="009B04E8">
        <w:rPr>
          <w:b/>
          <w:i/>
          <w:sz w:val="22"/>
          <w:szCs w:val="22"/>
          <w:lang w:eastAsia="en-AU"/>
        </w:rPr>
        <w:t xml:space="preserve">Fisheries Management (Heard Island and McDonald Islands Fishery) (Closures) </w:t>
      </w:r>
      <w:r w:rsidRPr="009B04E8">
        <w:rPr>
          <w:b/>
          <w:i/>
          <w:sz w:val="22"/>
          <w:szCs w:val="22"/>
        </w:rPr>
        <w:t>Direction 2019</w:t>
      </w:r>
    </w:p>
    <w:p w14:paraId="057C32F7" w14:textId="77777777" w:rsidR="00F2355A" w:rsidRPr="009B04E8" w:rsidRDefault="00F2355A" w:rsidP="003073D0">
      <w:pPr>
        <w:spacing w:line="276" w:lineRule="auto"/>
        <w:jc w:val="center"/>
        <w:rPr>
          <w:b/>
          <w:i/>
          <w:sz w:val="22"/>
          <w:szCs w:val="22"/>
        </w:rPr>
      </w:pPr>
    </w:p>
    <w:p w14:paraId="62D72EEA" w14:textId="0DEAB58C" w:rsidR="00F2355A" w:rsidRPr="009B04E8" w:rsidRDefault="00007F00" w:rsidP="003073D0">
      <w:pPr>
        <w:spacing w:before="240" w:after="60" w:line="276" w:lineRule="auto"/>
        <w:jc w:val="both"/>
        <w:rPr>
          <w:sz w:val="22"/>
          <w:szCs w:val="22"/>
        </w:rPr>
      </w:pPr>
      <w:r w:rsidRPr="009B04E8">
        <w:rPr>
          <w:sz w:val="22"/>
          <w:szCs w:val="22"/>
        </w:rPr>
        <w:t xml:space="preserve">This legislative instrument is compatible with human rights and freedoms recognised or declared in the international instruments listed in section 3 of the </w:t>
      </w:r>
      <w:r w:rsidRPr="009B04E8">
        <w:rPr>
          <w:i/>
          <w:sz w:val="22"/>
          <w:szCs w:val="22"/>
        </w:rPr>
        <w:t>Human Rights (Parliamentary Scrutiny) Act 2011</w:t>
      </w:r>
      <w:r w:rsidRPr="009B04E8">
        <w:rPr>
          <w:sz w:val="22"/>
          <w:szCs w:val="22"/>
        </w:rPr>
        <w:t xml:space="preserve">.  </w:t>
      </w:r>
    </w:p>
    <w:p w14:paraId="00437628" w14:textId="21AEB0C9" w:rsidR="00007F00" w:rsidRPr="009B04E8" w:rsidRDefault="00007F00" w:rsidP="003073D0">
      <w:pPr>
        <w:spacing w:before="480" w:after="60" w:line="276" w:lineRule="auto"/>
        <w:jc w:val="both"/>
        <w:rPr>
          <w:b/>
          <w:i/>
          <w:sz w:val="22"/>
          <w:szCs w:val="22"/>
        </w:rPr>
      </w:pPr>
      <w:r w:rsidRPr="009B04E8">
        <w:rPr>
          <w:b/>
          <w:sz w:val="22"/>
          <w:szCs w:val="22"/>
        </w:rPr>
        <w:t xml:space="preserve">Overview of the </w:t>
      </w:r>
      <w:r w:rsidR="0085200E" w:rsidRPr="009B04E8">
        <w:rPr>
          <w:b/>
          <w:sz w:val="22"/>
          <w:szCs w:val="22"/>
        </w:rPr>
        <w:t>legislative instrument</w:t>
      </w:r>
    </w:p>
    <w:p w14:paraId="4E64F187" w14:textId="031FF030" w:rsidR="00007F00" w:rsidRPr="009B04E8" w:rsidRDefault="00007F00" w:rsidP="003073D0">
      <w:pPr>
        <w:spacing w:before="240" w:after="60" w:line="276" w:lineRule="auto"/>
        <w:jc w:val="both"/>
        <w:rPr>
          <w:sz w:val="22"/>
          <w:szCs w:val="22"/>
        </w:rPr>
      </w:pPr>
      <w:r w:rsidRPr="009B04E8">
        <w:rPr>
          <w:sz w:val="22"/>
          <w:szCs w:val="22"/>
        </w:rPr>
        <w:t xml:space="preserve">The </w:t>
      </w:r>
      <w:r w:rsidR="00693854" w:rsidRPr="009B04E8">
        <w:rPr>
          <w:i/>
          <w:sz w:val="22"/>
          <w:szCs w:val="22"/>
        </w:rPr>
        <w:t>Fisheries Management (Heard Island and McDonald Islands Fishery) (Closures) Direction 2019</w:t>
      </w:r>
      <w:r w:rsidR="00693854" w:rsidRPr="009B04E8">
        <w:rPr>
          <w:sz w:val="22"/>
          <w:szCs w:val="22"/>
        </w:rPr>
        <w:t xml:space="preserve"> establishes the closure of parts of the Heard Island and McDonald Islands Fishery, as defined by the </w:t>
      </w:r>
      <w:r w:rsidR="00693854" w:rsidRPr="009B04E8">
        <w:rPr>
          <w:i/>
          <w:sz w:val="22"/>
          <w:szCs w:val="22"/>
        </w:rPr>
        <w:t>Heard Island and McDonald Islands Fishery Management Plan 2002</w:t>
      </w:r>
      <w:r w:rsidR="00693854" w:rsidRPr="009B04E8">
        <w:rPr>
          <w:sz w:val="22"/>
          <w:szCs w:val="22"/>
        </w:rPr>
        <w:t>.</w:t>
      </w:r>
    </w:p>
    <w:p w14:paraId="7B4E0733" w14:textId="2CD5A196" w:rsidR="00693854" w:rsidRPr="009B04E8" w:rsidRDefault="00693854" w:rsidP="003073D0">
      <w:pPr>
        <w:spacing w:before="240" w:after="60" w:line="276" w:lineRule="auto"/>
        <w:jc w:val="both"/>
        <w:rPr>
          <w:sz w:val="22"/>
          <w:szCs w:val="22"/>
        </w:rPr>
      </w:pPr>
      <w:r w:rsidRPr="009B04E8">
        <w:rPr>
          <w:sz w:val="22"/>
          <w:szCs w:val="22"/>
        </w:rPr>
        <w:t>Specifically, the instrument directs that fishing is not to be engaged in:</w:t>
      </w:r>
    </w:p>
    <w:p w14:paraId="5F3100F4" w14:textId="237B0809" w:rsidR="00693854" w:rsidRPr="009B04E8" w:rsidRDefault="00796AF2" w:rsidP="00796AF2">
      <w:pPr>
        <w:pStyle w:val="ListParagraph"/>
        <w:numPr>
          <w:ilvl w:val="0"/>
          <w:numId w:val="3"/>
        </w:numPr>
        <w:spacing w:before="240" w:after="60" w:line="276" w:lineRule="auto"/>
        <w:ind w:left="709"/>
        <w:contextualSpacing w:val="0"/>
        <w:jc w:val="both"/>
        <w:rPr>
          <w:sz w:val="22"/>
          <w:szCs w:val="22"/>
        </w:rPr>
      </w:pPr>
      <w:proofErr w:type="gramStart"/>
      <w:r>
        <w:rPr>
          <w:sz w:val="22"/>
          <w:szCs w:val="22"/>
        </w:rPr>
        <w:t>targeting</w:t>
      </w:r>
      <w:proofErr w:type="gramEnd"/>
      <w:r>
        <w:rPr>
          <w:sz w:val="22"/>
          <w:szCs w:val="22"/>
        </w:rPr>
        <w:t xml:space="preserve"> mackerel icefish </w:t>
      </w:r>
      <w:r w:rsidRPr="00796AF2">
        <w:rPr>
          <w:sz w:val="22"/>
          <w:szCs w:val="22"/>
        </w:rPr>
        <w:t xml:space="preserve">in any area of the Fishery outside of the Heard Island Plateau as defined in </w:t>
      </w:r>
      <w:r>
        <w:rPr>
          <w:sz w:val="22"/>
          <w:szCs w:val="22"/>
        </w:rPr>
        <w:t>Schedule 2</w:t>
      </w:r>
      <w:r w:rsidRPr="00796AF2">
        <w:rPr>
          <w:sz w:val="22"/>
          <w:szCs w:val="22"/>
        </w:rPr>
        <w:t xml:space="preserve"> to the Direction. </w:t>
      </w:r>
      <w:r>
        <w:rPr>
          <w:sz w:val="22"/>
          <w:szCs w:val="22"/>
        </w:rPr>
        <w:t xml:space="preserve"> </w:t>
      </w:r>
      <w:r w:rsidRPr="00796AF2">
        <w:rPr>
          <w:sz w:val="22"/>
          <w:szCs w:val="22"/>
        </w:rPr>
        <w:t>This closure was recommended by the Commission for the Conservation of Antarctic Marine Living Resources because mackerel icefish stocks are not considered sufficient to support commercial harvest outside the Heard Island Plateau</w:t>
      </w:r>
      <w:r w:rsidR="004C4566">
        <w:rPr>
          <w:sz w:val="22"/>
          <w:szCs w:val="22"/>
        </w:rPr>
        <w:t xml:space="preserve"> (subsection 6(1) of the legislative instrument)</w:t>
      </w:r>
      <w:r w:rsidR="00693854" w:rsidRPr="009B04E8">
        <w:rPr>
          <w:sz w:val="22"/>
          <w:szCs w:val="22"/>
        </w:rPr>
        <w:t xml:space="preserve">; and </w:t>
      </w:r>
    </w:p>
    <w:p w14:paraId="47FADE85" w14:textId="031C8A49" w:rsidR="00693854" w:rsidRDefault="00693854" w:rsidP="003073D0">
      <w:pPr>
        <w:pStyle w:val="ListParagraph"/>
        <w:numPr>
          <w:ilvl w:val="0"/>
          <w:numId w:val="3"/>
        </w:numPr>
        <w:spacing w:before="240" w:after="60" w:line="276" w:lineRule="auto"/>
        <w:ind w:left="709"/>
        <w:contextualSpacing w:val="0"/>
        <w:jc w:val="both"/>
        <w:rPr>
          <w:sz w:val="22"/>
          <w:szCs w:val="22"/>
        </w:rPr>
      </w:pPr>
      <w:proofErr w:type="gramStart"/>
      <w:r w:rsidRPr="009B04E8">
        <w:rPr>
          <w:sz w:val="22"/>
          <w:szCs w:val="22"/>
        </w:rPr>
        <w:t>in</w:t>
      </w:r>
      <w:proofErr w:type="gramEnd"/>
      <w:r w:rsidRPr="009B04E8">
        <w:rPr>
          <w:sz w:val="22"/>
          <w:szCs w:val="22"/>
        </w:rPr>
        <w:t xml:space="preserve"> the area between 12 and 13 nautical miles from the coastline of the Heard Island and McDonald Islands (subsection 6(2)).  </w:t>
      </w:r>
    </w:p>
    <w:p w14:paraId="78F1C132" w14:textId="7754BE89" w:rsidR="00796AF2" w:rsidRPr="00796AF2" w:rsidRDefault="00796AF2" w:rsidP="00796AF2">
      <w:pPr>
        <w:spacing w:before="240" w:after="60" w:line="276" w:lineRule="auto"/>
        <w:jc w:val="both"/>
        <w:rPr>
          <w:sz w:val="22"/>
          <w:szCs w:val="22"/>
        </w:rPr>
      </w:pPr>
      <w:r>
        <w:rPr>
          <w:sz w:val="22"/>
          <w:szCs w:val="22"/>
        </w:rPr>
        <w:t xml:space="preserve">The legislative instrument also revokes the </w:t>
      </w:r>
      <w:r>
        <w:rPr>
          <w:i/>
          <w:sz w:val="22"/>
          <w:szCs w:val="22"/>
        </w:rPr>
        <w:t>Heard Island and McDonald Islands Fishery (Closures) Direction No. 1 2014</w:t>
      </w:r>
      <w:r>
        <w:rPr>
          <w:sz w:val="22"/>
          <w:szCs w:val="22"/>
        </w:rPr>
        <w:t xml:space="preserve"> and the </w:t>
      </w:r>
      <w:r>
        <w:rPr>
          <w:i/>
          <w:sz w:val="22"/>
          <w:szCs w:val="22"/>
        </w:rPr>
        <w:t>Heard Island and McDonald Islands Fishery (Closures) Direction No. 2 2014</w:t>
      </w:r>
      <w:r>
        <w:rPr>
          <w:sz w:val="22"/>
          <w:szCs w:val="22"/>
        </w:rPr>
        <w:t xml:space="preserve">.  </w:t>
      </w:r>
    </w:p>
    <w:p w14:paraId="38813D8D" w14:textId="511B432B" w:rsidR="009B04E8" w:rsidRPr="009B04E8" w:rsidRDefault="009B04E8" w:rsidP="003073D0">
      <w:pPr>
        <w:spacing w:before="480" w:after="60" w:line="276" w:lineRule="auto"/>
        <w:jc w:val="both"/>
        <w:rPr>
          <w:b/>
          <w:sz w:val="22"/>
          <w:szCs w:val="22"/>
        </w:rPr>
      </w:pPr>
      <w:r>
        <w:rPr>
          <w:b/>
          <w:sz w:val="22"/>
          <w:szCs w:val="22"/>
        </w:rPr>
        <w:t>Human rights implications</w:t>
      </w:r>
    </w:p>
    <w:p w14:paraId="71363B8C" w14:textId="41AD6C63" w:rsidR="009B04E8" w:rsidRDefault="00796AF2" w:rsidP="003073D0">
      <w:pPr>
        <w:spacing w:before="240" w:after="60" w:line="276" w:lineRule="auto"/>
        <w:jc w:val="both"/>
        <w:rPr>
          <w:sz w:val="22"/>
          <w:szCs w:val="22"/>
        </w:rPr>
      </w:pPr>
      <w:r>
        <w:rPr>
          <w:sz w:val="22"/>
          <w:szCs w:val="22"/>
        </w:rPr>
        <w:t xml:space="preserve">This legislative instrument does not engage any of the applicable rights or freedoms.  </w:t>
      </w:r>
      <w:bookmarkStart w:id="3" w:name="_GoBack"/>
      <w:bookmarkEnd w:id="3"/>
    </w:p>
    <w:p w14:paraId="286BAE7B" w14:textId="131AEB74" w:rsidR="009B04E8" w:rsidRPr="009B04E8" w:rsidRDefault="009B04E8" w:rsidP="003073D0">
      <w:pPr>
        <w:spacing w:before="480" w:after="60" w:line="276" w:lineRule="auto"/>
        <w:jc w:val="both"/>
        <w:rPr>
          <w:b/>
          <w:sz w:val="22"/>
          <w:szCs w:val="22"/>
        </w:rPr>
      </w:pPr>
      <w:r>
        <w:rPr>
          <w:b/>
          <w:sz w:val="22"/>
          <w:szCs w:val="22"/>
        </w:rPr>
        <w:t>Conclusion</w:t>
      </w:r>
    </w:p>
    <w:p w14:paraId="770814C6" w14:textId="493B1639" w:rsidR="009B04E8" w:rsidRPr="009B04E8" w:rsidRDefault="009B04E8" w:rsidP="003073D0">
      <w:pPr>
        <w:spacing w:before="240" w:after="60" w:line="276" w:lineRule="auto"/>
        <w:jc w:val="both"/>
        <w:rPr>
          <w:sz w:val="22"/>
          <w:szCs w:val="22"/>
        </w:rPr>
      </w:pPr>
      <w:r>
        <w:rPr>
          <w:sz w:val="22"/>
          <w:szCs w:val="22"/>
        </w:rPr>
        <w:t xml:space="preserve">This legislative instrument is compatible with human rights as it does not raise any human rights issues.  </w:t>
      </w:r>
    </w:p>
    <w:sectPr w:rsidR="009B04E8" w:rsidRPr="009B04E8" w:rsidSect="004C4566">
      <w:footerReference w:type="default" r:id="rId10"/>
      <w:pgSz w:w="11906" w:h="16838"/>
      <w:pgMar w:top="1134" w:right="1134" w:bottom="1843"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74F4B" w14:textId="77777777" w:rsidR="00F21FFF" w:rsidRDefault="00E325F4">
      <w:r>
        <w:separator/>
      </w:r>
    </w:p>
  </w:endnote>
  <w:endnote w:type="continuationSeparator" w:id="0">
    <w:p w14:paraId="72374F4C" w14:textId="77777777" w:rsidR="00F21FFF" w:rsidRDefault="00E3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769552"/>
      <w:docPartObj>
        <w:docPartGallery w:val="Page Numbers (Bottom of Page)"/>
        <w:docPartUnique/>
      </w:docPartObj>
    </w:sdtPr>
    <w:sdtEndPr>
      <w:rPr>
        <w:noProof/>
      </w:rPr>
    </w:sdtEndPr>
    <w:sdtContent>
      <w:p w14:paraId="72374F4D" w14:textId="551FD713" w:rsidR="004259C6" w:rsidRDefault="004A756F">
        <w:pPr>
          <w:pStyle w:val="Footer"/>
          <w:jc w:val="center"/>
        </w:pPr>
        <w:r>
          <w:fldChar w:fldCharType="begin"/>
        </w:r>
        <w:r>
          <w:instrText xml:space="preserve"> PAGE   \* MERGEFORMAT </w:instrText>
        </w:r>
        <w:r>
          <w:fldChar w:fldCharType="separate"/>
        </w:r>
        <w:r w:rsidR="006F0B4D">
          <w:rPr>
            <w:noProof/>
          </w:rPr>
          <w:t>2</w:t>
        </w:r>
        <w:r>
          <w:rPr>
            <w:noProof/>
          </w:rPr>
          <w:fldChar w:fldCharType="end"/>
        </w:r>
      </w:p>
    </w:sdtContent>
  </w:sdt>
  <w:p w14:paraId="72374F4E" w14:textId="77777777" w:rsidR="004259C6" w:rsidRDefault="006F0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74F49" w14:textId="77777777" w:rsidR="00F21FFF" w:rsidRDefault="00E325F4">
      <w:r>
        <w:separator/>
      </w:r>
    </w:p>
  </w:footnote>
  <w:footnote w:type="continuationSeparator" w:id="0">
    <w:p w14:paraId="72374F4A" w14:textId="77777777" w:rsidR="00F21FFF" w:rsidRDefault="00E32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192"/>
    <w:multiLevelType w:val="hybridMultilevel"/>
    <w:tmpl w:val="B36CD0B4"/>
    <w:lvl w:ilvl="0" w:tplc="ED3E0082">
      <w:start w:val="5"/>
      <w:numFmt w:val="bullet"/>
      <w:lvlText w:val=""/>
      <w:lvlJc w:val="left"/>
      <w:pPr>
        <w:ind w:left="1778" w:hanging="360"/>
      </w:pPr>
      <w:rPr>
        <w:rFonts w:ascii="Symbol" w:eastAsia="Times New Roman" w:hAnsi="Symbol"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 w15:restartNumberingAfterBreak="0">
    <w:nsid w:val="184F5703"/>
    <w:multiLevelType w:val="hybridMultilevel"/>
    <w:tmpl w:val="333E2D70"/>
    <w:lvl w:ilvl="0" w:tplc="366C3672">
      <w:start w:val="5"/>
      <w:numFmt w:val="bullet"/>
      <w:lvlText w:val=""/>
      <w:lvlJc w:val="left"/>
      <w:pPr>
        <w:ind w:left="1785" w:hanging="360"/>
      </w:pPr>
      <w:rPr>
        <w:rFonts w:ascii="Symbol" w:eastAsia="Times New Roman" w:hAnsi="Symbol" w:cs="Times New Roman" w:hint="default"/>
        <w:b/>
        <w:i/>
      </w:rPr>
    </w:lvl>
    <w:lvl w:ilvl="1" w:tplc="0C090003" w:tentative="1">
      <w:start w:val="1"/>
      <w:numFmt w:val="bullet"/>
      <w:lvlText w:val="o"/>
      <w:lvlJc w:val="left"/>
      <w:pPr>
        <w:ind w:left="2505" w:hanging="360"/>
      </w:pPr>
      <w:rPr>
        <w:rFonts w:ascii="Courier New" w:hAnsi="Courier New" w:cs="Courier New" w:hint="default"/>
      </w:rPr>
    </w:lvl>
    <w:lvl w:ilvl="2" w:tplc="0C090005" w:tentative="1">
      <w:start w:val="1"/>
      <w:numFmt w:val="bullet"/>
      <w:lvlText w:val=""/>
      <w:lvlJc w:val="left"/>
      <w:pPr>
        <w:ind w:left="3225" w:hanging="360"/>
      </w:pPr>
      <w:rPr>
        <w:rFonts w:ascii="Wingdings" w:hAnsi="Wingdings" w:hint="default"/>
      </w:rPr>
    </w:lvl>
    <w:lvl w:ilvl="3" w:tplc="0C090001" w:tentative="1">
      <w:start w:val="1"/>
      <w:numFmt w:val="bullet"/>
      <w:lvlText w:val=""/>
      <w:lvlJc w:val="left"/>
      <w:pPr>
        <w:ind w:left="3945" w:hanging="360"/>
      </w:pPr>
      <w:rPr>
        <w:rFonts w:ascii="Symbol" w:hAnsi="Symbol" w:hint="default"/>
      </w:rPr>
    </w:lvl>
    <w:lvl w:ilvl="4" w:tplc="0C090003" w:tentative="1">
      <w:start w:val="1"/>
      <w:numFmt w:val="bullet"/>
      <w:lvlText w:val="o"/>
      <w:lvlJc w:val="left"/>
      <w:pPr>
        <w:ind w:left="4665" w:hanging="360"/>
      </w:pPr>
      <w:rPr>
        <w:rFonts w:ascii="Courier New" w:hAnsi="Courier New" w:cs="Courier New" w:hint="default"/>
      </w:rPr>
    </w:lvl>
    <w:lvl w:ilvl="5" w:tplc="0C090005" w:tentative="1">
      <w:start w:val="1"/>
      <w:numFmt w:val="bullet"/>
      <w:lvlText w:val=""/>
      <w:lvlJc w:val="left"/>
      <w:pPr>
        <w:ind w:left="5385" w:hanging="360"/>
      </w:pPr>
      <w:rPr>
        <w:rFonts w:ascii="Wingdings" w:hAnsi="Wingdings" w:hint="default"/>
      </w:rPr>
    </w:lvl>
    <w:lvl w:ilvl="6" w:tplc="0C090001" w:tentative="1">
      <w:start w:val="1"/>
      <w:numFmt w:val="bullet"/>
      <w:lvlText w:val=""/>
      <w:lvlJc w:val="left"/>
      <w:pPr>
        <w:ind w:left="6105" w:hanging="360"/>
      </w:pPr>
      <w:rPr>
        <w:rFonts w:ascii="Symbol" w:hAnsi="Symbol" w:hint="default"/>
      </w:rPr>
    </w:lvl>
    <w:lvl w:ilvl="7" w:tplc="0C090003" w:tentative="1">
      <w:start w:val="1"/>
      <w:numFmt w:val="bullet"/>
      <w:lvlText w:val="o"/>
      <w:lvlJc w:val="left"/>
      <w:pPr>
        <w:ind w:left="6825" w:hanging="360"/>
      </w:pPr>
      <w:rPr>
        <w:rFonts w:ascii="Courier New" w:hAnsi="Courier New" w:cs="Courier New" w:hint="default"/>
      </w:rPr>
    </w:lvl>
    <w:lvl w:ilvl="8" w:tplc="0C090005" w:tentative="1">
      <w:start w:val="1"/>
      <w:numFmt w:val="bullet"/>
      <w:lvlText w:val=""/>
      <w:lvlJc w:val="left"/>
      <w:pPr>
        <w:ind w:left="7545" w:hanging="360"/>
      </w:pPr>
      <w:rPr>
        <w:rFonts w:ascii="Wingdings" w:hAnsi="Wingdings" w:hint="default"/>
      </w:rPr>
    </w:lvl>
  </w:abstractNum>
  <w:abstractNum w:abstractNumId="2" w15:restartNumberingAfterBreak="0">
    <w:nsid w:val="2D501B05"/>
    <w:multiLevelType w:val="hybridMultilevel"/>
    <w:tmpl w:val="65920A6C"/>
    <w:lvl w:ilvl="0" w:tplc="D3480634">
      <w:start w:val="6"/>
      <w:numFmt w:val="bullet"/>
      <w:lvlText w:val=""/>
      <w:lvlJc w:val="left"/>
      <w:pPr>
        <w:ind w:left="2136" w:hanging="360"/>
      </w:pPr>
      <w:rPr>
        <w:rFonts w:ascii="Symbol" w:eastAsia="Times New Roman" w:hAnsi="Symbol" w:cs="Times New Roman"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CF"/>
    <w:rsid w:val="00007F00"/>
    <w:rsid w:val="000130F7"/>
    <w:rsid w:val="00110594"/>
    <w:rsid w:val="001B289D"/>
    <w:rsid w:val="00204678"/>
    <w:rsid w:val="002416C5"/>
    <w:rsid w:val="00251DF2"/>
    <w:rsid w:val="00255DE5"/>
    <w:rsid w:val="00261750"/>
    <w:rsid w:val="002D2FDE"/>
    <w:rsid w:val="003073D0"/>
    <w:rsid w:val="00341C3B"/>
    <w:rsid w:val="00370FEB"/>
    <w:rsid w:val="00447384"/>
    <w:rsid w:val="004A756F"/>
    <w:rsid w:val="004C4566"/>
    <w:rsid w:val="00504DA5"/>
    <w:rsid w:val="005872D5"/>
    <w:rsid w:val="005A0CF7"/>
    <w:rsid w:val="00623C54"/>
    <w:rsid w:val="00654B76"/>
    <w:rsid w:val="006574CA"/>
    <w:rsid w:val="00691D23"/>
    <w:rsid w:val="00693854"/>
    <w:rsid w:val="006F0B4D"/>
    <w:rsid w:val="006F33DF"/>
    <w:rsid w:val="00796AF2"/>
    <w:rsid w:val="007A1564"/>
    <w:rsid w:val="007D5587"/>
    <w:rsid w:val="007F6800"/>
    <w:rsid w:val="0085200E"/>
    <w:rsid w:val="009723BF"/>
    <w:rsid w:val="009749A2"/>
    <w:rsid w:val="009B04E8"/>
    <w:rsid w:val="009B409F"/>
    <w:rsid w:val="00A949C7"/>
    <w:rsid w:val="00B27816"/>
    <w:rsid w:val="00B71322"/>
    <w:rsid w:val="00BE0025"/>
    <w:rsid w:val="00C929C0"/>
    <w:rsid w:val="00C97251"/>
    <w:rsid w:val="00CB2270"/>
    <w:rsid w:val="00CB7DF8"/>
    <w:rsid w:val="00E325F4"/>
    <w:rsid w:val="00E35499"/>
    <w:rsid w:val="00E75099"/>
    <w:rsid w:val="00EC6C90"/>
    <w:rsid w:val="00F21CCF"/>
    <w:rsid w:val="00F21FFF"/>
    <w:rsid w:val="00F2355A"/>
    <w:rsid w:val="00FE07CE"/>
    <w:rsid w:val="00FF79D6"/>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374F1D"/>
  <w15:docId w15:val="{669242BF-404A-4BFC-99D3-077AC7D5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CF"/>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21CCF"/>
    <w:pPr>
      <w:spacing w:before="120"/>
      <w:ind w:right="-1"/>
      <w:jc w:val="both"/>
    </w:pPr>
    <w:rPr>
      <w:sz w:val="24"/>
    </w:rPr>
  </w:style>
  <w:style w:type="character" w:customStyle="1" w:styleId="BodyText3Char">
    <w:name w:val="Body Text 3 Char"/>
    <w:basedOn w:val="DefaultParagraphFont"/>
    <w:link w:val="BodyText3"/>
    <w:rsid w:val="00F21CCF"/>
    <w:rPr>
      <w:rFonts w:ascii="Times New Roman" w:eastAsia="Times New Roman" w:hAnsi="Times New Roman" w:cs="Times New Roman"/>
      <w:sz w:val="24"/>
      <w:szCs w:val="20"/>
      <w:lang w:val="en-AU"/>
    </w:rPr>
  </w:style>
  <w:style w:type="paragraph" w:customStyle="1" w:styleId="AFMANormal">
    <w:name w:val="AFMA Normal"/>
    <w:rsid w:val="00F21CCF"/>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Footer">
    <w:name w:val="footer"/>
    <w:basedOn w:val="Normal"/>
    <w:link w:val="FooterChar"/>
    <w:uiPriority w:val="99"/>
    <w:unhideWhenUsed/>
    <w:rsid w:val="00F21CCF"/>
    <w:pPr>
      <w:tabs>
        <w:tab w:val="center" w:pos="4513"/>
        <w:tab w:val="right" w:pos="9026"/>
      </w:tabs>
    </w:pPr>
  </w:style>
  <w:style w:type="character" w:customStyle="1" w:styleId="FooterChar">
    <w:name w:val="Footer Char"/>
    <w:basedOn w:val="DefaultParagraphFont"/>
    <w:link w:val="Footer"/>
    <w:uiPriority w:val="99"/>
    <w:rsid w:val="00F21CCF"/>
    <w:rPr>
      <w:rFonts w:ascii="Times New Roman" w:eastAsia="Times New Roman" w:hAnsi="Times New Roman" w:cs="Times New Roman"/>
      <w:sz w:val="20"/>
      <w:szCs w:val="20"/>
      <w:lang w:val="en-AU"/>
    </w:rPr>
  </w:style>
  <w:style w:type="paragraph" w:styleId="BodyText">
    <w:name w:val="Body Text"/>
    <w:basedOn w:val="Normal"/>
    <w:link w:val="BodyTextChar"/>
    <w:uiPriority w:val="99"/>
    <w:semiHidden/>
    <w:unhideWhenUsed/>
    <w:rsid w:val="00F21CCF"/>
    <w:pPr>
      <w:spacing w:after="120"/>
    </w:pPr>
  </w:style>
  <w:style w:type="character" w:customStyle="1" w:styleId="BodyTextChar">
    <w:name w:val="Body Text Char"/>
    <w:basedOn w:val="DefaultParagraphFont"/>
    <w:link w:val="BodyText"/>
    <w:uiPriority w:val="99"/>
    <w:semiHidden/>
    <w:rsid w:val="00F21CCF"/>
    <w:rPr>
      <w:rFonts w:ascii="Times New Roman" w:eastAsia="Times New Roman" w:hAnsi="Times New Roman" w:cs="Times New Roman"/>
      <w:sz w:val="20"/>
      <w:szCs w:val="20"/>
      <w:lang w:val="en-AU"/>
    </w:rPr>
  </w:style>
  <w:style w:type="paragraph" w:customStyle="1" w:styleId="acthead5">
    <w:name w:val="acthead5"/>
    <w:basedOn w:val="Normal"/>
    <w:rsid w:val="000130F7"/>
    <w:pPr>
      <w:spacing w:before="100" w:beforeAutospacing="1" w:after="100" w:afterAutospacing="1"/>
    </w:pPr>
    <w:rPr>
      <w:sz w:val="24"/>
      <w:szCs w:val="24"/>
      <w:lang w:eastAsia="en-AU"/>
    </w:rPr>
  </w:style>
  <w:style w:type="character" w:customStyle="1" w:styleId="charsectno">
    <w:name w:val="charsectno"/>
    <w:basedOn w:val="DefaultParagraphFont"/>
    <w:rsid w:val="000130F7"/>
  </w:style>
  <w:style w:type="character" w:styleId="CommentReference">
    <w:name w:val="annotation reference"/>
    <w:basedOn w:val="DefaultParagraphFont"/>
    <w:uiPriority w:val="99"/>
    <w:semiHidden/>
    <w:unhideWhenUsed/>
    <w:rsid w:val="007F6800"/>
    <w:rPr>
      <w:sz w:val="16"/>
      <w:szCs w:val="16"/>
    </w:rPr>
  </w:style>
  <w:style w:type="paragraph" w:styleId="CommentText">
    <w:name w:val="annotation text"/>
    <w:basedOn w:val="Normal"/>
    <w:link w:val="CommentTextChar"/>
    <w:uiPriority w:val="99"/>
    <w:semiHidden/>
    <w:unhideWhenUsed/>
    <w:rsid w:val="007F6800"/>
  </w:style>
  <w:style w:type="character" w:customStyle="1" w:styleId="CommentTextChar">
    <w:name w:val="Comment Text Char"/>
    <w:basedOn w:val="DefaultParagraphFont"/>
    <w:link w:val="CommentText"/>
    <w:uiPriority w:val="99"/>
    <w:semiHidden/>
    <w:rsid w:val="007F6800"/>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F6800"/>
    <w:rPr>
      <w:b/>
      <w:bCs/>
    </w:rPr>
  </w:style>
  <w:style w:type="character" w:customStyle="1" w:styleId="CommentSubjectChar">
    <w:name w:val="Comment Subject Char"/>
    <w:basedOn w:val="CommentTextChar"/>
    <w:link w:val="CommentSubject"/>
    <w:uiPriority w:val="99"/>
    <w:semiHidden/>
    <w:rsid w:val="007F6800"/>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7F6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800"/>
    <w:rPr>
      <w:rFonts w:ascii="Segoe UI" w:eastAsia="Times New Roman" w:hAnsi="Segoe UI" w:cs="Segoe UI"/>
      <w:sz w:val="18"/>
      <w:szCs w:val="18"/>
      <w:lang w:val="en-AU"/>
    </w:rPr>
  </w:style>
  <w:style w:type="paragraph" w:styleId="ListParagraph">
    <w:name w:val="List Paragraph"/>
    <w:basedOn w:val="Normal"/>
    <w:uiPriority w:val="34"/>
    <w:qFormat/>
    <w:rsid w:val="009749A2"/>
    <w:pPr>
      <w:ind w:left="720"/>
      <w:contextualSpacing/>
    </w:pPr>
  </w:style>
  <w:style w:type="paragraph" w:styleId="Revision">
    <w:name w:val="Revision"/>
    <w:hidden/>
    <w:uiPriority w:val="99"/>
    <w:semiHidden/>
    <w:rsid w:val="00B27816"/>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earType xmlns="a4b77e58-d218-4ff7-80c7-bcaa37f5100d"/>
    <Year xmlns="a4b77e58-d218-4ff7-80c7-bcaa37f5100d">2018</Year>
    <Sector xmlns="a4b77e58-d218-4ff7-80c7-bcaa37f5100d"/>
    <SpeciesGroup xmlns="a4b77e58-d218-4ff7-80c7-bcaa37f5100d" xsi:nil="true"/>
    <DocumentStatus xmlns="a4b77e58-d218-4ff7-80c7-bcaa37f5100d">Final</DocumentStatus>
  </documentManagement>
</p:properties>
</file>

<file path=customXml/item2.xml><?xml version="1.0" encoding="utf-8"?>
<ct:contentTypeSchema xmlns:ct="http://schemas.microsoft.com/office/2006/metadata/contentType" xmlns:ma="http://schemas.microsoft.com/office/2006/metadata/properties/metaAttributes" ct:_="" ma:_="" ma:contentTypeName="FMBTunaDIRCT" ma:contentTypeID="0x010100DB78BF46CBAA4B28AC961F4EB400B59800C10651ACD42B40178BF3B8383FB4828E0010643664F8C6484790AA8499DCC36C20" ma:contentTypeVersion="4" ma:contentTypeDescription="This content type consists of Year, FisherySeason, Document Status, Sector, GearType, Species Name, Species Group, Fishery" ma:contentTypeScope="" ma:versionID="e904352aa370c98cbae1ff534743e344">
  <xsd:schema xmlns:xsd="http://www.w3.org/2001/XMLSchema" xmlns:xs="http://www.w3.org/2001/XMLSchema" xmlns:p="http://schemas.microsoft.com/office/2006/metadata/properties" xmlns:ns2="a4b77e58-d218-4ff7-80c7-bcaa37f5100d" targetNamespace="http://schemas.microsoft.com/office/2006/metadata/properties" ma:root="true" ma:fieldsID="265c206d1828de75046aef3922d36013" ns2:_="">
    <xsd:import namespace="a4b77e58-d218-4ff7-80c7-bcaa37f5100d"/>
    <xsd:element name="properties">
      <xsd:complexType>
        <xsd:sequence>
          <xsd:element name="documentManagement">
            <xsd:complexType>
              <xsd:all>
                <xsd:element ref="ns2:Year"/>
                <xsd:element ref="ns2:DocumentStatus"/>
                <xsd:element ref="ns2:Sector" minOccurs="0"/>
                <xsd:element ref="ns2:GearType" minOccurs="0"/>
                <xsd:element ref="ns2:Species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77e58-d218-4ff7-80c7-bcaa37f5100d" elementFormDefault="qualified">
    <xsd:import namespace="http://schemas.microsoft.com/office/2006/documentManagement/types"/>
    <xsd:import namespace="http://schemas.microsoft.com/office/infopath/2007/PartnerControls"/>
    <xsd:element name="Year" ma:index="8" ma:displayName="Year" ma:default="2019"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DocumentStatus" ma:index="9"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Sector" ma:index="10" nillable="true" ma:displayName="Sector" ma:internalName="Sector">
      <xsd:complexType>
        <xsd:complexContent>
          <xsd:extension base="dms:MultiChoice">
            <xsd:sequence>
              <xsd:element name="Value" maxOccurs="unbounded" minOccurs="0" nillable="tru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sequence>
          </xsd:extension>
        </xsd:complexContent>
      </xsd:complex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SpeciesGroup" ma:index="12" nillable="true" ma:displayName="Species Group"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9C0DB-8540-4E51-AF41-C0F0DD8700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4b77e58-d218-4ff7-80c7-bcaa37f5100d"/>
    <ds:schemaRef ds:uri="http://www.w3.org/XML/1998/namespace"/>
    <ds:schemaRef ds:uri="http://purl.org/dc/dcmitype/"/>
  </ds:schemaRefs>
</ds:datastoreItem>
</file>

<file path=customXml/itemProps2.xml><?xml version="1.0" encoding="utf-8"?>
<ds:datastoreItem xmlns:ds="http://schemas.openxmlformats.org/officeDocument/2006/customXml" ds:itemID="{60CDC60F-ABB8-43E1-9780-DCE8527B6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77e58-d218-4ff7-80c7-bcaa37f51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1683B-D107-4949-B72D-FE819BBD0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MCKILLOP, Kylie</cp:lastModifiedBy>
  <cp:revision>6</cp:revision>
  <cp:lastPrinted>2019-06-06T00:21:00Z</cp:lastPrinted>
  <dcterms:created xsi:type="dcterms:W3CDTF">2019-06-05T07:02:00Z</dcterms:created>
  <dcterms:modified xsi:type="dcterms:W3CDTF">2019-06-06T00:37:00Z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79cb9b95-34aa-4aab-90c1-f58d5f9721eb</vt:lpwstr>
  </property>
  <property fmtid="{D5CDD505-2E9C-101B-9397-08002B2CF9AE}" pid="3" name="ContentTypeId">
    <vt:lpwstr>0x010100DB78BF46CBAA4B28AC961F4EB400B59800C10651ACD42B40178BF3B8383FB4828E0010643664F8C6484790AA8499DCC36C20</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