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50AE3" w14:textId="77777777" w:rsidR="001169E2" w:rsidRPr="00A90F2B" w:rsidRDefault="001169E2" w:rsidP="00FD71D2">
      <w:pPr>
        <w:rPr>
          <w:rFonts w:cs="Times New Roman"/>
          <w:lang w:val="en-AU"/>
        </w:rPr>
      </w:pPr>
      <w:bookmarkStart w:id="0" w:name="_GoBack"/>
      <w:bookmarkEnd w:id="0"/>
    </w:p>
    <w:p w14:paraId="364F5C6A" w14:textId="77777777" w:rsidR="001169E2" w:rsidRPr="00A90F2B" w:rsidRDefault="001169E2" w:rsidP="00F900C9">
      <w:pPr>
        <w:jc w:val="center"/>
        <w:rPr>
          <w:rFonts w:cs="Times New Roman"/>
          <w:lang w:val="en-AU"/>
        </w:rPr>
      </w:pPr>
    </w:p>
    <w:p w14:paraId="1D991FF5" w14:textId="77777777" w:rsidR="001169E2" w:rsidRPr="00A90F2B" w:rsidRDefault="001169E2" w:rsidP="00F900C9">
      <w:pPr>
        <w:jc w:val="center"/>
        <w:rPr>
          <w:rFonts w:cs="Times New Roman"/>
          <w:lang w:val="en-AU"/>
        </w:rPr>
      </w:pPr>
    </w:p>
    <w:p w14:paraId="166BBE7E" w14:textId="77777777" w:rsidR="001169E2" w:rsidRPr="00A90F2B" w:rsidRDefault="001169E2" w:rsidP="00F900C9">
      <w:pPr>
        <w:jc w:val="center"/>
        <w:rPr>
          <w:rFonts w:cs="Times New Roman"/>
          <w:lang w:val="en-AU"/>
        </w:rPr>
      </w:pPr>
    </w:p>
    <w:p w14:paraId="3E779C00" w14:textId="77777777" w:rsidR="001169E2" w:rsidRPr="00A90F2B" w:rsidRDefault="001169E2" w:rsidP="00F900C9">
      <w:pPr>
        <w:jc w:val="center"/>
        <w:rPr>
          <w:rFonts w:cs="Times New Roman"/>
          <w:lang w:val="en-AU"/>
        </w:rPr>
      </w:pPr>
    </w:p>
    <w:p w14:paraId="0DA876A2" w14:textId="77777777" w:rsidR="006C17D8" w:rsidRPr="00A90F2B" w:rsidRDefault="006C17D8" w:rsidP="006C17D8">
      <w:pPr>
        <w:pStyle w:val="Title"/>
        <w:pBdr>
          <w:bottom w:val="none" w:sz="0" w:space="0" w:color="auto"/>
        </w:pBdr>
        <w:spacing w:before="240" w:after="480"/>
        <w:jc w:val="center"/>
        <w:rPr>
          <w:rFonts w:ascii="Times New Roman" w:hAnsi="Times New Roman" w:cs="Times New Roman"/>
          <w:sz w:val="28"/>
          <w:szCs w:val="24"/>
          <w:lang w:val="en-AU"/>
        </w:rPr>
      </w:pPr>
      <w:r w:rsidRPr="00A90F2B">
        <w:rPr>
          <w:rFonts w:ascii="Times New Roman" w:hAnsi="Times New Roman" w:cs="Times New Roman"/>
          <w:sz w:val="28"/>
          <w:szCs w:val="24"/>
          <w:lang w:val="en-AU"/>
        </w:rPr>
        <w:t>NATIONAL GREENHOUSE AND ENERGY REPORTING ACT 2007</w:t>
      </w:r>
      <w:r w:rsidR="000A7B10" w:rsidRPr="00A90F2B">
        <w:rPr>
          <w:rFonts w:ascii="Times New Roman" w:hAnsi="Times New Roman" w:cs="Times New Roman"/>
          <w:sz w:val="28"/>
          <w:szCs w:val="24"/>
          <w:lang w:val="en-AU"/>
        </w:rPr>
        <w:t xml:space="preserve"> </w:t>
      </w:r>
    </w:p>
    <w:p w14:paraId="12DBD509" w14:textId="77777777" w:rsidR="00F900C9" w:rsidRPr="00A90F2B" w:rsidRDefault="00D47F56" w:rsidP="00F900C9">
      <w:pPr>
        <w:jc w:val="center"/>
        <w:rPr>
          <w:rFonts w:cs="Times New Roman"/>
          <w:b/>
          <w:i/>
          <w:sz w:val="20"/>
          <w:szCs w:val="24"/>
          <w:lang w:val="en-AU"/>
        </w:rPr>
      </w:pPr>
      <w:r w:rsidRPr="00A90F2B">
        <w:rPr>
          <w:rFonts w:cs="Times New Roman"/>
          <w:lang w:val="en-AU"/>
        </w:rPr>
        <w:t xml:space="preserve"> </w:t>
      </w:r>
    </w:p>
    <w:p w14:paraId="168865E1" w14:textId="77777777" w:rsidR="00F900C9" w:rsidRPr="00A90F2B" w:rsidRDefault="00F900C9" w:rsidP="00F900C9">
      <w:pPr>
        <w:jc w:val="center"/>
        <w:rPr>
          <w:rFonts w:cs="Times New Roman"/>
          <w:b/>
          <w:i/>
          <w:sz w:val="20"/>
          <w:szCs w:val="24"/>
          <w:lang w:val="en-AU"/>
        </w:rPr>
      </w:pPr>
    </w:p>
    <w:p w14:paraId="09B937A4" w14:textId="77777777" w:rsidR="00622D84" w:rsidRPr="00A90F2B" w:rsidRDefault="00394E74" w:rsidP="00622D84">
      <w:pPr>
        <w:pStyle w:val="Title"/>
        <w:pBdr>
          <w:top w:val="single" w:sz="4" w:space="6" w:color="auto"/>
          <w:bottom w:val="single" w:sz="4" w:space="6" w:color="auto"/>
        </w:pBdr>
        <w:spacing w:before="240" w:after="480"/>
        <w:jc w:val="center"/>
        <w:rPr>
          <w:rFonts w:ascii="Times New Roman" w:hAnsi="Times New Roman" w:cs="Times New Roman"/>
          <w:sz w:val="28"/>
          <w:szCs w:val="24"/>
          <w:lang w:val="en-AU"/>
        </w:rPr>
      </w:pPr>
      <w:r w:rsidRPr="00A90F2B">
        <w:rPr>
          <w:rFonts w:ascii="Times New Roman" w:hAnsi="Times New Roman" w:cs="Times New Roman"/>
          <w:sz w:val="28"/>
          <w:szCs w:val="24"/>
          <w:lang w:val="en-AU"/>
        </w:rPr>
        <w:t xml:space="preserve"> </w:t>
      </w:r>
    </w:p>
    <w:p w14:paraId="21984C52" w14:textId="77777777" w:rsidR="00622D84" w:rsidRPr="00AE02FC" w:rsidRDefault="00F900C9" w:rsidP="00F900C9">
      <w:pPr>
        <w:pStyle w:val="Title"/>
        <w:pBdr>
          <w:top w:val="single" w:sz="4" w:space="6" w:color="auto"/>
          <w:bottom w:val="single" w:sz="4" w:space="6" w:color="auto"/>
        </w:pBdr>
        <w:spacing w:before="240" w:after="360"/>
        <w:jc w:val="center"/>
        <w:rPr>
          <w:rFonts w:ascii="Times New Roman" w:hAnsi="Times New Roman" w:cs="Times New Roman"/>
          <w:sz w:val="28"/>
          <w:szCs w:val="24"/>
          <w:lang w:val="en-AU"/>
        </w:rPr>
      </w:pPr>
      <w:r w:rsidRPr="00AE02FC">
        <w:rPr>
          <w:rFonts w:ascii="Times New Roman" w:hAnsi="Times New Roman" w:cs="Times New Roman"/>
          <w:sz w:val="28"/>
          <w:szCs w:val="24"/>
          <w:lang w:val="en-AU"/>
        </w:rPr>
        <w:t xml:space="preserve">NATIONAL GREENHOUSE AND ENERGY REPORTING </w:t>
      </w:r>
    </w:p>
    <w:p w14:paraId="6AB4B30A" w14:textId="6A45C009" w:rsidR="00F900C9" w:rsidRPr="00AE02FC" w:rsidRDefault="00D037A0" w:rsidP="00F900C9">
      <w:pPr>
        <w:pStyle w:val="Title"/>
        <w:pBdr>
          <w:top w:val="single" w:sz="4" w:space="6" w:color="auto"/>
          <w:bottom w:val="single" w:sz="4" w:space="6" w:color="auto"/>
        </w:pBdr>
        <w:spacing w:before="240" w:after="360"/>
        <w:jc w:val="center"/>
        <w:rPr>
          <w:rFonts w:ascii="Times New Roman" w:hAnsi="Times New Roman" w:cs="Times New Roman"/>
          <w:i/>
          <w:sz w:val="22"/>
          <w:szCs w:val="24"/>
          <w:lang w:val="en-AU"/>
        </w:rPr>
      </w:pPr>
      <w:r w:rsidRPr="00AE02FC">
        <w:rPr>
          <w:rFonts w:ascii="Times New Roman" w:hAnsi="Times New Roman" w:cs="Times New Roman"/>
          <w:sz w:val="28"/>
          <w:szCs w:val="24"/>
          <w:lang w:val="en-AU"/>
        </w:rPr>
        <w:t>(SAFEGUARD MECHANIS</w:t>
      </w:r>
      <w:r w:rsidR="00F900C9" w:rsidRPr="00AE02FC">
        <w:rPr>
          <w:rFonts w:ascii="Times New Roman" w:hAnsi="Times New Roman" w:cs="Times New Roman"/>
          <w:sz w:val="28"/>
          <w:szCs w:val="24"/>
          <w:lang w:val="en-AU"/>
        </w:rPr>
        <w:t xml:space="preserve">M) </w:t>
      </w:r>
      <w:r w:rsidR="007F1178" w:rsidRPr="00AE02FC">
        <w:rPr>
          <w:rFonts w:ascii="Times New Roman" w:hAnsi="Times New Roman" w:cs="Times New Roman"/>
          <w:sz w:val="28"/>
          <w:szCs w:val="24"/>
          <w:lang w:val="en-AU"/>
        </w:rPr>
        <w:t xml:space="preserve">AMENDMENT </w:t>
      </w:r>
      <w:r w:rsidR="00F900C9" w:rsidRPr="00AE02FC">
        <w:rPr>
          <w:rFonts w:ascii="Times New Roman" w:hAnsi="Times New Roman" w:cs="Times New Roman"/>
          <w:sz w:val="28"/>
          <w:szCs w:val="24"/>
          <w:lang w:val="en-AU"/>
        </w:rPr>
        <w:t>RULE</w:t>
      </w:r>
      <w:r w:rsidR="00EC26BB">
        <w:rPr>
          <w:rFonts w:ascii="Times New Roman" w:hAnsi="Times New Roman" w:cs="Times New Roman"/>
          <w:sz w:val="28"/>
          <w:szCs w:val="24"/>
          <w:lang w:val="en-AU"/>
        </w:rPr>
        <w:t xml:space="preserve"> (NO. 1)</w:t>
      </w:r>
      <w:r w:rsidR="00F900C9" w:rsidRPr="00AE02FC">
        <w:rPr>
          <w:rFonts w:ascii="Times New Roman" w:hAnsi="Times New Roman" w:cs="Times New Roman"/>
          <w:sz w:val="28"/>
          <w:szCs w:val="24"/>
          <w:lang w:val="en-AU"/>
        </w:rPr>
        <w:t xml:space="preserve"> </w:t>
      </w:r>
      <w:r w:rsidR="001137D2" w:rsidRPr="00AE02FC">
        <w:rPr>
          <w:rFonts w:ascii="Times New Roman" w:hAnsi="Times New Roman" w:cs="Times New Roman"/>
          <w:sz w:val="28"/>
          <w:szCs w:val="24"/>
          <w:lang w:val="en-AU"/>
        </w:rPr>
        <w:t>201</w:t>
      </w:r>
      <w:r w:rsidR="000D298D">
        <w:rPr>
          <w:rFonts w:ascii="Times New Roman" w:hAnsi="Times New Roman" w:cs="Times New Roman"/>
          <w:sz w:val="28"/>
          <w:szCs w:val="24"/>
          <w:lang w:val="en-AU"/>
        </w:rPr>
        <w:t>9</w:t>
      </w:r>
      <w:r w:rsidR="00F900C9" w:rsidRPr="00AE02FC">
        <w:rPr>
          <w:rFonts w:ascii="Times New Roman" w:hAnsi="Times New Roman" w:cs="Times New Roman"/>
          <w:i/>
          <w:sz w:val="22"/>
          <w:szCs w:val="24"/>
          <w:lang w:val="en-AU"/>
        </w:rPr>
        <w:t xml:space="preserve"> </w:t>
      </w:r>
    </w:p>
    <w:p w14:paraId="31456AE3" w14:textId="77777777" w:rsidR="00F900C9" w:rsidRPr="00A90F2B" w:rsidRDefault="00F900C9" w:rsidP="00F900C9">
      <w:pPr>
        <w:rPr>
          <w:rFonts w:cs="Times New Roman"/>
          <w:lang w:val="en-AU"/>
        </w:rPr>
      </w:pPr>
    </w:p>
    <w:p w14:paraId="4F2261A7" w14:textId="77777777" w:rsidR="00F900C9" w:rsidRPr="00A90F2B" w:rsidRDefault="00F900C9" w:rsidP="00F900C9">
      <w:pPr>
        <w:spacing w:before="240" w:after="120" w:line="240" w:lineRule="auto"/>
        <w:jc w:val="center"/>
        <w:rPr>
          <w:rFonts w:cs="Times New Roman"/>
          <w:szCs w:val="24"/>
          <w:lang w:val="en-AU"/>
        </w:rPr>
      </w:pPr>
    </w:p>
    <w:p w14:paraId="75091FAD" w14:textId="77777777" w:rsidR="00F900C9" w:rsidRPr="00A90F2B" w:rsidRDefault="00F900C9" w:rsidP="00F900C9">
      <w:pPr>
        <w:spacing w:before="240" w:after="120" w:line="240" w:lineRule="auto"/>
        <w:jc w:val="center"/>
        <w:rPr>
          <w:rFonts w:cs="Times New Roman"/>
          <w:sz w:val="28"/>
          <w:szCs w:val="24"/>
          <w:lang w:val="en-AU"/>
        </w:rPr>
      </w:pPr>
      <w:r w:rsidRPr="00A90F2B">
        <w:rPr>
          <w:rFonts w:cs="Times New Roman"/>
          <w:sz w:val="28"/>
          <w:szCs w:val="24"/>
          <w:lang w:val="en-AU"/>
        </w:rPr>
        <w:t>EXPLAN</w:t>
      </w:r>
      <w:r w:rsidR="00D037A0" w:rsidRPr="00A90F2B">
        <w:rPr>
          <w:rFonts w:cs="Times New Roman"/>
          <w:sz w:val="28"/>
          <w:szCs w:val="24"/>
          <w:lang w:val="en-AU"/>
        </w:rPr>
        <w:t>A</w:t>
      </w:r>
      <w:r w:rsidRPr="00A90F2B">
        <w:rPr>
          <w:rFonts w:cs="Times New Roman"/>
          <w:sz w:val="28"/>
          <w:szCs w:val="24"/>
          <w:lang w:val="en-AU"/>
        </w:rPr>
        <w:t>TORY STATEMENT</w:t>
      </w:r>
    </w:p>
    <w:p w14:paraId="7A113225" w14:textId="77777777" w:rsidR="00622D84" w:rsidRPr="00A90F2B" w:rsidRDefault="00622D84" w:rsidP="00F900C9">
      <w:pPr>
        <w:spacing w:before="240" w:after="120" w:line="240" w:lineRule="auto"/>
        <w:jc w:val="center"/>
        <w:rPr>
          <w:rFonts w:cs="Times New Roman"/>
          <w:sz w:val="28"/>
          <w:szCs w:val="24"/>
          <w:lang w:val="en-AU"/>
        </w:rPr>
      </w:pPr>
    </w:p>
    <w:p w14:paraId="00BDB0DA" w14:textId="77777777" w:rsidR="00622D84" w:rsidRPr="00A90F2B" w:rsidRDefault="00622D84" w:rsidP="00F900C9">
      <w:pPr>
        <w:spacing w:before="240" w:after="120" w:line="240" w:lineRule="auto"/>
        <w:jc w:val="center"/>
        <w:rPr>
          <w:rFonts w:cs="Times New Roman"/>
          <w:sz w:val="28"/>
          <w:szCs w:val="24"/>
          <w:lang w:val="en-AU"/>
        </w:rPr>
      </w:pPr>
    </w:p>
    <w:p w14:paraId="083654F8" w14:textId="77777777" w:rsidR="00622D84" w:rsidRPr="00A90F2B" w:rsidRDefault="00622D84" w:rsidP="00F900C9">
      <w:pPr>
        <w:spacing w:before="240" w:after="120" w:line="240" w:lineRule="auto"/>
        <w:jc w:val="center"/>
        <w:rPr>
          <w:rFonts w:cs="Times New Roman"/>
          <w:sz w:val="28"/>
          <w:szCs w:val="24"/>
          <w:lang w:val="en-AU"/>
        </w:rPr>
      </w:pPr>
    </w:p>
    <w:p w14:paraId="2766634C" w14:textId="77777777" w:rsidR="00622D84" w:rsidRPr="00A90F2B" w:rsidRDefault="00622D84" w:rsidP="00F900C9">
      <w:pPr>
        <w:spacing w:before="240" w:after="120" w:line="240" w:lineRule="auto"/>
        <w:jc w:val="center"/>
        <w:rPr>
          <w:rFonts w:cs="Times New Roman"/>
          <w:sz w:val="28"/>
          <w:szCs w:val="24"/>
          <w:lang w:val="en-AU"/>
        </w:rPr>
      </w:pPr>
    </w:p>
    <w:p w14:paraId="1DFC183E" w14:textId="77777777" w:rsidR="00F900C9" w:rsidRPr="00A90F2B" w:rsidRDefault="00F900C9" w:rsidP="00F900C9">
      <w:pPr>
        <w:spacing w:before="240" w:after="120" w:line="240" w:lineRule="auto"/>
        <w:jc w:val="center"/>
        <w:rPr>
          <w:rFonts w:cs="Times New Roman"/>
          <w:szCs w:val="24"/>
          <w:lang w:val="en-AU"/>
        </w:rPr>
      </w:pPr>
    </w:p>
    <w:p w14:paraId="6B3AB223" w14:textId="77777777" w:rsidR="00D26932" w:rsidRPr="00A90F2B" w:rsidRDefault="00F900C9" w:rsidP="00F900C9">
      <w:pPr>
        <w:spacing w:before="240" w:after="120" w:line="240" w:lineRule="auto"/>
        <w:jc w:val="center"/>
        <w:rPr>
          <w:rFonts w:cs="Times New Roman"/>
          <w:szCs w:val="24"/>
          <w:lang w:val="en-AU"/>
        </w:rPr>
      </w:pPr>
      <w:r w:rsidRPr="00A90F2B">
        <w:rPr>
          <w:rFonts w:cs="Times New Roman"/>
          <w:szCs w:val="24"/>
          <w:lang w:val="en-AU"/>
        </w:rPr>
        <w:t>(Issued by the a</w:t>
      </w:r>
      <w:r w:rsidR="005D4E9D" w:rsidRPr="00A90F2B">
        <w:rPr>
          <w:rFonts w:cs="Times New Roman"/>
          <w:szCs w:val="24"/>
          <w:lang w:val="en-AU"/>
        </w:rPr>
        <w:t xml:space="preserve">uthority of the </w:t>
      </w:r>
      <w:r w:rsidR="00920A98" w:rsidRPr="00A90F2B">
        <w:rPr>
          <w:rFonts w:cs="Times New Roman"/>
          <w:szCs w:val="24"/>
          <w:lang w:val="en-AU"/>
        </w:rPr>
        <w:t>Minister for the Environment</w:t>
      </w:r>
      <w:r w:rsidRPr="00A90F2B">
        <w:rPr>
          <w:rFonts w:cs="Times New Roman"/>
          <w:szCs w:val="24"/>
          <w:lang w:val="en-AU"/>
        </w:rPr>
        <w:t>)</w:t>
      </w:r>
    </w:p>
    <w:p w14:paraId="45D0E655" w14:textId="77777777" w:rsidR="0005449C" w:rsidRPr="00A90F2B" w:rsidRDefault="0005449C" w:rsidP="005D1F2F">
      <w:pPr>
        <w:jc w:val="center"/>
        <w:rPr>
          <w:rFonts w:cs="Times New Roman"/>
          <w:i/>
          <w:lang w:val="en-AU"/>
        </w:rPr>
      </w:pPr>
    </w:p>
    <w:p w14:paraId="7A21259D" w14:textId="77777777" w:rsidR="00F900C9" w:rsidRPr="00A90F2B" w:rsidRDefault="00F900C9" w:rsidP="005D1F2F">
      <w:pPr>
        <w:jc w:val="center"/>
        <w:rPr>
          <w:rFonts w:cs="Times New Roman"/>
          <w:i/>
          <w:szCs w:val="24"/>
          <w:lang w:val="en-AU"/>
        </w:rPr>
        <w:sectPr w:rsidR="00F900C9" w:rsidRPr="00A90F2B" w:rsidSect="002A16E8">
          <w:headerReference w:type="even" r:id="rId10"/>
          <w:headerReference w:type="default" r:id="rId11"/>
          <w:footerReference w:type="even" r:id="rId12"/>
          <w:footerReference w:type="default" r:id="rId13"/>
          <w:headerReference w:type="first" r:id="rId14"/>
          <w:footerReference w:type="first" r:id="rId15"/>
          <w:pgSz w:w="11906" w:h="16838"/>
          <w:pgMar w:top="1276" w:right="1440" w:bottom="426" w:left="1440" w:header="708" w:footer="708" w:gutter="0"/>
          <w:cols w:space="708"/>
          <w:docGrid w:linePitch="360"/>
        </w:sectPr>
      </w:pPr>
    </w:p>
    <w:sdt>
      <w:sdtPr>
        <w:rPr>
          <w:rFonts w:ascii="Times New Roman" w:eastAsiaTheme="minorEastAsia" w:hAnsi="Times New Roman" w:cs="Times New Roman"/>
          <w:b w:val="0"/>
          <w:bCs w:val="0"/>
          <w:i w:val="0"/>
          <w:vanish/>
          <w:sz w:val="22"/>
          <w:szCs w:val="22"/>
          <w:lang w:val="en-US"/>
        </w:rPr>
        <w:id w:val="25388860"/>
        <w:docPartObj>
          <w:docPartGallery w:val="Table of Contents"/>
          <w:docPartUnique/>
        </w:docPartObj>
      </w:sdtPr>
      <w:sdtEndPr>
        <w:rPr>
          <w:sz w:val="24"/>
        </w:rPr>
      </w:sdtEndPr>
      <w:sdtContent>
        <w:sdt>
          <w:sdtPr>
            <w:rPr>
              <w:rFonts w:ascii="Times New Roman" w:eastAsiaTheme="minorEastAsia" w:hAnsi="Times New Roman" w:cs="Times New Roman"/>
              <w:b w:val="0"/>
              <w:bCs w:val="0"/>
              <w:i w:val="0"/>
              <w:vanish/>
              <w:sz w:val="22"/>
              <w:szCs w:val="22"/>
              <w:lang w:val="en-US"/>
            </w:rPr>
            <w:id w:val="11401662"/>
            <w:docPartObj>
              <w:docPartGallery w:val="Table of Contents"/>
              <w:docPartUnique/>
            </w:docPartObj>
          </w:sdtPr>
          <w:sdtEndPr>
            <w:rPr>
              <w:sz w:val="24"/>
            </w:rPr>
          </w:sdtEndPr>
          <w:sdtContent>
            <w:p w14:paraId="64ACF6F6" w14:textId="77777777" w:rsidR="005D1F2F" w:rsidRPr="00A90F2B" w:rsidRDefault="005D1F2F" w:rsidP="00622D84">
              <w:pPr>
                <w:pStyle w:val="TOCHeading"/>
                <w:pBdr>
                  <w:bottom w:val="single" w:sz="4" w:space="0" w:color="auto"/>
                </w:pBdr>
                <w:rPr>
                  <w:rFonts w:ascii="Times New Roman" w:hAnsi="Times New Roman" w:cs="Times New Roman"/>
                </w:rPr>
              </w:pPr>
              <w:r w:rsidRPr="00A90F2B">
                <w:rPr>
                  <w:rFonts w:ascii="Times New Roman" w:hAnsi="Times New Roman" w:cs="Times New Roman"/>
                </w:rPr>
                <w:t>Contents</w:t>
              </w:r>
            </w:p>
            <w:p w14:paraId="6A1F20E8" w14:textId="77777777" w:rsidR="00A542F8" w:rsidRDefault="006C2EA7" w:rsidP="00F80A2D">
              <w:pPr>
                <w:pStyle w:val="TOC1"/>
                <w:rPr>
                  <w:noProof/>
                </w:rPr>
              </w:pPr>
              <w:r w:rsidRPr="00A90F2B">
                <w:rPr>
                  <w:lang w:val="en-AU"/>
                </w:rPr>
                <w:t xml:space="preserve"> </w:t>
              </w:r>
              <w:r w:rsidR="00744D5E" w:rsidRPr="00A90F2B">
                <w:rPr>
                  <w:lang w:val="en-AU"/>
                </w:rPr>
                <w:fldChar w:fldCharType="begin"/>
              </w:r>
              <w:r w:rsidR="00B64D6C" w:rsidRPr="00A90F2B">
                <w:rPr>
                  <w:lang w:val="en-AU"/>
                </w:rPr>
                <w:instrText xml:space="preserve"> TOC \o "1-2" \h \z \u </w:instrText>
              </w:r>
              <w:r w:rsidR="00744D5E" w:rsidRPr="00A90F2B">
                <w:rPr>
                  <w:lang w:val="en-AU"/>
                </w:rPr>
                <w:fldChar w:fldCharType="separate"/>
              </w:r>
            </w:p>
            <w:p w14:paraId="473E4F34" w14:textId="77777777" w:rsidR="00A542F8" w:rsidRDefault="007979DF">
              <w:pPr>
                <w:pStyle w:val="TOC1"/>
                <w:rPr>
                  <w:rFonts w:asciiTheme="minorHAnsi" w:hAnsiTheme="minorHAnsi"/>
                  <w:noProof/>
                  <w:sz w:val="22"/>
                  <w:lang w:val="en-AU" w:eastAsia="en-AU" w:bidi="ar-SA"/>
                </w:rPr>
              </w:pPr>
              <w:hyperlink w:anchor="_Toc1749030" w:history="1">
                <w:r w:rsidR="00A542F8" w:rsidRPr="004907B8">
                  <w:rPr>
                    <w:rStyle w:val="Hyperlink"/>
                    <w:rFonts w:cs="Times New Roman"/>
                    <w:noProof/>
                  </w:rPr>
                  <w:t>General outline and statements</w:t>
                </w:r>
                <w:r w:rsidR="00A542F8">
                  <w:rPr>
                    <w:noProof/>
                    <w:webHidden/>
                  </w:rPr>
                  <w:tab/>
                </w:r>
                <w:r w:rsidR="00A542F8">
                  <w:rPr>
                    <w:noProof/>
                    <w:webHidden/>
                  </w:rPr>
                  <w:fldChar w:fldCharType="begin"/>
                </w:r>
                <w:r w:rsidR="00A542F8">
                  <w:rPr>
                    <w:noProof/>
                    <w:webHidden/>
                  </w:rPr>
                  <w:instrText xml:space="preserve"> PAGEREF _Toc1749030 \h </w:instrText>
                </w:r>
                <w:r w:rsidR="00A542F8">
                  <w:rPr>
                    <w:noProof/>
                    <w:webHidden/>
                  </w:rPr>
                </w:r>
                <w:r w:rsidR="00A542F8">
                  <w:rPr>
                    <w:noProof/>
                    <w:webHidden/>
                  </w:rPr>
                  <w:fldChar w:fldCharType="separate"/>
                </w:r>
                <w:r w:rsidR="00A542F8">
                  <w:rPr>
                    <w:noProof/>
                    <w:webHidden/>
                  </w:rPr>
                  <w:t>3</w:t>
                </w:r>
                <w:r w:rsidR="00A542F8">
                  <w:rPr>
                    <w:noProof/>
                    <w:webHidden/>
                  </w:rPr>
                  <w:fldChar w:fldCharType="end"/>
                </w:r>
              </w:hyperlink>
            </w:p>
            <w:p w14:paraId="3C715F73" w14:textId="77777777" w:rsidR="00A542F8" w:rsidRDefault="007979DF">
              <w:pPr>
                <w:pStyle w:val="TOC2"/>
                <w:tabs>
                  <w:tab w:val="right" w:leader="dot" w:pos="9016"/>
                </w:tabs>
                <w:rPr>
                  <w:rFonts w:asciiTheme="minorHAnsi" w:hAnsiTheme="minorHAnsi"/>
                  <w:noProof/>
                  <w:sz w:val="22"/>
                  <w:lang w:val="en-AU" w:eastAsia="en-AU" w:bidi="ar-SA"/>
                </w:rPr>
              </w:pPr>
              <w:hyperlink w:anchor="_Toc1749031" w:history="1">
                <w:r w:rsidR="00A542F8" w:rsidRPr="004907B8">
                  <w:rPr>
                    <w:rStyle w:val="Hyperlink"/>
                    <w:rFonts w:cs="Times New Roman"/>
                    <w:noProof/>
                  </w:rPr>
                  <w:t>Purpose</w:t>
                </w:r>
                <w:r w:rsidR="00A542F8">
                  <w:rPr>
                    <w:noProof/>
                    <w:webHidden/>
                  </w:rPr>
                  <w:tab/>
                </w:r>
                <w:r w:rsidR="00A542F8">
                  <w:rPr>
                    <w:noProof/>
                    <w:webHidden/>
                  </w:rPr>
                  <w:fldChar w:fldCharType="begin"/>
                </w:r>
                <w:r w:rsidR="00A542F8">
                  <w:rPr>
                    <w:noProof/>
                    <w:webHidden/>
                  </w:rPr>
                  <w:instrText xml:space="preserve"> PAGEREF _Toc1749031 \h </w:instrText>
                </w:r>
                <w:r w:rsidR="00A542F8">
                  <w:rPr>
                    <w:noProof/>
                    <w:webHidden/>
                  </w:rPr>
                </w:r>
                <w:r w:rsidR="00A542F8">
                  <w:rPr>
                    <w:noProof/>
                    <w:webHidden/>
                  </w:rPr>
                  <w:fldChar w:fldCharType="separate"/>
                </w:r>
                <w:r w:rsidR="00A542F8">
                  <w:rPr>
                    <w:noProof/>
                    <w:webHidden/>
                  </w:rPr>
                  <w:t>3</w:t>
                </w:r>
                <w:r w:rsidR="00A542F8">
                  <w:rPr>
                    <w:noProof/>
                    <w:webHidden/>
                  </w:rPr>
                  <w:fldChar w:fldCharType="end"/>
                </w:r>
              </w:hyperlink>
            </w:p>
            <w:p w14:paraId="64678548" w14:textId="77777777" w:rsidR="00A542F8" w:rsidRDefault="007979DF">
              <w:pPr>
                <w:pStyle w:val="TOC2"/>
                <w:tabs>
                  <w:tab w:val="right" w:leader="dot" w:pos="9016"/>
                </w:tabs>
                <w:rPr>
                  <w:rFonts w:asciiTheme="minorHAnsi" w:hAnsiTheme="minorHAnsi"/>
                  <w:noProof/>
                  <w:sz w:val="22"/>
                  <w:lang w:val="en-AU" w:eastAsia="en-AU" w:bidi="ar-SA"/>
                </w:rPr>
              </w:pPr>
              <w:hyperlink w:anchor="_Toc1749032" w:history="1">
                <w:r w:rsidR="00A542F8" w:rsidRPr="004907B8">
                  <w:rPr>
                    <w:rStyle w:val="Hyperlink"/>
                    <w:rFonts w:cs="Times New Roman"/>
                    <w:noProof/>
                  </w:rPr>
                  <w:t>Background</w:t>
                </w:r>
                <w:r w:rsidR="00A542F8">
                  <w:rPr>
                    <w:noProof/>
                    <w:webHidden/>
                  </w:rPr>
                  <w:tab/>
                </w:r>
                <w:r w:rsidR="00A542F8">
                  <w:rPr>
                    <w:noProof/>
                    <w:webHidden/>
                  </w:rPr>
                  <w:fldChar w:fldCharType="begin"/>
                </w:r>
                <w:r w:rsidR="00A542F8">
                  <w:rPr>
                    <w:noProof/>
                    <w:webHidden/>
                  </w:rPr>
                  <w:instrText xml:space="preserve"> PAGEREF _Toc1749032 \h </w:instrText>
                </w:r>
                <w:r w:rsidR="00A542F8">
                  <w:rPr>
                    <w:noProof/>
                    <w:webHidden/>
                  </w:rPr>
                </w:r>
                <w:r w:rsidR="00A542F8">
                  <w:rPr>
                    <w:noProof/>
                    <w:webHidden/>
                  </w:rPr>
                  <w:fldChar w:fldCharType="separate"/>
                </w:r>
                <w:r w:rsidR="00A542F8">
                  <w:rPr>
                    <w:noProof/>
                    <w:webHidden/>
                  </w:rPr>
                  <w:t>3</w:t>
                </w:r>
                <w:r w:rsidR="00A542F8">
                  <w:rPr>
                    <w:noProof/>
                    <w:webHidden/>
                  </w:rPr>
                  <w:fldChar w:fldCharType="end"/>
                </w:r>
              </w:hyperlink>
            </w:p>
            <w:p w14:paraId="7271186F" w14:textId="77777777" w:rsidR="00A542F8" w:rsidRDefault="007979DF">
              <w:pPr>
                <w:pStyle w:val="TOC2"/>
                <w:tabs>
                  <w:tab w:val="right" w:leader="dot" w:pos="9016"/>
                </w:tabs>
                <w:rPr>
                  <w:rFonts w:asciiTheme="minorHAnsi" w:hAnsiTheme="minorHAnsi"/>
                  <w:noProof/>
                  <w:sz w:val="22"/>
                  <w:lang w:val="en-AU" w:eastAsia="en-AU" w:bidi="ar-SA"/>
                </w:rPr>
              </w:pPr>
              <w:hyperlink w:anchor="_Toc1749033" w:history="1">
                <w:r w:rsidR="00A542F8" w:rsidRPr="004907B8">
                  <w:rPr>
                    <w:rStyle w:val="Hyperlink"/>
                    <w:rFonts w:cs="Times New Roman"/>
                    <w:noProof/>
                  </w:rPr>
                  <w:t>Public consultation</w:t>
                </w:r>
                <w:r w:rsidR="00A542F8">
                  <w:rPr>
                    <w:noProof/>
                    <w:webHidden/>
                  </w:rPr>
                  <w:tab/>
                </w:r>
                <w:r w:rsidR="00A542F8">
                  <w:rPr>
                    <w:noProof/>
                    <w:webHidden/>
                  </w:rPr>
                  <w:fldChar w:fldCharType="begin"/>
                </w:r>
                <w:r w:rsidR="00A542F8">
                  <w:rPr>
                    <w:noProof/>
                    <w:webHidden/>
                  </w:rPr>
                  <w:instrText xml:space="preserve"> PAGEREF _Toc1749033 \h </w:instrText>
                </w:r>
                <w:r w:rsidR="00A542F8">
                  <w:rPr>
                    <w:noProof/>
                    <w:webHidden/>
                  </w:rPr>
                </w:r>
                <w:r w:rsidR="00A542F8">
                  <w:rPr>
                    <w:noProof/>
                    <w:webHidden/>
                  </w:rPr>
                  <w:fldChar w:fldCharType="separate"/>
                </w:r>
                <w:r w:rsidR="00A542F8">
                  <w:rPr>
                    <w:noProof/>
                    <w:webHidden/>
                  </w:rPr>
                  <w:t>5</w:t>
                </w:r>
                <w:r w:rsidR="00A542F8">
                  <w:rPr>
                    <w:noProof/>
                    <w:webHidden/>
                  </w:rPr>
                  <w:fldChar w:fldCharType="end"/>
                </w:r>
              </w:hyperlink>
            </w:p>
            <w:p w14:paraId="77C34F22" w14:textId="77777777" w:rsidR="00A542F8" w:rsidRDefault="007979DF">
              <w:pPr>
                <w:pStyle w:val="TOC2"/>
                <w:tabs>
                  <w:tab w:val="right" w:leader="dot" w:pos="9016"/>
                </w:tabs>
                <w:rPr>
                  <w:rFonts w:asciiTheme="minorHAnsi" w:hAnsiTheme="minorHAnsi"/>
                  <w:noProof/>
                  <w:sz w:val="22"/>
                  <w:lang w:val="en-AU" w:eastAsia="en-AU" w:bidi="ar-SA"/>
                </w:rPr>
              </w:pPr>
              <w:hyperlink w:anchor="_Toc1749034" w:history="1">
                <w:r w:rsidR="00A542F8" w:rsidRPr="004907B8">
                  <w:rPr>
                    <w:rStyle w:val="Hyperlink"/>
                    <w:rFonts w:cs="Times New Roman"/>
                    <w:noProof/>
                  </w:rPr>
                  <w:t>Regulatory impact</w:t>
                </w:r>
                <w:r w:rsidR="00A542F8">
                  <w:rPr>
                    <w:noProof/>
                    <w:webHidden/>
                  </w:rPr>
                  <w:tab/>
                </w:r>
                <w:r w:rsidR="00A542F8">
                  <w:rPr>
                    <w:noProof/>
                    <w:webHidden/>
                  </w:rPr>
                  <w:fldChar w:fldCharType="begin"/>
                </w:r>
                <w:r w:rsidR="00A542F8">
                  <w:rPr>
                    <w:noProof/>
                    <w:webHidden/>
                  </w:rPr>
                  <w:instrText xml:space="preserve"> PAGEREF _Toc1749034 \h </w:instrText>
                </w:r>
                <w:r w:rsidR="00A542F8">
                  <w:rPr>
                    <w:noProof/>
                    <w:webHidden/>
                  </w:rPr>
                </w:r>
                <w:r w:rsidR="00A542F8">
                  <w:rPr>
                    <w:noProof/>
                    <w:webHidden/>
                  </w:rPr>
                  <w:fldChar w:fldCharType="separate"/>
                </w:r>
                <w:r w:rsidR="00A542F8">
                  <w:rPr>
                    <w:noProof/>
                    <w:webHidden/>
                  </w:rPr>
                  <w:t>7</w:t>
                </w:r>
                <w:r w:rsidR="00A542F8">
                  <w:rPr>
                    <w:noProof/>
                    <w:webHidden/>
                  </w:rPr>
                  <w:fldChar w:fldCharType="end"/>
                </w:r>
              </w:hyperlink>
            </w:p>
            <w:p w14:paraId="1ABFD273" w14:textId="77777777" w:rsidR="00A542F8" w:rsidRDefault="007979DF">
              <w:pPr>
                <w:pStyle w:val="TOC2"/>
                <w:tabs>
                  <w:tab w:val="right" w:leader="dot" w:pos="9016"/>
                </w:tabs>
                <w:rPr>
                  <w:rFonts w:asciiTheme="minorHAnsi" w:hAnsiTheme="minorHAnsi"/>
                  <w:noProof/>
                  <w:sz w:val="22"/>
                  <w:lang w:val="en-AU" w:eastAsia="en-AU" w:bidi="ar-SA"/>
                </w:rPr>
              </w:pPr>
              <w:hyperlink w:anchor="_Toc1749035" w:history="1">
                <w:r w:rsidR="00A542F8" w:rsidRPr="004907B8">
                  <w:rPr>
                    <w:rStyle w:val="Hyperlink"/>
                    <w:rFonts w:cs="Times New Roman"/>
                    <w:noProof/>
                  </w:rPr>
                  <w:t>Safeguard Rule details</w:t>
                </w:r>
                <w:r w:rsidR="00A542F8">
                  <w:rPr>
                    <w:noProof/>
                    <w:webHidden/>
                  </w:rPr>
                  <w:tab/>
                </w:r>
                <w:r w:rsidR="00A542F8">
                  <w:rPr>
                    <w:noProof/>
                    <w:webHidden/>
                  </w:rPr>
                  <w:fldChar w:fldCharType="begin"/>
                </w:r>
                <w:r w:rsidR="00A542F8">
                  <w:rPr>
                    <w:noProof/>
                    <w:webHidden/>
                  </w:rPr>
                  <w:instrText xml:space="preserve"> PAGEREF _Toc1749035 \h </w:instrText>
                </w:r>
                <w:r w:rsidR="00A542F8">
                  <w:rPr>
                    <w:noProof/>
                    <w:webHidden/>
                  </w:rPr>
                </w:r>
                <w:r w:rsidR="00A542F8">
                  <w:rPr>
                    <w:noProof/>
                    <w:webHidden/>
                  </w:rPr>
                  <w:fldChar w:fldCharType="separate"/>
                </w:r>
                <w:r w:rsidR="00A542F8">
                  <w:rPr>
                    <w:noProof/>
                    <w:webHidden/>
                  </w:rPr>
                  <w:t>7</w:t>
                </w:r>
                <w:r w:rsidR="00A542F8">
                  <w:rPr>
                    <w:noProof/>
                    <w:webHidden/>
                  </w:rPr>
                  <w:fldChar w:fldCharType="end"/>
                </w:r>
              </w:hyperlink>
            </w:p>
            <w:p w14:paraId="4BF94C6F" w14:textId="77777777" w:rsidR="00A542F8" w:rsidRDefault="007979DF">
              <w:pPr>
                <w:pStyle w:val="TOC2"/>
                <w:tabs>
                  <w:tab w:val="right" w:leader="dot" w:pos="9016"/>
                </w:tabs>
                <w:rPr>
                  <w:rFonts w:asciiTheme="minorHAnsi" w:hAnsiTheme="minorHAnsi"/>
                  <w:noProof/>
                  <w:sz w:val="22"/>
                  <w:lang w:val="en-AU" w:eastAsia="en-AU" w:bidi="ar-SA"/>
                </w:rPr>
              </w:pPr>
              <w:hyperlink w:anchor="_Toc1749036" w:history="1">
                <w:r w:rsidR="00A542F8" w:rsidRPr="004907B8">
                  <w:rPr>
                    <w:rStyle w:val="Hyperlink"/>
                    <w:rFonts w:cs="Times New Roman"/>
                    <w:noProof/>
                  </w:rPr>
                  <w:t>Statement of Compatibility with Human Rights</w:t>
                </w:r>
                <w:r w:rsidR="00A542F8">
                  <w:rPr>
                    <w:noProof/>
                    <w:webHidden/>
                  </w:rPr>
                  <w:tab/>
                </w:r>
                <w:r w:rsidR="00A542F8">
                  <w:rPr>
                    <w:noProof/>
                    <w:webHidden/>
                  </w:rPr>
                  <w:fldChar w:fldCharType="begin"/>
                </w:r>
                <w:r w:rsidR="00A542F8">
                  <w:rPr>
                    <w:noProof/>
                    <w:webHidden/>
                  </w:rPr>
                  <w:instrText xml:space="preserve"> PAGEREF _Toc1749036 \h </w:instrText>
                </w:r>
                <w:r w:rsidR="00A542F8">
                  <w:rPr>
                    <w:noProof/>
                    <w:webHidden/>
                  </w:rPr>
                </w:r>
                <w:r w:rsidR="00A542F8">
                  <w:rPr>
                    <w:noProof/>
                    <w:webHidden/>
                  </w:rPr>
                  <w:fldChar w:fldCharType="separate"/>
                </w:r>
                <w:r w:rsidR="00A542F8">
                  <w:rPr>
                    <w:noProof/>
                    <w:webHidden/>
                  </w:rPr>
                  <w:t>7</w:t>
                </w:r>
                <w:r w:rsidR="00A542F8">
                  <w:rPr>
                    <w:noProof/>
                    <w:webHidden/>
                  </w:rPr>
                  <w:fldChar w:fldCharType="end"/>
                </w:r>
              </w:hyperlink>
            </w:p>
            <w:p w14:paraId="35F6232E" w14:textId="77777777" w:rsidR="00A542F8" w:rsidRDefault="007979DF">
              <w:pPr>
                <w:pStyle w:val="TOC1"/>
                <w:rPr>
                  <w:rFonts w:asciiTheme="minorHAnsi" w:hAnsiTheme="minorHAnsi"/>
                  <w:noProof/>
                  <w:sz w:val="22"/>
                  <w:lang w:val="en-AU" w:eastAsia="en-AU" w:bidi="ar-SA"/>
                </w:rPr>
              </w:pPr>
              <w:hyperlink w:anchor="_Toc1749037" w:history="1">
                <w:r w:rsidR="00A542F8" w:rsidRPr="004907B8">
                  <w:rPr>
                    <w:rStyle w:val="Hyperlink"/>
                    <w:rFonts w:cs="Times New Roman"/>
                    <w:noProof/>
                  </w:rPr>
                  <w:t>Policy context – Improving the operation of the Safeguard Mechanism</w:t>
                </w:r>
                <w:r w:rsidR="00A542F8">
                  <w:rPr>
                    <w:noProof/>
                    <w:webHidden/>
                  </w:rPr>
                  <w:tab/>
                </w:r>
                <w:r w:rsidR="00A542F8">
                  <w:rPr>
                    <w:noProof/>
                    <w:webHidden/>
                  </w:rPr>
                  <w:fldChar w:fldCharType="begin"/>
                </w:r>
                <w:r w:rsidR="00A542F8">
                  <w:rPr>
                    <w:noProof/>
                    <w:webHidden/>
                  </w:rPr>
                  <w:instrText xml:space="preserve"> PAGEREF _Toc1749037 \h </w:instrText>
                </w:r>
                <w:r w:rsidR="00A542F8">
                  <w:rPr>
                    <w:noProof/>
                    <w:webHidden/>
                  </w:rPr>
                </w:r>
                <w:r w:rsidR="00A542F8">
                  <w:rPr>
                    <w:noProof/>
                    <w:webHidden/>
                  </w:rPr>
                  <w:fldChar w:fldCharType="separate"/>
                </w:r>
                <w:r w:rsidR="00A542F8">
                  <w:rPr>
                    <w:noProof/>
                    <w:webHidden/>
                  </w:rPr>
                  <w:t>8</w:t>
                </w:r>
                <w:r w:rsidR="00A542F8">
                  <w:rPr>
                    <w:noProof/>
                    <w:webHidden/>
                  </w:rPr>
                  <w:fldChar w:fldCharType="end"/>
                </w:r>
              </w:hyperlink>
            </w:p>
            <w:p w14:paraId="3EB061EB" w14:textId="77777777" w:rsidR="00A542F8" w:rsidRDefault="007979DF">
              <w:pPr>
                <w:pStyle w:val="TOC2"/>
                <w:tabs>
                  <w:tab w:val="right" w:leader="dot" w:pos="9016"/>
                </w:tabs>
                <w:rPr>
                  <w:rFonts w:asciiTheme="minorHAnsi" w:hAnsiTheme="minorHAnsi"/>
                  <w:noProof/>
                  <w:sz w:val="22"/>
                  <w:lang w:val="en-AU" w:eastAsia="en-AU" w:bidi="ar-SA"/>
                </w:rPr>
              </w:pPr>
              <w:hyperlink w:anchor="_Toc1749038" w:history="1">
                <w:r w:rsidR="00A542F8" w:rsidRPr="004907B8">
                  <w:rPr>
                    <w:rStyle w:val="Hyperlink"/>
                    <w:rFonts w:cs="Times New Roman"/>
                    <w:noProof/>
                  </w:rPr>
                  <w:t>Transitioning to calculated baselines</w:t>
                </w:r>
                <w:r w:rsidR="00A542F8">
                  <w:rPr>
                    <w:noProof/>
                    <w:webHidden/>
                  </w:rPr>
                  <w:tab/>
                </w:r>
                <w:r w:rsidR="00A542F8">
                  <w:rPr>
                    <w:noProof/>
                    <w:webHidden/>
                  </w:rPr>
                  <w:fldChar w:fldCharType="begin"/>
                </w:r>
                <w:r w:rsidR="00A542F8">
                  <w:rPr>
                    <w:noProof/>
                    <w:webHidden/>
                  </w:rPr>
                  <w:instrText xml:space="preserve"> PAGEREF _Toc1749038 \h </w:instrText>
                </w:r>
                <w:r w:rsidR="00A542F8">
                  <w:rPr>
                    <w:noProof/>
                    <w:webHidden/>
                  </w:rPr>
                </w:r>
                <w:r w:rsidR="00A542F8">
                  <w:rPr>
                    <w:noProof/>
                    <w:webHidden/>
                  </w:rPr>
                  <w:fldChar w:fldCharType="separate"/>
                </w:r>
                <w:r w:rsidR="00A542F8">
                  <w:rPr>
                    <w:noProof/>
                    <w:webHidden/>
                  </w:rPr>
                  <w:t>8</w:t>
                </w:r>
                <w:r w:rsidR="00A542F8">
                  <w:rPr>
                    <w:noProof/>
                    <w:webHidden/>
                  </w:rPr>
                  <w:fldChar w:fldCharType="end"/>
                </w:r>
              </w:hyperlink>
            </w:p>
            <w:p w14:paraId="0FA955C8" w14:textId="77777777" w:rsidR="00A542F8" w:rsidRDefault="007979DF">
              <w:pPr>
                <w:pStyle w:val="TOC2"/>
                <w:tabs>
                  <w:tab w:val="right" w:leader="dot" w:pos="9016"/>
                </w:tabs>
                <w:rPr>
                  <w:rFonts w:asciiTheme="minorHAnsi" w:hAnsiTheme="minorHAnsi"/>
                  <w:noProof/>
                  <w:sz w:val="22"/>
                  <w:lang w:val="en-AU" w:eastAsia="en-AU" w:bidi="ar-SA"/>
                </w:rPr>
              </w:pPr>
              <w:hyperlink w:anchor="_Toc1749039" w:history="1">
                <w:r w:rsidR="00A542F8" w:rsidRPr="004907B8">
                  <w:rPr>
                    <w:rStyle w:val="Hyperlink"/>
                    <w:rFonts w:cs="Times New Roman"/>
                    <w:noProof/>
                  </w:rPr>
                  <w:t>Simplifying calculated baselines</w:t>
                </w:r>
                <w:r w:rsidR="00A542F8">
                  <w:rPr>
                    <w:noProof/>
                    <w:webHidden/>
                  </w:rPr>
                  <w:tab/>
                </w:r>
                <w:r w:rsidR="00A542F8">
                  <w:rPr>
                    <w:noProof/>
                    <w:webHidden/>
                  </w:rPr>
                  <w:fldChar w:fldCharType="begin"/>
                </w:r>
                <w:r w:rsidR="00A542F8">
                  <w:rPr>
                    <w:noProof/>
                    <w:webHidden/>
                  </w:rPr>
                  <w:instrText xml:space="preserve"> PAGEREF _Toc1749039 \h </w:instrText>
                </w:r>
                <w:r w:rsidR="00A542F8">
                  <w:rPr>
                    <w:noProof/>
                    <w:webHidden/>
                  </w:rPr>
                </w:r>
                <w:r w:rsidR="00A542F8">
                  <w:rPr>
                    <w:noProof/>
                    <w:webHidden/>
                  </w:rPr>
                  <w:fldChar w:fldCharType="separate"/>
                </w:r>
                <w:r w:rsidR="00A542F8">
                  <w:rPr>
                    <w:noProof/>
                    <w:webHidden/>
                  </w:rPr>
                  <w:t>8</w:t>
                </w:r>
                <w:r w:rsidR="00A542F8">
                  <w:rPr>
                    <w:noProof/>
                    <w:webHidden/>
                  </w:rPr>
                  <w:fldChar w:fldCharType="end"/>
                </w:r>
              </w:hyperlink>
            </w:p>
            <w:p w14:paraId="6E4C923A" w14:textId="77777777" w:rsidR="00A542F8" w:rsidRDefault="007979DF">
              <w:pPr>
                <w:pStyle w:val="TOC2"/>
                <w:tabs>
                  <w:tab w:val="right" w:leader="dot" w:pos="9016"/>
                </w:tabs>
                <w:rPr>
                  <w:rFonts w:asciiTheme="minorHAnsi" w:hAnsiTheme="minorHAnsi"/>
                  <w:noProof/>
                  <w:sz w:val="22"/>
                  <w:lang w:val="en-AU" w:eastAsia="en-AU" w:bidi="ar-SA"/>
                </w:rPr>
              </w:pPr>
              <w:hyperlink w:anchor="_Toc1749040" w:history="1">
                <w:r w:rsidR="00A542F8" w:rsidRPr="004907B8">
                  <w:rPr>
                    <w:rStyle w:val="Hyperlink"/>
                    <w:rFonts w:cs="Times New Roman"/>
                    <w:noProof/>
                  </w:rPr>
                  <w:t>Annually updating baselines for actual production</w:t>
                </w:r>
                <w:r w:rsidR="00A542F8">
                  <w:rPr>
                    <w:noProof/>
                    <w:webHidden/>
                  </w:rPr>
                  <w:tab/>
                </w:r>
                <w:r w:rsidR="00A542F8">
                  <w:rPr>
                    <w:noProof/>
                    <w:webHidden/>
                  </w:rPr>
                  <w:fldChar w:fldCharType="begin"/>
                </w:r>
                <w:r w:rsidR="00A542F8">
                  <w:rPr>
                    <w:noProof/>
                    <w:webHidden/>
                  </w:rPr>
                  <w:instrText xml:space="preserve"> PAGEREF _Toc1749040 \h </w:instrText>
                </w:r>
                <w:r w:rsidR="00A542F8">
                  <w:rPr>
                    <w:noProof/>
                    <w:webHidden/>
                  </w:rPr>
                </w:r>
                <w:r w:rsidR="00A542F8">
                  <w:rPr>
                    <w:noProof/>
                    <w:webHidden/>
                  </w:rPr>
                  <w:fldChar w:fldCharType="separate"/>
                </w:r>
                <w:r w:rsidR="00A542F8">
                  <w:rPr>
                    <w:noProof/>
                    <w:webHidden/>
                  </w:rPr>
                  <w:t>9</w:t>
                </w:r>
                <w:r w:rsidR="00A542F8">
                  <w:rPr>
                    <w:noProof/>
                    <w:webHidden/>
                  </w:rPr>
                  <w:fldChar w:fldCharType="end"/>
                </w:r>
              </w:hyperlink>
            </w:p>
            <w:p w14:paraId="0A929A3C" w14:textId="77777777" w:rsidR="00A542F8" w:rsidRDefault="007979DF">
              <w:pPr>
                <w:pStyle w:val="TOC2"/>
                <w:tabs>
                  <w:tab w:val="right" w:leader="dot" w:pos="9016"/>
                </w:tabs>
                <w:rPr>
                  <w:rFonts w:asciiTheme="minorHAnsi" w:hAnsiTheme="minorHAnsi"/>
                  <w:noProof/>
                  <w:sz w:val="22"/>
                  <w:lang w:val="en-AU" w:eastAsia="en-AU" w:bidi="ar-SA"/>
                </w:rPr>
              </w:pPr>
              <w:hyperlink w:anchor="_Toc1749041" w:history="1">
                <w:r w:rsidR="00A542F8" w:rsidRPr="004907B8">
                  <w:rPr>
                    <w:rStyle w:val="Hyperlink"/>
                    <w:rFonts w:cs="Times New Roman"/>
                    <w:noProof/>
                    <w:lang w:val="en-AU"/>
                  </w:rPr>
                  <w:t>Future reviews</w:t>
                </w:r>
                <w:r w:rsidR="00A542F8">
                  <w:rPr>
                    <w:noProof/>
                    <w:webHidden/>
                  </w:rPr>
                  <w:tab/>
                </w:r>
                <w:r w:rsidR="00A542F8">
                  <w:rPr>
                    <w:noProof/>
                    <w:webHidden/>
                  </w:rPr>
                  <w:fldChar w:fldCharType="begin"/>
                </w:r>
                <w:r w:rsidR="00A542F8">
                  <w:rPr>
                    <w:noProof/>
                    <w:webHidden/>
                  </w:rPr>
                  <w:instrText xml:space="preserve"> PAGEREF _Toc1749041 \h </w:instrText>
                </w:r>
                <w:r w:rsidR="00A542F8">
                  <w:rPr>
                    <w:noProof/>
                    <w:webHidden/>
                  </w:rPr>
                </w:r>
                <w:r w:rsidR="00A542F8">
                  <w:rPr>
                    <w:noProof/>
                    <w:webHidden/>
                  </w:rPr>
                  <w:fldChar w:fldCharType="separate"/>
                </w:r>
                <w:r w:rsidR="00A542F8">
                  <w:rPr>
                    <w:noProof/>
                    <w:webHidden/>
                  </w:rPr>
                  <w:t>11</w:t>
                </w:r>
                <w:r w:rsidR="00A542F8">
                  <w:rPr>
                    <w:noProof/>
                    <w:webHidden/>
                  </w:rPr>
                  <w:fldChar w:fldCharType="end"/>
                </w:r>
              </w:hyperlink>
            </w:p>
            <w:p w14:paraId="35339749" w14:textId="77777777" w:rsidR="00A542F8" w:rsidRDefault="007979DF">
              <w:pPr>
                <w:pStyle w:val="TOC2"/>
                <w:tabs>
                  <w:tab w:val="right" w:leader="dot" w:pos="9016"/>
                </w:tabs>
                <w:rPr>
                  <w:rFonts w:asciiTheme="minorHAnsi" w:hAnsiTheme="minorHAnsi"/>
                  <w:noProof/>
                  <w:sz w:val="22"/>
                  <w:lang w:val="en-AU" w:eastAsia="en-AU" w:bidi="ar-SA"/>
                </w:rPr>
              </w:pPr>
              <w:hyperlink w:anchor="_Toc1749042" w:history="1">
                <w:r w:rsidR="00A542F8" w:rsidRPr="004907B8">
                  <w:rPr>
                    <w:rStyle w:val="Hyperlink"/>
                    <w:rFonts w:cs="Times New Roman"/>
                    <w:noProof/>
                  </w:rPr>
                  <w:t>Summary of changes to the Safeguard Mechanism framework</w:t>
                </w:r>
                <w:r w:rsidR="00A542F8">
                  <w:rPr>
                    <w:noProof/>
                    <w:webHidden/>
                  </w:rPr>
                  <w:tab/>
                </w:r>
                <w:r w:rsidR="00A542F8">
                  <w:rPr>
                    <w:noProof/>
                    <w:webHidden/>
                  </w:rPr>
                  <w:fldChar w:fldCharType="begin"/>
                </w:r>
                <w:r w:rsidR="00A542F8">
                  <w:rPr>
                    <w:noProof/>
                    <w:webHidden/>
                  </w:rPr>
                  <w:instrText xml:space="preserve"> PAGEREF _Toc1749042 \h </w:instrText>
                </w:r>
                <w:r w:rsidR="00A542F8">
                  <w:rPr>
                    <w:noProof/>
                    <w:webHidden/>
                  </w:rPr>
                </w:r>
                <w:r w:rsidR="00A542F8">
                  <w:rPr>
                    <w:noProof/>
                    <w:webHidden/>
                  </w:rPr>
                  <w:fldChar w:fldCharType="separate"/>
                </w:r>
                <w:r w:rsidR="00A542F8">
                  <w:rPr>
                    <w:noProof/>
                    <w:webHidden/>
                  </w:rPr>
                  <w:t>12</w:t>
                </w:r>
                <w:r w:rsidR="00A542F8">
                  <w:rPr>
                    <w:noProof/>
                    <w:webHidden/>
                  </w:rPr>
                  <w:fldChar w:fldCharType="end"/>
                </w:r>
              </w:hyperlink>
            </w:p>
            <w:p w14:paraId="173F9ACC" w14:textId="77777777" w:rsidR="00A542F8" w:rsidRDefault="007979DF">
              <w:pPr>
                <w:pStyle w:val="TOC1"/>
                <w:rPr>
                  <w:rFonts w:asciiTheme="minorHAnsi" w:hAnsiTheme="minorHAnsi"/>
                  <w:noProof/>
                  <w:sz w:val="22"/>
                  <w:lang w:val="en-AU" w:eastAsia="en-AU" w:bidi="ar-SA"/>
                </w:rPr>
              </w:pPr>
              <w:hyperlink w:anchor="_Toc1749043" w:history="1">
                <w:r w:rsidR="00A542F8" w:rsidRPr="004907B8">
                  <w:rPr>
                    <w:rStyle w:val="Hyperlink"/>
                    <w:rFonts w:cs="Times New Roman"/>
                    <w:noProof/>
                  </w:rPr>
                  <w:t>Details of the sections in the Amendment Rule</w:t>
                </w:r>
                <w:r w:rsidR="00A542F8">
                  <w:rPr>
                    <w:noProof/>
                    <w:webHidden/>
                  </w:rPr>
                  <w:tab/>
                </w:r>
                <w:r w:rsidR="00A542F8">
                  <w:rPr>
                    <w:noProof/>
                    <w:webHidden/>
                  </w:rPr>
                  <w:fldChar w:fldCharType="begin"/>
                </w:r>
                <w:r w:rsidR="00A542F8">
                  <w:rPr>
                    <w:noProof/>
                    <w:webHidden/>
                  </w:rPr>
                  <w:instrText xml:space="preserve"> PAGEREF _Toc1749043 \h </w:instrText>
                </w:r>
                <w:r w:rsidR="00A542F8">
                  <w:rPr>
                    <w:noProof/>
                    <w:webHidden/>
                  </w:rPr>
                </w:r>
                <w:r w:rsidR="00A542F8">
                  <w:rPr>
                    <w:noProof/>
                    <w:webHidden/>
                  </w:rPr>
                  <w:fldChar w:fldCharType="separate"/>
                </w:r>
                <w:r w:rsidR="00A542F8">
                  <w:rPr>
                    <w:noProof/>
                    <w:webHidden/>
                  </w:rPr>
                  <w:t>14</w:t>
                </w:r>
                <w:r w:rsidR="00A542F8">
                  <w:rPr>
                    <w:noProof/>
                    <w:webHidden/>
                  </w:rPr>
                  <w:fldChar w:fldCharType="end"/>
                </w:r>
              </w:hyperlink>
            </w:p>
            <w:p w14:paraId="7E223E53" w14:textId="77777777" w:rsidR="00A542F8" w:rsidRDefault="007979DF">
              <w:pPr>
                <w:pStyle w:val="TOC1"/>
                <w:rPr>
                  <w:rFonts w:asciiTheme="minorHAnsi" w:hAnsiTheme="minorHAnsi"/>
                  <w:noProof/>
                  <w:sz w:val="22"/>
                  <w:lang w:val="en-AU" w:eastAsia="en-AU" w:bidi="ar-SA"/>
                </w:rPr>
              </w:pPr>
              <w:hyperlink w:anchor="_Toc1749044" w:history="1">
                <w:r w:rsidR="00A542F8" w:rsidRPr="004907B8">
                  <w:rPr>
                    <w:rStyle w:val="Hyperlink"/>
                    <w:noProof/>
                  </w:rPr>
                  <w:t>Schedule 1 – Amendments</w:t>
                </w:r>
                <w:r w:rsidR="00A542F8">
                  <w:rPr>
                    <w:noProof/>
                    <w:webHidden/>
                  </w:rPr>
                  <w:tab/>
                </w:r>
                <w:r w:rsidR="00A542F8">
                  <w:rPr>
                    <w:noProof/>
                    <w:webHidden/>
                  </w:rPr>
                  <w:fldChar w:fldCharType="begin"/>
                </w:r>
                <w:r w:rsidR="00A542F8">
                  <w:rPr>
                    <w:noProof/>
                    <w:webHidden/>
                  </w:rPr>
                  <w:instrText xml:space="preserve"> PAGEREF _Toc1749044 \h </w:instrText>
                </w:r>
                <w:r w:rsidR="00A542F8">
                  <w:rPr>
                    <w:noProof/>
                    <w:webHidden/>
                  </w:rPr>
                </w:r>
                <w:r w:rsidR="00A542F8">
                  <w:rPr>
                    <w:noProof/>
                    <w:webHidden/>
                  </w:rPr>
                  <w:fldChar w:fldCharType="separate"/>
                </w:r>
                <w:r w:rsidR="00A542F8">
                  <w:rPr>
                    <w:noProof/>
                    <w:webHidden/>
                  </w:rPr>
                  <w:t>14</w:t>
                </w:r>
                <w:r w:rsidR="00A542F8">
                  <w:rPr>
                    <w:noProof/>
                    <w:webHidden/>
                  </w:rPr>
                  <w:fldChar w:fldCharType="end"/>
                </w:r>
              </w:hyperlink>
            </w:p>
            <w:p w14:paraId="02BDFB87" w14:textId="77777777" w:rsidR="00A542F8" w:rsidRDefault="007979DF">
              <w:pPr>
                <w:pStyle w:val="TOC2"/>
                <w:tabs>
                  <w:tab w:val="right" w:leader="dot" w:pos="9016"/>
                </w:tabs>
                <w:rPr>
                  <w:rFonts w:asciiTheme="minorHAnsi" w:hAnsiTheme="minorHAnsi"/>
                  <w:noProof/>
                  <w:sz w:val="22"/>
                  <w:lang w:val="en-AU" w:eastAsia="en-AU" w:bidi="ar-SA"/>
                </w:rPr>
              </w:pPr>
              <w:hyperlink w:anchor="_Toc1749045" w:history="1">
                <w:r w:rsidR="00A542F8" w:rsidRPr="004907B8">
                  <w:rPr>
                    <w:rStyle w:val="Hyperlink"/>
                    <w:rFonts w:cs="Times New Roman"/>
                    <w:noProof/>
                  </w:rPr>
                  <w:t>Definitions</w:t>
                </w:r>
                <w:r w:rsidR="00A542F8">
                  <w:rPr>
                    <w:noProof/>
                    <w:webHidden/>
                  </w:rPr>
                  <w:tab/>
                </w:r>
                <w:r w:rsidR="00A542F8">
                  <w:rPr>
                    <w:noProof/>
                    <w:webHidden/>
                  </w:rPr>
                  <w:fldChar w:fldCharType="begin"/>
                </w:r>
                <w:r w:rsidR="00A542F8">
                  <w:rPr>
                    <w:noProof/>
                    <w:webHidden/>
                  </w:rPr>
                  <w:instrText xml:space="preserve"> PAGEREF _Toc1749045 \h </w:instrText>
                </w:r>
                <w:r w:rsidR="00A542F8">
                  <w:rPr>
                    <w:noProof/>
                    <w:webHidden/>
                  </w:rPr>
                </w:r>
                <w:r w:rsidR="00A542F8">
                  <w:rPr>
                    <w:noProof/>
                    <w:webHidden/>
                  </w:rPr>
                  <w:fldChar w:fldCharType="separate"/>
                </w:r>
                <w:r w:rsidR="00A542F8">
                  <w:rPr>
                    <w:noProof/>
                    <w:webHidden/>
                  </w:rPr>
                  <w:t>14</w:t>
                </w:r>
                <w:r w:rsidR="00A542F8">
                  <w:rPr>
                    <w:noProof/>
                    <w:webHidden/>
                  </w:rPr>
                  <w:fldChar w:fldCharType="end"/>
                </w:r>
              </w:hyperlink>
            </w:p>
            <w:p w14:paraId="4D6729CE" w14:textId="77777777" w:rsidR="00A542F8" w:rsidRDefault="007979DF">
              <w:pPr>
                <w:pStyle w:val="TOC2"/>
                <w:tabs>
                  <w:tab w:val="right" w:leader="dot" w:pos="9016"/>
                </w:tabs>
                <w:rPr>
                  <w:rFonts w:asciiTheme="minorHAnsi" w:hAnsiTheme="minorHAnsi"/>
                  <w:noProof/>
                  <w:sz w:val="22"/>
                  <w:lang w:val="en-AU" w:eastAsia="en-AU" w:bidi="ar-SA"/>
                </w:rPr>
              </w:pPr>
              <w:hyperlink w:anchor="_Toc1749046" w:history="1">
                <w:r w:rsidR="00A542F8" w:rsidRPr="004907B8">
                  <w:rPr>
                    <w:rStyle w:val="Hyperlink"/>
                    <w:rFonts w:cs="Times New Roman"/>
                    <w:noProof/>
                  </w:rPr>
                  <w:t>Production variables</w:t>
                </w:r>
                <w:r w:rsidR="00A542F8">
                  <w:rPr>
                    <w:noProof/>
                    <w:webHidden/>
                  </w:rPr>
                  <w:tab/>
                </w:r>
                <w:r w:rsidR="00A542F8">
                  <w:rPr>
                    <w:noProof/>
                    <w:webHidden/>
                  </w:rPr>
                  <w:fldChar w:fldCharType="begin"/>
                </w:r>
                <w:r w:rsidR="00A542F8">
                  <w:rPr>
                    <w:noProof/>
                    <w:webHidden/>
                  </w:rPr>
                  <w:instrText xml:space="preserve"> PAGEREF _Toc1749046 \h </w:instrText>
                </w:r>
                <w:r w:rsidR="00A542F8">
                  <w:rPr>
                    <w:noProof/>
                    <w:webHidden/>
                  </w:rPr>
                </w:r>
                <w:r w:rsidR="00A542F8">
                  <w:rPr>
                    <w:noProof/>
                    <w:webHidden/>
                  </w:rPr>
                  <w:fldChar w:fldCharType="separate"/>
                </w:r>
                <w:r w:rsidR="00A542F8">
                  <w:rPr>
                    <w:noProof/>
                    <w:webHidden/>
                  </w:rPr>
                  <w:t>19</w:t>
                </w:r>
                <w:r w:rsidR="00A542F8">
                  <w:rPr>
                    <w:noProof/>
                    <w:webHidden/>
                  </w:rPr>
                  <w:fldChar w:fldCharType="end"/>
                </w:r>
              </w:hyperlink>
            </w:p>
            <w:p w14:paraId="09BBB3C9" w14:textId="77777777" w:rsidR="00A542F8" w:rsidRDefault="007979DF">
              <w:pPr>
                <w:pStyle w:val="TOC2"/>
                <w:tabs>
                  <w:tab w:val="right" w:leader="dot" w:pos="9016"/>
                </w:tabs>
                <w:rPr>
                  <w:rFonts w:asciiTheme="minorHAnsi" w:hAnsiTheme="minorHAnsi"/>
                  <w:noProof/>
                  <w:sz w:val="22"/>
                  <w:lang w:val="en-AU" w:eastAsia="en-AU" w:bidi="ar-SA"/>
                </w:rPr>
              </w:pPr>
              <w:hyperlink w:anchor="_Toc1749047" w:history="1">
                <w:r w:rsidR="00A542F8" w:rsidRPr="004907B8">
                  <w:rPr>
                    <w:rStyle w:val="Hyperlink"/>
                    <w:rFonts w:cs="Times New Roman"/>
                    <w:noProof/>
                    <w:lang w:val="en-AU"/>
                  </w:rPr>
                  <w:t>Expiring reported-emissions baseline determinations</w:t>
                </w:r>
                <w:r w:rsidR="00A542F8">
                  <w:rPr>
                    <w:noProof/>
                    <w:webHidden/>
                  </w:rPr>
                  <w:tab/>
                </w:r>
                <w:r w:rsidR="00A542F8">
                  <w:rPr>
                    <w:noProof/>
                    <w:webHidden/>
                  </w:rPr>
                  <w:fldChar w:fldCharType="begin"/>
                </w:r>
                <w:r w:rsidR="00A542F8">
                  <w:rPr>
                    <w:noProof/>
                    <w:webHidden/>
                  </w:rPr>
                  <w:instrText xml:space="preserve"> PAGEREF _Toc1749047 \h </w:instrText>
                </w:r>
                <w:r w:rsidR="00A542F8">
                  <w:rPr>
                    <w:noProof/>
                    <w:webHidden/>
                  </w:rPr>
                </w:r>
                <w:r w:rsidR="00A542F8">
                  <w:rPr>
                    <w:noProof/>
                    <w:webHidden/>
                  </w:rPr>
                  <w:fldChar w:fldCharType="separate"/>
                </w:r>
                <w:r w:rsidR="00A542F8">
                  <w:rPr>
                    <w:noProof/>
                    <w:webHidden/>
                  </w:rPr>
                  <w:t>23</w:t>
                </w:r>
                <w:r w:rsidR="00A542F8">
                  <w:rPr>
                    <w:noProof/>
                    <w:webHidden/>
                  </w:rPr>
                  <w:fldChar w:fldCharType="end"/>
                </w:r>
              </w:hyperlink>
            </w:p>
            <w:p w14:paraId="00ECD860" w14:textId="77777777" w:rsidR="00A542F8" w:rsidRDefault="007979DF">
              <w:pPr>
                <w:pStyle w:val="TOC2"/>
                <w:tabs>
                  <w:tab w:val="right" w:leader="dot" w:pos="9016"/>
                </w:tabs>
                <w:rPr>
                  <w:rFonts w:asciiTheme="minorHAnsi" w:hAnsiTheme="minorHAnsi"/>
                  <w:noProof/>
                  <w:sz w:val="22"/>
                  <w:lang w:val="en-AU" w:eastAsia="en-AU" w:bidi="ar-SA"/>
                </w:rPr>
              </w:pPr>
              <w:hyperlink w:anchor="_Toc1749048" w:history="1">
                <w:r w:rsidR="00A542F8" w:rsidRPr="004907B8">
                  <w:rPr>
                    <w:rStyle w:val="Hyperlink"/>
                    <w:rFonts w:cs="Times New Roman"/>
                    <w:noProof/>
                    <w:lang w:val="en-AU"/>
                  </w:rPr>
                  <w:t>Transitioning to calculated-emissions baseline determinations</w:t>
                </w:r>
                <w:r w:rsidR="00A542F8">
                  <w:rPr>
                    <w:noProof/>
                    <w:webHidden/>
                  </w:rPr>
                  <w:tab/>
                </w:r>
                <w:r w:rsidR="00A542F8">
                  <w:rPr>
                    <w:noProof/>
                    <w:webHidden/>
                  </w:rPr>
                  <w:fldChar w:fldCharType="begin"/>
                </w:r>
                <w:r w:rsidR="00A542F8">
                  <w:rPr>
                    <w:noProof/>
                    <w:webHidden/>
                  </w:rPr>
                  <w:instrText xml:space="preserve"> PAGEREF _Toc1749048 \h </w:instrText>
                </w:r>
                <w:r w:rsidR="00A542F8">
                  <w:rPr>
                    <w:noProof/>
                    <w:webHidden/>
                  </w:rPr>
                </w:r>
                <w:r w:rsidR="00A542F8">
                  <w:rPr>
                    <w:noProof/>
                    <w:webHidden/>
                  </w:rPr>
                  <w:fldChar w:fldCharType="separate"/>
                </w:r>
                <w:r w:rsidR="00A542F8">
                  <w:rPr>
                    <w:noProof/>
                    <w:webHidden/>
                  </w:rPr>
                  <w:t>25</w:t>
                </w:r>
                <w:r w:rsidR="00A542F8">
                  <w:rPr>
                    <w:noProof/>
                    <w:webHidden/>
                  </w:rPr>
                  <w:fldChar w:fldCharType="end"/>
                </w:r>
              </w:hyperlink>
            </w:p>
            <w:p w14:paraId="193590C0" w14:textId="77777777" w:rsidR="00A542F8" w:rsidRDefault="007979DF">
              <w:pPr>
                <w:pStyle w:val="TOC2"/>
                <w:tabs>
                  <w:tab w:val="right" w:leader="dot" w:pos="9016"/>
                </w:tabs>
                <w:rPr>
                  <w:rFonts w:asciiTheme="minorHAnsi" w:hAnsiTheme="minorHAnsi"/>
                  <w:noProof/>
                  <w:sz w:val="22"/>
                  <w:lang w:val="en-AU" w:eastAsia="en-AU" w:bidi="ar-SA"/>
                </w:rPr>
              </w:pPr>
              <w:hyperlink w:anchor="_Toc1749049" w:history="1">
                <w:r w:rsidR="00A542F8" w:rsidRPr="004907B8">
                  <w:rPr>
                    <w:rStyle w:val="Hyperlink"/>
                    <w:rFonts w:cs="Times New Roman"/>
                    <w:noProof/>
                    <w:lang w:val="en-AU"/>
                  </w:rPr>
                  <w:t>Benchmark-emissions baseline determinations</w:t>
                </w:r>
                <w:r w:rsidR="00A542F8">
                  <w:rPr>
                    <w:noProof/>
                    <w:webHidden/>
                  </w:rPr>
                  <w:tab/>
                </w:r>
                <w:r w:rsidR="00A542F8">
                  <w:rPr>
                    <w:noProof/>
                    <w:webHidden/>
                  </w:rPr>
                  <w:fldChar w:fldCharType="begin"/>
                </w:r>
                <w:r w:rsidR="00A542F8">
                  <w:rPr>
                    <w:noProof/>
                    <w:webHidden/>
                  </w:rPr>
                  <w:instrText xml:space="preserve"> PAGEREF _Toc1749049 \h </w:instrText>
                </w:r>
                <w:r w:rsidR="00A542F8">
                  <w:rPr>
                    <w:noProof/>
                    <w:webHidden/>
                  </w:rPr>
                </w:r>
                <w:r w:rsidR="00A542F8">
                  <w:rPr>
                    <w:noProof/>
                    <w:webHidden/>
                  </w:rPr>
                  <w:fldChar w:fldCharType="separate"/>
                </w:r>
                <w:r w:rsidR="00A542F8">
                  <w:rPr>
                    <w:noProof/>
                    <w:webHidden/>
                  </w:rPr>
                  <w:t>34</w:t>
                </w:r>
                <w:r w:rsidR="00A542F8">
                  <w:rPr>
                    <w:noProof/>
                    <w:webHidden/>
                  </w:rPr>
                  <w:fldChar w:fldCharType="end"/>
                </w:r>
              </w:hyperlink>
            </w:p>
            <w:p w14:paraId="36FEE03B" w14:textId="77777777" w:rsidR="00A542F8" w:rsidRDefault="007979DF">
              <w:pPr>
                <w:pStyle w:val="TOC2"/>
                <w:tabs>
                  <w:tab w:val="right" w:leader="dot" w:pos="9016"/>
                </w:tabs>
                <w:rPr>
                  <w:rFonts w:asciiTheme="minorHAnsi" w:hAnsiTheme="minorHAnsi"/>
                  <w:noProof/>
                  <w:sz w:val="22"/>
                  <w:lang w:val="en-AU" w:eastAsia="en-AU" w:bidi="ar-SA"/>
                </w:rPr>
              </w:pPr>
              <w:hyperlink w:anchor="_Toc1749050" w:history="1">
                <w:r w:rsidR="00A542F8" w:rsidRPr="004907B8">
                  <w:rPr>
                    <w:rStyle w:val="Hyperlink"/>
                    <w:noProof/>
                    <w:lang w:val="en-AU"/>
                  </w:rPr>
                  <w:t>Updating production-adjusted baseline determinations</w:t>
                </w:r>
                <w:r w:rsidR="00A542F8">
                  <w:rPr>
                    <w:noProof/>
                    <w:webHidden/>
                  </w:rPr>
                  <w:tab/>
                </w:r>
                <w:r w:rsidR="00A542F8">
                  <w:rPr>
                    <w:noProof/>
                    <w:webHidden/>
                  </w:rPr>
                  <w:fldChar w:fldCharType="begin"/>
                </w:r>
                <w:r w:rsidR="00A542F8">
                  <w:rPr>
                    <w:noProof/>
                    <w:webHidden/>
                  </w:rPr>
                  <w:instrText xml:space="preserve"> PAGEREF _Toc1749050 \h </w:instrText>
                </w:r>
                <w:r w:rsidR="00A542F8">
                  <w:rPr>
                    <w:noProof/>
                    <w:webHidden/>
                  </w:rPr>
                </w:r>
                <w:r w:rsidR="00A542F8">
                  <w:rPr>
                    <w:noProof/>
                    <w:webHidden/>
                  </w:rPr>
                  <w:fldChar w:fldCharType="separate"/>
                </w:r>
                <w:r w:rsidR="00A542F8">
                  <w:rPr>
                    <w:noProof/>
                    <w:webHidden/>
                  </w:rPr>
                  <w:t>37</w:t>
                </w:r>
                <w:r w:rsidR="00A542F8">
                  <w:rPr>
                    <w:noProof/>
                    <w:webHidden/>
                  </w:rPr>
                  <w:fldChar w:fldCharType="end"/>
                </w:r>
              </w:hyperlink>
            </w:p>
            <w:p w14:paraId="6AED0B8A" w14:textId="77777777" w:rsidR="00A542F8" w:rsidRDefault="007979DF">
              <w:pPr>
                <w:pStyle w:val="TOC2"/>
                <w:tabs>
                  <w:tab w:val="right" w:leader="dot" w:pos="9016"/>
                </w:tabs>
                <w:rPr>
                  <w:rFonts w:asciiTheme="minorHAnsi" w:hAnsiTheme="minorHAnsi"/>
                  <w:noProof/>
                  <w:sz w:val="22"/>
                  <w:lang w:val="en-AU" w:eastAsia="en-AU" w:bidi="ar-SA"/>
                </w:rPr>
              </w:pPr>
              <w:hyperlink w:anchor="_Toc1749051" w:history="1">
                <w:r w:rsidR="00A542F8" w:rsidRPr="004907B8">
                  <w:rPr>
                    <w:rStyle w:val="Hyperlink"/>
                    <w:rFonts w:cs="Times New Roman"/>
                    <w:noProof/>
                    <w:lang w:val="en-AU"/>
                  </w:rPr>
                  <w:t>Expiring the emissions intensity test</w:t>
                </w:r>
                <w:r w:rsidR="00A542F8">
                  <w:rPr>
                    <w:noProof/>
                    <w:webHidden/>
                  </w:rPr>
                  <w:tab/>
                </w:r>
                <w:r w:rsidR="00A542F8">
                  <w:rPr>
                    <w:noProof/>
                    <w:webHidden/>
                  </w:rPr>
                  <w:fldChar w:fldCharType="begin"/>
                </w:r>
                <w:r w:rsidR="00A542F8">
                  <w:rPr>
                    <w:noProof/>
                    <w:webHidden/>
                  </w:rPr>
                  <w:instrText xml:space="preserve"> PAGEREF _Toc1749051 \h </w:instrText>
                </w:r>
                <w:r w:rsidR="00A542F8">
                  <w:rPr>
                    <w:noProof/>
                    <w:webHidden/>
                  </w:rPr>
                </w:r>
                <w:r w:rsidR="00A542F8">
                  <w:rPr>
                    <w:noProof/>
                    <w:webHidden/>
                  </w:rPr>
                  <w:fldChar w:fldCharType="separate"/>
                </w:r>
                <w:r w:rsidR="00A542F8">
                  <w:rPr>
                    <w:noProof/>
                    <w:webHidden/>
                  </w:rPr>
                  <w:t>48</w:t>
                </w:r>
                <w:r w:rsidR="00A542F8">
                  <w:rPr>
                    <w:noProof/>
                    <w:webHidden/>
                  </w:rPr>
                  <w:fldChar w:fldCharType="end"/>
                </w:r>
              </w:hyperlink>
            </w:p>
            <w:p w14:paraId="22E09609" w14:textId="77777777" w:rsidR="00A542F8" w:rsidRDefault="007979DF">
              <w:pPr>
                <w:pStyle w:val="TOC2"/>
                <w:tabs>
                  <w:tab w:val="right" w:leader="dot" w:pos="9016"/>
                </w:tabs>
                <w:rPr>
                  <w:rFonts w:asciiTheme="minorHAnsi" w:hAnsiTheme="minorHAnsi"/>
                  <w:noProof/>
                  <w:sz w:val="22"/>
                  <w:lang w:val="en-AU" w:eastAsia="en-AU" w:bidi="ar-SA"/>
                </w:rPr>
              </w:pPr>
              <w:hyperlink w:anchor="_Toc1749052" w:history="1">
                <w:r w:rsidR="00A542F8" w:rsidRPr="004907B8">
                  <w:rPr>
                    <w:rStyle w:val="Hyperlink"/>
                    <w:rFonts w:cs="Times New Roman"/>
                    <w:noProof/>
                    <w:lang w:val="en-AU"/>
                  </w:rPr>
                  <w:t>A consistent approach for landfills</w:t>
                </w:r>
                <w:r w:rsidR="00A542F8">
                  <w:rPr>
                    <w:noProof/>
                    <w:webHidden/>
                  </w:rPr>
                  <w:tab/>
                </w:r>
                <w:r w:rsidR="00A542F8">
                  <w:rPr>
                    <w:noProof/>
                    <w:webHidden/>
                  </w:rPr>
                  <w:fldChar w:fldCharType="begin"/>
                </w:r>
                <w:r w:rsidR="00A542F8">
                  <w:rPr>
                    <w:noProof/>
                    <w:webHidden/>
                  </w:rPr>
                  <w:instrText xml:space="preserve"> PAGEREF _Toc1749052 \h </w:instrText>
                </w:r>
                <w:r w:rsidR="00A542F8">
                  <w:rPr>
                    <w:noProof/>
                    <w:webHidden/>
                  </w:rPr>
                </w:r>
                <w:r w:rsidR="00A542F8">
                  <w:rPr>
                    <w:noProof/>
                    <w:webHidden/>
                  </w:rPr>
                  <w:fldChar w:fldCharType="separate"/>
                </w:r>
                <w:r w:rsidR="00A542F8">
                  <w:rPr>
                    <w:noProof/>
                    <w:webHidden/>
                  </w:rPr>
                  <w:t>50</w:t>
                </w:r>
                <w:r w:rsidR="00A542F8">
                  <w:rPr>
                    <w:noProof/>
                    <w:webHidden/>
                  </w:rPr>
                  <w:fldChar w:fldCharType="end"/>
                </w:r>
              </w:hyperlink>
            </w:p>
            <w:p w14:paraId="1CE89623" w14:textId="77777777" w:rsidR="00A542F8" w:rsidRDefault="007979DF">
              <w:pPr>
                <w:pStyle w:val="TOC2"/>
                <w:tabs>
                  <w:tab w:val="right" w:leader="dot" w:pos="9016"/>
                </w:tabs>
                <w:rPr>
                  <w:rFonts w:asciiTheme="minorHAnsi" w:hAnsiTheme="minorHAnsi"/>
                  <w:noProof/>
                  <w:sz w:val="22"/>
                  <w:lang w:val="en-AU" w:eastAsia="en-AU" w:bidi="ar-SA"/>
                </w:rPr>
              </w:pPr>
              <w:hyperlink w:anchor="_Toc1749053" w:history="1">
                <w:r w:rsidR="00A542F8" w:rsidRPr="004907B8">
                  <w:rPr>
                    <w:rStyle w:val="Hyperlink"/>
                    <w:rFonts w:cs="Times New Roman"/>
                    <w:noProof/>
                    <w:lang w:val="en-AU"/>
                  </w:rPr>
                  <w:t>Variations to baseline determinations</w:t>
                </w:r>
                <w:r w:rsidR="00A542F8">
                  <w:rPr>
                    <w:noProof/>
                    <w:webHidden/>
                  </w:rPr>
                  <w:tab/>
                </w:r>
                <w:r w:rsidR="00A542F8">
                  <w:rPr>
                    <w:noProof/>
                    <w:webHidden/>
                  </w:rPr>
                  <w:fldChar w:fldCharType="begin"/>
                </w:r>
                <w:r w:rsidR="00A542F8">
                  <w:rPr>
                    <w:noProof/>
                    <w:webHidden/>
                  </w:rPr>
                  <w:instrText xml:space="preserve"> PAGEREF _Toc1749053 \h </w:instrText>
                </w:r>
                <w:r w:rsidR="00A542F8">
                  <w:rPr>
                    <w:noProof/>
                    <w:webHidden/>
                  </w:rPr>
                </w:r>
                <w:r w:rsidR="00A542F8">
                  <w:rPr>
                    <w:noProof/>
                    <w:webHidden/>
                  </w:rPr>
                  <w:fldChar w:fldCharType="separate"/>
                </w:r>
                <w:r w:rsidR="00A542F8">
                  <w:rPr>
                    <w:noProof/>
                    <w:webHidden/>
                  </w:rPr>
                  <w:t>52</w:t>
                </w:r>
                <w:r w:rsidR="00A542F8">
                  <w:rPr>
                    <w:noProof/>
                    <w:webHidden/>
                  </w:rPr>
                  <w:fldChar w:fldCharType="end"/>
                </w:r>
              </w:hyperlink>
            </w:p>
            <w:p w14:paraId="21D47F67" w14:textId="77777777" w:rsidR="00A542F8" w:rsidRDefault="007979DF">
              <w:pPr>
                <w:pStyle w:val="TOC2"/>
                <w:tabs>
                  <w:tab w:val="right" w:leader="dot" w:pos="9016"/>
                </w:tabs>
                <w:rPr>
                  <w:rFonts w:asciiTheme="minorHAnsi" w:hAnsiTheme="minorHAnsi"/>
                  <w:noProof/>
                  <w:sz w:val="22"/>
                  <w:lang w:val="en-AU" w:eastAsia="en-AU" w:bidi="ar-SA"/>
                </w:rPr>
              </w:pPr>
              <w:hyperlink w:anchor="_Toc1749054" w:history="1">
                <w:r w:rsidR="00A542F8" w:rsidRPr="004907B8">
                  <w:rPr>
                    <w:rStyle w:val="Hyperlink"/>
                    <w:rFonts w:cs="Times New Roman"/>
                    <w:noProof/>
                  </w:rPr>
                  <w:t>Improved access to multi-year monitoring periods and publication</w:t>
                </w:r>
                <w:r w:rsidR="00A542F8">
                  <w:rPr>
                    <w:noProof/>
                    <w:webHidden/>
                  </w:rPr>
                  <w:tab/>
                </w:r>
                <w:r w:rsidR="00A542F8">
                  <w:rPr>
                    <w:noProof/>
                    <w:webHidden/>
                  </w:rPr>
                  <w:fldChar w:fldCharType="begin"/>
                </w:r>
                <w:r w:rsidR="00A542F8">
                  <w:rPr>
                    <w:noProof/>
                    <w:webHidden/>
                  </w:rPr>
                  <w:instrText xml:space="preserve"> PAGEREF _Toc1749054 \h </w:instrText>
                </w:r>
                <w:r w:rsidR="00A542F8">
                  <w:rPr>
                    <w:noProof/>
                    <w:webHidden/>
                  </w:rPr>
                </w:r>
                <w:r w:rsidR="00A542F8">
                  <w:rPr>
                    <w:noProof/>
                    <w:webHidden/>
                  </w:rPr>
                  <w:fldChar w:fldCharType="separate"/>
                </w:r>
                <w:r w:rsidR="00A542F8">
                  <w:rPr>
                    <w:noProof/>
                    <w:webHidden/>
                  </w:rPr>
                  <w:t>55</w:t>
                </w:r>
                <w:r w:rsidR="00A542F8">
                  <w:rPr>
                    <w:noProof/>
                    <w:webHidden/>
                  </w:rPr>
                  <w:fldChar w:fldCharType="end"/>
                </w:r>
              </w:hyperlink>
            </w:p>
            <w:p w14:paraId="70285F38" w14:textId="77777777" w:rsidR="00A542F8" w:rsidRDefault="007979DF">
              <w:pPr>
                <w:pStyle w:val="TOC2"/>
                <w:tabs>
                  <w:tab w:val="right" w:leader="dot" w:pos="9016"/>
                </w:tabs>
                <w:rPr>
                  <w:rFonts w:asciiTheme="minorHAnsi" w:hAnsiTheme="minorHAnsi"/>
                  <w:noProof/>
                  <w:sz w:val="22"/>
                  <w:lang w:val="en-AU" w:eastAsia="en-AU" w:bidi="ar-SA"/>
                </w:rPr>
              </w:pPr>
              <w:hyperlink w:anchor="_Toc1749055" w:history="1">
                <w:r w:rsidR="00A542F8" w:rsidRPr="004907B8">
                  <w:rPr>
                    <w:rStyle w:val="Hyperlink"/>
                    <w:rFonts w:cs="Times New Roman"/>
                    <w:noProof/>
                    <w:lang w:val="en-AU"/>
                  </w:rPr>
                  <w:t>Schedules 1, 2 and 3</w:t>
                </w:r>
                <w:r w:rsidR="00A542F8">
                  <w:rPr>
                    <w:noProof/>
                    <w:webHidden/>
                  </w:rPr>
                  <w:tab/>
                </w:r>
                <w:r w:rsidR="00A542F8">
                  <w:rPr>
                    <w:noProof/>
                    <w:webHidden/>
                  </w:rPr>
                  <w:fldChar w:fldCharType="begin"/>
                </w:r>
                <w:r w:rsidR="00A542F8">
                  <w:rPr>
                    <w:noProof/>
                    <w:webHidden/>
                  </w:rPr>
                  <w:instrText xml:space="preserve"> PAGEREF _Toc1749055 \h </w:instrText>
                </w:r>
                <w:r w:rsidR="00A542F8">
                  <w:rPr>
                    <w:noProof/>
                    <w:webHidden/>
                  </w:rPr>
                </w:r>
                <w:r w:rsidR="00A542F8">
                  <w:rPr>
                    <w:noProof/>
                    <w:webHidden/>
                  </w:rPr>
                  <w:fldChar w:fldCharType="separate"/>
                </w:r>
                <w:r w:rsidR="00A542F8">
                  <w:rPr>
                    <w:noProof/>
                    <w:webHidden/>
                  </w:rPr>
                  <w:t>59</w:t>
                </w:r>
                <w:r w:rsidR="00A542F8">
                  <w:rPr>
                    <w:noProof/>
                    <w:webHidden/>
                  </w:rPr>
                  <w:fldChar w:fldCharType="end"/>
                </w:r>
              </w:hyperlink>
            </w:p>
            <w:p w14:paraId="57D9C826" w14:textId="77777777" w:rsidR="00A542F8" w:rsidRDefault="007979DF">
              <w:pPr>
                <w:pStyle w:val="TOC1"/>
                <w:rPr>
                  <w:rFonts w:asciiTheme="minorHAnsi" w:hAnsiTheme="minorHAnsi"/>
                  <w:noProof/>
                  <w:sz w:val="22"/>
                  <w:lang w:val="en-AU" w:eastAsia="en-AU" w:bidi="ar-SA"/>
                </w:rPr>
              </w:pPr>
              <w:hyperlink w:anchor="_Toc1749056" w:history="1">
                <w:r w:rsidR="00A542F8" w:rsidRPr="004907B8">
                  <w:rPr>
                    <w:rStyle w:val="Hyperlink"/>
                    <w:rFonts w:eastAsia="Calibri" w:cs="Times New Roman"/>
                    <w:noProof/>
                  </w:rPr>
                  <w:t>Attachment A: Final Assessment Regulation Impact Statement</w:t>
                </w:r>
                <w:r w:rsidR="00A542F8">
                  <w:rPr>
                    <w:noProof/>
                    <w:webHidden/>
                  </w:rPr>
                  <w:tab/>
                </w:r>
                <w:r w:rsidR="00A542F8">
                  <w:rPr>
                    <w:noProof/>
                    <w:webHidden/>
                  </w:rPr>
                  <w:fldChar w:fldCharType="begin"/>
                </w:r>
                <w:r w:rsidR="00A542F8">
                  <w:rPr>
                    <w:noProof/>
                    <w:webHidden/>
                  </w:rPr>
                  <w:instrText xml:space="preserve"> PAGEREF _Toc1749056 \h </w:instrText>
                </w:r>
                <w:r w:rsidR="00A542F8">
                  <w:rPr>
                    <w:noProof/>
                    <w:webHidden/>
                  </w:rPr>
                </w:r>
                <w:r w:rsidR="00A542F8">
                  <w:rPr>
                    <w:noProof/>
                    <w:webHidden/>
                  </w:rPr>
                  <w:fldChar w:fldCharType="separate"/>
                </w:r>
                <w:r w:rsidR="00A542F8">
                  <w:rPr>
                    <w:noProof/>
                    <w:webHidden/>
                  </w:rPr>
                  <w:t>60</w:t>
                </w:r>
                <w:r w:rsidR="00A542F8">
                  <w:rPr>
                    <w:noProof/>
                    <w:webHidden/>
                  </w:rPr>
                  <w:fldChar w:fldCharType="end"/>
                </w:r>
              </w:hyperlink>
            </w:p>
            <w:p w14:paraId="58E04DB8" w14:textId="77777777" w:rsidR="00A542F8" w:rsidRDefault="007979DF">
              <w:pPr>
                <w:pStyle w:val="TOC1"/>
                <w:rPr>
                  <w:rFonts w:asciiTheme="minorHAnsi" w:hAnsiTheme="minorHAnsi"/>
                  <w:noProof/>
                  <w:sz w:val="22"/>
                  <w:lang w:val="en-AU" w:eastAsia="en-AU" w:bidi="ar-SA"/>
                </w:rPr>
              </w:pPr>
              <w:hyperlink w:anchor="_Toc1749057" w:history="1">
                <w:r w:rsidR="00A542F8" w:rsidRPr="004907B8">
                  <w:rPr>
                    <w:rStyle w:val="Hyperlink"/>
                    <w:rFonts w:eastAsia="Calibri" w:cs="Times New Roman"/>
                    <w:noProof/>
                  </w:rPr>
                  <w:t>Attachment B: Statement of Compatibility with Human Rights</w:t>
                </w:r>
                <w:r w:rsidR="00A542F8">
                  <w:rPr>
                    <w:noProof/>
                    <w:webHidden/>
                  </w:rPr>
                  <w:tab/>
                </w:r>
                <w:r w:rsidR="00A542F8">
                  <w:rPr>
                    <w:noProof/>
                    <w:webHidden/>
                  </w:rPr>
                  <w:fldChar w:fldCharType="begin"/>
                </w:r>
                <w:r w:rsidR="00A542F8">
                  <w:rPr>
                    <w:noProof/>
                    <w:webHidden/>
                  </w:rPr>
                  <w:instrText xml:space="preserve"> PAGEREF _Toc1749057 \h </w:instrText>
                </w:r>
                <w:r w:rsidR="00A542F8">
                  <w:rPr>
                    <w:noProof/>
                    <w:webHidden/>
                  </w:rPr>
                </w:r>
                <w:r w:rsidR="00A542F8">
                  <w:rPr>
                    <w:noProof/>
                    <w:webHidden/>
                  </w:rPr>
                  <w:fldChar w:fldCharType="separate"/>
                </w:r>
                <w:r w:rsidR="00A542F8">
                  <w:rPr>
                    <w:noProof/>
                    <w:webHidden/>
                  </w:rPr>
                  <w:t>105</w:t>
                </w:r>
                <w:r w:rsidR="00A542F8">
                  <w:rPr>
                    <w:noProof/>
                    <w:webHidden/>
                  </w:rPr>
                  <w:fldChar w:fldCharType="end"/>
                </w:r>
              </w:hyperlink>
            </w:p>
            <w:p w14:paraId="79C80AC8" w14:textId="124888D6" w:rsidR="003F7A9D" w:rsidRPr="002177DA" w:rsidRDefault="00744D5E" w:rsidP="00C17580">
              <w:pPr>
                <w:rPr>
                  <w:rFonts w:cs="Times New Roman"/>
                  <w:lang w:val="en-AU"/>
                </w:rPr>
              </w:pPr>
              <w:r w:rsidRPr="00A90F2B">
                <w:rPr>
                  <w:rFonts w:cs="Times New Roman"/>
                  <w:sz w:val="28"/>
                  <w:lang w:val="en-AU"/>
                </w:rPr>
                <w:fldChar w:fldCharType="end"/>
              </w:r>
            </w:p>
          </w:sdtContent>
        </w:sdt>
      </w:sdtContent>
    </w:sdt>
    <w:p w14:paraId="22AA9DBB" w14:textId="2223886D" w:rsidR="00F44A00" w:rsidRPr="00A90F2B" w:rsidRDefault="00F44A00" w:rsidP="00346766">
      <w:pPr>
        <w:pStyle w:val="Heading1"/>
        <w:rPr>
          <w:rFonts w:ascii="Times New Roman" w:hAnsi="Times New Roman" w:cs="Times New Roman"/>
        </w:rPr>
      </w:pPr>
      <w:bookmarkStart w:id="1" w:name="_Toc528156225"/>
      <w:bookmarkStart w:id="2" w:name="_Toc528161088"/>
      <w:bookmarkStart w:id="3" w:name="_Toc528595185"/>
      <w:bookmarkStart w:id="4" w:name="_Toc528595353"/>
      <w:bookmarkStart w:id="5" w:name="_Toc528831137"/>
      <w:bookmarkStart w:id="6" w:name="_Toc1749030"/>
      <w:r w:rsidRPr="00A90F2B">
        <w:rPr>
          <w:rFonts w:ascii="Times New Roman" w:hAnsi="Times New Roman" w:cs="Times New Roman"/>
        </w:rPr>
        <w:lastRenderedPageBreak/>
        <w:t>General outline and statements</w:t>
      </w:r>
      <w:bookmarkEnd w:id="1"/>
      <w:bookmarkEnd w:id="2"/>
      <w:bookmarkEnd w:id="3"/>
      <w:bookmarkEnd w:id="4"/>
      <w:bookmarkEnd w:id="5"/>
      <w:bookmarkEnd w:id="6"/>
    </w:p>
    <w:p w14:paraId="3A0B541E" w14:textId="286B490C" w:rsidR="007F1178" w:rsidRPr="00A90F2B" w:rsidRDefault="007F1178" w:rsidP="005C076A">
      <w:pPr>
        <w:pStyle w:val="Heading2"/>
        <w:rPr>
          <w:rFonts w:ascii="Times New Roman" w:hAnsi="Times New Roman" w:cs="Times New Roman"/>
        </w:rPr>
      </w:pPr>
      <w:bookmarkStart w:id="7" w:name="_Toc528156226"/>
      <w:bookmarkStart w:id="8" w:name="_Toc528161089"/>
      <w:bookmarkStart w:id="9" w:name="_Toc528595186"/>
      <w:bookmarkStart w:id="10" w:name="_Toc528595354"/>
      <w:bookmarkStart w:id="11" w:name="_Toc528831138"/>
      <w:bookmarkStart w:id="12" w:name="_Toc1749031"/>
      <w:r w:rsidRPr="00A90F2B">
        <w:rPr>
          <w:rFonts w:ascii="Times New Roman" w:hAnsi="Times New Roman" w:cs="Times New Roman"/>
        </w:rPr>
        <w:t>Purpose</w:t>
      </w:r>
      <w:bookmarkEnd w:id="7"/>
      <w:bookmarkEnd w:id="8"/>
      <w:bookmarkEnd w:id="9"/>
      <w:bookmarkEnd w:id="10"/>
      <w:bookmarkEnd w:id="11"/>
      <w:bookmarkEnd w:id="12"/>
    </w:p>
    <w:p w14:paraId="2C7A7D3F" w14:textId="125755C2" w:rsidR="007F1178" w:rsidRPr="00A90F2B" w:rsidRDefault="007F1178" w:rsidP="007F1178">
      <w:pPr>
        <w:rPr>
          <w:rFonts w:cs="Times New Roman"/>
        </w:rPr>
      </w:pPr>
      <w:r w:rsidRPr="00A90F2B">
        <w:rPr>
          <w:rFonts w:cs="Times New Roman"/>
        </w:rPr>
        <w:t xml:space="preserve">The </w:t>
      </w:r>
      <w:r w:rsidRPr="00A90F2B">
        <w:rPr>
          <w:rFonts w:cs="Times New Roman"/>
          <w:i/>
        </w:rPr>
        <w:t>National Greenhouse and Energy Reporting Act 2007</w:t>
      </w:r>
      <w:r w:rsidRPr="00A90F2B">
        <w:rPr>
          <w:rFonts w:cs="Times New Roman"/>
        </w:rPr>
        <w:t xml:space="preserve"> (the Act) establishes a single national framework for reporting and disseminating company information about greenhouse gas emissions, energy production, energy consumption and o</w:t>
      </w:r>
      <w:r w:rsidR="00D31584" w:rsidRPr="00A90F2B">
        <w:rPr>
          <w:rFonts w:cs="Times New Roman"/>
        </w:rPr>
        <w:t>ther information. The Safeguard </w:t>
      </w:r>
      <w:r w:rsidRPr="00A90F2B">
        <w:rPr>
          <w:rFonts w:cs="Times New Roman"/>
        </w:rPr>
        <w:t xml:space="preserve">Mechanism is part of the Act. Together with the reporting obligations under the Act, the Safeguard Mechanism provides a framework for Australia’s largest emitters to measure, report and manage their emissions. </w:t>
      </w:r>
    </w:p>
    <w:p w14:paraId="4764937E" w14:textId="127128CD" w:rsidR="007F1178" w:rsidRPr="00A90F2B" w:rsidRDefault="007F1178" w:rsidP="007F1178">
      <w:pPr>
        <w:rPr>
          <w:rFonts w:cs="Times New Roman"/>
        </w:rPr>
      </w:pPr>
      <w:r w:rsidRPr="00A90F2B">
        <w:rPr>
          <w:rFonts w:cs="Times New Roman"/>
        </w:rPr>
        <w:t xml:space="preserve">Section 22XS of the Act empowers the Minister to make legislative rules to implement the Safeguard Mechanism. </w:t>
      </w:r>
      <w:r w:rsidR="00A264E6" w:rsidRPr="00A90F2B">
        <w:rPr>
          <w:rFonts w:cs="Times New Roman"/>
        </w:rPr>
        <w:t>The Safeguard Mechanism was established through t</w:t>
      </w:r>
      <w:r w:rsidRPr="00A90F2B">
        <w:rPr>
          <w:rFonts w:cs="Times New Roman"/>
        </w:rPr>
        <w:t xml:space="preserve">he </w:t>
      </w:r>
      <w:r w:rsidRPr="00A90F2B">
        <w:rPr>
          <w:rFonts w:cs="Times New Roman"/>
          <w:i/>
        </w:rPr>
        <w:t>National Greenhouse and Energy Reporting (Safeguard Mechanism) Rule 2015</w:t>
      </w:r>
      <w:r w:rsidRPr="00A90F2B">
        <w:rPr>
          <w:rFonts w:cs="Times New Roman"/>
        </w:rPr>
        <w:t xml:space="preserve"> </w:t>
      </w:r>
      <w:r w:rsidR="00E36552" w:rsidRPr="00A90F2B">
        <w:rPr>
          <w:rFonts w:cs="Times New Roman"/>
        </w:rPr>
        <w:t>(the Principal Rule</w:t>
      </w:r>
      <w:r w:rsidR="00A264E6" w:rsidRPr="00A90F2B">
        <w:rPr>
          <w:rFonts w:cs="Times New Roman"/>
        </w:rPr>
        <w:t xml:space="preserve">). The Principal Rule </w:t>
      </w:r>
      <w:r w:rsidRPr="00A90F2B">
        <w:rPr>
          <w:rFonts w:cs="Times New Roman"/>
        </w:rPr>
        <w:t xml:space="preserve">specifies the administrative detail of how safeguard provisions are implemented and </w:t>
      </w:r>
      <w:r w:rsidR="00365B62">
        <w:rPr>
          <w:rFonts w:cs="Times New Roman"/>
        </w:rPr>
        <w:t xml:space="preserve">the </w:t>
      </w:r>
      <w:r w:rsidRPr="00A90F2B">
        <w:rPr>
          <w:rFonts w:cs="Times New Roman"/>
        </w:rPr>
        <w:t>administrative processes for demonstrating compliance with safeguard obligations.</w:t>
      </w:r>
    </w:p>
    <w:p w14:paraId="384CE6BF" w14:textId="74196A2A" w:rsidR="007F1178" w:rsidRPr="00A90F2B" w:rsidRDefault="007F1178" w:rsidP="007F1178">
      <w:pPr>
        <w:rPr>
          <w:rFonts w:cs="Times New Roman"/>
        </w:rPr>
      </w:pPr>
      <w:r w:rsidRPr="00A90F2B">
        <w:rPr>
          <w:rFonts w:cs="Times New Roman"/>
        </w:rPr>
        <w:t>The</w:t>
      </w:r>
      <w:r w:rsidR="006B031A" w:rsidRPr="00A90F2B">
        <w:rPr>
          <w:rFonts w:cs="Times New Roman"/>
        </w:rPr>
        <w:t xml:space="preserve"> </w:t>
      </w:r>
      <w:r w:rsidR="006B031A" w:rsidRPr="00A90F2B">
        <w:rPr>
          <w:rFonts w:cs="Times New Roman"/>
          <w:i/>
        </w:rPr>
        <w:t xml:space="preserve">National Greenhouse and Energy Reporting (Safeguard Mechanism) Amendment Rule </w:t>
      </w:r>
      <w:r w:rsidR="00EC26BB">
        <w:rPr>
          <w:rFonts w:cs="Times New Roman"/>
          <w:i/>
        </w:rPr>
        <w:t xml:space="preserve">(No. 1) </w:t>
      </w:r>
      <w:r w:rsidR="00B74480" w:rsidRPr="00A90F2B">
        <w:rPr>
          <w:rFonts w:cs="Times New Roman"/>
          <w:i/>
        </w:rPr>
        <w:t>201</w:t>
      </w:r>
      <w:r w:rsidR="00EC26BB">
        <w:rPr>
          <w:rFonts w:cs="Times New Roman"/>
          <w:i/>
        </w:rPr>
        <w:t>9</w:t>
      </w:r>
      <w:r w:rsidR="00CB1CEB" w:rsidRPr="00A90F2B">
        <w:rPr>
          <w:rFonts w:cs="Times New Roman"/>
          <w:i/>
        </w:rPr>
        <w:t xml:space="preserve"> </w:t>
      </w:r>
      <w:r w:rsidR="00CB1CEB" w:rsidRPr="00A90F2B">
        <w:rPr>
          <w:rFonts w:cs="Times New Roman"/>
        </w:rPr>
        <w:t>(the Amendment Rule)</w:t>
      </w:r>
      <w:r w:rsidR="00CB1CEB" w:rsidRPr="00A90F2B">
        <w:rPr>
          <w:rFonts w:cs="Times New Roman"/>
          <w:i/>
        </w:rPr>
        <w:t xml:space="preserve"> </w:t>
      </w:r>
      <w:r w:rsidR="00CB1CEB" w:rsidRPr="00A90F2B">
        <w:rPr>
          <w:rFonts w:cs="Times New Roman"/>
        </w:rPr>
        <w:t xml:space="preserve">amends the </w:t>
      </w:r>
      <w:r w:rsidR="00E36552" w:rsidRPr="00A90F2B">
        <w:rPr>
          <w:rFonts w:cs="Times New Roman"/>
        </w:rPr>
        <w:t>Principal Rule. The Amendment Rule gives effect to three main policy changes:</w:t>
      </w:r>
    </w:p>
    <w:p w14:paraId="49B9E57E" w14:textId="799A73BE" w:rsidR="00E36552" w:rsidRPr="00A90F2B" w:rsidRDefault="00E36552" w:rsidP="00E36552">
      <w:pPr>
        <w:pStyle w:val="ListNumber"/>
        <w:rPr>
          <w:rFonts w:cs="Times New Roman"/>
        </w:rPr>
      </w:pPr>
      <w:r w:rsidRPr="00A90F2B">
        <w:rPr>
          <w:rFonts w:cs="Times New Roman"/>
        </w:rPr>
        <w:t>Bring baselines up-to-date by transitioning all facilities to calculated baselines over 2018</w:t>
      </w:r>
      <w:r w:rsidRPr="00A90F2B">
        <w:rPr>
          <w:rFonts w:cs="Times New Roman"/>
        </w:rPr>
        <w:noBreakHyphen/>
        <w:t>19 and 2019-20.</w:t>
      </w:r>
    </w:p>
    <w:p w14:paraId="229E1440" w14:textId="6EBD3DA6" w:rsidR="00E36552" w:rsidRPr="00A90F2B" w:rsidRDefault="00E36552" w:rsidP="00E36552">
      <w:pPr>
        <w:pStyle w:val="ListNumber"/>
        <w:rPr>
          <w:rFonts w:cs="Times New Roman"/>
        </w:rPr>
      </w:pPr>
      <w:r w:rsidRPr="00A90F2B">
        <w:rPr>
          <w:rFonts w:cs="Times New Roman"/>
        </w:rPr>
        <w:t xml:space="preserve">Simplify calculated baseline applications by giving businesses the option to use Government-determined </w:t>
      </w:r>
      <w:r w:rsidR="0047333D" w:rsidRPr="00A90F2B">
        <w:rPr>
          <w:rFonts w:cs="Times New Roman"/>
          <w:i/>
        </w:rPr>
        <w:t xml:space="preserve">prescribed </w:t>
      </w:r>
      <w:r w:rsidRPr="00A90F2B">
        <w:rPr>
          <w:rFonts w:cs="Times New Roman"/>
          <w:i/>
        </w:rPr>
        <w:t>production variables</w:t>
      </w:r>
      <w:r w:rsidRPr="00A90F2B">
        <w:rPr>
          <w:rFonts w:cs="Times New Roman"/>
        </w:rPr>
        <w:t xml:space="preserve"> and </w:t>
      </w:r>
      <w:r w:rsidRPr="00A90F2B">
        <w:rPr>
          <w:rFonts w:cs="Times New Roman"/>
          <w:i/>
        </w:rPr>
        <w:t xml:space="preserve">default emissions intensity </w:t>
      </w:r>
      <w:r w:rsidRPr="00365B62">
        <w:rPr>
          <w:rFonts w:cs="Times New Roman"/>
        </w:rPr>
        <w:t>values</w:t>
      </w:r>
      <w:r w:rsidR="00A264E6" w:rsidRPr="00A90F2B">
        <w:rPr>
          <w:rFonts w:cs="Times New Roman"/>
        </w:rPr>
        <w:t xml:space="preserve"> </w:t>
      </w:r>
      <w:r w:rsidRPr="00A90F2B">
        <w:rPr>
          <w:rFonts w:cs="Times New Roman"/>
        </w:rPr>
        <w:t xml:space="preserve">for calculating baselines. </w:t>
      </w:r>
    </w:p>
    <w:p w14:paraId="7D3EC406" w14:textId="5318F8F6" w:rsidR="001E6717" w:rsidRPr="00A90F2B" w:rsidRDefault="00DD7810" w:rsidP="001E6717">
      <w:pPr>
        <w:pStyle w:val="ListNumber"/>
        <w:rPr>
          <w:rFonts w:cs="Times New Roman"/>
        </w:rPr>
      </w:pPr>
      <w:r w:rsidRPr="00A90F2B">
        <w:rPr>
          <w:rFonts w:cs="Times New Roman"/>
        </w:rPr>
        <w:t xml:space="preserve">Update baselines annually for actual production where facilities use eligible </w:t>
      </w:r>
      <w:r w:rsidRPr="005F2D46">
        <w:rPr>
          <w:rFonts w:cs="Times New Roman"/>
          <w:i/>
        </w:rPr>
        <w:t>production variables</w:t>
      </w:r>
      <w:r w:rsidRPr="00A90F2B">
        <w:rPr>
          <w:rFonts w:cs="Times New Roman"/>
        </w:rPr>
        <w:t xml:space="preserve">, so they continue to reflect facility circumstances. </w:t>
      </w:r>
      <w:r w:rsidR="00CE1BCD" w:rsidRPr="00A90F2B">
        <w:rPr>
          <w:rFonts w:cs="Times New Roman"/>
        </w:rPr>
        <w:t xml:space="preserve">This requires business to report production. </w:t>
      </w:r>
    </w:p>
    <w:p w14:paraId="5C8F5ADB" w14:textId="78854814" w:rsidR="001E6717" w:rsidRPr="00A90F2B" w:rsidRDefault="00D807EB" w:rsidP="001E6717">
      <w:pPr>
        <w:rPr>
          <w:rFonts w:cs="Times New Roman"/>
        </w:rPr>
      </w:pPr>
      <w:r>
        <w:rPr>
          <w:rFonts w:cs="Times New Roman"/>
        </w:rPr>
        <w:t>T</w:t>
      </w:r>
      <w:r w:rsidR="001E6717" w:rsidRPr="00A90F2B">
        <w:rPr>
          <w:rFonts w:cs="Times New Roman"/>
        </w:rPr>
        <w:t xml:space="preserve">erms that are defined in the Amendment Rule are in italics. </w:t>
      </w:r>
    </w:p>
    <w:p w14:paraId="4764BBF3" w14:textId="0010C4AC" w:rsidR="00405B9E" w:rsidRPr="00A90F2B" w:rsidRDefault="007F1178" w:rsidP="005C076A">
      <w:pPr>
        <w:pStyle w:val="Heading2"/>
        <w:rPr>
          <w:rFonts w:ascii="Times New Roman" w:hAnsi="Times New Roman" w:cs="Times New Roman"/>
        </w:rPr>
      </w:pPr>
      <w:bookmarkStart w:id="13" w:name="_Toc528156227"/>
      <w:bookmarkStart w:id="14" w:name="_Toc528161090"/>
      <w:bookmarkStart w:id="15" w:name="_Toc528595187"/>
      <w:bookmarkStart w:id="16" w:name="_Toc528595355"/>
      <w:bookmarkStart w:id="17" w:name="_Toc528831139"/>
      <w:bookmarkStart w:id="18" w:name="_Toc1749032"/>
      <w:r w:rsidRPr="00A90F2B">
        <w:rPr>
          <w:rFonts w:ascii="Times New Roman" w:hAnsi="Times New Roman" w:cs="Times New Roman"/>
        </w:rPr>
        <w:t>Background</w:t>
      </w:r>
      <w:bookmarkEnd w:id="13"/>
      <w:bookmarkEnd w:id="14"/>
      <w:bookmarkEnd w:id="15"/>
      <w:bookmarkEnd w:id="16"/>
      <w:bookmarkEnd w:id="17"/>
      <w:bookmarkEnd w:id="18"/>
    </w:p>
    <w:p w14:paraId="5ACF019C" w14:textId="09451110" w:rsidR="00991FE2" w:rsidRPr="00A90F2B" w:rsidRDefault="00991FE2" w:rsidP="00991FE2">
      <w:pPr>
        <w:rPr>
          <w:rFonts w:cs="Times New Roman"/>
        </w:rPr>
      </w:pPr>
      <w:r w:rsidRPr="00A90F2B">
        <w:rPr>
          <w:rFonts w:cs="Times New Roman"/>
        </w:rPr>
        <w:t xml:space="preserve">The Safeguard Mechanism </w:t>
      </w:r>
      <w:r w:rsidR="002E05D8" w:rsidRPr="00A90F2B">
        <w:rPr>
          <w:rFonts w:cs="Times New Roman"/>
        </w:rPr>
        <w:t>places emissions limits</w:t>
      </w:r>
      <w:r w:rsidR="005872BB">
        <w:rPr>
          <w:rFonts w:cs="Times New Roman"/>
        </w:rPr>
        <w:t>—</w:t>
      </w:r>
      <w:r w:rsidR="002E05D8" w:rsidRPr="00A90F2B">
        <w:rPr>
          <w:rFonts w:cs="Times New Roman"/>
        </w:rPr>
        <w:t>known</w:t>
      </w:r>
      <w:r w:rsidR="005872BB">
        <w:rPr>
          <w:rFonts w:cs="Times New Roman"/>
        </w:rPr>
        <w:t xml:space="preserve"> </w:t>
      </w:r>
      <w:r w:rsidR="002E05D8" w:rsidRPr="00A90F2B">
        <w:rPr>
          <w:rFonts w:cs="Times New Roman"/>
        </w:rPr>
        <w:t>as baselines</w:t>
      </w:r>
      <w:r w:rsidR="005872BB">
        <w:rPr>
          <w:rFonts w:cs="Times New Roman"/>
        </w:rPr>
        <w:t>—</w:t>
      </w:r>
      <w:r w:rsidR="002E05D8" w:rsidRPr="00A90F2B">
        <w:rPr>
          <w:rFonts w:cs="Times New Roman"/>
        </w:rPr>
        <w:t>on</w:t>
      </w:r>
      <w:r w:rsidR="005872BB">
        <w:rPr>
          <w:rFonts w:cs="Times New Roman"/>
        </w:rPr>
        <w:t xml:space="preserve"> </w:t>
      </w:r>
      <w:r w:rsidR="002E05D8" w:rsidRPr="00A90F2B">
        <w:rPr>
          <w:rFonts w:cs="Times New Roman"/>
        </w:rPr>
        <w:t>Australia’s largest emitters</w:t>
      </w:r>
      <w:r w:rsidRPr="00A90F2B">
        <w:rPr>
          <w:rFonts w:cs="Times New Roman"/>
        </w:rPr>
        <w:t>.</w:t>
      </w:r>
      <w:r w:rsidR="002E05D8" w:rsidRPr="00A90F2B">
        <w:rPr>
          <w:rFonts w:cs="Times New Roman"/>
        </w:rPr>
        <w:t xml:space="preserve"> It gives covered </w:t>
      </w:r>
      <w:r w:rsidR="000D298D">
        <w:rPr>
          <w:rFonts w:cs="Times New Roman"/>
        </w:rPr>
        <w:t>facility operators</w:t>
      </w:r>
      <w:r w:rsidR="000D298D" w:rsidRPr="00A90F2B">
        <w:rPr>
          <w:rFonts w:cs="Times New Roman"/>
        </w:rPr>
        <w:t xml:space="preserve"> </w:t>
      </w:r>
      <w:r w:rsidR="002E05D8" w:rsidRPr="00A90F2B">
        <w:rPr>
          <w:rFonts w:cs="Times New Roman"/>
        </w:rPr>
        <w:t>a legislated obligation to keep net emissions below their baseline.</w:t>
      </w:r>
      <w:r w:rsidRPr="00A90F2B">
        <w:rPr>
          <w:rFonts w:cs="Times New Roman"/>
        </w:rPr>
        <w:t xml:space="preserve"> Baselines are intended to </w:t>
      </w:r>
      <w:r w:rsidR="00293A59">
        <w:rPr>
          <w:rFonts w:cs="Times New Roman"/>
        </w:rPr>
        <w:t xml:space="preserve">reflect </w:t>
      </w:r>
      <w:r w:rsidR="006B160E">
        <w:rPr>
          <w:rFonts w:cs="Times New Roman"/>
        </w:rPr>
        <w:t>business-as-usual</w:t>
      </w:r>
      <w:r w:rsidR="00293A59">
        <w:rPr>
          <w:rFonts w:cs="Times New Roman"/>
        </w:rPr>
        <w:t xml:space="preserve"> activities—</w:t>
      </w:r>
      <w:r w:rsidRPr="00A90F2B">
        <w:rPr>
          <w:rFonts w:cs="Times New Roman"/>
        </w:rPr>
        <w:t>accommodat</w:t>
      </w:r>
      <w:r w:rsidR="006B160E">
        <w:rPr>
          <w:rFonts w:cs="Times New Roman"/>
        </w:rPr>
        <w:t>ing</w:t>
      </w:r>
      <w:r w:rsidRPr="00A90F2B">
        <w:rPr>
          <w:rFonts w:cs="Times New Roman"/>
        </w:rPr>
        <w:t xml:space="preserve"> business growth and allow</w:t>
      </w:r>
      <w:r w:rsidR="006B160E">
        <w:rPr>
          <w:rFonts w:cs="Times New Roman"/>
        </w:rPr>
        <w:t>ing</w:t>
      </w:r>
      <w:r w:rsidRPr="00A90F2B">
        <w:rPr>
          <w:rFonts w:cs="Times New Roman"/>
        </w:rPr>
        <w:t xml:space="preserve"> businesses</w:t>
      </w:r>
      <w:r w:rsidR="00EA091F" w:rsidRPr="00A90F2B">
        <w:rPr>
          <w:rFonts w:cs="Times New Roman"/>
        </w:rPr>
        <w:t xml:space="preserve"> to continue normal operations. </w:t>
      </w:r>
    </w:p>
    <w:p w14:paraId="78F9BB7E" w14:textId="494A6855" w:rsidR="003A1707" w:rsidRPr="00A90F2B" w:rsidRDefault="003A1707" w:rsidP="00F8244B">
      <w:pPr>
        <w:rPr>
          <w:rFonts w:cs="Times New Roman"/>
          <w:lang w:val="en-AU"/>
        </w:rPr>
      </w:pPr>
      <w:r w:rsidRPr="00A90F2B">
        <w:rPr>
          <w:rFonts w:cs="Times New Roman"/>
        </w:rPr>
        <w:t xml:space="preserve">The Safeguard Mechanism was developed through extensive consultation with a broad cross section of industry. Its operation was outlined in the Emissions Reduction Fund White Paper released in April 2014 and refined through a consultation paper released in March 2015. It </w:t>
      </w:r>
      <w:r w:rsidRPr="00A90F2B">
        <w:rPr>
          <w:rFonts w:cs="Times New Roman"/>
        </w:rPr>
        <w:lastRenderedPageBreak/>
        <w:t>was legislated in November 2014, with rules and re</w:t>
      </w:r>
      <w:r w:rsidR="00D2765A" w:rsidRPr="00A90F2B">
        <w:rPr>
          <w:rFonts w:cs="Times New Roman"/>
        </w:rPr>
        <w:t xml:space="preserve">gulations </w:t>
      </w:r>
      <w:r w:rsidR="00305715">
        <w:rPr>
          <w:rFonts w:cs="Times New Roman"/>
        </w:rPr>
        <w:t>made</w:t>
      </w:r>
      <w:r w:rsidR="00305715" w:rsidRPr="00A90F2B">
        <w:rPr>
          <w:rFonts w:cs="Times New Roman"/>
        </w:rPr>
        <w:t xml:space="preserve"> </w:t>
      </w:r>
      <w:r w:rsidR="00D2765A" w:rsidRPr="00A90F2B">
        <w:rPr>
          <w:rFonts w:cs="Times New Roman"/>
        </w:rPr>
        <w:t>in September </w:t>
      </w:r>
      <w:r w:rsidRPr="00A90F2B">
        <w:rPr>
          <w:rFonts w:cs="Times New Roman"/>
        </w:rPr>
        <w:t>2015. The Safeguard Mecha</w:t>
      </w:r>
      <w:r w:rsidR="00F8244B" w:rsidRPr="00A90F2B">
        <w:rPr>
          <w:rFonts w:cs="Times New Roman"/>
        </w:rPr>
        <w:t>nism came into effect on 1 July </w:t>
      </w:r>
      <w:r w:rsidRPr="00A90F2B">
        <w:rPr>
          <w:rFonts w:cs="Times New Roman"/>
        </w:rPr>
        <w:t>2016.</w:t>
      </w:r>
    </w:p>
    <w:p w14:paraId="79C4093A" w14:textId="0BA5189E" w:rsidR="00EA091F" w:rsidRPr="00A90F2B" w:rsidRDefault="00F97791" w:rsidP="006B4390">
      <w:pPr>
        <w:rPr>
          <w:rFonts w:cs="Times New Roman"/>
          <w:lang w:val="en-AU"/>
        </w:rPr>
      </w:pPr>
      <w:r w:rsidRPr="00A90F2B">
        <w:rPr>
          <w:rFonts w:cs="Times New Roman"/>
          <w:lang w:val="en-AU"/>
        </w:rPr>
        <w:t xml:space="preserve">A review of the operation of the Safeguard Mechanism was </w:t>
      </w:r>
      <w:r w:rsidR="00305715">
        <w:rPr>
          <w:rFonts w:cs="Times New Roman"/>
          <w:lang w:val="en-AU"/>
        </w:rPr>
        <w:t>foreshadowed</w:t>
      </w:r>
      <w:r w:rsidR="00305715" w:rsidRPr="00A90F2B">
        <w:rPr>
          <w:rFonts w:cs="Times New Roman"/>
          <w:lang w:val="en-AU"/>
        </w:rPr>
        <w:t xml:space="preserve"> </w:t>
      </w:r>
      <w:r w:rsidRPr="00A90F2B">
        <w:rPr>
          <w:rFonts w:cs="Times New Roman"/>
          <w:lang w:val="en-AU"/>
        </w:rPr>
        <w:t xml:space="preserve">when the Safeguard Rule was made in 2015. </w:t>
      </w:r>
      <w:r w:rsidR="00EF2094" w:rsidRPr="00A90F2B">
        <w:rPr>
          <w:rFonts w:cs="Times New Roman"/>
        </w:rPr>
        <w:t>In 2017, the Government reviewed Australia’s climate change policies including the Emissions Reduction Fund and its Safeguard Mechanism.</w:t>
      </w:r>
      <w:r w:rsidR="00A264E6" w:rsidRPr="00A90F2B">
        <w:rPr>
          <w:rFonts w:cs="Times New Roman"/>
        </w:rPr>
        <w:t xml:space="preserve"> </w:t>
      </w:r>
      <w:r w:rsidRPr="00A90F2B">
        <w:rPr>
          <w:rFonts w:cs="Times New Roman"/>
        </w:rPr>
        <w:t xml:space="preserve">As an outcome of the review, </w:t>
      </w:r>
      <w:r w:rsidR="00B666D7" w:rsidRPr="00A90F2B">
        <w:rPr>
          <w:rFonts w:cs="Times New Roman"/>
        </w:rPr>
        <w:t xml:space="preserve">the Government committed to </w:t>
      </w:r>
      <w:r w:rsidR="00E602D3" w:rsidRPr="00A90F2B">
        <w:rPr>
          <w:rFonts w:cs="Times New Roman"/>
        </w:rPr>
        <w:t>consult with businesses and work with the Clean Energy Regulator on ways to bring baselines up-to-date with current circumstances, and make the Safeguard</w:t>
      </w:r>
      <w:r w:rsidR="00C168C6" w:rsidRPr="00A90F2B">
        <w:rPr>
          <w:rFonts w:cs="Times New Roman"/>
        </w:rPr>
        <w:t> </w:t>
      </w:r>
      <w:r w:rsidR="00E602D3" w:rsidRPr="00A90F2B">
        <w:rPr>
          <w:rFonts w:cs="Times New Roman"/>
        </w:rPr>
        <w:t>Mechanism fairer and si</w:t>
      </w:r>
      <w:r w:rsidR="003D4ECF" w:rsidRPr="00A90F2B">
        <w:rPr>
          <w:rFonts w:cs="Times New Roman"/>
        </w:rPr>
        <w:t>mpler</w:t>
      </w:r>
      <w:r w:rsidR="00801920" w:rsidRPr="00A90F2B">
        <w:rPr>
          <w:rFonts w:cs="Times New Roman"/>
        </w:rPr>
        <w:t xml:space="preserve"> (refer </w:t>
      </w:r>
      <w:r w:rsidR="00801920" w:rsidRPr="00A90F2B">
        <w:rPr>
          <w:rFonts w:cs="Times New Roman"/>
          <w:b/>
        </w:rPr>
        <w:t>Figure 1</w:t>
      </w:r>
      <w:r w:rsidR="00A264E6" w:rsidRPr="00A90F2B">
        <w:rPr>
          <w:rFonts w:cs="Times New Roman"/>
          <w:b/>
        </w:rPr>
        <w:t xml:space="preserve"> </w:t>
      </w:r>
      <w:r w:rsidR="00A264E6" w:rsidRPr="00A90F2B">
        <w:rPr>
          <w:rFonts w:cs="Times New Roman"/>
        </w:rPr>
        <w:t xml:space="preserve">for </w:t>
      </w:r>
      <w:r w:rsidR="00461AF2">
        <w:rPr>
          <w:rFonts w:cs="Times New Roman"/>
        </w:rPr>
        <w:t xml:space="preserve">a </w:t>
      </w:r>
      <w:r w:rsidR="00A264E6" w:rsidRPr="00A90F2B">
        <w:rPr>
          <w:rFonts w:cs="Times New Roman"/>
        </w:rPr>
        <w:t xml:space="preserve">timeline </w:t>
      </w:r>
      <w:r w:rsidR="00455555">
        <w:rPr>
          <w:rFonts w:cs="Times New Roman"/>
        </w:rPr>
        <w:t>since</w:t>
      </w:r>
      <w:r w:rsidR="00A264E6" w:rsidRPr="00A90F2B">
        <w:rPr>
          <w:rFonts w:cs="Times New Roman"/>
        </w:rPr>
        <w:t xml:space="preserve"> implementation</w:t>
      </w:r>
      <w:r w:rsidR="00801920" w:rsidRPr="00A90F2B">
        <w:rPr>
          <w:rFonts w:cs="Times New Roman"/>
        </w:rPr>
        <w:t>)</w:t>
      </w:r>
      <w:r w:rsidR="003D4ECF" w:rsidRPr="00A90F2B">
        <w:rPr>
          <w:rFonts w:cs="Times New Roman"/>
        </w:rPr>
        <w:t xml:space="preserve">. </w:t>
      </w:r>
    </w:p>
    <w:p w14:paraId="687D4DAE" w14:textId="77777777" w:rsidR="00801920" w:rsidRPr="00A90F2B" w:rsidRDefault="003D4ECF" w:rsidP="006B4390">
      <w:pPr>
        <w:rPr>
          <w:rFonts w:cs="Times New Roman"/>
        </w:rPr>
      </w:pPr>
      <w:r w:rsidRPr="00A90F2B">
        <w:rPr>
          <w:rFonts w:cs="Times New Roman"/>
        </w:rPr>
        <w:t xml:space="preserve">The purpose of this Explanatory Statement is to explain amendments to the </w:t>
      </w:r>
      <w:r w:rsidR="00EA091F" w:rsidRPr="00A90F2B">
        <w:rPr>
          <w:rFonts w:cs="Times New Roman"/>
        </w:rPr>
        <w:t>Principal</w:t>
      </w:r>
      <w:r w:rsidR="003A1707" w:rsidRPr="00A90F2B">
        <w:rPr>
          <w:rFonts w:cs="Times New Roman"/>
        </w:rPr>
        <w:t xml:space="preserve"> Rule</w:t>
      </w:r>
      <w:r w:rsidR="00EC69D5" w:rsidRPr="00A90F2B">
        <w:rPr>
          <w:rFonts w:cs="Times New Roman"/>
        </w:rPr>
        <w:t xml:space="preserve"> </w:t>
      </w:r>
      <w:r w:rsidR="007C651E" w:rsidRPr="00A90F2B">
        <w:rPr>
          <w:rFonts w:cs="Times New Roman"/>
        </w:rPr>
        <w:t>that give effect to this</w:t>
      </w:r>
      <w:r w:rsidRPr="00A90F2B">
        <w:rPr>
          <w:rFonts w:cs="Times New Roman"/>
        </w:rPr>
        <w:t xml:space="preserve"> commitment. </w:t>
      </w:r>
      <w:r w:rsidR="0027075A" w:rsidRPr="00A90F2B">
        <w:rPr>
          <w:rFonts w:cs="Times New Roman"/>
        </w:rPr>
        <w:t>A number of minor amendments have also been made to address technical issues identified in the first year of the Safeguard Mechanism</w:t>
      </w:r>
      <w:r w:rsidR="00455555">
        <w:rPr>
          <w:rFonts w:cs="Times New Roman"/>
        </w:rPr>
        <w:t>,</w:t>
      </w:r>
      <w:r w:rsidR="0027075A" w:rsidRPr="00A90F2B">
        <w:rPr>
          <w:rFonts w:cs="Times New Roman"/>
        </w:rPr>
        <w:t xml:space="preserve"> 2016-17.</w:t>
      </w:r>
      <w:r w:rsidR="00EA091F" w:rsidRPr="00A90F2B">
        <w:rPr>
          <w:rFonts w:cs="Times New Roman"/>
        </w:rPr>
        <w:t xml:space="preserve"> </w:t>
      </w:r>
    </w:p>
    <w:p w14:paraId="2E829ADC" w14:textId="11C0B64E" w:rsidR="006F3AE2" w:rsidRDefault="006F3AE2" w:rsidP="006B4390">
      <w:pPr>
        <w:rPr>
          <w:rFonts w:cs="Times New Roman"/>
        </w:rPr>
      </w:pPr>
      <w:r w:rsidRPr="00A90F2B">
        <w:rPr>
          <w:rFonts w:cs="Times New Roman"/>
          <w:b/>
        </w:rPr>
        <w:t xml:space="preserve">Figure 1: </w:t>
      </w:r>
      <w:r w:rsidR="00455555" w:rsidRPr="001C3DD2">
        <w:rPr>
          <w:rFonts w:cs="Times New Roman"/>
          <w:b/>
        </w:rPr>
        <w:t>T</w:t>
      </w:r>
      <w:r w:rsidRPr="001C3DD2">
        <w:rPr>
          <w:rFonts w:cs="Times New Roman"/>
          <w:b/>
        </w:rPr>
        <w:t>imeline for the Safeguard Mechanism</w:t>
      </w:r>
      <w:r w:rsidR="00455555">
        <w:rPr>
          <w:rFonts w:cs="Times New Roman"/>
          <w:b/>
          <w:noProof/>
          <w:lang w:val="en-AU" w:eastAsia="en-AU" w:bidi="ar-SA"/>
        </w:rPr>
        <w:t xml:space="preserve"> </w:t>
      </w:r>
      <w:r w:rsidR="00455555">
        <w:rPr>
          <w:rFonts w:cs="Times New Roman"/>
        </w:rPr>
        <w:t xml:space="preserve"> </w:t>
      </w:r>
    </w:p>
    <w:p w14:paraId="666008A5" w14:textId="43D5955B" w:rsidR="0010000C" w:rsidRPr="00A90F2B" w:rsidRDefault="0010000C" w:rsidP="006B4390">
      <w:pPr>
        <w:rPr>
          <w:rFonts w:cs="Times New Roman"/>
        </w:rPr>
      </w:pPr>
      <w:r>
        <w:rPr>
          <w:rFonts w:cs="Times New Roman"/>
          <w:noProof/>
          <w:lang w:val="en-AU" w:eastAsia="en-AU" w:bidi="ar-SA"/>
        </w:rPr>
        <w:drawing>
          <wp:inline distT="0" distB="0" distL="0" distR="0" wp14:anchorId="3B85B0B6" wp14:editId="5D9FAD42">
            <wp:extent cx="6318483" cy="2080469"/>
            <wp:effectExtent l="0" t="0" r="6350" b="0"/>
            <wp:docPr id="323" name="Picture 323" title="Figure 1. Timeline for the Safeguard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0093" cy="2087584"/>
                    </a:xfrm>
                    <a:prstGeom prst="rect">
                      <a:avLst/>
                    </a:prstGeom>
                    <a:noFill/>
                  </pic:spPr>
                </pic:pic>
              </a:graphicData>
            </a:graphic>
          </wp:inline>
        </w:drawing>
      </w:r>
    </w:p>
    <w:p w14:paraId="0F2EF498" w14:textId="77777777" w:rsidR="00A23E6C" w:rsidRPr="00A90F2B" w:rsidRDefault="00A23E6C" w:rsidP="00AC65C7">
      <w:pPr>
        <w:pStyle w:val="Heading2"/>
        <w:rPr>
          <w:rFonts w:ascii="Times New Roman" w:hAnsi="Times New Roman" w:cs="Times New Roman"/>
        </w:rPr>
      </w:pPr>
      <w:bookmarkStart w:id="19" w:name="_Toc426382200"/>
      <w:bookmarkStart w:id="20" w:name="_Toc426628834"/>
      <w:bookmarkStart w:id="21" w:name="_Toc528156228"/>
      <w:bookmarkStart w:id="22" w:name="_Toc528161091"/>
      <w:bookmarkStart w:id="23" w:name="_Toc528595188"/>
      <w:bookmarkStart w:id="24" w:name="_Toc528595356"/>
      <w:bookmarkStart w:id="25" w:name="_Toc528831140"/>
      <w:bookmarkStart w:id="26" w:name="_Toc1749033"/>
      <w:bookmarkStart w:id="27" w:name="_Toc372559618"/>
      <w:bookmarkEnd w:id="19"/>
      <w:bookmarkEnd w:id="20"/>
      <w:r w:rsidRPr="00A90F2B">
        <w:rPr>
          <w:rFonts w:ascii="Times New Roman" w:hAnsi="Times New Roman" w:cs="Times New Roman"/>
        </w:rPr>
        <w:lastRenderedPageBreak/>
        <w:t>Public consultation</w:t>
      </w:r>
      <w:bookmarkEnd w:id="21"/>
      <w:bookmarkEnd w:id="22"/>
      <w:bookmarkEnd w:id="23"/>
      <w:bookmarkEnd w:id="24"/>
      <w:bookmarkEnd w:id="25"/>
      <w:bookmarkEnd w:id="26"/>
    </w:p>
    <w:p w14:paraId="00356293" w14:textId="19D78362" w:rsidR="00CF2A09" w:rsidRPr="00A90F2B" w:rsidRDefault="00783E6A" w:rsidP="00AC65C7">
      <w:pPr>
        <w:keepNext/>
        <w:rPr>
          <w:rFonts w:cs="Times New Roman"/>
        </w:rPr>
      </w:pPr>
      <w:r w:rsidRPr="00A90F2B">
        <w:rPr>
          <w:rFonts w:cs="Times New Roman"/>
        </w:rPr>
        <w:t>Extensive</w:t>
      </w:r>
      <w:r w:rsidR="00370183" w:rsidRPr="00A90F2B">
        <w:rPr>
          <w:rFonts w:cs="Times New Roman"/>
        </w:rPr>
        <w:t xml:space="preserve"> consultation efforts have underpinned the </w:t>
      </w:r>
      <w:r w:rsidR="00305715">
        <w:rPr>
          <w:rFonts w:cs="Times New Roman"/>
        </w:rPr>
        <w:t>amendments to</w:t>
      </w:r>
      <w:r w:rsidR="00370183" w:rsidRPr="00A90F2B">
        <w:rPr>
          <w:rFonts w:cs="Times New Roman"/>
        </w:rPr>
        <w:t xml:space="preserve"> the Safeguard Mechanism</w:t>
      </w:r>
      <w:r w:rsidR="008D0BCD" w:rsidRPr="00A90F2B">
        <w:rPr>
          <w:rFonts w:cs="Times New Roman"/>
        </w:rPr>
        <w:t xml:space="preserve"> (refer </w:t>
      </w:r>
      <w:r w:rsidR="00474A28" w:rsidRPr="00A90F2B">
        <w:rPr>
          <w:rFonts w:cs="Times New Roman"/>
          <w:b/>
        </w:rPr>
        <w:t>Figure 2</w:t>
      </w:r>
      <w:r w:rsidR="008D0BCD" w:rsidRPr="00A90F2B">
        <w:rPr>
          <w:rFonts w:cs="Times New Roman"/>
        </w:rPr>
        <w:t>)</w:t>
      </w:r>
      <w:r w:rsidR="00370183" w:rsidRPr="00A90F2B">
        <w:rPr>
          <w:rFonts w:cs="Times New Roman"/>
        </w:rPr>
        <w:t xml:space="preserve">. </w:t>
      </w:r>
    </w:p>
    <w:p w14:paraId="2CC25104" w14:textId="1B135A33" w:rsidR="006F3AE2" w:rsidRPr="00A90F2B" w:rsidRDefault="006F3AE2" w:rsidP="00AC65C7">
      <w:pPr>
        <w:keepNext/>
        <w:rPr>
          <w:rFonts w:cs="Times New Roman"/>
        </w:rPr>
      </w:pPr>
      <w:r w:rsidRPr="00A90F2B">
        <w:rPr>
          <w:rFonts w:cs="Times New Roman"/>
          <w:b/>
        </w:rPr>
        <w:t>Figure 2:</w:t>
      </w:r>
      <w:r w:rsidRPr="00A90F2B">
        <w:rPr>
          <w:rFonts w:cs="Times New Roman"/>
        </w:rPr>
        <w:t xml:space="preserve"> </w:t>
      </w:r>
      <w:r w:rsidRPr="001C3DD2">
        <w:rPr>
          <w:rFonts w:cs="Times New Roman"/>
          <w:b/>
        </w:rPr>
        <w:t>Summary of key consultation activities</w:t>
      </w:r>
    </w:p>
    <w:p w14:paraId="29F47BB0" w14:textId="4035BB1C" w:rsidR="001B7194" w:rsidRPr="00A90F2B" w:rsidRDefault="00C66C54" w:rsidP="00DF0902">
      <w:pPr>
        <w:rPr>
          <w:rFonts w:cs="Times New Roman"/>
          <w:noProof/>
          <w:lang w:val="en-AU" w:eastAsia="en-AU" w:bidi="ar-SA"/>
        </w:rPr>
      </w:pPr>
      <w:r>
        <w:rPr>
          <w:rFonts w:cs="Times New Roman"/>
          <w:noProof/>
          <w:lang w:val="en-AU" w:eastAsia="en-AU" w:bidi="ar-SA"/>
        </w:rPr>
        <w:drawing>
          <wp:inline distT="0" distB="0" distL="0" distR="0" wp14:anchorId="3865DAEF" wp14:editId="3DA87618">
            <wp:extent cx="6090285" cy="3633470"/>
            <wp:effectExtent l="0" t="0" r="5715" b="5080"/>
            <wp:docPr id="324" name="Picture 324" title="Figure 2. Summary of key consult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0285" cy="3633470"/>
                    </a:xfrm>
                    <a:prstGeom prst="rect">
                      <a:avLst/>
                    </a:prstGeom>
                    <a:noFill/>
                  </pic:spPr>
                </pic:pic>
              </a:graphicData>
            </a:graphic>
          </wp:inline>
        </w:drawing>
      </w:r>
    </w:p>
    <w:p w14:paraId="11BC6D73" w14:textId="34216CFB" w:rsidR="00D65A1B" w:rsidRPr="00A90F2B" w:rsidRDefault="00305715" w:rsidP="00A264E6">
      <w:pPr>
        <w:pStyle w:val="Heading3"/>
        <w:spacing w:line="276" w:lineRule="auto"/>
      </w:pPr>
      <w:r>
        <w:t>2017 review of climate change policies</w:t>
      </w:r>
    </w:p>
    <w:p w14:paraId="0A748688" w14:textId="71A07172" w:rsidR="00783E6A" w:rsidRPr="00A90F2B" w:rsidRDefault="00783E6A" w:rsidP="00CF2A09">
      <w:pPr>
        <w:rPr>
          <w:rFonts w:cs="Times New Roman"/>
        </w:rPr>
      </w:pPr>
      <w:r w:rsidRPr="00A90F2B">
        <w:rPr>
          <w:rFonts w:cs="Times New Roman"/>
        </w:rPr>
        <w:t>Stakeholders were initially invited to comment on the effectiveness of the Safeguard Mechanism</w:t>
      </w:r>
      <w:r w:rsidR="00881FFE">
        <w:rPr>
          <w:rFonts w:cs="Times New Roman"/>
        </w:rPr>
        <w:t>—</w:t>
      </w:r>
      <w:r w:rsidRPr="00A90F2B">
        <w:rPr>
          <w:rFonts w:cs="Times New Roman"/>
        </w:rPr>
        <w:t>along</w:t>
      </w:r>
      <w:r w:rsidR="00881FFE">
        <w:rPr>
          <w:rFonts w:cs="Times New Roman"/>
        </w:rPr>
        <w:t xml:space="preserve"> </w:t>
      </w:r>
      <w:r w:rsidRPr="00A90F2B">
        <w:rPr>
          <w:rFonts w:cs="Times New Roman"/>
        </w:rPr>
        <w:t>with the Government’</w:t>
      </w:r>
      <w:r w:rsidR="00881FFE">
        <w:rPr>
          <w:rFonts w:cs="Times New Roman"/>
        </w:rPr>
        <w:t>s other climate change policies—</w:t>
      </w:r>
      <w:r w:rsidRPr="00A90F2B">
        <w:rPr>
          <w:rFonts w:cs="Times New Roman"/>
        </w:rPr>
        <w:t>upon</w:t>
      </w:r>
      <w:r w:rsidR="00881FFE">
        <w:rPr>
          <w:rFonts w:cs="Times New Roman"/>
        </w:rPr>
        <w:t xml:space="preserve"> </w:t>
      </w:r>
      <w:r w:rsidRPr="00A90F2B">
        <w:rPr>
          <w:rFonts w:cs="Times New Roman"/>
        </w:rPr>
        <w:t>the release of the Government’</w:t>
      </w:r>
      <w:r w:rsidR="000D2CF8" w:rsidRPr="00A90F2B">
        <w:rPr>
          <w:rFonts w:cs="Times New Roman"/>
        </w:rPr>
        <w:t>s 2017 review of climate change p</w:t>
      </w:r>
      <w:r w:rsidRPr="00A90F2B">
        <w:rPr>
          <w:rFonts w:cs="Times New Roman"/>
        </w:rPr>
        <w:t xml:space="preserve">olicies </w:t>
      </w:r>
      <w:hyperlink r:id="rId18" w:history="1">
        <w:r w:rsidRPr="00A90F2B">
          <w:rPr>
            <w:rStyle w:val="Hyperlink"/>
            <w:rFonts w:cs="Times New Roman"/>
          </w:rPr>
          <w:t>discussion paper</w:t>
        </w:r>
      </w:hyperlink>
      <w:r w:rsidRPr="00A90F2B">
        <w:rPr>
          <w:rFonts w:cs="Times New Roman"/>
        </w:rPr>
        <w:t xml:space="preserve"> in March 2017.</w:t>
      </w:r>
    </w:p>
    <w:p w14:paraId="4155E37E" w14:textId="225BC8F8" w:rsidR="00783E6A" w:rsidRPr="00A90F2B" w:rsidRDefault="00783E6A" w:rsidP="00CF2A09">
      <w:pPr>
        <w:rPr>
          <w:rFonts w:cs="Times New Roman"/>
        </w:rPr>
      </w:pPr>
      <w:r w:rsidRPr="00A90F2B">
        <w:rPr>
          <w:rFonts w:cs="Times New Roman"/>
        </w:rPr>
        <w:t>Over the course of 2017, the Department consulted widely with businesses across all sectors of the economy and with the community. The discussion paper generated over 350 public submissions (105 from individuals and 252 from organisations). The Department met with more than 270 stakeholders and the</w:t>
      </w:r>
      <w:r w:rsidR="00226A1D" w:rsidRPr="00A90F2B">
        <w:rPr>
          <w:rFonts w:cs="Times New Roman"/>
        </w:rPr>
        <w:t xml:space="preserve"> then</w:t>
      </w:r>
      <w:r w:rsidRPr="00A90F2B">
        <w:rPr>
          <w:rFonts w:cs="Times New Roman"/>
        </w:rPr>
        <w:t xml:space="preserve"> Minister for the Environment and Energy hosted two roundtables, attended by representatives from 42 business, community, environmenta</w:t>
      </w:r>
      <w:r w:rsidR="00EB4A10" w:rsidRPr="00A90F2B">
        <w:rPr>
          <w:rFonts w:cs="Times New Roman"/>
        </w:rPr>
        <w:t>l and Indigenous organisations.</w:t>
      </w:r>
    </w:p>
    <w:p w14:paraId="7AF28D35" w14:textId="63D28C64" w:rsidR="00F97791" w:rsidRPr="00A90F2B" w:rsidRDefault="00F97791" w:rsidP="00CF2A09">
      <w:pPr>
        <w:rPr>
          <w:rFonts w:cs="Times New Roman"/>
          <w:lang w:val="en-AU"/>
        </w:rPr>
      </w:pPr>
      <w:r w:rsidRPr="00A90F2B">
        <w:rPr>
          <w:rFonts w:cs="Times New Roman"/>
          <w:lang w:val="en-AU"/>
        </w:rPr>
        <w:t>Through the review, businesses told the Government the</w:t>
      </w:r>
      <w:r w:rsidR="006B160E">
        <w:rPr>
          <w:rFonts w:cs="Times New Roman"/>
          <w:lang w:val="en-AU"/>
        </w:rPr>
        <w:t>y support the</w:t>
      </w:r>
      <w:r w:rsidRPr="00A90F2B">
        <w:rPr>
          <w:rFonts w:cs="Times New Roman"/>
          <w:lang w:val="en-AU"/>
        </w:rPr>
        <w:t xml:space="preserve"> Safeguard Mechanism, but there are opportunities to improve it. The focus of suggested improvements was on how baselines are set. Businesses asked the Government </w:t>
      </w:r>
      <w:r w:rsidR="00EF3826" w:rsidRPr="00A90F2B">
        <w:rPr>
          <w:rFonts w:cs="Times New Roman"/>
          <w:lang w:val="en-AU"/>
        </w:rPr>
        <w:t xml:space="preserve">to make the Safeguard Mechanism fairer </w:t>
      </w:r>
      <w:r w:rsidR="00EF3826">
        <w:rPr>
          <w:rFonts w:cs="Times New Roman"/>
          <w:lang w:val="en-AU"/>
        </w:rPr>
        <w:t>by avoiding</w:t>
      </w:r>
      <w:r w:rsidRPr="00A90F2B">
        <w:rPr>
          <w:rFonts w:cs="Times New Roman"/>
          <w:lang w:val="en-AU"/>
        </w:rPr>
        <w:t xml:space="preserve"> arbitrary constraints on business growth, and make baseline setting arrangements simpler to lower administrative costs. </w:t>
      </w:r>
      <w:r w:rsidRPr="00A90F2B">
        <w:rPr>
          <w:rFonts w:cs="Times New Roman"/>
        </w:rPr>
        <w:t xml:space="preserve">On 19 December 2017, the Government released the </w:t>
      </w:r>
      <w:hyperlink r:id="rId19" w:history="1">
        <w:r w:rsidRPr="00A90F2B">
          <w:rPr>
            <w:rStyle w:val="Hyperlink"/>
            <w:rFonts w:cs="Times New Roman"/>
          </w:rPr>
          <w:t>final report</w:t>
        </w:r>
      </w:hyperlink>
      <w:r w:rsidRPr="00A90F2B">
        <w:rPr>
          <w:rFonts w:cs="Times New Roman"/>
        </w:rPr>
        <w:t xml:space="preserve"> for the 2017 review of climate change policies. In the final report, </w:t>
      </w:r>
      <w:r w:rsidRPr="00A90F2B">
        <w:rPr>
          <w:rFonts w:cs="Times New Roman"/>
          <w:lang w:val="en-AU"/>
        </w:rPr>
        <w:t xml:space="preserve">the </w:t>
      </w:r>
      <w:r w:rsidRPr="00A90F2B">
        <w:rPr>
          <w:rFonts w:cs="Times New Roman"/>
          <w:lang w:val="en-AU"/>
        </w:rPr>
        <w:lastRenderedPageBreak/>
        <w:t xml:space="preserve">Government committed </w:t>
      </w:r>
      <w:r w:rsidR="004F7346">
        <w:rPr>
          <w:rFonts w:cs="Times New Roman"/>
          <w:lang w:val="en-AU"/>
        </w:rPr>
        <w:t>to</w:t>
      </w:r>
      <w:r w:rsidR="004F7346" w:rsidRPr="004F7346">
        <w:rPr>
          <w:rFonts w:cs="Times New Roman"/>
          <w:lang w:val="en-AU"/>
        </w:rPr>
        <w:t xml:space="preserve"> consult with businesses and work with the Clean Energy Regulator on ways to bring baselines up-to-date with current circumstances, and make the Safeguard Mechanism fairer and simpler. </w:t>
      </w:r>
    </w:p>
    <w:p w14:paraId="0B6E51F8" w14:textId="39CBF5E0" w:rsidR="00405B9E" w:rsidRPr="00A90F2B" w:rsidRDefault="00370183" w:rsidP="00B01C82">
      <w:pPr>
        <w:pStyle w:val="Heading3"/>
      </w:pPr>
      <w:r w:rsidRPr="00A90F2B">
        <w:t>Safeguard Mechanism consultation paper</w:t>
      </w:r>
    </w:p>
    <w:p w14:paraId="0EB11053" w14:textId="338BB7E3" w:rsidR="00EB4A10" w:rsidRPr="00A90F2B" w:rsidRDefault="00EB4A10" w:rsidP="00CF2A09">
      <w:pPr>
        <w:rPr>
          <w:rFonts w:cs="Times New Roman"/>
        </w:rPr>
      </w:pPr>
      <w:r w:rsidRPr="00A90F2B">
        <w:rPr>
          <w:rFonts w:cs="Times New Roman"/>
        </w:rPr>
        <w:t xml:space="preserve">In line with its December 2017 commitment, the Government released a </w:t>
      </w:r>
      <w:hyperlink r:id="rId20" w:history="1">
        <w:r w:rsidRPr="00A90F2B">
          <w:rPr>
            <w:rStyle w:val="Hyperlink"/>
            <w:rFonts w:cs="Times New Roman"/>
          </w:rPr>
          <w:t>consultation paper</w:t>
        </w:r>
      </w:hyperlink>
      <w:r w:rsidRPr="00A90F2B">
        <w:rPr>
          <w:rFonts w:cs="Times New Roman"/>
        </w:rPr>
        <w:t xml:space="preserve"> </w:t>
      </w:r>
      <w:r w:rsidR="00C66C54" w:rsidRPr="00A90F2B">
        <w:rPr>
          <w:rFonts w:cs="Times New Roman"/>
        </w:rPr>
        <w:t>on 21 February 2018</w:t>
      </w:r>
      <w:r w:rsidR="00C66C54">
        <w:rPr>
          <w:rFonts w:cs="Times New Roman"/>
        </w:rPr>
        <w:t xml:space="preserve"> </w:t>
      </w:r>
      <w:r w:rsidRPr="00A90F2B">
        <w:rPr>
          <w:rFonts w:cs="Times New Roman"/>
        </w:rPr>
        <w:t>on proposed options to improve the Safeguard Mechanism. Comments closed on 30 March 2018.</w:t>
      </w:r>
      <w:r w:rsidR="000C37CD" w:rsidRPr="00A90F2B">
        <w:rPr>
          <w:rFonts w:cs="Times New Roman"/>
        </w:rPr>
        <w:t xml:space="preserve"> </w:t>
      </w:r>
    </w:p>
    <w:p w14:paraId="42D962D8" w14:textId="5F5ED59D" w:rsidR="00EB4A10" w:rsidRPr="00A90F2B" w:rsidRDefault="000C37CD" w:rsidP="00CF2A09">
      <w:pPr>
        <w:rPr>
          <w:rFonts w:cs="Times New Roman"/>
        </w:rPr>
      </w:pPr>
      <w:r w:rsidRPr="00A90F2B">
        <w:rPr>
          <w:rFonts w:cs="Times New Roman"/>
        </w:rPr>
        <w:t>In March 2018, t</w:t>
      </w:r>
      <w:r w:rsidR="00EB4A10" w:rsidRPr="00A90F2B">
        <w:rPr>
          <w:rFonts w:cs="Times New Roman"/>
        </w:rPr>
        <w:t xml:space="preserve">he Department met with over 60 organisations through a series of </w:t>
      </w:r>
      <w:r w:rsidRPr="00A90F2B">
        <w:rPr>
          <w:rFonts w:cs="Times New Roman"/>
        </w:rPr>
        <w:t>group briefing sessions</w:t>
      </w:r>
      <w:r w:rsidR="00272187">
        <w:rPr>
          <w:rFonts w:cs="Times New Roman"/>
        </w:rPr>
        <w:t xml:space="preserve">. </w:t>
      </w:r>
      <w:r w:rsidRPr="00A90F2B">
        <w:rPr>
          <w:rFonts w:cs="Times New Roman"/>
        </w:rPr>
        <w:t xml:space="preserve">Attendees included businesses with facilities covered by the Safeguard Mechanism, their industry bodies, and industry consultants including auditors and lawyers. The Department also </w:t>
      </w:r>
      <w:r w:rsidR="006B160E">
        <w:rPr>
          <w:rFonts w:cs="Times New Roman"/>
        </w:rPr>
        <w:t xml:space="preserve">separately </w:t>
      </w:r>
      <w:r w:rsidRPr="00A90F2B">
        <w:rPr>
          <w:rFonts w:cs="Times New Roman"/>
        </w:rPr>
        <w:t>met with eleven Safeguard businesses</w:t>
      </w:r>
      <w:r w:rsidR="00EF1D0D" w:rsidRPr="00A90F2B">
        <w:rPr>
          <w:rFonts w:cs="Times New Roman"/>
        </w:rPr>
        <w:t>,</w:t>
      </w:r>
      <w:r w:rsidRPr="00A90F2B">
        <w:rPr>
          <w:rFonts w:cs="Times New Roman"/>
        </w:rPr>
        <w:t xml:space="preserve"> three industry groups and their members. The Department </w:t>
      </w:r>
      <w:r w:rsidR="00EB4A10" w:rsidRPr="00A90F2B">
        <w:rPr>
          <w:rFonts w:cs="Times New Roman"/>
        </w:rPr>
        <w:t xml:space="preserve">received 57 submissions from individuals, businesses, </w:t>
      </w:r>
      <w:r w:rsidR="004F7346">
        <w:rPr>
          <w:rFonts w:cs="Times New Roman"/>
        </w:rPr>
        <w:t>non</w:t>
      </w:r>
      <w:r w:rsidR="004F7346">
        <w:rPr>
          <w:rFonts w:cs="Times New Roman"/>
        </w:rPr>
        <w:noBreakHyphen/>
        <w:t xml:space="preserve">government organisations, </w:t>
      </w:r>
      <w:r w:rsidR="00EB4A10" w:rsidRPr="00A90F2B">
        <w:rPr>
          <w:rFonts w:cs="Times New Roman"/>
        </w:rPr>
        <w:t xml:space="preserve">local councils and peak bodies in response to the consultation paper. </w:t>
      </w:r>
    </w:p>
    <w:p w14:paraId="1B78DB85" w14:textId="6B335FEB" w:rsidR="00370183" w:rsidRPr="00A90F2B" w:rsidRDefault="00370183" w:rsidP="00B01C82">
      <w:pPr>
        <w:pStyle w:val="Heading3"/>
      </w:pPr>
      <w:r w:rsidRPr="00A90F2B">
        <w:t>Exposure draft amendments to the Safeguard Rule</w:t>
      </w:r>
    </w:p>
    <w:p w14:paraId="1EC05921" w14:textId="2FCC20C0" w:rsidR="005C076A" w:rsidRPr="00A90F2B" w:rsidRDefault="00EB4A10" w:rsidP="00A264E6">
      <w:pPr>
        <w:rPr>
          <w:rFonts w:cs="Times New Roman"/>
        </w:rPr>
      </w:pPr>
      <w:r w:rsidRPr="00A90F2B">
        <w:rPr>
          <w:rFonts w:cs="Times New Roman"/>
        </w:rPr>
        <w:t xml:space="preserve">On 27 July 2018, the Government released </w:t>
      </w:r>
      <w:hyperlink r:id="rId21" w:history="1">
        <w:r w:rsidRPr="00A90F2B">
          <w:rPr>
            <w:rStyle w:val="Hyperlink"/>
            <w:rFonts w:cs="Times New Roman"/>
          </w:rPr>
          <w:t>exposure draft amendments</w:t>
        </w:r>
      </w:hyperlink>
      <w:r w:rsidRPr="00A90F2B">
        <w:rPr>
          <w:rFonts w:cs="Times New Roman"/>
        </w:rPr>
        <w:t xml:space="preserve"> to the</w:t>
      </w:r>
      <w:r w:rsidR="00CA590A">
        <w:rPr>
          <w:rFonts w:cs="Times New Roman"/>
        </w:rPr>
        <w:t xml:space="preserve"> Principal Rule</w:t>
      </w:r>
      <w:r w:rsidR="00F752B9">
        <w:rPr>
          <w:rFonts w:cs="Times New Roman"/>
          <w:i/>
        </w:rPr>
        <w:t>.</w:t>
      </w:r>
      <w:r w:rsidRPr="00A90F2B">
        <w:rPr>
          <w:rFonts w:cs="Times New Roman"/>
        </w:rPr>
        <w:t xml:space="preserve"> Comments closed </w:t>
      </w:r>
      <w:r w:rsidR="005C076A" w:rsidRPr="00A90F2B">
        <w:rPr>
          <w:rFonts w:cs="Times New Roman"/>
        </w:rPr>
        <w:t>7</w:t>
      </w:r>
      <w:r w:rsidR="00EF1D0D" w:rsidRPr="00A90F2B">
        <w:rPr>
          <w:rFonts w:cs="Times New Roman"/>
        </w:rPr>
        <w:t> </w:t>
      </w:r>
      <w:r w:rsidR="005C076A" w:rsidRPr="00A90F2B">
        <w:rPr>
          <w:rFonts w:cs="Times New Roman"/>
        </w:rPr>
        <w:t>September 2018</w:t>
      </w:r>
      <w:r w:rsidR="00F97791" w:rsidRPr="00A90F2B">
        <w:rPr>
          <w:rFonts w:cs="Times New Roman"/>
        </w:rPr>
        <w:t>. Accompanying documents were also released</w:t>
      </w:r>
      <w:r w:rsidR="00F752B9">
        <w:rPr>
          <w:rFonts w:cs="Times New Roman"/>
        </w:rPr>
        <w:t>, including</w:t>
      </w:r>
      <w:r w:rsidR="00F97791" w:rsidRPr="00A90F2B">
        <w:rPr>
          <w:rFonts w:cs="Times New Roman"/>
        </w:rPr>
        <w:t>:</w:t>
      </w:r>
    </w:p>
    <w:p w14:paraId="76C4E0E0" w14:textId="23709F66" w:rsidR="00F97791" w:rsidRPr="00A90F2B" w:rsidRDefault="00F97791" w:rsidP="00C11F37">
      <w:pPr>
        <w:pStyle w:val="ListParagraph"/>
        <w:numPr>
          <w:ilvl w:val="0"/>
          <w:numId w:val="15"/>
        </w:numPr>
        <w:spacing w:before="120" w:after="200" w:line="276" w:lineRule="auto"/>
        <w:ind w:left="714" w:hanging="357"/>
        <w:rPr>
          <w:lang w:val="en-AU"/>
        </w:rPr>
      </w:pPr>
      <w:r w:rsidRPr="00A90F2B">
        <w:rPr>
          <w:lang w:val="en-AU"/>
        </w:rPr>
        <w:t xml:space="preserve">an </w:t>
      </w:r>
      <w:hyperlink r:id="rId22" w:history="1">
        <w:r w:rsidRPr="00A90F2B">
          <w:rPr>
            <w:rStyle w:val="Hyperlink"/>
            <w:lang w:val="en-AU"/>
          </w:rPr>
          <w:t>explanatory document</w:t>
        </w:r>
      </w:hyperlink>
      <w:r w:rsidRPr="00A90F2B">
        <w:rPr>
          <w:lang w:val="en-AU"/>
        </w:rPr>
        <w:t xml:space="preserve"> to support understanding of the draft </w:t>
      </w:r>
      <w:r w:rsidR="00871D6B" w:rsidRPr="00A90F2B">
        <w:rPr>
          <w:lang w:val="en-AU"/>
        </w:rPr>
        <w:t>amendments</w:t>
      </w:r>
    </w:p>
    <w:p w14:paraId="313D0B6B" w14:textId="0250ED04" w:rsidR="00F97791" w:rsidRPr="00A90F2B" w:rsidRDefault="00F97791" w:rsidP="00C11F37">
      <w:pPr>
        <w:pStyle w:val="ListParagraph"/>
        <w:numPr>
          <w:ilvl w:val="0"/>
          <w:numId w:val="15"/>
        </w:numPr>
        <w:spacing w:before="120" w:after="200" w:line="276" w:lineRule="auto"/>
        <w:ind w:left="714" w:hanging="357"/>
        <w:rPr>
          <w:lang w:val="en-AU"/>
        </w:rPr>
      </w:pPr>
      <w:r w:rsidRPr="00A90F2B">
        <w:rPr>
          <w:lang w:val="en-AU"/>
        </w:rPr>
        <w:t xml:space="preserve">a </w:t>
      </w:r>
      <w:hyperlink r:id="rId23" w:history="1">
        <w:r w:rsidRPr="00A90F2B">
          <w:rPr>
            <w:rStyle w:val="Hyperlink"/>
            <w:lang w:val="en-AU"/>
          </w:rPr>
          <w:t>consultation outcomes paper</w:t>
        </w:r>
      </w:hyperlink>
      <w:r w:rsidRPr="00A90F2B">
        <w:rPr>
          <w:lang w:val="en-AU"/>
        </w:rPr>
        <w:t xml:space="preserve"> explaining how stakeholder comments on the preceding consultation paper had been considered. </w:t>
      </w:r>
    </w:p>
    <w:p w14:paraId="7A840251" w14:textId="4BB39F21" w:rsidR="005C076A" w:rsidRPr="00A90F2B" w:rsidRDefault="005C076A" w:rsidP="005C076A">
      <w:pPr>
        <w:rPr>
          <w:rFonts w:cs="Times New Roman"/>
        </w:rPr>
      </w:pPr>
      <w:r w:rsidRPr="00A90F2B">
        <w:rPr>
          <w:rFonts w:cs="Times New Roman"/>
        </w:rPr>
        <w:t xml:space="preserve">The Department </w:t>
      </w:r>
      <w:r w:rsidR="000C37CD" w:rsidRPr="00A90F2B">
        <w:rPr>
          <w:rFonts w:cs="Times New Roman"/>
        </w:rPr>
        <w:t xml:space="preserve">again </w:t>
      </w:r>
      <w:r w:rsidRPr="00A90F2B">
        <w:rPr>
          <w:rFonts w:cs="Times New Roman"/>
        </w:rPr>
        <w:t xml:space="preserve">met with over </w:t>
      </w:r>
      <w:r w:rsidR="000C37CD" w:rsidRPr="00A90F2B">
        <w:rPr>
          <w:rFonts w:cs="Times New Roman"/>
        </w:rPr>
        <w:t>60</w:t>
      </w:r>
      <w:r w:rsidRPr="00A90F2B">
        <w:rPr>
          <w:rFonts w:cs="Times New Roman"/>
        </w:rPr>
        <w:t xml:space="preserve"> organisations through a series of </w:t>
      </w:r>
      <w:r w:rsidR="000C37CD" w:rsidRPr="00A90F2B">
        <w:rPr>
          <w:rFonts w:cs="Times New Roman"/>
        </w:rPr>
        <w:t xml:space="preserve">group briefing sessions, </w:t>
      </w:r>
      <w:r w:rsidR="00EF1D0D" w:rsidRPr="002A7B53">
        <w:rPr>
          <w:rFonts w:cs="Times New Roman"/>
        </w:rPr>
        <w:t>meetings</w:t>
      </w:r>
      <w:r w:rsidR="000C37CD" w:rsidRPr="002A7B53">
        <w:rPr>
          <w:rFonts w:cs="Times New Roman"/>
        </w:rPr>
        <w:t xml:space="preserve"> with four Safeguard businesses</w:t>
      </w:r>
      <w:r w:rsidR="00EF1D0D" w:rsidRPr="002A7B53">
        <w:rPr>
          <w:rFonts w:cs="Times New Roman"/>
        </w:rPr>
        <w:t>,</w:t>
      </w:r>
      <w:r w:rsidR="000C37CD" w:rsidRPr="002A7B53">
        <w:rPr>
          <w:rFonts w:cs="Times New Roman"/>
        </w:rPr>
        <w:t xml:space="preserve"> three industry groups and their members.</w:t>
      </w:r>
      <w:r w:rsidR="000C37CD" w:rsidRPr="00A90F2B">
        <w:rPr>
          <w:rFonts w:cs="Times New Roman"/>
        </w:rPr>
        <w:t xml:space="preserve"> </w:t>
      </w:r>
      <w:r w:rsidR="006B160E">
        <w:rPr>
          <w:rFonts w:cs="Times New Roman"/>
        </w:rPr>
        <w:t xml:space="preserve">The Department received </w:t>
      </w:r>
      <w:r w:rsidR="004F1312">
        <w:rPr>
          <w:rFonts w:cs="Times New Roman"/>
        </w:rPr>
        <w:t>26</w:t>
      </w:r>
      <w:r w:rsidR="000C37CD" w:rsidRPr="00A90F2B">
        <w:rPr>
          <w:rFonts w:cs="Times New Roman"/>
        </w:rPr>
        <w:t xml:space="preserve"> </w:t>
      </w:r>
      <w:r w:rsidRPr="00A90F2B">
        <w:rPr>
          <w:rFonts w:cs="Times New Roman"/>
        </w:rPr>
        <w:t xml:space="preserve">submissions </w:t>
      </w:r>
      <w:r w:rsidR="000C37CD" w:rsidRPr="00A90F2B">
        <w:rPr>
          <w:rFonts w:cs="Times New Roman"/>
        </w:rPr>
        <w:t xml:space="preserve">from the public consultation process. </w:t>
      </w:r>
    </w:p>
    <w:p w14:paraId="5A8C6229" w14:textId="17BFDDE1" w:rsidR="000A4BEB" w:rsidRPr="00A90F2B" w:rsidRDefault="000A4BEB" w:rsidP="000A4BEB">
      <w:pPr>
        <w:pStyle w:val="Heading3"/>
      </w:pPr>
      <w:r w:rsidRPr="00A90F2B">
        <w:t>Future consultation</w:t>
      </w:r>
    </w:p>
    <w:p w14:paraId="7FC3DB45" w14:textId="77FFB796" w:rsidR="000A4BEB" w:rsidRPr="00A90F2B" w:rsidRDefault="000A4BEB" w:rsidP="000A4BEB">
      <w:pPr>
        <w:rPr>
          <w:rFonts w:cs="Times New Roman"/>
          <w:lang w:val="en-AU"/>
        </w:rPr>
      </w:pPr>
      <w:r w:rsidRPr="00A90F2B">
        <w:rPr>
          <w:rFonts w:cs="Times New Roman"/>
          <w:lang w:val="en-AU"/>
        </w:rPr>
        <w:t>Further consultation</w:t>
      </w:r>
      <w:r w:rsidR="006B160E">
        <w:rPr>
          <w:rFonts w:cs="Times New Roman"/>
          <w:lang w:val="en-AU"/>
        </w:rPr>
        <w:t xml:space="preserve"> on </w:t>
      </w:r>
      <w:r w:rsidR="00C66C54">
        <w:rPr>
          <w:rFonts w:cs="Times New Roman"/>
          <w:lang w:val="en-AU"/>
        </w:rPr>
        <w:t>the schedules to the Rule</w:t>
      </w:r>
      <w:r w:rsidRPr="00A90F2B">
        <w:rPr>
          <w:rFonts w:cs="Times New Roman"/>
          <w:lang w:val="en-AU"/>
        </w:rPr>
        <w:t xml:space="preserve"> will be </w:t>
      </w:r>
      <w:r w:rsidR="004F7346">
        <w:rPr>
          <w:rFonts w:cs="Times New Roman"/>
          <w:lang w:val="en-AU"/>
        </w:rPr>
        <w:t>undertaken</w:t>
      </w:r>
      <w:r w:rsidR="004F7346" w:rsidRPr="00A90F2B">
        <w:rPr>
          <w:rFonts w:cs="Times New Roman"/>
          <w:lang w:val="en-AU"/>
        </w:rPr>
        <w:t xml:space="preserve"> </w:t>
      </w:r>
      <w:r w:rsidRPr="00A90F2B">
        <w:rPr>
          <w:rFonts w:cs="Times New Roman"/>
          <w:lang w:val="en-AU"/>
        </w:rPr>
        <w:t xml:space="preserve">to </w:t>
      </w:r>
      <w:r w:rsidR="004F7346">
        <w:rPr>
          <w:rFonts w:cs="Times New Roman"/>
          <w:lang w:val="en-AU"/>
        </w:rPr>
        <w:t>support</w:t>
      </w:r>
      <w:r w:rsidR="004F7346" w:rsidRPr="00A90F2B">
        <w:rPr>
          <w:rFonts w:cs="Times New Roman"/>
          <w:lang w:val="en-AU"/>
        </w:rPr>
        <w:t xml:space="preserve"> </w:t>
      </w:r>
      <w:r w:rsidR="004F7346">
        <w:rPr>
          <w:rFonts w:cs="Times New Roman"/>
          <w:lang w:val="en-AU"/>
        </w:rPr>
        <w:t xml:space="preserve">the updated policy.  </w:t>
      </w:r>
    </w:p>
    <w:p w14:paraId="36AFC54C" w14:textId="5173FFFF" w:rsidR="000A4BEB" w:rsidRPr="00A90F2B" w:rsidRDefault="000A4BEB" w:rsidP="00E545F4">
      <w:pPr>
        <w:rPr>
          <w:rFonts w:cs="Times New Roman"/>
          <w:i/>
        </w:rPr>
      </w:pPr>
      <w:r w:rsidRPr="00A90F2B">
        <w:rPr>
          <w:rFonts w:cs="Times New Roman"/>
          <w:i/>
        </w:rPr>
        <w:t>Defining defaults</w:t>
      </w:r>
    </w:p>
    <w:p w14:paraId="268366A3" w14:textId="30787D0C" w:rsidR="000A4BEB" w:rsidRPr="00A90F2B" w:rsidRDefault="000A4BEB" w:rsidP="00A264E6">
      <w:pPr>
        <w:rPr>
          <w:rFonts w:cs="Times New Roman"/>
        </w:rPr>
      </w:pPr>
      <w:r w:rsidRPr="00A90F2B">
        <w:rPr>
          <w:rFonts w:cs="Times New Roman"/>
        </w:rPr>
        <w:t xml:space="preserve">The Amendment Rule includes the addition of two new schedules, which are to define </w:t>
      </w:r>
      <w:r w:rsidRPr="00A90F2B">
        <w:rPr>
          <w:rFonts w:cs="Times New Roman"/>
          <w:i/>
        </w:rPr>
        <w:t>prescribed production variables</w:t>
      </w:r>
      <w:r w:rsidRPr="00A90F2B">
        <w:rPr>
          <w:rFonts w:cs="Times New Roman"/>
        </w:rPr>
        <w:t xml:space="preserve"> and their corresponding </w:t>
      </w:r>
      <w:r w:rsidRPr="00A90F2B">
        <w:rPr>
          <w:rFonts w:cs="Times New Roman"/>
          <w:i/>
        </w:rPr>
        <w:t xml:space="preserve">default emissions intensity </w:t>
      </w:r>
      <w:r w:rsidRPr="00455555">
        <w:rPr>
          <w:rFonts w:cs="Times New Roman"/>
        </w:rPr>
        <w:t>values</w:t>
      </w:r>
      <w:r w:rsidRPr="00A90F2B">
        <w:rPr>
          <w:rFonts w:cs="Times New Roman"/>
        </w:rPr>
        <w:t xml:space="preserve">. The Government will develop these in consultation with businesses and supported by independent technical advice. The Government will release draft </w:t>
      </w:r>
      <w:r w:rsidRPr="00A90F2B">
        <w:rPr>
          <w:rFonts w:cs="Times New Roman"/>
          <w:i/>
        </w:rPr>
        <w:t xml:space="preserve">prescribed production variables </w:t>
      </w:r>
      <w:r w:rsidRPr="00A90F2B">
        <w:rPr>
          <w:rFonts w:cs="Times New Roman"/>
        </w:rPr>
        <w:t xml:space="preserve">and </w:t>
      </w:r>
      <w:r w:rsidRPr="00A90F2B">
        <w:rPr>
          <w:rFonts w:cs="Times New Roman"/>
          <w:i/>
        </w:rPr>
        <w:t xml:space="preserve">default emissions intensity </w:t>
      </w:r>
      <w:r w:rsidRPr="00455555">
        <w:rPr>
          <w:rFonts w:cs="Times New Roman"/>
        </w:rPr>
        <w:t>values</w:t>
      </w:r>
      <w:r w:rsidRPr="00A90F2B">
        <w:rPr>
          <w:rFonts w:cs="Times New Roman"/>
        </w:rPr>
        <w:t xml:space="preserve"> for public comment, with the aim of publ</w:t>
      </w:r>
      <w:r w:rsidR="00801920" w:rsidRPr="00A90F2B">
        <w:rPr>
          <w:rFonts w:cs="Times New Roman"/>
        </w:rPr>
        <w:t>ishing</w:t>
      </w:r>
      <w:r w:rsidR="00063264">
        <w:rPr>
          <w:rFonts w:cs="Times New Roman"/>
        </w:rPr>
        <w:t xml:space="preserve"> </w:t>
      </w:r>
      <w:r w:rsidR="00637489">
        <w:rPr>
          <w:rFonts w:cs="Times New Roman"/>
        </w:rPr>
        <w:t>priority production variables</w:t>
      </w:r>
      <w:r w:rsidR="00801920" w:rsidRPr="00A90F2B">
        <w:rPr>
          <w:rFonts w:cs="Times New Roman"/>
        </w:rPr>
        <w:t xml:space="preserve"> in 2019</w:t>
      </w:r>
      <w:r w:rsidRPr="00A90F2B">
        <w:rPr>
          <w:rFonts w:cs="Times New Roman"/>
        </w:rPr>
        <w:t xml:space="preserve">, for use </w:t>
      </w:r>
      <w:r w:rsidR="005C5E93">
        <w:rPr>
          <w:rFonts w:cs="Times New Roman"/>
        </w:rPr>
        <w:t>from</w:t>
      </w:r>
      <w:r w:rsidR="005C5E93" w:rsidRPr="00A90F2B">
        <w:rPr>
          <w:rFonts w:cs="Times New Roman"/>
        </w:rPr>
        <w:t xml:space="preserve"> </w:t>
      </w:r>
      <w:r w:rsidRPr="00A90F2B">
        <w:rPr>
          <w:rFonts w:cs="Times New Roman"/>
        </w:rPr>
        <w:t>the 2018-19 reporting and compliance year.</w:t>
      </w:r>
    </w:p>
    <w:p w14:paraId="398F81D1" w14:textId="3312936E" w:rsidR="000A4BEB" w:rsidRPr="00A90F2B" w:rsidRDefault="000A4BEB" w:rsidP="00256344">
      <w:pPr>
        <w:keepNext/>
        <w:rPr>
          <w:rFonts w:cs="Times New Roman"/>
          <w:i/>
        </w:rPr>
      </w:pPr>
      <w:r w:rsidRPr="00A90F2B">
        <w:rPr>
          <w:rFonts w:cs="Times New Roman"/>
          <w:i/>
        </w:rPr>
        <w:t>Reporting production data</w:t>
      </w:r>
    </w:p>
    <w:p w14:paraId="7F659A5B" w14:textId="230F2774" w:rsidR="000A4BEB" w:rsidRPr="00A90F2B" w:rsidRDefault="00A262C1" w:rsidP="00256344">
      <w:pPr>
        <w:keepNext/>
        <w:rPr>
          <w:rFonts w:cs="Times New Roman"/>
        </w:rPr>
      </w:pPr>
      <w:r>
        <w:rPr>
          <w:rFonts w:cs="Times New Roman"/>
        </w:rPr>
        <w:t>To give effect to elements of t</w:t>
      </w:r>
      <w:r w:rsidR="000A4BEB" w:rsidRPr="00A90F2B">
        <w:rPr>
          <w:rFonts w:cs="Times New Roman"/>
        </w:rPr>
        <w:t xml:space="preserve">he </w:t>
      </w:r>
      <w:r>
        <w:rPr>
          <w:rFonts w:cs="Times New Roman"/>
        </w:rPr>
        <w:t xml:space="preserve">amendments, </w:t>
      </w:r>
      <w:r w:rsidR="000A4BEB" w:rsidRPr="00A90F2B">
        <w:rPr>
          <w:rFonts w:cs="Times New Roman"/>
        </w:rPr>
        <w:t xml:space="preserve">some facilities </w:t>
      </w:r>
      <w:r>
        <w:rPr>
          <w:rFonts w:cs="Times New Roman"/>
        </w:rPr>
        <w:t xml:space="preserve">will be required </w:t>
      </w:r>
      <w:r w:rsidR="000A4BEB" w:rsidRPr="00A90F2B">
        <w:rPr>
          <w:rFonts w:cs="Times New Roman"/>
        </w:rPr>
        <w:t>to report additional production data under the National Greenhouse and Energy Reporting Scheme. The new reporting requirement will be established through amendments to the</w:t>
      </w:r>
      <w:r w:rsidR="000A4BEB" w:rsidRPr="00A90F2B">
        <w:rPr>
          <w:rFonts w:cs="Times New Roman"/>
          <w:i/>
        </w:rPr>
        <w:t xml:space="preserve"> National Greenhouse and Energy Reporting Regulations 2008</w:t>
      </w:r>
      <w:r w:rsidR="000A4BEB" w:rsidRPr="00A90F2B">
        <w:rPr>
          <w:rFonts w:cs="Times New Roman"/>
        </w:rPr>
        <w:t xml:space="preserve">. The Government will release an exposure draft of the proposed regulation amendments in 2019. </w:t>
      </w:r>
    </w:p>
    <w:p w14:paraId="3A6B4D22" w14:textId="4DC6C963" w:rsidR="00A23E6C" w:rsidRPr="00A90F2B" w:rsidRDefault="00AE02A7" w:rsidP="00A23E6C">
      <w:pPr>
        <w:pStyle w:val="Heading2"/>
        <w:rPr>
          <w:rFonts w:ascii="Times New Roman" w:hAnsi="Times New Roman" w:cs="Times New Roman"/>
        </w:rPr>
      </w:pPr>
      <w:bookmarkStart w:id="28" w:name="_Toc528156229"/>
      <w:bookmarkStart w:id="29" w:name="_Toc528161092"/>
      <w:bookmarkStart w:id="30" w:name="_Toc528595189"/>
      <w:bookmarkStart w:id="31" w:name="_Toc528595357"/>
      <w:bookmarkStart w:id="32" w:name="_Toc528831141"/>
      <w:bookmarkStart w:id="33" w:name="_Toc1749034"/>
      <w:r w:rsidRPr="00A90F2B">
        <w:rPr>
          <w:rFonts w:ascii="Times New Roman" w:hAnsi="Times New Roman" w:cs="Times New Roman"/>
        </w:rPr>
        <w:t>Regulatory i</w:t>
      </w:r>
      <w:r w:rsidR="00A23E6C" w:rsidRPr="00A90F2B">
        <w:rPr>
          <w:rFonts w:ascii="Times New Roman" w:hAnsi="Times New Roman" w:cs="Times New Roman"/>
        </w:rPr>
        <w:t>mpact</w:t>
      </w:r>
      <w:bookmarkEnd w:id="28"/>
      <w:bookmarkEnd w:id="29"/>
      <w:bookmarkEnd w:id="30"/>
      <w:bookmarkEnd w:id="31"/>
      <w:bookmarkEnd w:id="32"/>
      <w:bookmarkEnd w:id="33"/>
    </w:p>
    <w:p w14:paraId="5EB06E92" w14:textId="476381F0" w:rsidR="000D7C06" w:rsidRPr="00A90F2B" w:rsidRDefault="000D7C06" w:rsidP="000D7C06">
      <w:pPr>
        <w:rPr>
          <w:rFonts w:cs="Times New Roman"/>
        </w:rPr>
      </w:pPr>
      <w:r w:rsidRPr="00A90F2B">
        <w:rPr>
          <w:rFonts w:cs="Times New Roman"/>
        </w:rPr>
        <w:t xml:space="preserve">The Final Assessment Regulation Impact Statement (RIS) for the </w:t>
      </w:r>
      <w:r w:rsidR="00EF1D0D" w:rsidRPr="00A90F2B">
        <w:rPr>
          <w:rFonts w:cs="Times New Roman"/>
        </w:rPr>
        <w:t>Amendment Rule</w:t>
      </w:r>
      <w:r w:rsidRPr="00A90F2B">
        <w:rPr>
          <w:rFonts w:cs="Times New Roman"/>
        </w:rPr>
        <w:t xml:space="preserve"> is </w:t>
      </w:r>
      <w:r w:rsidR="0094747C">
        <w:rPr>
          <w:rFonts w:cs="Times New Roman"/>
        </w:rPr>
        <w:t xml:space="preserve">at </w:t>
      </w:r>
      <w:r w:rsidR="0094747C" w:rsidRPr="00531FE7">
        <w:rPr>
          <w:rFonts w:cs="Times New Roman"/>
          <w:u w:val="single"/>
        </w:rPr>
        <w:t>Attachment A</w:t>
      </w:r>
      <w:r w:rsidR="0094747C">
        <w:rPr>
          <w:rFonts w:cs="Times New Roman"/>
        </w:rPr>
        <w:t xml:space="preserve">, and is also </w:t>
      </w:r>
      <w:r w:rsidR="00455555">
        <w:rPr>
          <w:rFonts w:cs="Times New Roman"/>
        </w:rPr>
        <w:t>available on the Office of Best Practice Regulation’s</w:t>
      </w:r>
      <w:r>
        <w:rPr>
          <w:rFonts w:cs="Times New Roman"/>
        </w:rPr>
        <w:t xml:space="preserve"> website</w:t>
      </w:r>
      <w:r w:rsidR="00455555">
        <w:rPr>
          <w:rFonts w:cs="Times New Roman"/>
        </w:rPr>
        <w:t>.</w:t>
      </w:r>
      <w:r w:rsidRPr="00A90F2B">
        <w:rPr>
          <w:rFonts w:cs="Times New Roman"/>
        </w:rPr>
        <w:t xml:space="preserve"> The RIS was prepared by the Department of the Environment and Energy in accordance with </w:t>
      </w:r>
      <w:r w:rsidR="00E45A4E" w:rsidRPr="00A90F2B">
        <w:rPr>
          <w:rFonts w:cs="Times New Roman"/>
        </w:rPr>
        <w:t xml:space="preserve">the </w:t>
      </w:r>
      <w:r w:rsidR="00E45A4E" w:rsidRPr="00A90F2B">
        <w:rPr>
          <w:rFonts w:cs="Times New Roman"/>
          <w:i/>
        </w:rPr>
        <w:t>Australian Guide to Regulation</w:t>
      </w:r>
      <w:r w:rsidR="00E45A4E" w:rsidRPr="00A90F2B">
        <w:rPr>
          <w:rFonts w:cs="Times New Roman"/>
        </w:rPr>
        <w:t xml:space="preserve"> (2014)</w:t>
      </w:r>
      <w:r w:rsidRPr="00A90F2B">
        <w:rPr>
          <w:rFonts w:cs="Times New Roman"/>
        </w:rPr>
        <w:t xml:space="preserve"> and </w:t>
      </w:r>
      <w:r w:rsidRPr="00357D4E">
        <w:rPr>
          <w:rFonts w:cs="Times New Roman"/>
        </w:rPr>
        <w:t xml:space="preserve">has been assessed as </w:t>
      </w:r>
      <w:r w:rsidR="00455555" w:rsidRPr="00357D4E">
        <w:rPr>
          <w:rFonts w:cs="Times New Roman"/>
        </w:rPr>
        <w:t>compliant</w:t>
      </w:r>
      <w:r w:rsidR="00357D4E" w:rsidRPr="00357D4E">
        <w:rPr>
          <w:rFonts w:cs="Times New Roman"/>
        </w:rPr>
        <w:t xml:space="preserve"> and best practice</w:t>
      </w:r>
      <w:r w:rsidRPr="00357D4E">
        <w:rPr>
          <w:rFonts w:cs="Times New Roman"/>
        </w:rPr>
        <w:t xml:space="preserve"> by</w:t>
      </w:r>
      <w:r w:rsidRPr="00455555">
        <w:rPr>
          <w:rFonts w:cs="Times New Roman"/>
        </w:rPr>
        <w:t xml:space="preserve"> the Office of Best Practice Regulation.</w:t>
      </w:r>
      <w:r w:rsidRPr="00A90F2B">
        <w:rPr>
          <w:rFonts w:cs="Times New Roman"/>
        </w:rPr>
        <w:t xml:space="preserve"> </w:t>
      </w:r>
    </w:p>
    <w:p w14:paraId="23ABE7D4" w14:textId="6B7C5755" w:rsidR="00F44A00" w:rsidRPr="00A90F2B" w:rsidRDefault="00991FE2" w:rsidP="00346766">
      <w:pPr>
        <w:pStyle w:val="Heading2"/>
        <w:rPr>
          <w:rFonts w:ascii="Times New Roman" w:hAnsi="Times New Roman" w:cs="Times New Roman"/>
        </w:rPr>
      </w:pPr>
      <w:bookmarkStart w:id="34" w:name="_Toc528156230"/>
      <w:bookmarkStart w:id="35" w:name="_Toc528161093"/>
      <w:bookmarkStart w:id="36" w:name="_Toc528595190"/>
      <w:bookmarkStart w:id="37" w:name="_Toc528595358"/>
      <w:bookmarkStart w:id="38" w:name="_Toc528831142"/>
      <w:bookmarkStart w:id="39" w:name="_Toc1749035"/>
      <w:r w:rsidRPr="00A90F2B">
        <w:rPr>
          <w:rFonts w:ascii="Times New Roman" w:hAnsi="Times New Roman" w:cs="Times New Roman"/>
        </w:rPr>
        <w:t>Safeguard R</w:t>
      </w:r>
      <w:r w:rsidR="009E5E83" w:rsidRPr="00A90F2B">
        <w:rPr>
          <w:rFonts w:ascii="Times New Roman" w:hAnsi="Times New Roman" w:cs="Times New Roman"/>
        </w:rPr>
        <w:t>ule</w:t>
      </w:r>
      <w:r w:rsidR="00F44A00" w:rsidRPr="00A90F2B">
        <w:rPr>
          <w:rFonts w:ascii="Times New Roman" w:hAnsi="Times New Roman" w:cs="Times New Roman"/>
        </w:rPr>
        <w:t xml:space="preserve"> details</w:t>
      </w:r>
      <w:bookmarkEnd w:id="34"/>
      <w:bookmarkEnd w:id="35"/>
      <w:bookmarkEnd w:id="36"/>
      <w:bookmarkEnd w:id="37"/>
      <w:bookmarkEnd w:id="38"/>
      <w:bookmarkEnd w:id="39"/>
      <w:r w:rsidR="00F44A00" w:rsidRPr="00A90F2B">
        <w:rPr>
          <w:rFonts w:ascii="Times New Roman" w:hAnsi="Times New Roman" w:cs="Times New Roman"/>
        </w:rPr>
        <w:t xml:space="preserve"> </w:t>
      </w:r>
    </w:p>
    <w:p w14:paraId="3AD98474" w14:textId="23FCA6C1" w:rsidR="00FF7FBD" w:rsidRPr="00A90F2B" w:rsidRDefault="00991FE2" w:rsidP="00FF7FBD">
      <w:pPr>
        <w:rPr>
          <w:rFonts w:eastAsiaTheme="minorHAnsi" w:cs="Times New Roman"/>
          <w:szCs w:val="24"/>
        </w:rPr>
      </w:pPr>
      <w:r w:rsidRPr="00A90F2B">
        <w:rPr>
          <w:rFonts w:cs="Times New Roman"/>
          <w:szCs w:val="24"/>
        </w:rPr>
        <w:t xml:space="preserve">The </w:t>
      </w:r>
      <w:r w:rsidR="00F752B9">
        <w:rPr>
          <w:rFonts w:cs="Times New Roman"/>
          <w:szCs w:val="24"/>
        </w:rPr>
        <w:t>Principal</w:t>
      </w:r>
      <w:r w:rsidR="00F752B9" w:rsidRPr="00A90F2B">
        <w:rPr>
          <w:rFonts w:cs="Times New Roman"/>
          <w:szCs w:val="24"/>
        </w:rPr>
        <w:t xml:space="preserve"> </w:t>
      </w:r>
      <w:r w:rsidRPr="00A90F2B">
        <w:rPr>
          <w:rFonts w:cs="Times New Roman"/>
          <w:szCs w:val="24"/>
        </w:rPr>
        <w:t>R</w:t>
      </w:r>
      <w:r w:rsidR="00FF7FBD" w:rsidRPr="00A90F2B">
        <w:rPr>
          <w:rFonts w:cs="Times New Roman"/>
          <w:szCs w:val="24"/>
        </w:rPr>
        <w:t xml:space="preserve">ule </w:t>
      </w:r>
      <w:r w:rsidR="00C15DBE">
        <w:rPr>
          <w:rFonts w:cs="Times New Roman"/>
          <w:szCs w:val="24"/>
        </w:rPr>
        <w:t>and the Amendment Rule</w:t>
      </w:r>
      <w:r w:rsidR="00FF7FBD" w:rsidRPr="00A90F2B">
        <w:rPr>
          <w:rFonts w:cs="Times New Roman"/>
          <w:szCs w:val="24"/>
        </w:rPr>
        <w:t xml:space="preserve"> </w:t>
      </w:r>
      <w:r w:rsidR="00C15DBE">
        <w:rPr>
          <w:rFonts w:cs="Times New Roman"/>
          <w:szCs w:val="24"/>
        </w:rPr>
        <w:t>are</w:t>
      </w:r>
      <w:r w:rsidR="00FF7FBD" w:rsidRPr="00A90F2B">
        <w:rPr>
          <w:rFonts w:cs="Times New Roman"/>
          <w:szCs w:val="24"/>
        </w:rPr>
        <w:t xml:space="preserve"> legislative instrument</w:t>
      </w:r>
      <w:r w:rsidR="00C15DBE">
        <w:rPr>
          <w:rFonts w:cs="Times New Roman"/>
          <w:szCs w:val="24"/>
        </w:rPr>
        <w:t>s</w:t>
      </w:r>
      <w:r w:rsidR="00FF7FBD" w:rsidRPr="00A90F2B">
        <w:rPr>
          <w:rFonts w:cs="Times New Roman"/>
          <w:szCs w:val="24"/>
        </w:rPr>
        <w:t xml:space="preserve"> within the meaning of the </w:t>
      </w:r>
      <w:r w:rsidR="00FF7FBD" w:rsidRPr="00A90F2B">
        <w:rPr>
          <w:rFonts w:cs="Times New Roman"/>
          <w:i/>
          <w:iCs/>
          <w:szCs w:val="24"/>
        </w:rPr>
        <w:t>Legislati</w:t>
      </w:r>
      <w:r w:rsidR="00C15DBE">
        <w:rPr>
          <w:rFonts w:cs="Times New Roman"/>
          <w:i/>
          <w:iCs/>
          <w:szCs w:val="24"/>
        </w:rPr>
        <w:t>on</w:t>
      </w:r>
      <w:r w:rsidR="00FF7FBD" w:rsidRPr="00A90F2B">
        <w:rPr>
          <w:rFonts w:cs="Times New Roman"/>
          <w:i/>
          <w:iCs/>
          <w:szCs w:val="24"/>
        </w:rPr>
        <w:t xml:space="preserve"> Act 200</w:t>
      </w:r>
      <w:r w:rsidR="00FF7FBD" w:rsidRPr="00A90F2B">
        <w:rPr>
          <w:rFonts w:cs="Times New Roman"/>
          <w:szCs w:val="24"/>
        </w:rPr>
        <w:t>3.</w:t>
      </w:r>
      <w:r w:rsidR="00FF7FBD" w:rsidRPr="00A90F2B">
        <w:rPr>
          <w:rFonts w:eastAsiaTheme="minorHAnsi" w:cs="Times New Roman"/>
          <w:szCs w:val="24"/>
        </w:rPr>
        <w:t xml:space="preserve"> </w:t>
      </w:r>
      <w:r w:rsidR="00C15DBE">
        <w:rPr>
          <w:rFonts w:cs="Times New Roman"/>
          <w:szCs w:val="24"/>
        </w:rPr>
        <w:t xml:space="preserve">The </w:t>
      </w:r>
      <w:r w:rsidR="00F752B9">
        <w:rPr>
          <w:rFonts w:cs="Times New Roman"/>
          <w:szCs w:val="24"/>
        </w:rPr>
        <w:t xml:space="preserve">Principal </w:t>
      </w:r>
      <w:r w:rsidR="00C15DBE">
        <w:rPr>
          <w:rFonts w:cs="Times New Roman"/>
          <w:szCs w:val="24"/>
        </w:rPr>
        <w:t>Rule</w:t>
      </w:r>
      <w:r w:rsidR="00C15DBE" w:rsidRPr="00A90F2B">
        <w:rPr>
          <w:rFonts w:cs="Times New Roman"/>
          <w:szCs w:val="24"/>
        </w:rPr>
        <w:t xml:space="preserve"> </w:t>
      </w:r>
      <w:r w:rsidR="00FF7FBD" w:rsidRPr="00A90F2B">
        <w:rPr>
          <w:rFonts w:cs="Times New Roman"/>
          <w:szCs w:val="24"/>
        </w:rPr>
        <w:t xml:space="preserve">commenced on 1 July 2016. </w:t>
      </w:r>
      <w:r w:rsidR="00C15DBE">
        <w:rPr>
          <w:rFonts w:cs="Times New Roman"/>
          <w:szCs w:val="24"/>
        </w:rPr>
        <w:t>The Amendment Rule will commence on the day after registration.</w:t>
      </w:r>
    </w:p>
    <w:p w14:paraId="5B32AC92" w14:textId="6DE9B7E6" w:rsidR="00F44A00" w:rsidRPr="00A90F2B" w:rsidRDefault="00B50749" w:rsidP="00346766">
      <w:pPr>
        <w:pStyle w:val="Heading2"/>
        <w:rPr>
          <w:rFonts w:ascii="Times New Roman" w:hAnsi="Times New Roman" w:cs="Times New Roman"/>
        </w:rPr>
      </w:pPr>
      <w:bookmarkStart w:id="40" w:name="_Toc426382201"/>
      <w:bookmarkStart w:id="41" w:name="_Toc426628835"/>
      <w:bookmarkStart w:id="42" w:name="_Toc528156231"/>
      <w:bookmarkStart w:id="43" w:name="_Toc528161094"/>
      <w:bookmarkStart w:id="44" w:name="_Toc528595191"/>
      <w:bookmarkStart w:id="45" w:name="_Toc528595359"/>
      <w:bookmarkStart w:id="46" w:name="_Toc528831143"/>
      <w:bookmarkStart w:id="47" w:name="_Toc1749036"/>
      <w:bookmarkEnd w:id="40"/>
      <w:bookmarkEnd w:id="41"/>
      <w:r>
        <w:rPr>
          <w:rFonts w:ascii="Times New Roman" w:hAnsi="Times New Roman" w:cs="Times New Roman"/>
        </w:rPr>
        <w:t>Statement of Compatibility with Human R</w:t>
      </w:r>
      <w:r w:rsidR="00F44A00" w:rsidRPr="00A90F2B">
        <w:rPr>
          <w:rFonts w:ascii="Times New Roman" w:hAnsi="Times New Roman" w:cs="Times New Roman"/>
        </w:rPr>
        <w:t>ights</w:t>
      </w:r>
      <w:bookmarkEnd w:id="42"/>
      <w:bookmarkEnd w:id="43"/>
      <w:bookmarkEnd w:id="44"/>
      <w:bookmarkEnd w:id="45"/>
      <w:bookmarkEnd w:id="46"/>
      <w:bookmarkEnd w:id="47"/>
    </w:p>
    <w:p w14:paraId="2A2BB9E3" w14:textId="1C184AD9" w:rsidR="00FF7FBD" w:rsidRPr="00A90F2B" w:rsidRDefault="00FF7FBD" w:rsidP="00FF7FBD">
      <w:pPr>
        <w:rPr>
          <w:rFonts w:cs="Times New Roman"/>
          <w:szCs w:val="24"/>
        </w:rPr>
      </w:pPr>
      <w:r w:rsidRPr="00A90F2B">
        <w:rPr>
          <w:rFonts w:cs="Times New Roman"/>
          <w:szCs w:val="24"/>
        </w:rPr>
        <w:t xml:space="preserve">A Statement of Compatibility with Human Rights, prepared in accordance with the </w:t>
      </w:r>
      <w:r w:rsidRPr="00A90F2B">
        <w:rPr>
          <w:rFonts w:cs="Times New Roman"/>
          <w:i/>
          <w:iCs/>
          <w:szCs w:val="24"/>
        </w:rPr>
        <w:t xml:space="preserve">Human Rights (Parliamentary Scrutiny) Act 2011, </w:t>
      </w:r>
      <w:r w:rsidRPr="00A90F2B">
        <w:rPr>
          <w:rFonts w:cs="Times New Roman"/>
          <w:szCs w:val="24"/>
        </w:rPr>
        <w:t xml:space="preserve">is at </w:t>
      </w:r>
      <w:r w:rsidR="000D7C06" w:rsidRPr="00455555">
        <w:rPr>
          <w:rFonts w:cs="Times New Roman"/>
          <w:szCs w:val="24"/>
          <w:u w:val="single"/>
        </w:rPr>
        <w:t xml:space="preserve">Attachment </w:t>
      </w:r>
      <w:r w:rsidR="0094747C">
        <w:rPr>
          <w:rFonts w:cs="Times New Roman"/>
          <w:szCs w:val="24"/>
          <w:u w:val="single"/>
        </w:rPr>
        <w:t>B</w:t>
      </w:r>
      <w:r w:rsidRPr="00A90F2B">
        <w:rPr>
          <w:rFonts w:eastAsia="Calibri" w:cs="Times New Roman"/>
          <w:szCs w:val="24"/>
          <w:lang w:val="en-AU" w:bidi="ar-SA"/>
        </w:rPr>
        <w:t xml:space="preserve"> </w:t>
      </w:r>
      <w:r w:rsidRPr="00A90F2B">
        <w:rPr>
          <w:rFonts w:cs="Times New Roman"/>
          <w:szCs w:val="24"/>
        </w:rPr>
        <w:t>of the Explanatory Statement.</w:t>
      </w:r>
    </w:p>
    <w:p w14:paraId="772CFBE6" w14:textId="1497A154" w:rsidR="00F44A00" w:rsidRPr="00A90F2B" w:rsidRDefault="00F44A00" w:rsidP="00F44A00">
      <w:pPr>
        <w:rPr>
          <w:rFonts w:cs="Times New Roman"/>
          <w:szCs w:val="24"/>
        </w:rPr>
      </w:pPr>
      <w:r w:rsidRPr="00A90F2B">
        <w:rPr>
          <w:rFonts w:cs="Times New Roman"/>
          <w:szCs w:val="24"/>
        </w:rPr>
        <w:br w:type="page"/>
      </w:r>
    </w:p>
    <w:p w14:paraId="5423C727" w14:textId="5C186B44" w:rsidR="009C0A37" w:rsidRPr="00A90F2B" w:rsidRDefault="00F44A00" w:rsidP="009C0A37">
      <w:pPr>
        <w:pStyle w:val="Heading1"/>
        <w:rPr>
          <w:rFonts w:ascii="Times New Roman" w:hAnsi="Times New Roman" w:cs="Times New Roman"/>
        </w:rPr>
      </w:pPr>
      <w:bookmarkStart w:id="48" w:name="_Toc528156232"/>
      <w:bookmarkStart w:id="49" w:name="_Toc528161095"/>
      <w:bookmarkStart w:id="50" w:name="_Toc528595192"/>
      <w:bookmarkStart w:id="51" w:name="_Toc528595360"/>
      <w:bookmarkStart w:id="52" w:name="_Toc528831144"/>
      <w:bookmarkStart w:id="53" w:name="_Toc1749037"/>
      <w:bookmarkEnd w:id="27"/>
      <w:r w:rsidRPr="00A90F2B">
        <w:rPr>
          <w:rFonts w:ascii="Times New Roman" w:hAnsi="Times New Roman" w:cs="Times New Roman"/>
        </w:rPr>
        <w:t>Policy context</w:t>
      </w:r>
      <w:bookmarkStart w:id="54" w:name="_Toc426382196"/>
      <w:bookmarkStart w:id="55" w:name="_Toc426382197"/>
      <w:bookmarkStart w:id="56" w:name="_Toc426628831"/>
      <w:bookmarkStart w:id="57" w:name="_Toc426382198"/>
      <w:bookmarkStart w:id="58" w:name="_Toc426628832"/>
      <w:bookmarkStart w:id="59" w:name="_Toc426382199"/>
      <w:bookmarkStart w:id="60" w:name="_Toc426628833"/>
      <w:bookmarkEnd w:id="54"/>
      <w:bookmarkEnd w:id="55"/>
      <w:bookmarkEnd w:id="56"/>
      <w:bookmarkEnd w:id="57"/>
      <w:bookmarkEnd w:id="58"/>
      <w:bookmarkEnd w:id="59"/>
      <w:bookmarkEnd w:id="60"/>
      <w:r w:rsidR="00293B38" w:rsidRPr="00A90F2B">
        <w:rPr>
          <w:rFonts w:ascii="Times New Roman" w:hAnsi="Times New Roman" w:cs="Times New Roman"/>
        </w:rPr>
        <w:t xml:space="preserve"> – Improving the operation of the Safeguard Mechanism</w:t>
      </w:r>
      <w:bookmarkEnd w:id="48"/>
      <w:bookmarkEnd w:id="49"/>
      <w:bookmarkEnd w:id="50"/>
      <w:bookmarkEnd w:id="51"/>
      <w:bookmarkEnd w:id="52"/>
      <w:bookmarkEnd w:id="53"/>
      <w:r w:rsidR="00293B38" w:rsidRPr="00A90F2B">
        <w:rPr>
          <w:rFonts w:ascii="Times New Roman" w:hAnsi="Times New Roman" w:cs="Times New Roman"/>
        </w:rPr>
        <w:t xml:space="preserve"> </w:t>
      </w:r>
    </w:p>
    <w:p w14:paraId="5AE7C09E" w14:textId="0543EF01" w:rsidR="00DE1973" w:rsidRPr="00A90F2B" w:rsidRDefault="00226A1D" w:rsidP="00DE1973">
      <w:pPr>
        <w:rPr>
          <w:rFonts w:cs="Times New Roman"/>
        </w:rPr>
      </w:pPr>
      <w:r w:rsidRPr="00A90F2B">
        <w:rPr>
          <w:rFonts w:cs="Times New Roman"/>
        </w:rPr>
        <w:t xml:space="preserve">This section </w:t>
      </w:r>
      <w:r w:rsidR="00871D6B">
        <w:rPr>
          <w:rFonts w:cs="Times New Roman"/>
        </w:rPr>
        <w:t xml:space="preserve">summarises the approach enabled by the Amendment Rule </w:t>
      </w:r>
      <w:r w:rsidR="0026087B" w:rsidRPr="00A90F2B">
        <w:rPr>
          <w:rFonts w:cs="Times New Roman"/>
        </w:rPr>
        <w:t>for</w:t>
      </w:r>
      <w:r w:rsidRPr="00A90F2B">
        <w:rPr>
          <w:rFonts w:cs="Times New Roman"/>
        </w:rPr>
        <w:t xml:space="preserve"> updating the Safeguard</w:t>
      </w:r>
      <w:r w:rsidR="00EF1D0D" w:rsidRPr="00A90F2B">
        <w:rPr>
          <w:rFonts w:cs="Times New Roman"/>
        </w:rPr>
        <w:t> </w:t>
      </w:r>
      <w:r w:rsidRPr="00A90F2B">
        <w:rPr>
          <w:rFonts w:cs="Times New Roman"/>
        </w:rPr>
        <w:t>Mechanism</w:t>
      </w:r>
      <w:r w:rsidR="004F7346">
        <w:rPr>
          <w:rFonts w:cs="Times New Roman"/>
        </w:rPr>
        <w:t>.</w:t>
      </w:r>
    </w:p>
    <w:p w14:paraId="0CF8E9DA" w14:textId="0B89EB81" w:rsidR="00B01C82" w:rsidRPr="00A90F2B" w:rsidRDefault="00B01C82" w:rsidP="00293B38">
      <w:pPr>
        <w:pStyle w:val="Heading2"/>
        <w:rPr>
          <w:rFonts w:ascii="Times New Roman" w:hAnsi="Times New Roman" w:cs="Times New Roman"/>
        </w:rPr>
      </w:pPr>
      <w:bookmarkStart w:id="61" w:name="_Toc528156233"/>
      <w:bookmarkStart w:id="62" w:name="_Toc528161096"/>
      <w:bookmarkStart w:id="63" w:name="_Toc528595193"/>
      <w:bookmarkStart w:id="64" w:name="_Toc528595361"/>
      <w:bookmarkStart w:id="65" w:name="_Toc528831145"/>
      <w:bookmarkStart w:id="66" w:name="_Toc1749038"/>
      <w:r w:rsidRPr="00A90F2B">
        <w:rPr>
          <w:rFonts w:ascii="Times New Roman" w:hAnsi="Times New Roman" w:cs="Times New Roman"/>
        </w:rPr>
        <w:t>Transitioning to calculated baselines</w:t>
      </w:r>
      <w:bookmarkEnd w:id="61"/>
      <w:bookmarkEnd w:id="62"/>
      <w:bookmarkEnd w:id="63"/>
      <w:bookmarkEnd w:id="64"/>
      <w:bookmarkEnd w:id="65"/>
      <w:bookmarkEnd w:id="66"/>
    </w:p>
    <w:p w14:paraId="6C8BC974" w14:textId="5A41A668" w:rsidR="00DB2559" w:rsidRPr="00A90F2B" w:rsidRDefault="00E91E4D" w:rsidP="00E91E4D">
      <w:pPr>
        <w:rPr>
          <w:rFonts w:cs="Times New Roman"/>
          <w:lang w:val="en-AU"/>
        </w:rPr>
      </w:pPr>
      <w:r w:rsidRPr="00A90F2B">
        <w:rPr>
          <w:rFonts w:cs="Times New Roman"/>
          <w:lang w:val="en-AU"/>
        </w:rPr>
        <w:t xml:space="preserve">Baselines </w:t>
      </w:r>
      <w:r w:rsidR="00EF3826">
        <w:rPr>
          <w:rFonts w:cs="Times New Roman"/>
          <w:lang w:val="en-AU"/>
        </w:rPr>
        <w:t>were</w:t>
      </w:r>
      <w:r w:rsidRPr="00A90F2B">
        <w:rPr>
          <w:rFonts w:cs="Times New Roman"/>
          <w:lang w:val="en-AU"/>
        </w:rPr>
        <w:t xml:space="preserve"> initially set with reference to historical emissions—specifically, the high point of emissions between 2009-10 and 2013-14. </w:t>
      </w:r>
      <w:r w:rsidR="00D31584" w:rsidRPr="00A90F2B">
        <w:rPr>
          <w:rFonts w:cs="Times New Roman"/>
          <w:lang w:val="en-AU"/>
        </w:rPr>
        <w:t>Reported (h</w:t>
      </w:r>
      <w:r w:rsidRPr="00A90F2B">
        <w:rPr>
          <w:rFonts w:cs="Times New Roman"/>
          <w:lang w:val="en-AU"/>
        </w:rPr>
        <w:t>istorical</w:t>
      </w:r>
      <w:r w:rsidR="00D31584" w:rsidRPr="00A90F2B">
        <w:rPr>
          <w:rFonts w:cs="Times New Roman"/>
          <w:lang w:val="en-AU"/>
        </w:rPr>
        <w:t>)</w:t>
      </w:r>
      <w:r w:rsidRPr="00A90F2B">
        <w:rPr>
          <w:rFonts w:cs="Times New Roman"/>
          <w:lang w:val="en-AU"/>
        </w:rPr>
        <w:t xml:space="preserve"> baselines recognise past investments and are administratively simple to make, but they quickly become out of date. In recognition of this, </w:t>
      </w:r>
      <w:r w:rsidR="00F14266">
        <w:rPr>
          <w:rFonts w:cs="Times New Roman"/>
          <w:lang w:val="en-AU"/>
        </w:rPr>
        <w:t>the Principal Rule allows</w:t>
      </w:r>
      <w:r w:rsidRPr="00A90F2B">
        <w:rPr>
          <w:rFonts w:cs="Times New Roman"/>
          <w:lang w:val="en-AU"/>
        </w:rPr>
        <w:t xml:space="preserve"> a facility </w:t>
      </w:r>
      <w:r w:rsidR="00F14266">
        <w:rPr>
          <w:rFonts w:cs="Times New Roman"/>
          <w:lang w:val="en-AU"/>
        </w:rPr>
        <w:t>to</w:t>
      </w:r>
      <w:r w:rsidRPr="00A90F2B">
        <w:rPr>
          <w:rFonts w:cs="Times New Roman"/>
          <w:lang w:val="en-AU"/>
        </w:rPr>
        <w:t xml:space="preserve"> access a baseline adjustment if it m</w:t>
      </w:r>
      <w:r w:rsidR="00F14266">
        <w:rPr>
          <w:rFonts w:cs="Times New Roman"/>
          <w:lang w:val="en-AU"/>
        </w:rPr>
        <w:t>e</w:t>
      </w:r>
      <w:r w:rsidRPr="00A90F2B">
        <w:rPr>
          <w:rFonts w:cs="Times New Roman"/>
          <w:lang w:val="en-AU"/>
        </w:rPr>
        <w:t>et</w:t>
      </w:r>
      <w:r w:rsidR="00F14266">
        <w:rPr>
          <w:rFonts w:cs="Times New Roman"/>
          <w:lang w:val="en-AU"/>
        </w:rPr>
        <w:t>s</w:t>
      </w:r>
      <w:r w:rsidRPr="00A90F2B">
        <w:rPr>
          <w:rFonts w:cs="Times New Roman"/>
          <w:lang w:val="en-AU"/>
        </w:rPr>
        <w:t xml:space="preserve"> certain criteria. </w:t>
      </w:r>
      <w:r w:rsidR="00F14266">
        <w:rPr>
          <w:rFonts w:cs="Times New Roman"/>
          <w:lang w:val="en-AU"/>
        </w:rPr>
        <w:t xml:space="preserve">Through this process a </w:t>
      </w:r>
      <w:r w:rsidR="00DB2559" w:rsidRPr="00A90F2B">
        <w:rPr>
          <w:rFonts w:cs="Times New Roman"/>
          <w:lang w:val="en-AU"/>
        </w:rPr>
        <w:t xml:space="preserve">new baseline </w:t>
      </w:r>
      <w:r w:rsidR="00F14266">
        <w:rPr>
          <w:rFonts w:cs="Times New Roman"/>
          <w:lang w:val="en-AU"/>
        </w:rPr>
        <w:t>is calculated using</w:t>
      </w:r>
      <w:r w:rsidR="00DB2559" w:rsidRPr="00A90F2B">
        <w:rPr>
          <w:rFonts w:cs="Times New Roman"/>
          <w:lang w:val="en-AU"/>
        </w:rPr>
        <w:t xml:space="preserve"> a forecast of a facility’s emissions-intensity and production over three years (or five years for </w:t>
      </w:r>
      <w:r w:rsidR="004D16EC">
        <w:rPr>
          <w:rFonts w:cs="Times New Roman"/>
          <w:lang w:val="en-AU"/>
        </w:rPr>
        <w:t>large new facilities</w:t>
      </w:r>
      <w:r w:rsidR="00DB2559" w:rsidRPr="00A90F2B">
        <w:rPr>
          <w:rFonts w:cs="Times New Roman"/>
          <w:lang w:val="en-AU"/>
        </w:rPr>
        <w:t xml:space="preserve">). This is called a calculated baseline. </w:t>
      </w:r>
    </w:p>
    <w:p w14:paraId="223BA55E" w14:textId="4287B1A1" w:rsidR="00EF545C" w:rsidRPr="00A90F2B" w:rsidRDefault="00DB2559" w:rsidP="00E91E4D">
      <w:pPr>
        <w:rPr>
          <w:rFonts w:cs="Times New Roman"/>
          <w:lang w:val="en-AU"/>
        </w:rPr>
      </w:pPr>
      <w:r w:rsidRPr="00A90F2B">
        <w:rPr>
          <w:rFonts w:cs="Times New Roman"/>
          <w:lang w:val="en-AU"/>
        </w:rPr>
        <w:t xml:space="preserve">To promote consistency in how baselines are set and ensure all facilities can access baselines using up-to-date data, the </w:t>
      </w:r>
      <w:r w:rsidR="00F14266">
        <w:rPr>
          <w:rFonts w:cs="Times New Roman"/>
          <w:lang w:val="en-AU"/>
        </w:rPr>
        <w:t>Amendment Rule allows</w:t>
      </w:r>
      <w:r w:rsidRPr="00A90F2B">
        <w:rPr>
          <w:rFonts w:cs="Times New Roman"/>
          <w:lang w:val="en-AU"/>
        </w:rPr>
        <w:t xml:space="preserve"> a</w:t>
      </w:r>
      <w:r w:rsidR="00EF545C" w:rsidRPr="00A90F2B">
        <w:rPr>
          <w:rFonts w:cs="Times New Roman"/>
          <w:lang w:val="en-AU"/>
        </w:rPr>
        <w:t>ll facilities</w:t>
      </w:r>
      <w:r w:rsidR="00A262C1" w:rsidRPr="00A90F2B">
        <w:rPr>
          <w:rFonts w:cs="Times New Roman"/>
          <w:lang w:val="en-AU"/>
        </w:rPr>
        <w:t>, including those already with calculated baselines,</w:t>
      </w:r>
      <w:r w:rsidR="00EF545C" w:rsidRPr="00A90F2B">
        <w:rPr>
          <w:rFonts w:cs="Times New Roman"/>
          <w:lang w:val="en-AU"/>
        </w:rPr>
        <w:t xml:space="preserve"> </w:t>
      </w:r>
      <w:r w:rsidRPr="00A90F2B">
        <w:rPr>
          <w:rFonts w:cs="Times New Roman"/>
          <w:lang w:val="en-AU"/>
        </w:rPr>
        <w:t>to</w:t>
      </w:r>
      <w:r w:rsidR="00EF545C" w:rsidRPr="00A90F2B">
        <w:rPr>
          <w:rFonts w:cs="Times New Roman"/>
          <w:lang w:val="en-AU"/>
        </w:rPr>
        <w:t xml:space="preserve"> apply for a new calculated baseline </w:t>
      </w:r>
      <w:r w:rsidR="003743B9" w:rsidRPr="00A90F2B">
        <w:rPr>
          <w:rFonts w:cs="Times New Roman"/>
          <w:lang w:val="en-AU"/>
        </w:rPr>
        <w:t>beginning</w:t>
      </w:r>
      <w:r w:rsidRPr="00A90F2B">
        <w:rPr>
          <w:rFonts w:cs="Times New Roman"/>
          <w:lang w:val="en-AU"/>
        </w:rPr>
        <w:t xml:space="preserve"> 1 July 2018</w:t>
      </w:r>
      <w:r w:rsidR="00186D57" w:rsidRPr="00A90F2B">
        <w:rPr>
          <w:rFonts w:cs="Times New Roman"/>
          <w:lang w:val="en-AU"/>
        </w:rPr>
        <w:t xml:space="preserve"> using the </w:t>
      </w:r>
      <w:r w:rsidR="00186D57" w:rsidRPr="00A90F2B">
        <w:rPr>
          <w:rFonts w:cs="Times New Roman"/>
          <w:i/>
          <w:lang w:val="en-AU"/>
        </w:rPr>
        <w:t>transitional calculated baseline criteria</w:t>
      </w:r>
      <w:r w:rsidRPr="00A90F2B">
        <w:rPr>
          <w:rFonts w:cs="Times New Roman"/>
          <w:lang w:val="en-AU"/>
        </w:rPr>
        <w:t xml:space="preserve">. </w:t>
      </w:r>
      <w:r w:rsidR="00F14266">
        <w:rPr>
          <w:rFonts w:cs="Times New Roman"/>
          <w:lang w:val="en-AU"/>
        </w:rPr>
        <w:t>R</w:t>
      </w:r>
      <w:r w:rsidR="00EF545C" w:rsidRPr="00A90F2B">
        <w:rPr>
          <w:rFonts w:cs="Times New Roman"/>
          <w:lang w:val="en-AU"/>
        </w:rPr>
        <w:t>eported b</w:t>
      </w:r>
      <w:r w:rsidRPr="00A90F2B">
        <w:rPr>
          <w:rFonts w:cs="Times New Roman"/>
          <w:lang w:val="en-AU"/>
        </w:rPr>
        <w:t>aselines expire on 30 June </w:t>
      </w:r>
      <w:r w:rsidR="00EF545C" w:rsidRPr="00A90F2B">
        <w:rPr>
          <w:rFonts w:cs="Times New Roman"/>
          <w:lang w:val="en-AU"/>
        </w:rPr>
        <w:t xml:space="preserve">2020, except for those facilities covered by the electricity sectoral baseline. </w:t>
      </w:r>
    </w:p>
    <w:p w14:paraId="2096D746" w14:textId="6AB6581C" w:rsidR="00890664" w:rsidRPr="00A90F2B" w:rsidRDefault="00890664" w:rsidP="00972FF9">
      <w:pPr>
        <w:rPr>
          <w:rFonts w:cs="Times New Roman"/>
          <w:lang w:val="en-AU"/>
        </w:rPr>
      </w:pPr>
      <w:r w:rsidRPr="00A90F2B">
        <w:rPr>
          <w:rFonts w:cs="Times New Roman"/>
          <w:lang w:val="en-AU"/>
        </w:rPr>
        <w:t>Landfill facilities will transition to baselines using gas capture rates</w:t>
      </w:r>
      <w:r w:rsidR="004F7346">
        <w:rPr>
          <w:rFonts w:cs="Times New Roman"/>
          <w:lang w:val="en-AU"/>
        </w:rPr>
        <w:t>,</w:t>
      </w:r>
      <w:r w:rsidRPr="00A90F2B">
        <w:rPr>
          <w:rFonts w:cs="Times New Roman"/>
          <w:lang w:val="en-AU"/>
        </w:rPr>
        <w:t xml:space="preserve"> similar to the current baseline setting approach for new landfills. As with </w:t>
      </w:r>
      <w:r w:rsidRPr="005F2D46">
        <w:rPr>
          <w:rFonts w:cs="Times New Roman"/>
          <w:i/>
          <w:lang w:val="en-AU"/>
        </w:rPr>
        <w:t>production variables</w:t>
      </w:r>
      <w:r w:rsidRPr="00A90F2B">
        <w:rPr>
          <w:rFonts w:cs="Times New Roman"/>
          <w:lang w:val="en-AU"/>
        </w:rPr>
        <w:t>, a default capture rate will be set by the Government.</w:t>
      </w:r>
      <w:r w:rsidR="00637489">
        <w:rPr>
          <w:rFonts w:cs="Times New Roman"/>
          <w:lang w:val="en-AU"/>
        </w:rPr>
        <w:t xml:space="preserve"> The timing for developing the default capture rate will be </w:t>
      </w:r>
      <w:r w:rsidR="00A262C1">
        <w:rPr>
          <w:rFonts w:cs="Times New Roman"/>
          <w:lang w:val="en-AU"/>
        </w:rPr>
        <w:t xml:space="preserve">determined </w:t>
      </w:r>
      <w:r w:rsidR="00637489">
        <w:rPr>
          <w:rFonts w:cs="Times New Roman"/>
          <w:lang w:val="en-AU"/>
        </w:rPr>
        <w:t>in consultation with stakeholders.</w:t>
      </w:r>
    </w:p>
    <w:p w14:paraId="7B3FDEE1" w14:textId="5204B382" w:rsidR="00B01C82" w:rsidRPr="00A90F2B" w:rsidRDefault="00B01C82" w:rsidP="00293B38">
      <w:pPr>
        <w:pStyle w:val="Heading2"/>
        <w:rPr>
          <w:rFonts w:ascii="Times New Roman" w:hAnsi="Times New Roman" w:cs="Times New Roman"/>
        </w:rPr>
      </w:pPr>
      <w:bookmarkStart w:id="67" w:name="_Toc528156234"/>
      <w:bookmarkStart w:id="68" w:name="_Toc528161097"/>
      <w:bookmarkStart w:id="69" w:name="_Toc528595194"/>
      <w:bookmarkStart w:id="70" w:name="_Toc528595362"/>
      <w:bookmarkStart w:id="71" w:name="_Toc528831146"/>
      <w:bookmarkStart w:id="72" w:name="_Toc1749039"/>
      <w:r w:rsidRPr="00A90F2B">
        <w:rPr>
          <w:rFonts w:ascii="Times New Roman" w:hAnsi="Times New Roman" w:cs="Times New Roman"/>
        </w:rPr>
        <w:t>Simplifying calculated baselines</w:t>
      </w:r>
      <w:bookmarkEnd w:id="67"/>
      <w:bookmarkEnd w:id="68"/>
      <w:bookmarkEnd w:id="69"/>
      <w:bookmarkEnd w:id="70"/>
      <w:bookmarkEnd w:id="71"/>
      <w:bookmarkEnd w:id="72"/>
    </w:p>
    <w:p w14:paraId="133D53C8" w14:textId="20141551" w:rsidR="00890664" w:rsidRPr="00A90F2B" w:rsidRDefault="00F14266" w:rsidP="00890664">
      <w:pPr>
        <w:rPr>
          <w:rFonts w:cs="Times New Roman"/>
          <w:lang w:val="en-AU"/>
        </w:rPr>
      </w:pPr>
      <w:r>
        <w:rPr>
          <w:rFonts w:cs="Times New Roman"/>
          <w:lang w:val="en-AU"/>
        </w:rPr>
        <w:t>To simplify</w:t>
      </w:r>
      <w:r w:rsidR="00ED5C33" w:rsidRPr="00A90F2B">
        <w:rPr>
          <w:rFonts w:cs="Times New Roman"/>
          <w:lang w:val="en-AU"/>
        </w:rPr>
        <w:t xml:space="preserve"> the </w:t>
      </w:r>
      <w:r w:rsidR="004F7346">
        <w:rPr>
          <w:rFonts w:cs="Times New Roman"/>
          <w:lang w:val="en-AU"/>
        </w:rPr>
        <w:t xml:space="preserve">calculated baseline </w:t>
      </w:r>
      <w:r w:rsidR="00ED5C33" w:rsidRPr="00A90F2B">
        <w:rPr>
          <w:rFonts w:cs="Times New Roman"/>
          <w:lang w:val="en-AU"/>
        </w:rPr>
        <w:t>application process</w:t>
      </w:r>
      <w:r>
        <w:rPr>
          <w:rFonts w:cs="Times New Roman"/>
          <w:lang w:val="en-AU"/>
        </w:rPr>
        <w:t>, f</w:t>
      </w:r>
      <w:r w:rsidR="00890664" w:rsidRPr="00A90F2B">
        <w:rPr>
          <w:rFonts w:cs="Times New Roman"/>
          <w:lang w:val="en-AU"/>
        </w:rPr>
        <w:t xml:space="preserve">acilities </w:t>
      </w:r>
      <w:r w:rsidR="00B31D9B" w:rsidRPr="00A90F2B">
        <w:rPr>
          <w:rFonts w:cs="Times New Roman"/>
          <w:lang w:val="en-AU"/>
        </w:rPr>
        <w:t xml:space="preserve">will </w:t>
      </w:r>
      <w:r w:rsidR="00890664" w:rsidRPr="00A90F2B">
        <w:rPr>
          <w:rFonts w:cs="Times New Roman"/>
          <w:lang w:val="en-AU"/>
        </w:rPr>
        <w:t xml:space="preserve">have the option </w:t>
      </w:r>
      <w:r w:rsidR="00B31D9B" w:rsidRPr="00A90F2B">
        <w:rPr>
          <w:rFonts w:cs="Times New Roman"/>
          <w:lang w:val="en-AU"/>
        </w:rPr>
        <w:t xml:space="preserve">of using </w:t>
      </w:r>
      <w:r w:rsidR="00F92BB5" w:rsidRPr="00A90F2B">
        <w:rPr>
          <w:rFonts w:cs="Times New Roman"/>
          <w:i/>
          <w:lang w:val="en-AU"/>
        </w:rPr>
        <w:t xml:space="preserve">prescribed </w:t>
      </w:r>
      <w:r w:rsidR="00890664" w:rsidRPr="00A90F2B">
        <w:rPr>
          <w:rFonts w:cs="Times New Roman"/>
          <w:i/>
          <w:lang w:val="en-AU"/>
        </w:rPr>
        <w:t xml:space="preserve">production variables </w:t>
      </w:r>
      <w:r w:rsidR="00890664" w:rsidRPr="00A90F2B">
        <w:rPr>
          <w:rFonts w:cs="Times New Roman"/>
          <w:lang w:val="en-AU"/>
        </w:rPr>
        <w:t>and</w:t>
      </w:r>
      <w:r w:rsidR="00890664" w:rsidRPr="00A90F2B">
        <w:rPr>
          <w:rFonts w:cs="Times New Roman"/>
          <w:i/>
          <w:lang w:val="en-AU"/>
        </w:rPr>
        <w:t xml:space="preserve"> </w:t>
      </w:r>
      <w:r w:rsidR="00F92BB5" w:rsidRPr="00A90F2B">
        <w:rPr>
          <w:rFonts w:cs="Times New Roman"/>
          <w:i/>
          <w:lang w:val="en-AU"/>
        </w:rPr>
        <w:t xml:space="preserve">default </w:t>
      </w:r>
      <w:r w:rsidR="00D83309" w:rsidRPr="00A90F2B">
        <w:rPr>
          <w:rFonts w:cs="Times New Roman"/>
          <w:i/>
          <w:lang w:val="en-AU"/>
        </w:rPr>
        <w:t xml:space="preserve">emissions </w:t>
      </w:r>
      <w:r w:rsidR="00890664" w:rsidRPr="00A90F2B">
        <w:rPr>
          <w:rFonts w:cs="Times New Roman"/>
          <w:i/>
          <w:lang w:val="en-AU"/>
        </w:rPr>
        <w:t xml:space="preserve">intensity </w:t>
      </w:r>
      <w:r w:rsidR="00890664" w:rsidRPr="00F14266">
        <w:rPr>
          <w:rFonts w:cs="Times New Roman"/>
          <w:lang w:val="en-AU"/>
        </w:rPr>
        <w:t>values</w:t>
      </w:r>
      <w:r w:rsidR="00FD39A0">
        <w:rPr>
          <w:rFonts w:cs="Times New Roman"/>
          <w:lang w:val="en-AU"/>
        </w:rPr>
        <w:t xml:space="preserve"> in place of site </w:t>
      </w:r>
      <w:r w:rsidR="00890664" w:rsidRPr="00A90F2B">
        <w:rPr>
          <w:rFonts w:cs="Times New Roman"/>
          <w:lang w:val="en-AU"/>
        </w:rPr>
        <w:t xml:space="preserve">specific </w:t>
      </w:r>
      <w:r w:rsidR="00E23E52" w:rsidRPr="005F2D46">
        <w:rPr>
          <w:rFonts w:cs="Times New Roman"/>
          <w:i/>
          <w:lang w:val="en-AU"/>
        </w:rPr>
        <w:t>pro</w:t>
      </w:r>
      <w:r w:rsidR="00D83309" w:rsidRPr="005F2D46">
        <w:rPr>
          <w:rFonts w:cs="Times New Roman"/>
          <w:i/>
          <w:lang w:val="en-AU"/>
        </w:rPr>
        <w:t>duction variables</w:t>
      </w:r>
      <w:r w:rsidR="00D83309" w:rsidRPr="00A90F2B">
        <w:rPr>
          <w:rFonts w:cs="Times New Roman"/>
          <w:lang w:val="en-AU"/>
        </w:rPr>
        <w:t xml:space="preserve"> and </w:t>
      </w:r>
      <w:r w:rsidRPr="00F14266">
        <w:rPr>
          <w:rFonts w:cs="Times New Roman"/>
          <w:i/>
          <w:lang w:val="en-AU"/>
        </w:rPr>
        <w:t xml:space="preserve">estimated </w:t>
      </w:r>
      <w:r w:rsidR="00D83309" w:rsidRPr="00F14266">
        <w:rPr>
          <w:rFonts w:cs="Times New Roman"/>
          <w:i/>
          <w:lang w:val="en-AU"/>
        </w:rPr>
        <w:t xml:space="preserve">emissions </w:t>
      </w:r>
      <w:r w:rsidR="00A264E6" w:rsidRPr="00F14266">
        <w:rPr>
          <w:rFonts w:cs="Times New Roman"/>
          <w:i/>
          <w:lang w:val="en-AU"/>
        </w:rPr>
        <w:t>intensity</w:t>
      </w:r>
      <w:r w:rsidR="00A264E6" w:rsidRPr="00A90F2B">
        <w:rPr>
          <w:rFonts w:cs="Times New Roman"/>
          <w:lang w:val="en-AU"/>
        </w:rPr>
        <w:t xml:space="preserve"> values. </w:t>
      </w:r>
      <w:r>
        <w:rPr>
          <w:rFonts w:cs="Times New Roman"/>
          <w:lang w:val="en-AU"/>
        </w:rPr>
        <w:t xml:space="preserve">This will lower administrative costs through making applications easier and reducing auditing costs. </w:t>
      </w:r>
      <w:r w:rsidR="008341B3">
        <w:rPr>
          <w:rFonts w:cs="Times New Roman"/>
          <w:lang w:val="en-AU"/>
        </w:rPr>
        <w:t>P</w:t>
      </w:r>
      <w:r w:rsidR="009D2899">
        <w:rPr>
          <w:rFonts w:cs="Times New Roman"/>
          <w:lang w:val="en-AU"/>
        </w:rPr>
        <w:t xml:space="preserve">roduction variables </w:t>
      </w:r>
      <w:r w:rsidR="008341B3">
        <w:rPr>
          <w:rFonts w:cs="Times New Roman"/>
          <w:lang w:val="en-AU"/>
        </w:rPr>
        <w:t>and d</w:t>
      </w:r>
      <w:r w:rsidR="00890664" w:rsidRPr="00A90F2B">
        <w:rPr>
          <w:rFonts w:cs="Times New Roman"/>
          <w:lang w:val="en-AU"/>
        </w:rPr>
        <w:t>efault values will be</w:t>
      </w:r>
      <w:r w:rsidR="006B4748" w:rsidRPr="00A90F2B">
        <w:rPr>
          <w:rFonts w:cs="Times New Roman"/>
          <w:lang w:val="en-AU"/>
        </w:rPr>
        <w:t xml:space="preserve"> published by the Government in </w:t>
      </w:r>
      <w:r w:rsidR="008341B3">
        <w:rPr>
          <w:rFonts w:cs="Times New Roman"/>
          <w:lang w:val="en-AU"/>
        </w:rPr>
        <w:t xml:space="preserve">Schedules 2 and 3 of the Rule. </w:t>
      </w:r>
      <w:r w:rsidR="00FF517D" w:rsidRPr="00A90F2B">
        <w:rPr>
          <w:rFonts w:cs="Times New Roman"/>
          <w:lang w:val="en-AU"/>
        </w:rPr>
        <w:t xml:space="preserve"> </w:t>
      </w:r>
    </w:p>
    <w:p w14:paraId="27C542C5" w14:textId="2A23213D" w:rsidR="00A82B80" w:rsidRPr="00A90F2B" w:rsidRDefault="00014817" w:rsidP="00890664">
      <w:pPr>
        <w:rPr>
          <w:rFonts w:cs="Times New Roman"/>
          <w:lang w:val="en-AU"/>
        </w:rPr>
      </w:pPr>
      <w:r w:rsidRPr="00A90F2B">
        <w:rPr>
          <w:rFonts w:cs="Times New Roman"/>
          <w:lang w:val="en-AU"/>
        </w:rPr>
        <w:t>A facility with a calculated baseline can choose</w:t>
      </w:r>
      <w:r w:rsidR="00D83309" w:rsidRPr="00A90F2B">
        <w:rPr>
          <w:rFonts w:cs="Times New Roman"/>
          <w:lang w:val="en-AU"/>
        </w:rPr>
        <w:t xml:space="preserve"> to move to a </w:t>
      </w:r>
      <w:r w:rsidR="00D83309" w:rsidRPr="00A90F2B">
        <w:rPr>
          <w:rFonts w:cs="Times New Roman"/>
          <w:i/>
          <w:lang w:val="en-AU"/>
        </w:rPr>
        <w:t xml:space="preserve">default emissions </w:t>
      </w:r>
      <w:r w:rsidRPr="00A90F2B">
        <w:rPr>
          <w:rFonts w:cs="Times New Roman"/>
          <w:i/>
          <w:lang w:val="en-AU"/>
        </w:rPr>
        <w:t xml:space="preserve">intensity </w:t>
      </w:r>
      <w:r w:rsidRPr="00256344">
        <w:rPr>
          <w:rFonts w:cs="Times New Roman"/>
          <w:lang w:val="en-AU"/>
        </w:rPr>
        <w:t>value</w:t>
      </w:r>
      <w:r w:rsidRPr="00A90F2B">
        <w:rPr>
          <w:rFonts w:cs="Times New Roman"/>
          <w:lang w:val="en-AU"/>
        </w:rPr>
        <w:t xml:space="preserve"> at any time, but once it is using the </w:t>
      </w:r>
      <w:r w:rsidRPr="00256344">
        <w:rPr>
          <w:rFonts w:cs="Times New Roman"/>
          <w:i/>
          <w:lang w:val="en-AU"/>
        </w:rPr>
        <w:t>default</w:t>
      </w:r>
      <w:r w:rsidR="004F7346" w:rsidRPr="00256344">
        <w:rPr>
          <w:rFonts w:cs="Times New Roman"/>
          <w:i/>
          <w:lang w:val="en-AU"/>
        </w:rPr>
        <w:t xml:space="preserve"> emissions intensity</w:t>
      </w:r>
      <w:r w:rsidR="004F7346">
        <w:rPr>
          <w:rFonts w:cs="Times New Roman"/>
          <w:lang w:val="en-AU"/>
        </w:rPr>
        <w:t xml:space="preserve"> value</w:t>
      </w:r>
      <w:r w:rsidRPr="00A90F2B">
        <w:rPr>
          <w:rFonts w:cs="Times New Roman"/>
          <w:lang w:val="en-AU"/>
        </w:rPr>
        <w:t xml:space="preserve"> it would not be able to move back to a</w:t>
      </w:r>
      <w:r w:rsidR="00483310">
        <w:rPr>
          <w:rFonts w:cs="Times New Roman"/>
          <w:lang w:val="en-AU"/>
        </w:rPr>
        <w:t xml:space="preserve">n </w:t>
      </w:r>
      <w:r w:rsidR="00483310" w:rsidRPr="00256344">
        <w:rPr>
          <w:rFonts w:cs="Times New Roman"/>
          <w:i/>
          <w:lang w:val="en-AU"/>
        </w:rPr>
        <w:t>estimated emissions intensity</w:t>
      </w:r>
      <w:r w:rsidR="00483310">
        <w:rPr>
          <w:rFonts w:cs="Times New Roman"/>
          <w:lang w:val="en-AU"/>
        </w:rPr>
        <w:t xml:space="preserve"> </w:t>
      </w:r>
      <w:r w:rsidR="00E23E52" w:rsidRPr="00A90F2B">
        <w:rPr>
          <w:rFonts w:cs="Times New Roman"/>
          <w:lang w:val="en-AU"/>
        </w:rPr>
        <w:t>value</w:t>
      </w:r>
      <w:r w:rsidR="001A5214" w:rsidRPr="00A90F2B">
        <w:rPr>
          <w:rFonts w:cs="Times New Roman"/>
          <w:lang w:val="en-AU"/>
        </w:rPr>
        <w:t>.</w:t>
      </w:r>
      <w:r w:rsidR="000A7991" w:rsidRPr="00A90F2B">
        <w:rPr>
          <w:rFonts w:cs="Times New Roman"/>
          <w:lang w:val="en-AU"/>
        </w:rPr>
        <w:t xml:space="preserve"> </w:t>
      </w:r>
      <w:r w:rsidR="00474A28" w:rsidRPr="00A90F2B">
        <w:rPr>
          <w:rFonts w:cs="Times New Roman"/>
          <w:b/>
          <w:lang w:val="en-AU"/>
        </w:rPr>
        <w:t>Figure 3</w:t>
      </w:r>
      <w:r w:rsidR="00947E00" w:rsidRPr="00A90F2B">
        <w:rPr>
          <w:rFonts w:cs="Times New Roman"/>
          <w:lang w:val="en-AU"/>
        </w:rPr>
        <w:t xml:space="preserve"> </w:t>
      </w:r>
      <w:r w:rsidR="00637489">
        <w:rPr>
          <w:rFonts w:cs="Times New Roman"/>
          <w:lang w:val="en-AU"/>
        </w:rPr>
        <w:t xml:space="preserve">illustrates the use of a </w:t>
      </w:r>
      <w:r w:rsidR="00637489" w:rsidRPr="00637489">
        <w:rPr>
          <w:rFonts w:cs="Times New Roman"/>
          <w:i/>
          <w:lang w:val="en-AU"/>
        </w:rPr>
        <w:t>prescribed production variable</w:t>
      </w:r>
      <w:r w:rsidR="00637489">
        <w:rPr>
          <w:rFonts w:cs="Times New Roman"/>
          <w:lang w:val="en-AU"/>
        </w:rPr>
        <w:t xml:space="preserve"> and a </w:t>
      </w:r>
      <w:r w:rsidR="00637489" w:rsidRPr="00637489">
        <w:rPr>
          <w:rFonts w:cs="Times New Roman"/>
          <w:i/>
          <w:lang w:val="en-AU"/>
        </w:rPr>
        <w:t>default emissions intensity</w:t>
      </w:r>
      <w:r w:rsidR="00637489">
        <w:rPr>
          <w:rFonts w:cs="Times New Roman"/>
          <w:lang w:val="en-AU"/>
        </w:rPr>
        <w:t xml:space="preserve"> value</w:t>
      </w:r>
      <w:r w:rsidR="00947E00" w:rsidRPr="00A90F2B">
        <w:rPr>
          <w:rFonts w:cs="Times New Roman"/>
          <w:lang w:val="en-AU"/>
        </w:rPr>
        <w:t xml:space="preserve">. </w:t>
      </w:r>
    </w:p>
    <w:p w14:paraId="0E039E1F" w14:textId="78552C43" w:rsidR="000D5174" w:rsidRPr="00A90F2B" w:rsidRDefault="00410BA4" w:rsidP="00AC65C7">
      <w:pPr>
        <w:keepNext/>
        <w:rPr>
          <w:rFonts w:cs="Times New Roman"/>
          <w:b/>
          <w:lang w:val="en-AU"/>
        </w:rPr>
      </w:pPr>
      <w:r w:rsidRPr="00A90F2B">
        <w:rPr>
          <w:rFonts w:cs="Times New Roman"/>
          <w:b/>
          <w:lang w:val="en-AU"/>
        </w:rPr>
        <w:t xml:space="preserve">Figure 3: </w:t>
      </w:r>
      <w:r w:rsidR="00637489">
        <w:rPr>
          <w:rFonts w:cs="Times New Roman"/>
          <w:b/>
          <w:lang w:val="en-AU"/>
        </w:rPr>
        <w:t>Using default values to c</w:t>
      </w:r>
      <w:r w:rsidR="00947E00" w:rsidRPr="00A90F2B">
        <w:rPr>
          <w:rFonts w:cs="Times New Roman"/>
          <w:b/>
          <w:lang w:val="en-AU"/>
        </w:rPr>
        <w:t>alculat</w:t>
      </w:r>
      <w:r w:rsidR="00637489">
        <w:rPr>
          <w:rFonts w:cs="Times New Roman"/>
          <w:b/>
          <w:lang w:val="en-AU"/>
        </w:rPr>
        <w:t>e</w:t>
      </w:r>
      <w:r w:rsidR="00947E00" w:rsidRPr="00A90F2B">
        <w:rPr>
          <w:rFonts w:cs="Times New Roman"/>
          <w:b/>
          <w:lang w:val="en-AU"/>
        </w:rPr>
        <w:t xml:space="preserve"> the baseline</w:t>
      </w:r>
    </w:p>
    <w:p w14:paraId="7EDE939D" w14:textId="768FF41B" w:rsidR="000D5174" w:rsidRPr="00A90F2B" w:rsidRDefault="000A7991" w:rsidP="0068167A">
      <w:pPr>
        <w:pBdr>
          <w:top w:val="single" w:sz="4" w:space="1" w:color="auto"/>
          <w:left w:val="single" w:sz="4" w:space="4" w:color="auto"/>
          <w:bottom w:val="single" w:sz="4" w:space="1" w:color="auto"/>
          <w:right w:val="single" w:sz="4" w:space="5" w:color="auto"/>
        </w:pBdr>
        <w:spacing w:before="0" w:after="120" w:line="240" w:lineRule="auto"/>
        <w:rPr>
          <w:rFonts w:cs="Times New Roman"/>
          <w:lang w:val="en-AU"/>
        </w:rPr>
      </w:pPr>
      <w:r w:rsidRPr="00A90F2B">
        <w:rPr>
          <w:rFonts w:cs="Times New Roman"/>
          <w:lang w:val="en-AU"/>
        </w:rPr>
        <w:tab/>
      </w:r>
      <w:r w:rsidR="00EC26BB">
        <w:rPr>
          <w:rFonts w:cs="Times New Roman"/>
          <w:noProof/>
          <w:lang w:val="en-AU" w:eastAsia="en-AU" w:bidi="ar-SA"/>
        </w:rPr>
        <w:drawing>
          <wp:inline distT="0" distB="0" distL="0" distR="0" wp14:anchorId="49884931" wp14:editId="1B473CA3">
            <wp:extent cx="5668834" cy="1636944"/>
            <wp:effectExtent l="0" t="0" r="0" b="1905"/>
            <wp:docPr id="12" name="Picture 12" title="Figure 3. Using default values to calculate the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5966" cy="1644779"/>
                    </a:xfrm>
                    <a:prstGeom prst="rect">
                      <a:avLst/>
                    </a:prstGeom>
                    <a:noFill/>
                  </pic:spPr>
                </pic:pic>
              </a:graphicData>
            </a:graphic>
          </wp:inline>
        </w:drawing>
      </w:r>
    </w:p>
    <w:p w14:paraId="161F42F1" w14:textId="77777777" w:rsidR="000A7991" w:rsidRPr="00A90F2B" w:rsidRDefault="000A7991" w:rsidP="00F8244B">
      <w:pPr>
        <w:pBdr>
          <w:top w:val="single" w:sz="4" w:space="1" w:color="auto"/>
          <w:left w:val="single" w:sz="4" w:space="4" w:color="auto"/>
          <w:bottom w:val="single" w:sz="4" w:space="1" w:color="auto"/>
          <w:right w:val="single" w:sz="4" w:space="5" w:color="auto"/>
        </w:pBdr>
        <w:rPr>
          <w:rFonts w:cs="Times New Roman"/>
          <w:lang w:val="en-AU"/>
        </w:rPr>
      </w:pPr>
      <w:r w:rsidRPr="00A90F2B">
        <w:rPr>
          <w:rFonts w:cs="Times New Roman"/>
          <w:lang w:val="en-AU"/>
        </w:rPr>
        <w:t xml:space="preserve">The </w:t>
      </w:r>
      <w:r w:rsidRPr="004F1312">
        <w:rPr>
          <w:rFonts w:cs="Times New Roman"/>
          <w:b/>
          <w:i/>
          <w:lang w:val="en-AU"/>
        </w:rPr>
        <w:t>production variable</w:t>
      </w:r>
      <w:r w:rsidRPr="00A90F2B">
        <w:rPr>
          <w:rFonts w:cs="Times New Roman"/>
          <w:lang w:val="en-AU"/>
        </w:rPr>
        <w:t xml:space="preserve"> identifies the product or service being delivered, for example, tonnes of alumina or passenger kilometres. </w:t>
      </w:r>
    </w:p>
    <w:p w14:paraId="413F6708" w14:textId="47A8AA33" w:rsidR="000A7991" w:rsidRDefault="000A7991" w:rsidP="00F8244B">
      <w:pPr>
        <w:pBdr>
          <w:top w:val="single" w:sz="4" w:space="1" w:color="auto"/>
          <w:left w:val="single" w:sz="4" w:space="4" w:color="auto"/>
          <w:bottom w:val="single" w:sz="4" w:space="1" w:color="auto"/>
          <w:right w:val="single" w:sz="4" w:space="5" w:color="auto"/>
        </w:pBdr>
        <w:rPr>
          <w:rFonts w:cs="Times New Roman"/>
          <w:lang w:val="en-AU"/>
        </w:rPr>
      </w:pPr>
      <w:r w:rsidRPr="00A90F2B">
        <w:rPr>
          <w:rFonts w:cs="Times New Roman"/>
          <w:lang w:val="en-AU"/>
        </w:rPr>
        <w:t xml:space="preserve">The </w:t>
      </w:r>
      <w:r w:rsidR="00D83309" w:rsidRPr="00A90F2B">
        <w:rPr>
          <w:rFonts w:cs="Times New Roman"/>
          <w:b/>
          <w:lang w:val="en-AU"/>
        </w:rPr>
        <w:t xml:space="preserve">emissions </w:t>
      </w:r>
      <w:r w:rsidRPr="00A90F2B">
        <w:rPr>
          <w:rFonts w:cs="Times New Roman"/>
          <w:b/>
          <w:lang w:val="en-AU"/>
        </w:rPr>
        <w:t>intensity value</w:t>
      </w:r>
      <w:r w:rsidR="00D83309" w:rsidRPr="00A90F2B">
        <w:rPr>
          <w:rFonts w:cs="Times New Roman"/>
          <w:lang w:val="en-AU"/>
        </w:rPr>
        <w:t xml:space="preserve"> specifies the emissions </w:t>
      </w:r>
      <w:r w:rsidRPr="00A90F2B">
        <w:rPr>
          <w:rFonts w:cs="Times New Roman"/>
          <w:lang w:val="en-AU"/>
        </w:rPr>
        <w:t>intensity of production, for example, emissions per tonne of alumina or emissions per passenger kilometre.</w:t>
      </w:r>
    </w:p>
    <w:p w14:paraId="345FC1AF" w14:textId="7D961DFD" w:rsidR="009C6A27" w:rsidRPr="00A90F2B" w:rsidRDefault="009C6A27" w:rsidP="00F8244B">
      <w:pPr>
        <w:pBdr>
          <w:top w:val="single" w:sz="4" w:space="1" w:color="auto"/>
          <w:left w:val="single" w:sz="4" w:space="4" w:color="auto"/>
          <w:bottom w:val="single" w:sz="4" w:space="1" w:color="auto"/>
          <w:right w:val="single" w:sz="4" w:space="5" w:color="auto"/>
        </w:pBdr>
        <w:rPr>
          <w:rFonts w:cs="Times New Roman"/>
          <w:lang w:val="en-AU"/>
        </w:rPr>
      </w:pPr>
      <w:r w:rsidRPr="009C6A27">
        <w:rPr>
          <w:rFonts w:cs="Times New Roman"/>
          <w:i/>
          <w:lang w:val="en-AU"/>
        </w:rPr>
        <w:t>Prescribed production variables</w:t>
      </w:r>
      <w:r>
        <w:rPr>
          <w:rFonts w:cs="Times New Roman"/>
          <w:lang w:val="en-AU"/>
        </w:rPr>
        <w:t xml:space="preserve"> and </w:t>
      </w:r>
      <w:r w:rsidRPr="009C6A27">
        <w:rPr>
          <w:rFonts w:cs="Times New Roman"/>
          <w:i/>
          <w:lang w:val="en-AU"/>
        </w:rPr>
        <w:t>default emissions intensity</w:t>
      </w:r>
      <w:r>
        <w:rPr>
          <w:rFonts w:cs="Times New Roman"/>
          <w:lang w:val="en-AU"/>
        </w:rPr>
        <w:t xml:space="preserve"> values will be set out in Schedules 2 and 3. </w:t>
      </w:r>
    </w:p>
    <w:p w14:paraId="6B38D9D3" w14:textId="60D121C1" w:rsidR="00B01C82" w:rsidRPr="00A90F2B" w:rsidRDefault="00B01C82" w:rsidP="00293B38">
      <w:pPr>
        <w:pStyle w:val="Heading2"/>
        <w:rPr>
          <w:rFonts w:ascii="Times New Roman" w:hAnsi="Times New Roman" w:cs="Times New Roman"/>
        </w:rPr>
      </w:pPr>
      <w:bookmarkStart w:id="73" w:name="_Toc528156235"/>
      <w:bookmarkStart w:id="74" w:name="_Toc528161098"/>
      <w:bookmarkStart w:id="75" w:name="_Toc528595195"/>
      <w:bookmarkStart w:id="76" w:name="_Toc528595363"/>
      <w:bookmarkStart w:id="77" w:name="_Toc528831147"/>
      <w:bookmarkStart w:id="78" w:name="_Toc1749040"/>
      <w:r w:rsidRPr="00A90F2B">
        <w:rPr>
          <w:rFonts w:ascii="Times New Roman" w:hAnsi="Times New Roman" w:cs="Times New Roman"/>
        </w:rPr>
        <w:t>Annually updating baselines for actual production</w:t>
      </w:r>
      <w:bookmarkEnd w:id="73"/>
      <w:bookmarkEnd w:id="74"/>
      <w:bookmarkEnd w:id="75"/>
      <w:bookmarkEnd w:id="76"/>
      <w:bookmarkEnd w:id="77"/>
      <w:bookmarkEnd w:id="78"/>
    </w:p>
    <w:p w14:paraId="15CA9C4C" w14:textId="1BEC3D5B" w:rsidR="00DB2559" w:rsidRPr="00A90F2B" w:rsidRDefault="009C6A27" w:rsidP="00014817">
      <w:pPr>
        <w:rPr>
          <w:rFonts w:cs="Times New Roman"/>
        </w:rPr>
      </w:pPr>
      <w:r>
        <w:rPr>
          <w:rFonts w:cs="Times New Roman"/>
        </w:rPr>
        <w:t>A</w:t>
      </w:r>
      <w:r w:rsidR="00DB2559" w:rsidRPr="00A90F2B">
        <w:rPr>
          <w:rFonts w:cs="Times New Roman"/>
        </w:rPr>
        <w:t>fter a calculated baseline forecast period, calculated baselines are replaced with a new baseline, called a production-adjusted baseline</w:t>
      </w:r>
      <w:r w:rsidR="001F0A01">
        <w:rPr>
          <w:rFonts w:cs="Times New Roman"/>
        </w:rPr>
        <w:t xml:space="preserve">. This </w:t>
      </w:r>
      <w:r w:rsidR="00DB2559" w:rsidRPr="00A90F2B">
        <w:rPr>
          <w:rFonts w:cs="Times New Roman"/>
        </w:rPr>
        <w:t>update</w:t>
      </w:r>
      <w:r w:rsidR="001F0A01">
        <w:rPr>
          <w:rFonts w:cs="Times New Roman"/>
        </w:rPr>
        <w:t>s</w:t>
      </w:r>
      <w:r w:rsidR="00DB2559" w:rsidRPr="00A90F2B">
        <w:rPr>
          <w:rFonts w:cs="Times New Roman"/>
        </w:rPr>
        <w:t xml:space="preserve"> </w:t>
      </w:r>
      <w:r w:rsidR="001F0A01">
        <w:rPr>
          <w:rFonts w:cs="Times New Roman"/>
        </w:rPr>
        <w:t>the baseline that was set under the calculated baseline</w:t>
      </w:r>
      <w:r>
        <w:rPr>
          <w:rFonts w:cs="Times New Roman"/>
        </w:rPr>
        <w:t xml:space="preserve"> period</w:t>
      </w:r>
      <w:r w:rsidR="001F0A01">
        <w:rPr>
          <w:rFonts w:cs="Times New Roman"/>
        </w:rPr>
        <w:t xml:space="preserve"> for </w:t>
      </w:r>
      <w:r w:rsidR="00DB2559" w:rsidRPr="00A90F2B">
        <w:rPr>
          <w:rFonts w:cs="Times New Roman"/>
        </w:rPr>
        <w:t>actual production</w:t>
      </w:r>
      <w:r w:rsidR="001F0A01">
        <w:rPr>
          <w:rFonts w:cs="Times New Roman"/>
        </w:rPr>
        <w:t xml:space="preserve">. </w:t>
      </w:r>
    </w:p>
    <w:p w14:paraId="05C0B38B" w14:textId="006E3F50" w:rsidR="0053125D" w:rsidRPr="00A90F2B" w:rsidRDefault="009C6A27" w:rsidP="0053125D">
      <w:pPr>
        <w:rPr>
          <w:rFonts w:cs="Times New Roman"/>
        </w:rPr>
      </w:pPr>
      <w:r>
        <w:rPr>
          <w:rFonts w:cs="Times New Roman"/>
        </w:rPr>
        <w:t>Under the Principle Rule, a production-adjusted baseline remained fixed. The Amendment Rule introduces another type of</w:t>
      </w:r>
      <w:r w:rsidR="004474F4">
        <w:rPr>
          <w:rFonts w:cs="Times New Roman"/>
        </w:rPr>
        <w:t xml:space="preserve"> production-adjusted baseline—</w:t>
      </w:r>
      <w:r>
        <w:rPr>
          <w:rFonts w:cs="Times New Roman"/>
        </w:rPr>
        <w:t>an</w:t>
      </w:r>
      <w:r w:rsidR="004474F4">
        <w:rPr>
          <w:rFonts w:cs="Times New Roman"/>
        </w:rPr>
        <w:t xml:space="preserve"> </w:t>
      </w:r>
      <w:r>
        <w:rPr>
          <w:rFonts w:cs="Times New Roman"/>
        </w:rPr>
        <w:t xml:space="preserve">annually-updating production-adjusted baseline. </w:t>
      </w:r>
      <w:r w:rsidR="00DB2559" w:rsidRPr="00A90F2B">
        <w:rPr>
          <w:rFonts w:cs="Times New Roman"/>
        </w:rPr>
        <w:t>To help prevent baselines becoming out</w:t>
      </w:r>
      <w:r w:rsidR="001F0A01">
        <w:rPr>
          <w:rFonts w:cs="Times New Roman"/>
        </w:rPr>
        <w:t xml:space="preserve"> </w:t>
      </w:r>
      <w:r w:rsidR="00DB2559" w:rsidRPr="00A90F2B">
        <w:rPr>
          <w:rFonts w:cs="Times New Roman"/>
        </w:rPr>
        <w:t>of</w:t>
      </w:r>
      <w:r w:rsidR="001F0A01">
        <w:rPr>
          <w:rFonts w:cs="Times New Roman"/>
        </w:rPr>
        <w:t xml:space="preserve"> </w:t>
      </w:r>
      <w:r w:rsidR="00DB2559" w:rsidRPr="00A90F2B">
        <w:rPr>
          <w:rFonts w:cs="Times New Roman"/>
        </w:rPr>
        <w:t xml:space="preserve">date in the future, </w:t>
      </w:r>
      <w:r w:rsidR="00F14266">
        <w:rPr>
          <w:rFonts w:cs="Times New Roman"/>
        </w:rPr>
        <w:t xml:space="preserve">the Amendment Rule allows </w:t>
      </w:r>
      <w:r w:rsidR="00DB2559" w:rsidRPr="00A90F2B">
        <w:rPr>
          <w:rFonts w:cs="Times New Roman"/>
        </w:rPr>
        <w:t>b</w:t>
      </w:r>
      <w:r w:rsidR="00014817" w:rsidRPr="00A90F2B">
        <w:rPr>
          <w:rFonts w:cs="Times New Roman"/>
        </w:rPr>
        <w:t xml:space="preserve">aselines </w:t>
      </w:r>
      <w:r w:rsidR="00F14266">
        <w:rPr>
          <w:rFonts w:cs="Times New Roman"/>
        </w:rPr>
        <w:t>to be</w:t>
      </w:r>
      <w:r w:rsidR="00FF2EBB" w:rsidRPr="00A90F2B">
        <w:rPr>
          <w:rFonts w:cs="Times New Roman"/>
        </w:rPr>
        <w:t xml:space="preserve"> update</w:t>
      </w:r>
      <w:r w:rsidR="00F14266">
        <w:rPr>
          <w:rFonts w:cs="Times New Roman"/>
        </w:rPr>
        <w:t>d</w:t>
      </w:r>
      <w:r w:rsidR="00FF2EBB" w:rsidRPr="00A90F2B">
        <w:rPr>
          <w:rFonts w:cs="Times New Roman"/>
        </w:rPr>
        <w:t xml:space="preserve"> </w:t>
      </w:r>
      <w:r w:rsidR="00F14266">
        <w:rPr>
          <w:rFonts w:cs="Times New Roman"/>
        </w:rPr>
        <w:t>automatically for</w:t>
      </w:r>
      <w:r w:rsidR="00FF2EBB" w:rsidRPr="00A90F2B">
        <w:rPr>
          <w:rFonts w:cs="Times New Roman"/>
        </w:rPr>
        <w:t xml:space="preserve"> </w:t>
      </w:r>
      <w:r w:rsidR="001F0A01">
        <w:rPr>
          <w:rFonts w:cs="Times New Roman"/>
        </w:rPr>
        <w:t xml:space="preserve">certain </w:t>
      </w:r>
      <w:r w:rsidR="00FF2EBB" w:rsidRPr="00A90F2B">
        <w:rPr>
          <w:rFonts w:cs="Times New Roman"/>
        </w:rPr>
        <w:t xml:space="preserve">changes. </w:t>
      </w:r>
      <w:r>
        <w:rPr>
          <w:rFonts w:cs="Times New Roman"/>
        </w:rPr>
        <w:t>W</w:t>
      </w:r>
      <w:r w:rsidR="009E0D3A" w:rsidRPr="00A90F2B">
        <w:rPr>
          <w:rFonts w:cs="Times New Roman"/>
        </w:rPr>
        <w:t xml:space="preserve">here a </w:t>
      </w:r>
      <w:r w:rsidR="00014817" w:rsidRPr="00A90F2B">
        <w:rPr>
          <w:rFonts w:cs="Times New Roman"/>
        </w:rPr>
        <w:t>facilit</w:t>
      </w:r>
      <w:r w:rsidR="009E0D3A" w:rsidRPr="00A90F2B">
        <w:rPr>
          <w:rFonts w:cs="Times New Roman"/>
        </w:rPr>
        <w:t>y has</w:t>
      </w:r>
      <w:r w:rsidR="00014817" w:rsidRPr="00A90F2B">
        <w:rPr>
          <w:rFonts w:cs="Times New Roman"/>
        </w:rPr>
        <w:t xml:space="preserve"> us</w:t>
      </w:r>
      <w:r w:rsidR="009E0D3A" w:rsidRPr="00A90F2B">
        <w:rPr>
          <w:rFonts w:cs="Times New Roman"/>
        </w:rPr>
        <w:t>ed a</w:t>
      </w:r>
      <w:r w:rsidR="00FF2EBB" w:rsidRPr="00A90F2B">
        <w:rPr>
          <w:rFonts w:cs="Times New Roman"/>
        </w:rPr>
        <w:t>n</w:t>
      </w:r>
      <w:r w:rsidR="00014817" w:rsidRPr="00A90F2B">
        <w:rPr>
          <w:rFonts w:cs="Times New Roman"/>
        </w:rPr>
        <w:t xml:space="preserve"> eligible </w:t>
      </w:r>
      <w:r w:rsidR="00014817" w:rsidRPr="00C91869">
        <w:rPr>
          <w:rFonts w:cs="Times New Roman"/>
          <w:i/>
        </w:rPr>
        <w:t>production variable</w:t>
      </w:r>
      <w:r w:rsidR="00B065C0">
        <w:rPr>
          <w:rFonts w:cs="Times New Roman"/>
        </w:rPr>
        <w:t xml:space="preserve"> in its </w:t>
      </w:r>
      <w:r w:rsidR="00B065C0" w:rsidRPr="002A7B53">
        <w:rPr>
          <w:rFonts w:cs="Times New Roman"/>
        </w:rPr>
        <w:t>production-adjusted baseline application</w:t>
      </w:r>
      <w:r>
        <w:rPr>
          <w:rFonts w:cs="Times New Roman"/>
        </w:rPr>
        <w:t>,</w:t>
      </w:r>
      <w:r w:rsidRPr="009C6A27">
        <w:rPr>
          <w:rFonts w:cs="Times New Roman"/>
        </w:rPr>
        <w:t xml:space="preserve"> </w:t>
      </w:r>
      <w:r>
        <w:rPr>
          <w:rFonts w:cs="Times New Roman"/>
        </w:rPr>
        <w:t>b</w:t>
      </w:r>
      <w:r w:rsidRPr="00A90F2B">
        <w:rPr>
          <w:rFonts w:cs="Times New Roman"/>
        </w:rPr>
        <w:t>aselines will automatically change for production on an annual basis</w:t>
      </w:r>
      <w:r w:rsidR="00014817" w:rsidRPr="002A7B53">
        <w:rPr>
          <w:rFonts w:cs="Times New Roman"/>
        </w:rPr>
        <w:t xml:space="preserve">. </w:t>
      </w:r>
      <w:r w:rsidR="00FF2EBB" w:rsidRPr="002A7B53">
        <w:rPr>
          <w:rFonts w:cs="Times New Roman"/>
        </w:rPr>
        <w:t>This</w:t>
      </w:r>
      <w:r w:rsidR="00FF2EBB" w:rsidRPr="00A90F2B">
        <w:rPr>
          <w:rFonts w:cs="Times New Roman"/>
        </w:rPr>
        <w:t xml:space="preserve"> means that a facility’s baseline would increase when</w:t>
      </w:r>
      <w:r>
        <w:rPr>
          <w:rFonts w:cs="Times New Roman"/>
        </w:rPr>
        <w:t xml:space="preserve"> its</w:t>
      </w:r>
      <w:r w:rsidR="00FF2EBB" w:rsidRPr="00A90F2B">
        <w:rPr>
          <w:rFonts w:cs="Times New Roman"/>
        </w:rPr>
        <w:t xml:space="preserve"> production grows and decrease when </w:t>
      </w:r>
      <w:r>
        <w:rPr>
          <w:rFonts w:cs="Times New Roman"/>
        </w:rPr>
        <w:t xml:space="preserve">its </w:t>
      </w:r>
      <w:r w:rsidR="00FF2EBB" w:rsidRPr="00A90F2B">
        <w:rPr>
          <w:rFonts w:cs="Times New Roman"/>
        </w:rPr>
        <w:t>production falls</w:t>
      </w:r>
      <w:r w:rsidR="003841FE" w:rsidRPr="00A90F2B">
        <w:rPr>
          <w:rFonts w:cs="Times New Roman"/>
        </w:rPr>
        <w:t xml:space="preserve"> (</w:t>
      </w:r>
      <w:r w:rsidR="00410BA4" w:rsidRPr="00A90F2B">
        <w:rPr>
          <w:rFonts w:cs="Times New Roman"/>
        </w:rPr>
        <w:t>refer</w:t>
      </w:r>
      <w:r w:rsidR="003841FE" w:rsidRPr="00A90F2B">
        <w:rPr>
          <w:rFonts w:cs="Times New Roman"/>
        </w:rPr>
        <w:t xml:space="preserve"> </w:t>
      </w:r>
      <w:r w:rsidR="00474A28" w:rsidRPr="00A90F2B">
        <w:rPr>
          <w:rFonts w:cs="Times New Roman"/>
          <w:b/>
        </w:rPr>
        <w:t>Figure 4</w:t>
      </w:r>
      <w:r w:rsidR="009575CF">
        <w:rPr>
          <w:rFonts w:cs="Times New Roman"/>
          <w:b/>
        </w:rPr>
        <w:t xml:space="preserve"> </w:t>
      </w:r>
      <w:r w:rsidR="009575CF" w:rsidRPr="009575CF">
        <w:rPr>
          <w:rFonts w:cs="Times New Roman"/>
        </w:rPr>
        <w:t>for an example of an annually-updated production-adjusted baseline</w:t>
      </w:r>
      <w:r w:rsidR="003841FE" w:rsidRPr="00A90F2B">
        <w:rPr>
          <w:rFonts w:cs="Times New Roman"/>
        </w:rPr>
        <w:t>)</w:t>
      </w:r>
      <w:r w:rsidR="00FF2EBB" w:rsidRPr="00A90F2B">
        <w:rPr>
          <w:rFonts w:cs="Times New Roman"/>
        </w:rPr>
        <w:t>.</w:t>
      </w:r>
      <w:r w:rsidR="0053125D" w:rsidRPr="00A90F2B">
        <w:rPr>
          <w:rFonts w:cs="Times New Roman"/>
        </w:rPr>
        <w:t xml:space="preserve"> Existing calculated baseline arrangements </w:t>
      </w:r>
      <w:r w:rsidR="004F7346">
        <w:rPr>
          <w:rFonts w:cs="Times New Roman"/>
        </w:rPr>
        <w:t>will</w:t>
      </w:r>
      <w:r w:rsidR="0053125D" w:rsidRPr="00A90F2B">
        <w:rPr>
          <w:rFonts w:cs="Times New Roman"/>
        </w:rPr>
        <w:t xml:space="preserve"> be used where facilities do not use a</w:t>
      </w:r>
      <w:r w:rsidR="004F7346">
        <w:rPr>
          <w:rFonts w:cs="Times New Roman"/>
        </w:rPr>
        <w:t xml:space="preserve"> </w:t>
      </w:r>
      <w:r w:rsidR="004F7346" w:rsidRPr="00256344">
        <w:rPr>
          <w:rFonts w:cs="Times New Roman"/>
          <w:i/>
        </w:rPr>
        <w:t>prescribed (annually adjusted)</w:t>
      </w:r>
      <w:r w:rsidR="004F7346">
        <w:rPr>
          <w:rFonts w:cs="Times New Roman"/>
        </w:rPr>
        <w:t xml:space="preserve"> </w:t>
      </w:r>
      <w:r w:rsidR="0053125D" w:rsidRPr="00C91869">
        <w:rPr>
          <w:rFonts w:cs="Times New Roman"/>
          <w:i/>
        </w:rPr>
        <w:t>production variable</w:t>
      </w:r>
      <w:r w:rsidR="00EF3826">
        <w:rPr>
          <w:rFonts w:cs="Times New Roman"/>
        </w:rPr>
        <w:t>.</w:t>
      </w:r>
    </w:p>
    <w:p w14:paraId="6184F24D" w14:textId="4DCBDD63" w:rsidR="003841FE" w:rsidRPr="00A90F2B" w:rsidRDefault="003841FE" w:rsidP="00AC65C7">
      <w:pPr>
        <w:keepNext/>
        <w:rPr>
          <w:rFonts w:cs="Times New Roman"/>
          <w:b/>
        </w:rPr>
      </w:pPr>
      <w:r w:rsidRPr="00A90F2B">
        <w:rPr>
          <w:rFonts w:cs="Times New Roman"/>
          <w:b/>
        </w:rPr>
        <w:t xml:space="preserve">Figure </w:t>
      </w:r>
      <w:r w:rsidR="00474A28" w:rsidRPr="00A90F2B">
        <w:rPr>
          <w:rFonts w:cs="Times New Roman"/>
          <w:b/>
        </w:rPr>
        <w:t>4</w:t>
      </w:r>
      <w:r w:rsidR="008E248A" w:rsidRPr="00A90F2B">
        <w:rPr>
          <w:rFonts w:cs="Times New Roman"/>
          <w:b/>
        </w:rPr>
        <w:t>: Annually-updated production-</w:t>
      </w:r>
      <w:r w:rsidRPr="00A90F2B">
        <w:rPr>
          <w:rFonts w:cs="Times New Roman"/>
          <w:b/>
        </w:rPr>
        <w:t xml:space="preserve">adjusted baseline </w:t>
      </w:r>
    </w:p>
    <w:p w14:paraId="5E0F7735" w14:textId="50B9ECC1" w:rsidR="003841FE" w:rsidRPr="00A90F2B" w:rsidRDefault="009421EA" w:rsidP="00014817">
      <w:pPr>
        <w:rPr>
          <w:rFonts w:cs="Times New Roman"/>
        </w:rPr>
      </w:pPr>
      <w:r w:rsidRPr="009421EA">
        <w:rPr>
          <w:rFonts w:cs="Times New Roman"/>
          <w:noProof/>
          <w:lang w:val="en-AU" w:eastAsia="en-AU" w:bidi="ar-SA"/>
        </w:rPr>
        <w:drawing>
          <wp:inline distT="0" distB="0" distL="0" distR="0" wp14:anchorId="358DE922" wp14:editId="00AAB796">
            <wp:extent cx="5731510" cy="3657600"/>
            <wp:effectExtent l="0" t="0" r="2540" b="0"/>
            <wp:docPr id="22" name="Chart 22" title="Figure 4. Annually-updated production-adjusted basel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9F9FCA" w14:textId="380E2100" w:rsidR="00CE1BCD" w:rsidRPr="00A90F2B" w:rsidRDefault="001F0A01" w:rsidP="006B4748">
      <w:pPr>
        <w:rPr>
          <w:rFonts w:cs="Times New Roman"/>
        </w:rPr>
      </w:pPr>
      <w:r>
        <w:rPr>
          <w:rFonts w:cs="Times New Roman"/>
        </w:rPr>
        <w:t>T</w:t>
      </w:r>
      <w:r w:rsidR="006B4748" w:rsidRPr="00A90F2B">
        <w:rPr>
          <w:rFonts w:cs="Times New Roman"/>
        </w:rPr>
        <w:t xml:space="preserve">he Government will identify which </w:t>
      </w:r>
      <w:r w:rsidR="00F92BB5" w:rsidRPr="00A90F2B">
        <w:rPr>
          <w:rFonts w:cs="Times New Roman"/>
          <w:i/>
        </w:rPr>
        <w:t>prescribed</w:t>
      </w:r>
      <w:r w:rsidR="006B4748" w:rsidRPr="00A90F2B">
        <w:rPr>
          <w:rFonts w:cs="Times New Roman"/>
          <w:i/>
        </w:rPr>
        <w:t xml:space="preserve"> production vari</w:t>
      </w:r>
      <w:r w:rsidR="00EA091F" w:rsidRPr="00A90F2B">
        <w:rPr>
          <w:rFonts w:cs="Times New Roman"/>
          <w:i/>
        </w:rPr>
        <w:t>ables</w:t>
      </w:r>
      <w:r w:rsidR="00EA091F" w:rsidRPr="00A90F2B">
        <w:rPr>
          <w:rFonts w:cs="Times New Roman"/>
        </w:rPr>
        <w:t xml:space="preserve"> will be used for </w:t>
      </w:r>
      <w:r w:rsidR="00226A1D" w:rsidRPr="00A90F2B">
        <w:rPr>
          <w:rFonts w:cs="Times New Roman"/>
        </w:rPr>
        <w:t>annually-updated production-adjusted</w:t>
      </w:r>
      <w:r w:rsidR="006B4748" w:rsidRPr="00A90F2B">
        <w:rPr>
          <w:rFonts w:cs="Times New Roman"/>
        </w:rPr>
        <w:t xml:space="preserve"> baselines. </w:t>
      </w:r>
      <w:r w:rsidR="00BC3BD3" w:rsidRPr="00A90F2B">
        <w:rPr>
          <w:rFonts w:cs="Times New Roman"/>
        </w:rPr>
        <w:t>These e</w:t>
      </w:r>
      <w:r w:rsidR="006B4748" w:rsidRPr="00A90F2B">
        <w:rPr>
          <w:rFonts w:cs="Times New Roman"/>
        </w:rPr>
        <w:t xml:space="preserve">ligible </w:t>
      </w:r>
      <w:r w:rsidR="006B4748" w:rsidRPr="00C91869">
        <w:rPr>
          <w:rFonts w:cs="Times New Roman"/>
          <w:i/>
        </w:rPr>
        <w:t>production variables</w:t>
      </w:r>
      <w:r w:rsidR="006B4748" w:rsidRPr="00A90F2B">
        <w:rPr>
          <w:rFonts w:cs="Times New Roman"/>
        </w:rPr>
        <w:t xml:space="preserve"> will be as closely aligned to outputs as possible. </w:t>
      </w:r>
    </w:p>
    <w:p w14:paraId="00EE4652" w14:textId="307B54F3" w:rsidR="006B4748" w:rsidRPr="00A90F2B" w:rsidRDefault="00B065C0" w:rsidP="006B4748">
      <w:pPr>
        <w:rPr>
          <w:rFonts w:cs="Times New Roman"/>
        </w:rPr>
      </w:pPr>
      <w:r>
        <w:rPr>
          <w:rFonts w:cs="Times New Roman"/>
        </w:rPr>
        <w:t xml:space="preserve">The Amendment Rule </w:t>
      </w:r>
      <w:r w:rsidR="001F0A01">
        <w:rPr>
          <w:rFonts w:cs="Times New Roman"/>
        </w:rPr>
        <w:t xml:space="preserve">establishes </w:t>
      </w:r>
      <w:r>
        <w:rPr>
          <w:rFonts w:cs="Times New Roman"/>
        </w:rPr>
        <w:t xml:space="preserve">two </w:t>
      </w:r>
      <w:r w:rsidR="001F0A01">
        <w:rPr>
          <w:rFonts w:cs="Times New Roman"/>
        </w:rPr>
        <w:t xml:space="preserve">new </w:t>
      </w:r>
      <w:r>
        <w:rPr>
          <w:rFonts w:cs="Times New Roman"/>
        </w:rPr>
        <w:t>schedules</w:t>
      </w:r>
      <w:r w:rsidR="001F0A01">
        <w:rPr>
          <w:rFonts w:cs="Times New Roman"/>
        </w:rPr>
        <w:t xml:space="preserve"> setting out</w:t>
      </w:r>
      <w:r>
        <w:rPr>
          <w:rFonts w:cs="Times New Roman"/>
        </w:rPr>
        <w:t>:</w:t>
      </w:r>
    </w:p>
    <w:p w14:paraId="1A175859" w14:textId="4434D160" w:rsidR="00187D37" w:rsidRPr="00A90F2B" w:rsidRDefault="00F20E94" w:rsidP="00C11F37">
      <w:pPr>
        <w:pStyle w:val="ListNumber"/>
        <w:numPr>
          <w:ilvl w:val="0"/>
          <w:numId w:val="12"/>
        </w:numPr>
        <w:rPr>
          <w:rFonts w:cs="Times New Roman"/>
        </w:rPr>
      </w:pPr>
      <w:bookmarkStart w:id="79" w:name="_Ref528589285"/>
      <w:r>
        <w:rPr>
          <w:rFonts w:cs="Times New Roman"/>
          <w:i/>
        </w:rPr>
        <w:t>p</w:t>
      </w:r>
      <w:r w:rsidR="00187D37" w:rsidRPr="00A90F2B">
        <w:rPr>
          <w:rFonts w:cs="Times New Roman"/>
          <w:i/>
        </w:rPr>
        <w:t>rescribed (annually adjusted) production variables</w:t>
      </w:r>
      <w:r w:rsidR="00187D37" w:rsidRPr="00A90F2B">
        <w:rPr>
          <w:rFonts w:cs="Times New Roman"/>
        </w:rPr>
        <w:t xml:space="preserve"> </w:t>
      </w:r>
      <w:r w:rsidR="00D146A5">
        <w:rPr>
          <w:rFonts w:cs="Times New Roman"/>
        </w:rPr>
        <w:t xml:space="preserve">(set out in Schedule 2) </w:t>
      </w:r>
      <w:r w:rsidR="00187D37" w:rsidRPr="00A90F2B">
        <w:rPr>
          <w:rFonts w:cs="Times New Roman"/>
        </w:rPr>
        <w:t xml:space="preserve">that facilities can use for baselines that update </w:t>
      </w:r>
      <w:r w:rsidR="00187D37" w:rsidRPr="00B76C21">
        <w:rPr>
          <w:rFonts w:cs="Times New Roman"/>
          <w:b/>
        </w:rPr>
        <w:t>annually</w:t>
      </w:r>
      <w:r w:rsidR="00187D37" w:rsidRPr="00A90F2B">
        <w:rPr>
          <w:rFonts w:cs="Times New Roman"/>
        </w:rPr>
        <w:t xml:space="preserve"> with actual production; and</w:t>
      </w:r>
      <w:bookmarkEnd w:id="79"/>
    </w:p>
    <w:p w14:paraId="6B3BE053" w14:textId="1911D06B" w:rsidR="006B4748" w:rsidRPr="00A90F2B" w:rsidRDefault="00F20E94" w:rsidP="00C11F37">
      <w:pPr>
        <w:pStyle w:val="ListNumber"/>
        <w:numPr>
          <w:ilvl w:val="0"/>
          <w:numId w:val="12"/>
        </w:numPr>
        <w:rPr>
          <w:rFonts w:cs="Times New Roman"/>
        </w:rPr>
      </w:pPr>
      <w:r>
        <w:rPr>
          <w:rFonts w:cs="Times New Roman"/>
          <w:i/>
        </w:rPr>
        <w:t>p</w:t>
      </w:r>
      <w:r w:rsidR="006B4748" w:rsidRPr="00A90F2B">
        <w:rPr>
          <w:rFonts w:cs="Times New Roman"/>
          <w:i/>
        </w:rPr>
        <w:t>rescribed (fixed) production variables</w:t>
      </w:r>
      <w:r w:rsidR="006B4748" w:rsidRPr="00A90F2B">
        <w:rPr>
          <w:rFonts w:cs="Times New Roman"/>
        </w:rPr>
        <w:t xml:space="preserve"> </w:t>
      </w:r>
      <w:r w:rsidR="00D146A5">
        <w:rPr>
          <w:rFonts w:cs="Times New Roman"/>
        </w:rPr>
        <w:t xml:space="preserve">(set out in Schedule 3) </w:t>
      </w:r>
      <w:r w:rsidR="006B4748" w:rsidRPr="00A90F2B">
        <w:rPr>
          <w:rFonts w:cs="Times New Roman"/>
        </w:rPr>
        <w:t xml:space="preserve">that facilities can use for baselines that update </w:t>
      </w:r>
      <w:r w:rsidR="006B4748" w:rsidRPr="00B76C21">
        <w:rPr>
          <w:rFonts w:cs="Times New Roman"/>
          <w:b/>
        </w:rPr>
        <w:t>once</w:t>
      </w:r>
      <w:r w:rsidR="00187D37" w:rsidRPr="00A90F2B">
        <w:rPr>
          <w:rFonts w:cs="Times New Roman"/>
        </w:rPr>
        <w:t xml:space="preserve"> for actual production.</w:t>
      </w:r>
      <w:r w:rsidR="006B4748" w:rsidRPr="00A90F2B">
        <w:rPr>
          <w:rFonts w:cs="Times New Roman"/>
        </w:rPr>
        <w:t xml:space="preserve"> </w:t>
      </w:r>
    </w:p>
    <w:p w14:paraId="226D5054" w14:textId="54D11CD3" w:rsidR="002C1597" w:rsidRPr="005C0801" w:rsidRDefault="002C1597" w:rsidP="006B4748">
      <w:pPr>
        <w:rPr>
          <w:rFonts w:cs="Times New Roman"/>
        </w:rPr>
      </w:pPr>
      <w:r>
        <w:rPr>
          <w:rFonts w:cs="Times New Roman"/>
        </w:rPr>
        <w:t xml:space="preserve">Where possible, </w:t>
      </w:r>
      <w:r w:rsidRPr="005C0801">
        <w:rPr>
          <w:rFonts w:cs="Times New Roman"/>
          <w:i/>
        </w:rPr>
        <w:t>prescribed production variables</w:t>
      </w:r>
      <w:r>
        <w:rPr>
          <w:rFonts w:cs="Times New Roman"/>
        </w:rPr>
        <w:t xml:space="preserve"> will be annually adjust</w:t>
      </w:r>
      <w:r w:rsidR="00A368FF">
        <w:rPr>
          <w:rFonts w:cs="Times New Roman"/>
        </w:rPr>
        <w:t>ed</w:t>
      </w:r>
      <w:r>
        <w:rPr>
          <w:rFonts w:cs="Times New Roman"/>
        </w:rPr>
        <w:t>. Schedule 3 will accommodate instances where a</w:t>
      </w:r>
      <w:r w:rsidR="00A368FF">
        <w:rPr>
          <w:rFonts w:cs="Times New Roman"/>
        </w:rPr>
        <w:t>n annually adjusted</w:t>
      </w:r>
      <w:r>
        <w:rPr>
          <w:rFonts w:cs="Times New Roman"/>
        </w:rPr>
        <w:t xml:space="preserve"> production variable </w:t>
      </w:r>
      <w:r w:rsidR="00A368FF">
        <w:rPr>
          <w:rFonts w:cs="Times New Roman"/>
        </w:rPr>
        <w:t>is not practical or appropriate.</w:t>
      </w:r>
      <w:r>
        <w:rPr>
          <w:rFonts w:cs="Times New Roman"/>
        </w:rPr>
        <w:t xml:space="preserve"> </w:t>
      </w:r>
    </w:p>
    <w:p w14:paraId="177A1BDF" w14:textId="35443FF2" w:rsidR="00481913" w:rsidRDefault="00481913" w:rsidP="006B4748">
      <w:pPr>
        <w:rPr>
          <w:rFonts w:cs="Times New Roman"/>
        </w:rPr>
      </w:pPr>
      <w:r w:rsidRPr="00481913">
        <w:rPr>
          <w:rFonts w:cs="Times New Roman"/>
          <w:i/>
        </w:rPr>
        <w:t>Default emissions intensity</w:t>
      </w:r>
      <w:r>
        <w:rPr>
          <w:rFonts w:cs="Times New Roman"/>
        </w:rPr>
        <w:t xml:space="preserve"> values </w:t>
      </w:r>
      <w:r w:rsidR="004F1312">
        <w:rPr>
          <w:rFonts w:cs="Times New Roman"/>
        </w:rPr>
        <w:t xml:space="preserve">for </w:t>
      </w:r>
      <w:r w:rsidR="004F1312" w:rsidRPr="00481913">
        <w:rPr>
          <w:rFonts w:cs="Times New Roman"/>
          <w:i/>
        </w:rPr>
        <w:t>prescribed production variables</w:t>
      </w:r>
      <w:r w:rsidR="004F1312">
        <w:rPr>
          <w:rFonts w:cs="Times New Roman"/>
          <w:i/>
        </w:rPr>
        <w:t xml:space="preserve"> </w:t>
      </w:r>
      <w:r w:rsidR="004F1312">
        <w:rPr>
          <w:rFonts w:cs="Times New Roman"/>
        </w:rPr>
        <w:t>will also be set out</w:t>
      </w:r>
      <w:r>
        <w:rPr>
          <w:rFonts w:cs="Times New Roman"/>
        </w:rPr>
        <w:t xml:space="preserve"> </w:t>
      </w:r>
      <w:r w:rsidR="00104D70" w:rsidRPr="00104D70">
        <w:rPr>
          <w:rFonts w:cs="Times New Roman"/>
        </w:rPr>
        <w:t>in Schedules 2 and 3</w:t>
      </w:r>
      <w:r w:rsidRPr="00104D70">
        <w:rPr>
          <w:rFonts w:cs="Times New Roman"/>
        </w:rPr>
        <w:t>.</w:t>
      </w:r>
    </w:p>
    <w:p w14:paraId="7957A24C" w14:textId="6CD140C4" w:rsidR="006A662B" w:rsidRPr="00A90F2B" w:rsidRDefault="006B4748" w:rsidP="006B4748">
      <w:pPr>
        <w:rPr>
          <w:rFonts w:cs="Times New Roman"/>
        </w:rPr>
      </w:pPr>
      <w:r w:rsidRPr="00A90F2B">
        <w:rPr>
          <w:rFonts w:cs="Times New Roman"/>
        </w:rPr>
        <w:t xml:space="preserve">To assist the transition to the new approach, facilities can move to a production-adjusted baseline following the first, second or third year of a calculated baseline period. Previously, a facility </w:t>
      </w:r>
      <w:r w:rsidR="001F0A01">
        <w:rPr>
          <w:rFonts w:cs="Times New Roman"/>
        </w:rPr>
        <w:t>had</w:t>
      </w:r>
      <w:r w:rsidRPr="00A90F2B">
        <w:rPr>
          <w:rFonts w:cs="Times New Roman"/>
        </w:rPr>
        <w:t xml:space="preserve"> to wait until the end of the calculated baseline period (i.e. following the third year). In addition, facilities electing to use </w:t>
      </w:r>
      <w:r w:rsidRPr="00A90F2B">
        <w:rPr>
          <w:rFonts w:cs="Times New Roman"/>
          <w:i/>
        </w:rPr>
        <w:t xml:space="preserve">default emissions intensity </w:t>
      </w:r>
      <w:r w:rsidRPr="00A90F2B">
        <w:rPr>
          <w:rFonts w:cs="Times New Roman"/>
        </w:rPr>
        <w:t xml:space="preserve">values can move directly </w:t>
      </w:r>
      <w:r w:rsidR="00D85294">
        <w:rPr>
          <w:rFonts w:cs="Times New Roman"/>
        </w:rPr>
        <w:t xml:space="preserve">from a reported baseline </w:t>
      </w:r>
      <w:r w:rsidRPr="00A90F2B">
        <w:rPr>
          <w:rFonts w:cs="Times New Roman"/>
        </w:rPr>
        <w:t>to</w:t>
      </w:r>
      <w:r w:rsidR="00D85294">
        <w:rPr>
          <w:rFonts w:cs="Times New Roman"/>
        </w:rPr>
        <w:t xml:space="preserve"> an</w:t>
      </w:r>
      <w:r w:rsidRPr="00A90F2B">
        <w:rPr>
          <w:rFonts w:cs="Times New Roman"/>
        </w:rPr>
        <w:t xml:space="preserve"> </w:t>
      </w:r>
      <w:r w:rsidR="00D83309" w:rsidRPr="00A90F2B">
        <w:rPr>
          <w:rFonts w:cs="Times New Roman"/>
        </w:rPr>
        <w:t>annually-updated production-adjusted</w:t>
      </w:r>
      <w:r w:rsidRPr="00A90F2B">
        <w:rPr>
          <w:rFonts w:cs="Times New Roman"/>
        </w:rPr>
        <w:t xml:space="preserve"> baseline. </w:t>
      </w:r>
      <w:r w:rsidR="00D85294">
        <w:rPr>
          <w:rFonts w:cs="Times New Roman"/>
        </w:rPr>
        <w:t>N</w:t>
      </w:r>
      <w:r w:rsidR="00246F7D" w:rsidRPr="00A90F2B">
        <w:rPr>
          <w:rFonts w:cs="Times New Roman"/>
        </w:rPr>
        <w:t>o calculated baseline application is required in these cases.</w:t>
      </w:r>
    </w:p>
    <w:p w14:paraId="2625CFE7" w14:textId="259EAECB" w:rsidR="00D527A0" w:rsidRPr="00A90F2B" w:rsidRDefault="00D527A0" w:rsidP="00293B38">
      <w:pPr>
        <w:pStyle w:val="Heading3"/>
      </w:pPr>
      <w:r w:rsidRPr="00A90F2B">
        <w:t>Reporting</w:t>
      </w:r>
    </w:p>
    <w:p w14:paraId="66BDA896" w14:textId="705F1637" w:rsidR="00D527A0" w:rsidRPr="00A90F2B" w:rsidRDefault="00EA091F" w:rsidP="00D527A0">
      <w:pPr>
        <w:rPr>
          <w:rFonts w:cs="Times New Roman"/>
        </w:rPr>
      </w:pPr>
      <w:r w:rsidRPr="00A90F2B">
        <w:rPr>
          <w:rFonts w:cs="Times New Roman"/>
        </w:rPr>
        <w:t>Facilities with annually</w:t>
      </w:r>
      <w:r w:rsidR="00D83309" w:rsidRPr="00A90F2B">
        <w:rPr>
          <w:rFonts w:cs="Times New Roman"/>
        </w:rPr>
        <w:t>-updated production-adjusted</w:t>
      </w:r>
      <w:r w:rsidR="00D527A0" w:rsidRPr="00A90F2B">
        <w:rPr>
          <w:rFonts w:cs="Times New Roman"/>
        </w:rPr>
        <w:t xml:space="preserve"> baselines </w:t>
      </w:r>
      <w:r w:rsidR="00D527A0" w:rsidRPr="00A90F2B" w:rsidDel="008E2B83">
        <w:rPr>
          <w:rFonts w:cs="Times New Roman"/>
        </w:rPr>
        <w:t xml:space="preserve">will report </w:t>
      </w:r>
      <w:r w:rsidR="00D527A0" w:rsidRPr="00A90F2B">
        <w:rPr>
          <w:rFonts w:cs="Times New Roman"/>
        </w:rPr>
        <w:t xml:space="preserve">production </w:t>
      </w:r>
      <w:r w:rsidR="00D527A0" w:rsidRPr="00A90F2B" w:rsidDel="008E2B83">
        <w:rPr>
          <w:rFonts w:cs="Times New Roman"/>
        </w:rPr>
        <w:t>through the National Greenhouse and Energy Reporting Scheme</w:t>
      </w:r>
      <w:r w:rsidR="00D527A0" w:rsidRPr="00A90F2B">
        <w:rPr>
          <w:rFonts w:cs="Times New Roman"/>
        </w:rPr>
        <w:t xml:space="preserve"> in the same way they currently report greenhouse gas emissions and energy information. </w:t>
      </w:r>
      <w:r w:rsidR="005C0801">
        <w:rPr>
          <w:rFonts w:cs="Times New Roman"/>
        </w:rPr>
        <w:t xml:space="preserve">Data reported under the </w:t>
      </w:r>
      <w:r w:rsidR="002C1597">
        <w:rPr>
          <w:rFonts w:cs="Times New Roman"/>
        </w:rPr>
        <w:t xml:space="preserve">National Greenhouse and Energy Reporting Scheme </w:t>
      </w:r>
      <w:r w:rsidR="005C0801">
        <w:rPr>
          <w:rFonts w:cs="Times New Roman"/>
        </w:rPr>
        <w:t xml:space="preserve">is protected by </w:t>
      </w:r>
      <w:r w:rsidR="00A262C1">
        <w:rPr>
          <w:rFonts w:cs="Times New Roman"/>
        </w:rPr>
        <w:t xml:space="preserve">strong </w:t>
      </w:r>
      <w:r w:rsidR="005C0801">
        <w:rPr>
          <w:rFonts w:cs="Times New Roman"/>
        </w:rPr>
        <w:t>data disclosure restrictions.</w:t>
      </w:r>
    </w:p>
    <w:p w14:paraId="0A925846" w14:textId="451216E8" w:rsidR="00D527A0" w:rsidRPr="00A90F2B" w:rsidRDefault="00254E51" w:rsidP="00D527A0">
      <w:pPr>
        <w:rPr>
          <w:rFonts w:cs="Times New Roman"/>
        </w:rPr>
      </w:pPr>
      <w:r>
        <w:rPr>
          <w:rFonts w:cs="Times New Roman"/>
        </w:rPr>
        <w:t>Annually-updated production-adjusted b</w:t>
      </w:r>
      <w:r w:rsidR="00D527A0" w:rsidRPr="00A90F2B">
        <w:rPr>
          <w:rFonts w:cs="Times New Roman"/>
        </w:rPr>
        <w:t xml:space="preserve">aselines will be set based on actual annual production </w:t>
      </w:r>
      <w:r w:rsidR="008713D9">
        <w:rPr>
          <w:rFonts w:cs="Times New Roman"/>
        </w:rPr>
        <w:t xml:space="preserve">data </w:t>
      </w:r>
      <w:r w:rsidR="00D527A0" w:rsidRPr="00A90F2B">
        <w:rPr>
          <w:rFonts w:cs="Times New Roman"/>
        </w:rPr>
        <w:t xml:space="preserve">reported by 31 October each year, to coincide with emissions reporting. </w:t>
      </w:r>
    </w:p>
    <w:p w14:paraId="0C4A9E11" w14:textId="321FD746" w:rsidR="00D527A0" w:rsidRPr="00A90F2B" w:rsidRDefault="00D527A0" w:rsidP="00293B38">
      <w:pPr>
        <w:pStyle w:val="Heading3"/>
      </w:pPr>
      <w:r w:rsidRPr="00A90F2B">
        <w:t>Baseline adjustments</w:t>
      </w:r>
    </w:p>
    <w:p w14:paraId="2B94D36E" w14:textId="0AE43957" w:rsidR="00F75835" w:rsidRPr="00A90F2B" w:rsidRDefault="00B065C0" w:rsidP="00F75835">
      <w:pPr>
        <w:rPr>
          <w:rFonts w:cs="Times New Roman"/>
        </w:rPr>
      </w:pPr>
      <w:r>
        <w:rPr>
          <w:rFonts w:cs="Times New Roman"/>
        </w:rPr>
        <w:t>The Amendment Rule ensures a</w:t>
      </w:r>
      <w:r w:rsidR="00F75835" w:rsidRPr="00A90F2B">
        <w:rPr>
          <w:rFonts w:cs="Times New Roman"/>
        </w:rPr>
        <w:t>ll facilities have access to multi-year monitoring</w:t>
      </w:r>
      <w:r w:rsidR="00254E51">
        <w:rPr>
          <w:rFonts w:cs="Times New Roman"/>
        </w:rPr>
        <w:t>,</w:t>
      </w:r>
      <w:r w:rsidR="003849F6" w:rsidRPr="00A90F2B">
        <w:rPr>
          <w:rFonts w:cs="Times New Roman"/>
        </w:rPr>
        <w:t xml:space="preserve"> provid</w:t>
      </w:r>
      <w:r w:rsidR="00A262C1">
        <w:rPr>
          <w:rFonts w:cs="Times New Roman"/>
        </w:rPr>
        <w:t>ed</w:t>
      </w:r>
      <w:r w:rsidR="00F75835" w:rsidRPr="00A90F2B">
        <w:rPr>
          <w:rFonts w:cs="Times New Roman"/>
        </w:rPr>
        <w:t xml:space="preserve"> the Clean Energy Regulator is satisfied there are no compliance risks. The deadline for a</w:t>
      </w:r>
      <w:r w:rsidR="00226A1D" w:rsidRPr="00A90F2B">
        <w:rPr>
          <w:rFonts w:cs="Times New Roman"/>
        </w:rPr>
        <w:t xml:space="preserve">pplications is extended </w:t>
      </w:r>
      <w:r w:rsidR="00254E51">
        <w:rPr>
          <w:rFonts w:cs="Times New Roman"/>
        </w:rPr>
        <w:t xml:space="preserve">from 31 October </w:t>
      </w:r>
      <w:r w:rsidR="00226A1D" w:rsidRPr="00A90F2B">
        <w:rPr>
          <w:rFonts w:cs="Times New Roman"/>
        </w:rPr>
        <w:t>until 1 </w:t>
      </w:r>
      <w:r w:rsidR="00F75835" w:rsidRPr="00A90F2B">
        <w:rPr>
          <w:rFonts w:cs="Times New Roman"/>
        </w:rPr>
        <w:t xml:space="preserve">February in the year following the first year of the multi-year monitoring period. These changes </w:t>
      </w:r>
      <w:r w:rsidR="002C1597">
        <w:rPr>
          <w:rFonts w:cs="Times New Roman"/>
        </w:rPr>
        <w:t>give</w:t>
      </w:r>
      <w:r w:rsidR="002C1597" w:rsidRPr="00A90F2B">
        <w:rPr>
          <w:rFonts w:cs="Times New Roman"/>
        </w:rPr>
        <w:t xml:space="preserve"> </w:t>
      </w:r>
      <w:r w:rsidR="00F75835" w:rsidRPr="00A90F2B">
        <w:rPr>
          <w:rFonts w:cs="Times New Roman"/>
        </w:rPr>
        <w:t xml:space="preserve">facilities exceeding their baselines </w:t>
      </w:r>
      <w:r w:rsidR="002C1597">
        <w:rPr>
          <w:rFonts w:cs="Times New Roman"/>
        </w:rPr>
        <w:t>more flexibility in</w:t>
      </w:r>
      <w:r w:rsidR="00F75835" w:rsidRPr="00A90F2B">
        <w:rPr>
          <w:rFonts w:cs="Times New Roman"/>
        </w:rPr>
        <w:t xml:space="preserve"> manag</w:t>
      </w:r>
      <w:r w:rsidR="002C1597">
        <w:rPr>
          <w:rFonts w:cs="Times New Roman"/>
        </w:rPr>
        <w:t>ing</w:t>
      </w:r>
      <w:r w:rsidR="00F75835" w:rsidRPr="00A90F2B">
        <w:rPr>
          <w:rFonts w:cs="Times New Roman"/>
        </w:rPr>
        <w:t xml:space="preserve"> variations in their emissions, for example due to production cycles or maintenance requirements. </w:t>
      </w:r>
      <w:r w:rsidR="00E714D0">
        <w:rPr>
          <w:rFonts w:cs="Times New Roman"/>
        </w:rPr>
        <w:t xml:space="preserve">The Amendment Rule requires applications </w:t>
      </w:r>
      <w:r w:rsidR="00E714D0" w:rsidRPr="00E714D0">
        <w:rPr>
          <w:rFonts w:cs="Times New Roman"/>
        </w:rPr>
        <w:t xml:space="preserve">to provide an estimate of the number of Australian </w:t>
      </w:r>
      <w:r w:rsidR="005F2D46">
        <w:rPr>
          <w:rFonts w:cs="Times New Roman"/>
          <w:lang w:val="en-AU"/>
        </w:rPr>
        <w:t>carbon credit u</w:t>
      </w:r>
      <w:r w:rsidR="005F2D46" w:rsidRPr="00A90F2B">
        <w:rPr>
          <w:rFonts w:cs="Times New Roman"/>
          <w:lang w:val="en-AU"/>
        </w:rPr>
        <w:t>nits</w:t>
      </w:r>
      <w:r w:rsidR="005F2D46" w:rsidRPr="00E714D0">
        <w:rPr>
          <w:rFonts w:cs="Times New Roman"/>
        </w:rPr>
        <w:t xml:space="preserve"> </w:t>
      </w:r>
      <w:r w:rsidR="00E714D0" w:rsidRPr="00E714D0">
        <w:rPr>
          <w:rFonts w:cs="Times New Roman"/>
        </w:rPr>
        <w:t xml:space="preserve">likely to be used to comply with the Act for the multi-year monitoring period. </w:t>
      </w:r>
      <w:r w:rsidR="002C1597">
        <w:rPr>
          <w:rFonts w:cs="Times New Roman"/>
        </w:rPr>
        <w:t>T</w:t>
      </w:r>
      <w:r w:rsidR="00E714D0" w:rsidRPr="00E714D0">
        <w:rPr>
          <w:rFonts w:cs="Times New Roman"/>
        </w:rPr>
        <w:t xml:space="preserve">he Clean Energy Regulator </w:t>
      </w:r>
      <w:r w:rsidR="002C1597">
        <w:rPr>
          <w:rFonts w:cs="Times New Roman"/>
        </w:rPr>
        <w:t xml:space="preserve">will use this information to </w:t>
      </w:r>
      <w:r w:rsidR="005114AB">
        <w:rPr>
          <w:rFonts w:cs="Times New Roman"/>
        </w:rPr>
        <w:t xml:space="preserve">publish aggregated information about the future demand for Australian </w:t>
      </w:r>
      <w:r w:rsidR="005F2D46">
        <w:rPr>
          <w:rFonts w:cs="Times New Roman"/>
          <w:lang w:val="en-AU"/>
        </w:rPr>
        <w:t>carbon credit u</w:t>
      </w:r>
      <w:r w:rsidR="005F2D46" w:rsidRPr="00A90F2B">
        <w:rPr>
          <w:rFonts w:cs="Times New Roman"/>
          <w:lang w:val="en-AU"/>
        </w:rPr>
        <w:t>nits</w:t>
      </w:r>
      <w:r w:rsidR="005114AB">
        <w:rPr>
          <w:rFonts w:cs="Times New Roman"/>
        </w:rPr>
        <w:t>.</w:t>
      </w:r>
    </w:p>
    <w:p w14:paraId="08312075" w14:textId="512177D9" w:rsidR="00E21822" w:rsidRPr="00A90F2B" w:rsidRDefault="00B065C0" w:rsidP="00F75835">
      <w:pPr>
        <w:rPr>
          <w:rFonts w:cs="Times New Roman"/>
        </w:rPr>
      </w:pPr>
      <w:r>
        <w:rPr>
          <w:rFonts w:cs="Times New Roman"/>
        </w:rPr>
        <w:t xml:space="preserve">The Amendment Rule </w:t>
      </w:r>
      <w:r w:rsidR="00254E51">
        <w:rPr>
          <w:rFonts w:cs="Times New Roman"/>
        </w:rPr>
        <w:t xml:space="preserve">removes </w:t>
      </w:r>
      <w:r>
        <w:rPr>
          <w:rFonts w:cs="Times New Roman"/>
        </w:rPr>
        <w:t>t</w:t>
      </w:r>
      <w:r w:rsidR="0047333D" w:rsidRPr="00A90F2B">
        <w:rPr>
          <w:rFonts w:cs="Times New Roman"/>
        </w:rPr>
        <w:t xml:space="preserve">he emissions </w:t>
      </w:r>
      <w:r w:rsidR="00E21822" w:rsidRPr="00A90F2B">
        <w:rPr>
          <w:rFonts w:cs="Times New Roman"/>
        </w:rPr>
        <w:t>intensity test and the significant expansion criteria for calculated baselines</w:t>
      </w:r>
      <w:r w:rsidR="00385B91">
        <w:rPr>
          <w:rFonts w:cs="Times New Roman"/>
        </w:rPr>
        <w:t>. T</w:t>
      </w:r>
      <w:r w:rsidR="00E21822" w:rsidRPr="00A90F2B">
        <w:rPr>
          <w:rFonts w:cs="Times New Roman"/>
        </w:rPr>
        <w:t xml:space="preserve">hese flexibility mechanisms are not necessary where facilities can access </w:t>
      </w:r>
      <w:r w:rsidR="00254E51">
        <w:rPr>
          <w:rFonts w:cs="Times New Roman"/>
        </w:rPr>
        <w:t xml:space="preserve">a </w:t>
      </w:r>
      <w:r w:rsidR="00254E51" w:rsidRPr="00B76C21">
        <w:rPr>
          <w:rFonts w:cs="Times New Roman"/>
          <w:i/>
        </w:rPr>
        <w:t xml:space="preserve">transitional </w:t>
      </w:r>
      <w:r w:rsidR="00E21822" w:rsidRPr="00B76C21">
        <w:rPr>
          <w:rFonts w:cs="Times New Roman"/>
          <w:i/>
        </w:rPr>
        <w:t>calcu</w:t>
      </w:r>
      <w:r w:rsidR="00EA091F" w:rsidRPr="00B76C21">
        <w:rPr>
          <w:rFonts w:cs="Times New Roman"/>
          <w:i/>
        </w:rPr>
        <w:t>la</w:t>
      </w:r>
      <w:r w:rsidR="00D83309" w:rsidRPr="00B76C21">
        <w:rPr>
          <w:rFonts w:cs="Times New Roman"/>
          <w:i/>
        </w:rPr>
        <w:t>ted baseline</w:t>
      </w:r>
      <w:r w:rsidR="00254E51" w:rsidRPr="00B76C21">
        <w:rPr>
          <w:rFonts w:cs="Times New Roman"/>
          <w:i/>
        </w:rPr>
        <w:t xml:space="preserve"> criteria</w:t>
      </w:r>
      <w:r w:rsidR="00254E51">
        <w:rPr>
          <w:rFonts w:cs="Times New Roman"/>
        </w:rPr>
        <w:t xml:space="preserve"> to reset their baseline</w:t>
      </w:r>
      <w:r w:rsidR="00D83309" w:rsidRPr="00A90F2B">
        <w:rPr>
          <w:rFonts w:cs="Times New Roman"/>
        </w:rPr>
        <w:t xml:space="preserve"> </w:t>
      </w:r>
      <w:r w:rsidR="006B0C7A" w:rsidRPr="00A90F2B">
        <w:rPr>
          <w:rFonts w:cs="Times New Roman"/>
        </w:rPr>
        <w:t>and</w:t>
      </w:r>
      <w:r w:rsidR="006B0C7A">
        <w:rPr>
          <w:rFonts w:cs="Times New Roman"/>
        </w:rPr>
        <w:t xml:space="preserve"> </w:t>
      </w:r>
      <w:r w:rsidR="006B0C7A" w:rsidRPr="00A90F2B">
        <w:rPr>
          <w:rFonts w:cs="Times New Roman"/>
        </w:rPr>
        <w:t>annually</w:t>
      </w:r>
      <w:r w:rsidR="00D83309" w:rsidRPr="00A90F2B">
        <w:rPr>
          <w:rFonts w:cs="Times New Roman"/>
        </w:rPr>
        <w:t xml:space="preserve">-updated production-adjusted </w:t>
      </w:r>
      <w:r w:rsidR="00E21822" w:rsidRPr="00A90F2B">
        <w:rPr>
          <w:rFonts w:cs="Times New Roman"/>
        </w:rPr>
        <w:t>baselines</w:t>
      </w:r>
      <w:r w:rsidR="00254E51">
        <w:rPr>
          <w:rFonts w:cs="Times New Roman"/>
        </w:rPr>
        <w:t xml:space="preserve">, if using a </w:t>
      </w:r>
      <w:r w:rsidR="00254E51" w:rsidRPr="006B0C7A">
        <w:rPr>
          <w:rFonts w:cs="Times New Roman"/>
          <w:i/>
        </w:rPr>
        <w:t>prescribed (annually adjusted) production variable</w:t>
      </w:r>
      <w:r w:rsidR="00E21822" w:rsidRPr="00A90F2B">
        <w:rPr>
          <w:rFonts w:cs="Times New Roman"/>
        </w:rPr>
        <w:t>.</w:t>
      </w:r>
      <w:r w:rsidR="00682E57" w:rsidRPr="00A90F2B">
        <w:rPr>
          <w:rFonts w:cs="Times New Roman"/>
        </w:rPr>
        <w:t xml:space="preserve"> </w:t>
      </w:r>
      <w:r w:rsidR="00E21822" w:rsidRPr="00A90F2B">
        <w:rPr>
          <w:rFonts w:cs="Times New Roman"/>
        </w:rPr>
        <w:t xml:space="preserve">The inherent emissions variability provision is retained. </w:t>
      </w:r>
    </w:p>
    <w:p w14:paraId="7D924BD6" w14:textId="1087EEAB" w:rsidR="0088645F" w:rsidRPr="00A90F2B" w:rsidRDefault="002B63C1" w:rsidP="002B63C1">
      <w:pPr>
        <w:pStyle w:val="Heading2"/>
        <w:rPr>
          <w:rFonts w:ascii="Times New Roman" w:hAnsi="Times New Roman" w:cs="Times New Roman"/>
          <w:lang w:val="en-AU"/>
        </w:rPr>
      </w:pPr>
      <w:bookmarkStart w:id="80" w:name="_Toc528156236"/>
      <w:bookmarkStart w:id="81" w:name="_Toc528161099"/>
      <w:bookmarkStart w:id="82" w:name="_Toc528595196"/>
      <w:bookmarkStart w:id="83" w:name="_Toc528595364"/>
      <w:bookmarkStart w:id="84" w:name="_Toc528831148"/>
      <w:bookmarkStart w:id="85" w:name="_Toc1749041"/>
      <w:r w:rsidRPr="00A90F2B">
        <w:rPr>
          <w:rFonts w:ascii="Times New Roman" w:hAnsi="Times New Roman" w:cs="Times New Roman"/>
          <w:lang w:val="en-AU"/>
        </w:rPr>
        <w:t>Future reviews</w:t>
      </w:r>
      <w:bookmarkEnd w:id="80"/>
      <w:bookmarkEnd w:id="81"/>
      <w:bookmarkEnd w:id="82"/>
      <w:bookmarkEnd w:id="83"/>
      <w:bookmarkEnd w:id="84"/>
      <w:bookmarkEnd w:id="85"/>
    </w:p>
    <w:p w14:paraId="439D144E" w14:textId="03E34028" w:rsidR="00213977" w:rsidRDefault="002C1597" w:rsidP="00781A8D">
      <w:pPr>
        <w:rPr>
          <w:rFonts w:cs="Times New Roman"/>
          <w:lang w:val="en-AU"/>
        </w:rPr>
      </w:pPr>
      <w:r>
        <w:rPr>
          <w:rFonts w:cs="Times New Roman"/>
          <w:lang w:val="en-AU"/>
        </w:rPr>
        <w:t>T</w:t>
      </w:r>
      <w:r w:rsidR="00B170C9">
        <w:rPr>
          <w:rFonts w:cs="Times New Roman"/>
          <w:lang w:val="en-AU"/>
        </w:rPr>
        <w:t>hrough the 2017 review of climate change policies</w:t>
      </w:r>
      <w:r>
        <w:rPr>
          <w:rFonts w:cs="Times New Roman"/>
          <w:lang w:val="en-AU"/>
        </w:rPr>
        <w:t>,</w:t>
      </w:r>
      <w:r w:rsidR="00B170C9">
        <w:rPr>
          <w:rFonts w:cs="Times New Roman"/>
          <w:lang w:val="en-AU"/>
        </w:rPr>
        <w:t xml:space="preserve"> </w:t>
      </w:r>
      <w:r>
        <w:rPr>
          <w:rFonts w:cs="Times New Roman"/>
          <w:lang w:val="en-AU"/>
        </w:rPr>
        <w:t>t</w:t>
      </w:r>
      <w:r w:rsidRPr="00A90F2B">
        <w:rPr>
          <w:rFonts w:cs="Times New Roman"/>
          <w:lang w:val="en-AU"/>
        </w:rPr>
        <w:t xml:space="preserve">he Government </w:t>
      </w:r>
      <w:r>
        <w:rPr>
          <w:rFonts w:cs="Times New Roman"/>
          <w:lang w:val="en-AU"/>
        </w:rPr>
        <w:t xml:space="preserve">committed </w:t>
      </w:r>
      <w:r w:rsidR="00B170C9">
        <w:rPr>
          <w:rFonts w:cs="Times New Roman"/>
          <w:lang w:val="en-AU"/>
        </w:rPr>
        <w:t xml:space="preserve">to </w:t>
      </w:r>
      <w:r w:rsidR="002B63C1" w:rsidRPr="00A90F2B">
        <w:rPr>
          <w:rFonts w:cs="Times New Roman"/>
          <w:lang w:val="en-AU"/>
        </w:rPr>
        <w:t xml:space="preserve">review the Safeguard Mechanism by 2020 and then as part of </w:t>
      </w:r>
      <w:r>
        <w:rPr>
          <w:rFonts w:cs="Times New Roman"/>
          <w:lang w:val="en-AU"/>
        </w:rPr>
        <w:t>Australia’s</w:t>
      </w:r>
      <w:r w:rsidRPr="00A90F2B">
        <w:rPr>
          <w:rFonts w:cs="Times New Roman"/>
          <w:lang w:val="en-AU"/>
        </w:rPr>
        <w:t xml:space="preserve"> </w:t>
      </w:r>
      <w:r w:rsidR="00254E51">
        <w:rPr>
          <w:rFonts w:cs="Times New Roman"/>
          <w:lang w:val="en-AU"/>
        </w:rPr>
        <w:t xml:space="preserve">five-yearly </w:t>
      </w:r>
      <w:r w:rsidR="002B63C1" w:rsidRPr="00A90F2B">
        <w:rPr>
          <w:rFonts w:cs="Times New Roman"/>
          <w:lang w:val="en-AU"/>
        </w:rPr>
        <w:t>review and refine cycle</w:t>
      </w:r>
      <w:r>
        <w:rPr>
          <w:rFonts w:cs="Times New Roman"/>
          <w:lang w:val="en-AU"/>
        </w:rPr>
        <w:t xml:space="preserve"> </w:t>
      </w:r>
      <w:r w:rsidR="007868DC" w:rsidRPr="00A90F2B">
        <w:rPr>
          <w:rFonts w:cs="Times New Roman"/>
          <w:lang w:val="en-AU"/>
        </w:rPr>
        <w:t>under the Paris</w:t>
      </w:r>
      <w:r w:rsidR="00D82684" w:rsidRPr="00A90F2B">
        <w:rPr>
          <w:rFonts w:cs="Times New Roman"/>
          <w:lang w:val="en-AU"/>
        </w:rPr>
        <w:t> </w:t>
      </w:r>
      <w:r w:rsidR="007868DC" w:rsidRPr="00A90F2B">
        <w:rPr>
          <w:rFonts w:cs="Times New Roman"/>
          <w:lang w:val="en-AU"/>
        </w:rPr>
        <w:t>Agreement</w:t>
      </w:r>
      <w:r w:rsidR="002B63C1" w:rsidRPr="00A90F2B">
        <w:rPr>
          <w:rFonts w:cs="Times New Roman"/>
          <w:lang w:val="en-AU"/>
        </w:rPr>
        <w:t xml:space="preserve">. </w:t>
      </w:r>
    </w:p>
    <w:p w14:paraId="273C8ACB" w14:textId="7B56E6F2" w:rsidR="00645627" w:rsidRPr="00A90F2B" w:rsidRDefault="002B63C1" w:rsidP="00781A8D">
      <w:pPr>
        <w:rPr>
          <w:rFonts w:cs="Times New Roman"/>
          <w:lang w:val="en-AU"/>
        </w:rPr>
        <w:sectPr w:rsidR="00645627" w:rsidRPr="00A90F2B" w:rsidSect="00F900C9">
          <w:footerReference w:type="first" r:id="rId26"/>
          <w:pgSz w:w="11906" w:h="16838"/>
          <w:pgMar w:top="1276" w:right="1440" w:bottom="426" w:left="1440" w:header="708" w:footer="708" w:gutter="0"/>
          <w:cols w:space="708"/>
          <w:titlePg/>
          <w:docGrid w:linePitch="360"/>
        </w:sectPr>
      </w:pPr>
      <w:r w:rsidRPr="00A90F2B">
        <w:rPr>
          <w:rFonts w:cs="Times New Roman"/>
          <w:lang w:val="en-AU"/>
        </w:rPr>
        <w:t xml:space="preserve">The </w:t>
      </w:r>
      <w:r w:rsidR="00021D3C">
        <w:rPr>
          <w:rFonts w:cs="Times New Roman"/>
          <w:lang w:val="en-AU"/>
        </w:rPr>
        <w:t xml:space="preserve">Amendment Rule </w:t>
      </w:r>
      <w:r w:rsidR="00304AA3">
        <w:rPr>
          <w:rFonts w:cs="Times New Roman"/>
          <w:lang w:val="en-AU"/>
        </w:rPr>
        <w:t>updates</w:t>
      </w:r>
      <w:r w:rsidR="00021D3C">
        <w:rPr>
          <w:rFonts w:cs="Times New Roman"/>
          <w:lang w:val="en-AU"/>
        </w:rPr>
        <w:t xml:space="preserve"> the baseline setting approach for existing facilities. The Government</w:t>
      </w:r>
      <w:r w:rsidRPr="00A90F2B">
        <w:rPr>
          <w:rFonts w:cs="Times New Roman"/>
          <w:lang w:val="en-AU"/>
        </w:rPr>
        <w:t xml:space="preserve"> will consider the</w:t>
      </w:r>
      <w:r w:rsidR="00B170C9">
        <w:rPr>
          <w:rFonts w:cs="Times New Roman"/>
          <w:lang w:val="en-AU"/>
        </w:rPr>
        <w:t xml:space="preserve"> </w:t>
      </w:r>
      <w:r w:rsidR="00021D3C">
        <w:rPr>
          <w:rFonts w:cs="Times New Roman"/>
          <w:lang w:val="en-AU"/>
        </w:rPr>
        <w:t xml:space="preserve">policy for new investments as part of the </w:t>
      </w:r>
      <w:r w:rsidR="00213977">
        <w:rPr>
          <w:rFonts w:cs="Times New Roman"/>
          <w:lang w:val="en-AU"/>
        </w:rPr>
        <w:t>review by 2020</w:t>
      </w:r>
      <w:r w:rsidR="00021D3C">
        <w:rPr>
          <w:rFonts w:cs="Times New Roman"/>
          <w:lang w:val="en-AU"/>
        </w:rPr>
        <w:t xml:space="preserve">. </w:t>
      </w:r>
      <w:r w:rsidR="00213977">
        <w:rPr>
          <w:rFonts w:cs="Times New Roman"/>
          <w:lang w:val="en-AU"/>
        </w:rPr>
        <w:t xml:space="preserve">In line with the 2017 </w:t>
      </w:r>
      <w:r w:rsidR="00B36E33">
        <w:rPr>
          <w:rFonts w:cs="Times New Roman"/>
          <w:lang w:val="en-AU"/>
        </w:rPr>
        <w:t>review of climate change policies</w:t>
      </w:r>
      <w:r w:rsidR="00213977">
        <w:rPr>
          <w:rFonts w:cs="Times New Roman"/>
          <w:lang w:val="en-AU"/>
        </w:rPr>
        <w:t xml:space="preserve"> commitment, t</w:t>
      </w:r>
      <w:r w:rsidRPr="00A90F2B">
        <w:rPr>
          <w:rFonts w:cs="Times New Roman"/>
          <w:lang w:val="en-AU"/>
        </w:rPr>
        <w:t xml:space="preserve">he review will </w:t>
      </w:r>
      <w:r w:rsidR="00213977">
        <w:rPr>
          <w:rFonts w:cs="Times New Roman"/>
          <w:lang w:val="en-AU"/>
        </w:rPr>
        <w:t xml:space="preserve">also </w:t>
      </w:r>
      <w:r w:rsidRPr="00A90F2B">
        <w:rPr>
          <w:rFonts w:cs="Times New Roman"/>
          <w:lang w:val="en-AU"/>
        </w:rPr>
        <w:t>consider the</w:t>
      </w:r>
      <w:r w:rsidR="00B170C9">
        <w:rPr>
          <w:rFonts w:cs="Times New Roman"/>
          <w:lang w:val="en-AU"/>
        </w:rPr>
        <w:t xml:space="preserve"> role of the Safeguard Mechanis</w:t>
      </w:r>
      <w:r w:rsidR="00D146A5">
        <w:rPr>
          <w:rFonts w:cs="Times New Roman"/>
          <w:lang w:val="en-AU"/>
        </w:rPr>
        <w:t xml:space="preserve">m, including </w:t>
      </w:r>
      <w:r w:rsidR="00B170C9" w:rsidRPr="00A90F2B">
        <w:rPr>
          <w:rFonts w:cs="Times New Roman"/>
          <w:lang w:val="en-AU"/>
        </w:rPr>
        <w:t>consideration</w:t>
      </w:r>
      <w:r w:rsidRPr="00A90F2B">
        <w:rPr>
          <w:rFonts w:cs="Times New Roman"/>
          <w:lang w:val="en-AU"/>
        </w:rPr>
        <w:t xml:space="preserve"> of any updates to rules and regulations in the context of progress towards </w:t>
      </w:r>
      <w:r w:rsidR="00D82684" w:rsidRPr="00A90F2B">
        <w:rPr>
          <w:rFonts w:cs="Times New Roman"/>
          <w:lang w:val="en-AU"/>
        </w:rPr>
        <w:t xml:space="preserve">Australia’s </w:t>
      </w:r>
      <w:r w:rsidRPr="00A90F2B">
        <w:rPr>
          <w:rFonts w:cs="Times New Roman"/>
          <w:lang w:val="en-AU"/>
        </w:rPr>
        <w:t>2</w:t>
      </w:r>
      <w:r w:rsidR="00D146A5">
        <w:rPr>
          <w:rFonts w:cs="Times New Roman"/>
          <w:lang w:val="en-AU"/>
        </w:rPr>
        <w:t xml:space="preserve">030 target. </w:t>
      </w:r>
      <w:r w:rsidR="002C1597">
        <w:rPr>
          <w:rFonts w:cs="Times New Roman"/>
          <w:lang w:val="en-AU"/>
        </w:rPr>
        <w:t>This will include</w:t>
      </w:r>
      <w:r w:rsidRPr="00A90F2B">
        <w:rPr>
          <w:rFonts w:cs="Times New Roman"/>
          <w:lang w:val="en-AU"/>
        </w:rPr>
        <w:t xml:space="preserve"> when and how international units can be used and under what conditio</w:t>
      </w:r>
      <w:r w:rsidR="00FD71D2">
        <w:rPr>
          <w:rFonts w:cs="Times New Roman"/>
          <w:lang w:val="en-AU"/>
        </w:rPr>
        <w:t>ns, and appropriate lead times.</w:t>
      </w:r>
    </w:p>
    <w:p w14:paraId="1381168C" w14:textId="591712A3" w:rsidR="0034581B" w:rsidRPr="00B94430" w:rsidRDefault="00F26EA9" w:rsidP="00F26EA9">
      <w:pPr>
        <w:pStyle w:val="Heading2"/>
        <w:rPr>
          <w:rFonts w:ascii="Times New Roman" w:hAnsi="Times New Roman" w:cs="Times New Roman"/>
        </w:rPr>
      </w:pPr>
      <w:bookmarkStart w:id="86" w:name="_Toc1749042"/>
      <w:r w:rsidRPr="00B94430">
        <w:rPr>
          <w:rFonts w:ascii="Times New Roman" w:hAnsi="Times New Roman" w:cs="Times New Roman"/>
        </w:rPr>
        <w:t>Summary of changes to the Safeguard Mechanism framework</w:t>
      </w:r>
      <w:bookmarkEnd w:id="86"/>
    </w:p>
    <w:p w14:paraId="3401FBF6" w14:textId="28123A95" w:rsidR="00B94430" w:rsidRPr="00B94430" w:rsidRDefault="00B94430" w:rsidP="00B94430">
      <w:pPr>
        <w:rPr>
          <w:lang w:val="en-AU"/>
        </w:rPr>
      </w:pPr>
      <w:r w:rsidRPr="00B94430">
        <w:rPr>
          <w:b/>
          <w:lang w:val="en-AU"/>
        </w:rPr>
        <w:t>Table 1</w:t>
      </w:r>
      <w:r>
        <w:rPr>
          <w:lang w:val="en-AU"/>
        </w:rPr>
        <w:t xml:space="preserve"> </w:t>
      </w:r>
      <w:r w:rsidR="001F487A">
        <w:rPr>
          <w:lang w:val="en-AU"/>
        </w:rPr>
        <w:t>summarises</w:t>
      </w:r>
      <w:r>
        <w:rPr>
          <w:lang w:val="en-AU"/>
        </w:rPr>
        <w:t xml:space="preserve"> the updated policy settings to the Safeguard Mechanism enabled by the Amendment Rule, against the policy settings in the Principal Rule. </w:t>
      </w:r>
    </w:p>
    <w:p w14:paraId="06611E2A" w14:textId="0E1AC4F1" w:rsidR="00B94430" w:rsidRPr="00B94430" w:rsidRDefault="00B94430" w:rsidP="00B94430">
      <w:pPr>
        <w:rPr>
          <w:b/>
          <w:lang w:val="en-AU"/>
        </w:rPr>
      </w:pPr>
      <w:r w:rsidRPr="00B94430">
        <w:rPr>
          <w:b/>
          <w:lang w:val="en-AU"/>
        </w:rPr>
        <w:t>Table 1: Summary of changes to the Safeguard Mechanism framework</w:t>
      </w:r>
    </w:p>
    <w:tbl>
      <w:tblPr>
        <w:tblStyle w:val="TableGrid"/>
        <w:tblW w:w="0" w:type="auto"/>
        <w:tblInd w:w="-431" w:type="dxa"/>
        <w:tblLook w:val="04A0" w:firstRow="1" w:lastRow="0" w:firstColumn="1" w:lastColumn="0" w:noHBand="0" w:noVBand="1"/>
      </w:tblPr>
      <w:tblGrid>
        <w:gridCol w:w="5529"/>
        <w:gridCol w:w="3918"/>
      </w:tblGrid>
      <w:tr w:rsidR="00033D87" w14:paraId="218C7E74" w14:textId="77777777">
        <w:tc>
          <w:tcPr>
            <w:tcW w:w="5529" w:type="dxa"/>
            <w:shd w:val="clear" w:color="auto" w:fill="808080" w:themeFill="background1" w:themeFillShade="80"/>
          </w:tcPr>
          <w:p w14:paraId="7CC67762" w14:textId="2364A784" w:rsidR="00F26EA9" w:rsidRPr="00ED1690" w:rsidRDefault="005303AD" w:rsidP="00BE1312">
            <w:pPr>
              <w:spacing w:after="120"/>
              <w:rPr>
                <w:b/>
                <w:color w:val="FFFFFF" w:themeColor="background1"/>
                <w:szCs w:val="24"/>
              </w:rPr>
            </w:pPr>
            <w:r>
              <w:rPr>
                <w:b/>
                <w:color w:val="FFFFFF" w:themeColor="background1"/>
                <w:szCs w:val="24"/>
              </w:rPr>
              <w:t>Principle Rule</w:t>
            </w:r>
          </w:p>
        </w:tc>
        <w:tc>
          <w:tcPr>
            <w:tcW w:w="3918" w:type="dxa"/>
            <w:shd w:val="clear" w:color="auto" w:fill="808080" w:themeFill="background1" w:themeFillShade="80"/>
          </w:tcPr>
          <w:p w14:paraId="64DEE57B" w14:textId="70786DBC" w:rsidR="00F26EA9" w:rsidRPr="00ED1690" w:rsidRDefault="00A262C1" w:rsidP="00BE1312">
            <w:pPr>
              <w:spacing w:after="120"/>
              <w:rPr>
                <w:b/>
                <w:color w:val="FFFFFF" w:themeColor="background1"/>
                <w:szCs w:val="24"/>
              </w:rPr>
            </w:pPr>
            <w:r>
              <w:rPr>
                <w:b/>
                <w:color w:val="FFFFFF" w:themeColor="background1"/>
                <w:szCs w:val="24"/>
              </w:rPr>
              <w:t>Amendment Rule</w:t>
            </w:r>
          </w:p>
        </w:tc>
      </w:tr>
      <w:tr w:rsidR="00033D87" w14:paraId="25DBFB50" w14:textId="77777777">
        <w:tc>
          <w:tcPr>
            <w:tcW w:w="9447" w:type="dxa"/>
            <w:gridSpan w:val="2"/>
            <w:shd w:val="clear" w:color="auto" w:fill="D9D9D9" w:themeFill="background1" w:themeFillShade="D9"/>
          </w:tcPr>
          <w:p w14:paraId="3B98833A" w14:textId="0613E4B7" w:rsidR="00B94430" w:rsidRPr="00B94430" w:rsidRDefault="00B94430" w:rsidP="00B94430">
            <w:pPr>
              <w:rPr>
                <w:rFonts w:cs="Times New Roman"/>
              </w:rPr>
            </w:pPr>
            <w:r w:rsidRPr="00B94430">
              <w:rPr>
                <w:rFonts w:cs="Times New Roman"/>
                <w:b/>
              </w:rPr>
              <w:t>Objective</w:t>
            </w:r>
          </w:p>
        </w:tc>
      </w:tr>
      <w:tr w:rsidR="00033D87" w14:paraId="0344F75F" w14:textId="77777777">
        <w:tc>
          <w:tcPr>
            <w:tcW w:w="5529" w:type="dxa"/>
          </w:tcPr>
          <w:p w14:paraId="45D20F5C" w14:textId="77777777" w:rsidR="00F26EA9" w:rsidRPr="00B94430" w:rsidRDefault="00F26EA9" w:rsidP="00B94430">
            <w:pPr>
              <w:rPr>
                <w:rFonts w:cs="Times New Roman"/>
              </w:rPr>
            </w:pPr>
            <w:r w:rsidRPr="00B94430">
              <w:rPr>
                <w:rFonts w:cs="Times New Roman"/>
                <w:b/>
              </w:rPr>
              <w:t>Duty to avoid excess emissions:</w:t>
            </w:r>
            <w:r w:rsidRPr="00B94430">
              <w:rPr>
                <w:rFonts w:cs="Times New Roman"/>
              </w:rPr>
              <w:t xml:space="preserve"> covered facilities must keep net emissions at or below baseline emissions levels. </w:t>
            </w:r>
          </w:p>
        </w:tc>
        <w:tc>
          <w:tcPr>
            <w:tcW w:w="3918" w:type="dxa"/>
          </w:tcPr>
          <w:p w14:paraId="26A40B66" w14:textId="77777777" w:rsidR="00F26EA9" w:rsidRPr="00B94430" w:rsidRDefault="00F26EA9" w:rsidP="00B94430">
            <w:pPr>
              <w:spacing w:before="160"/>
              <w:rPr>
                <w:rFonts w:cs="Times New Roman"/>
              </w:rPr>
            </w:pPr>
            <w:r w:rsidRPr="00B94430">
              <w:rPr>
                <w:rFonts w:cs="Times New Roman"/>
              </w:rPr>
              <w:t>No change.</w:t>
            </w:r>
          </w:p>
        </w:tc>
      </w:tr>
      <w:tr w:rsidR="00033D87" w14:paraId="07D299AF" w14:textId="77777777">
        <w:tc>
          <w:tcPr>
            <w:tcW w:w="9447" w:type="dxa"/>
            <w:gridSpan w:val="2"/>
            <w:shd w:val="clear" w:color="auto" w:fill="D9D9D9" w:themeFill="background1" w:themeFillShade="D9"/>
          </w:tcPr>
          <w:p w14:paraId="67C59581" w14:textId="392A06ED" w:rsidR="00B94430" w:rsidRPr="00B94430" w:rsidRDefault="00B94430" w:rsidP="00B94430">
            <w:pPr>
              <w:rPr>
                <w:rFonts w:cs="Times New Roman"/>
              </w:rPr>
            </w:pPr>
            <w:r w:rsidRPr="00B94430">
              <w:rPr>
                <w:rFonts w:cs="Times New Roman"/>
                <w:b/>
              </w:rPr>
              <w:t>Coverage</w:t>
            </w:r>
          </w:p>
        </w:tc>
      </w:tr>
      <w:tr w:rsidR="00033D87" w14:paraId="355E7B76" w14:textId="77777777">
        <w:tc>
          <w:tcPr>
            <w:tcW w:w="5529" w:type="dxa"/>
          </w:tcPr>
          <w:p w14:paraId="463BDF99" w14:textId="7106DD68" w:rsidR="00F26EA9" w:rsidRPr="00B94430" w:rsidRDefault="00F26EA9" w:rsidP="00B94430">
            <w:pPr>
              <w:rPr>
                <w:rFonts w:cs="Times New Roman"/>
              </w:rPr>
            </w:pPr>
            <w:r w:rsidRPr="00B94430">
              <w:rPr>
                <w:rFonts w:cs="Times New Roman"/>
                <w:b/>
              </w:rPr>
              <w:t>Coverage:</w:t>
            </w:r>
            <w:r w:rsidR="00B94430">
              <w:rPr>
                <w:rFonts w:cs="Times New Roman"/>
              </w:rPr>
              <w:t xml:space="preserve"> the Safeguard M</w:t>
            </w:r>
            <w:r w:rsidRPr="00B94430">
              <w:rPr>
                <w:rFonts w:cs="Times New Roman"/>
              </w:rPr>
              <w:t>echanism applies to facilities with direct emissions of more than 100,000 tonnes of carbon dioxide equivalence.</w:t>
            </w:r>
          </w:p>
        </w:tc>
        <w:tc>
          <w:tcPr>
            <w:tcW w:w="3918" w:type="dxa"/>
          </w:tcPr>
          <w:p w14:paraId="01FDCE65" w14:textId="77777777" w:rsidR="00F26EA9" w:rsidRPr="00B94430" w:rsidRDefault="00F26EA9" w:rsidP="00B94430">
            <w:pPr>
              <w:spacing w:before="160"/>
              <w:rPr>
                <w:rFonts w:cs="Times New Roman"/>
              </w:rPr>
            </w:pPr>
            <w:r w:rsidRPr="00B94430">
              <w:rPr>
                <w:rFonts w:cs="Times New Roman"/>
              </w:rPr>
              <w:t>No change.</w:t>
            </w:r>
          </w:p>
        </w:tc>
      </w:tr>
      <w:tr w:rsidR="00033D87" w14:paraId="04B320C6" w14:textId="77777777">
        <w:tc>
          <w:tcPr>
            <w:tcW w:w="9447" w:type="dxa"/>
            <w:gridSpan w:val="2"/>
            <w:shd w:val="clear" w:color="auto" w:fill="D9D9D9" w:themeFill="background1" w:themeFillShade="D9"/>
          </w:tcPr>
          <w:p w14:paraId="3C174174" w14:textId="0BC84005" w:rsidR="00B94430" w:rsidRPr="00B94430" w:rsidRDefault="00B94430" w:rsidP="00B94430">
            <w:pPr>
              <w:rPr>
                <w:rFonts w:cs="Times New Roman"/>
              </w:rPr>
            </w:pPr>
            <w:r w:rsidRPr="00B94430">
              <w:rPr>
                <w:rFonts w:cs="Times New Roman"/>
                <w:b/>
              </w:rPr>
              <w:t>Baselines for existing facilities</w:t>
            </w:r>
          </w:p>
        </w:tc>
      </w:tr>
      <w:tr w:rsidR="00033D87" w14:paraId="66FCF806" w14:textId="77777777">
        <w:tc>
          <w:tcPr>
            <w:tcW w:w="5529" w:type="dxa"/>
          </w:tcPr>
          <w:p w14:paraId="4A5FC4A8" w14:textId="77777777" w:rsidR="00F26EA9" w:rsidRPr="00B94430" w:rsidRDefault="00F26EA9" w:rsidP="00B94430">
            <w:pPr>
              <w:rPr>
                <w:rFonts w:cs="Times New Roman"/>
              </w:rPr>
            </w:pPr>
            <w:r w:rsidRPr="00B94430">
              <w:rPr>
                <w:rFonts w:cs="Times New Roman"/>
                <w:b/>
              </w:rPr>
              <w:t>Reported baselines:</w:t>
            </w:r>
            <w:r w:rsidRPr="00B94430">
              <w:rPr>
                <w:rFonts w:cs="Times New Roman"/>
              </w:rPr>
              <w:t xml:space="preserve"> baselines for existing facilities reflect the highest level of reported emissions over the historical period 2009</w:t>
            </w:r>
            <w:r w:rsidRPr="00B94430">
              <w:rPr>
                <w:rFonts w:cs="Times New Roman"/>
              </w:rPr>
              <w:noBreakHyphen/>
              <w:t>10 to 2013</w:t>
            </w:r>
            <w:r w:rsidRPr="00B94430">
              <w:rPr>
                <w:rFonts w:cs="Times New Roman"/>
              </w:rPr>
              <w:noBreakHyphen/>
              <w:t>14.</w:t>
            </w:r>
          </w:p>
        </w:tc>
        <w:tc>
          <w:tcPr>
            <w:tcW w:w="3918" w:type="dxa"/>
          </w:tcPr>
          <w:p w14:paraId="57084117" w14:textId="77777777" w:rsidR="00F26EA9" w:rsidRPr="00B94430" w:rsidRDefault="00F26EA9" w:rsidP="00B94430">
            <w:pPr>
              <w:rPr>
                <w:rFonts w:cs="Times New Roman"/>
              </w:rPr>
            </w:pPr>
            <w:r w:rsidRPr="00B94430">
              <w:rPr>
                <w:rFonts w:cs="Times New Roman"/>
              </w:rPr>
              <w:t>Reported baselines expire on 1 July 2020.</w:t>
            </w:r>
          </w:p>
        </w:tc>
      </w:tr>
      <w:tr w:rsidR="00033D87" w14:paraId="11C3E732" w14:textId="77777777">
        <w:tc>
          <w:tcPr>
            <w:tcW w:w="5529" w:type="dxa"/>
          </w:tcPr>
          <w:p w14:paraId="46F6BDE3" w14:textId="77777777" w:rsidR="00F26EA9" w:rsidRPr="00B94430" w:rsidRDefault="00F26EA9" w:rsidP="00B94430">
            <w:pPr>
              <w:rPr>
                <w:rFonts w:cs="Times New Roman"/>
              </w:rPr>
            </w:pPr>
            <w:r w:rsidRPr="00B94430">
              <w:rPr>
                <w:rFonts w:cs="Times New Roman"/>
                <w:b/>
              </w:rPr>
              <w:t>Calculated baseline:</w:t>
            </w:r>
            <w:r w:rsidRPr="00B94430">
              <w:rPr>
                <w:rFonts w:cs="Times New Roman"/>
              </w:rPr>
              <w:t xml:space="preserve"> calculated baselines reflect an audited emissions-intensity and production forecast provided by the facility operator. </w:t>
            </w:r>
          </w:p>
          <w:p w14:paraId="02DF9ACA" w14:textId="77777777" w:rsidR="00F26EA9" w:rsidRPr="00B94430" w:rsidRDefault="00F26EA9" w:rsidP="00B94430">
            <w:pPr>
              <w:rPr>
                <w:rFonts w:cs="Times New Roman"/>
              </w:rPr>
            </w:pPr>
            <w:r w:rsidRPr="00B94430">
              <w:rPr>
                <w:rFonts w:cs="Times New Roman"/>
              </w:rPr>
              <w:t xml:space="preserve">Following the forecast period, the facility must apply for a production-adjusted baseline to ‘true-up’ (adjust) the calculated baseline estimate based on actual performance. </w:t>
            </w:r>
          </w:p>
        </w:tc>
        <w:tc>
          <w:tcPr>
            <w:tcW w:w="3918" w:type="dxa"/>
          </w:tcPr>
          <w:p w14:paraId="5741EB62" w14:textId="5716A8CD" w:rsidR="00F26EA9" w:rsidRPr="00B94430" w:rsidRDefault="00F26EA9" w:rsidP="00B94430">
            <w:pPr>
              <w:rPr>
                <w:rFonts w:cs="Times New Roman"/>
              </w:rPr>
            </w:pPr>
            <w:r w:rsidRPr="00B94430">
              <w:rPr>
                <w:rFonts w:cs="Times New Roman"/>
              </w:rPr>
              <w:t xml:space="preserve">Retained. Facilities have the option to use </w:t>
            </w:r>
            <w:r w:rsidRPr="000526E5">
              <w:rPr>
                <w:rFonts w:cs="Times New Roman"/>
                <w:i/>
              </w:rPr>
              <w:t>default emissions</w:t>
            </w:r>
            <w:r w:rsidR="00A262C1">
              <w:rPr>
                <w:rFonts w:cs="Times New Roman"/>
                <w:i/>
              </w:rPr>
              <w:t xml:space="preserve"> </w:t>
            </w:r>
            <w:r w:rsidRPr="000526E5">
              <w:rPr>
                <w:rFonts w:cs="Times New Roman"/>
                <w:i/>
              </w:rPr>
              <w:t>intensity</w:t>
            </w:r>
            <w:r w:rsidRPr="00B94430">
              <w:rPr>
                <w:rFonts w:cs="Times New Roman"/>
              </w:rPr>
              <w:t xml:space="preserve"> values published by the Government to avoid forecasting and auditing cost.</w:t>
            </w:r>
          </w:p>
          <w:p w14:paraId="16EFEAB2" w14:textId="3A2E884F" w:rsidR="00F26EA9" w:rsidRPr="00B94430" w:rsidRDefault="00F26EA9" w:rsidP="00B94430">
            <w:pPr>
              <w:rPr>
                <w:rFonts w:cs="Times New Roman"/>
              </w:rPr>
            </w:pPr>
            <w:r w:rsidRPr="00B94430">
              <w:rPr>
                <w:rFonts w:cs="Times New Roman"/>
              </w:rPr>
              <w:t xml:space="preserve">Facilities that choose to use defaults can avoid the calculated baseline process and move directly </w:t>
            </w:r>
            <w:r w:rsidR="003D01C5">
              <w:rPr>
                <w:rFonts w:cs="Times New Roman"/>
              </w:rPr>
              <w:t xml:space="preserve">from a reported </w:t>
            </w:r>
            <w:r w:rsidRPr="00B94430">
              <w:rPr>
                <w:rFonts w:cs="Times New Roman"/>
              </w:rPr>
              <w:t>to a production-adjusted baseline.</w:t>
            </w:r>
          </w:p>
        </w:tc>
      </w:tr>
      <w:tr w:rsidR="00033D87" w14:paraId="23891F44" w14:textId="77777777">
        <w:tc>
          <w:tcPr>
            <w:tcW w:w="5529" w:type="dxa"/>
          </w:tcPr>
          <w:p w14:paraId="07CF5B9E" w14:textId="77777777" w:rsidR="00F26EA9" w:rsidRPr="00B94430" w:rsidRDefault="00F26EA9" w:rsidP="00B94430">
            <w:pPr>
              <w:rPr>
                <w:rFonts w:eastAsiaTheme="minorEastAsia" w:cs="Times New Roman"/>
                <w:b/>
              </w:rPr>
            </w:pPr>
            <w:r w:rsidRPr="00B94430">
              <w:rPr>
                <w:rFonts w:eastAsiaTheme="minorEastAsia" w:cs="Times New Roman"/>
                <w:b/>
              </w:rPr>
              <w:t>Criteria for a baseline adjustment:</w:t>
            </w:r>
          </w:p>
          <w:p w14:paraId="38FA7053" w14:textId="1B56A2B5" w:rsidR="00F26EA9" w:rsidRPr="00B94430" w:rsidRDefault="00F26EA9" w:rsidP="00B94430">
            <w:pPr>
              <w:rPr>
                <w:rFonts w:eastAsiaTheme="minorEastAsia" w:cs="Times New Roman"/>
              </w:rPr>
            </w:pPr>
            <w:r w:rsidRPr="00B94430">
              <w:rPr>
                <w:rFonts w:eastAsiaTheme="minorEastAsia" w:cs="Times New Roman"/>
                <w:b/>
              </w:rPr>
              <w:t>Initial calculated:</w:t>
            </w:r>
            <w:r w:rsidRPr="00B94430">
              <w:rPr>
                <w:rFonts w:eastAsiaTheme="minorEastAsia" w:cs="Times New Roman"/>
              </w:rPr>
              <w:t xml:space="preserve"> To accommodate circumstances where historical emissions are not representative of future business</w:t>
            </w:r>
            <w:r w:rsidRPr="00B94430">
              <w:rPr>
                <w:rFonts w:eastAsiaTheme="minorEastAsia" w:cs="Times New Roman"/>
              </w:rPr>
              <w:noBreakHyphen/>
              <w:t>as</w:t>
            </w:r>
            <w:r w:rsidRPr="00B94430">
              <w:rPr>
                <w:rFonts w:eastAsiaTheme="minorEastAsia" w:cs="Times New Roman"/>
              </w:rPr>
              <w:noBreakHyphen/>
              <w:t xml:space="preserve">usual emissions performance, baselines </w:t>
            </w:r>
            <w:r w:rsidR="005303AD">
              <w:rPr>
                <w:rFonts w:eastAsiaTheme="minorEastAsia" w:cs="Times New Roman"/>
              </w:rPr>
              <w:t>could</w:t>
            </w:r>
            <w:r w:rsidR="005303AD" w:rsidRPr="00B94430">
              <w:rPr>
                <w:rFonts w:eastAsiaTheme="minorEastAsia" w:cs="Times New Roman"/>
              </w:rPr>
              <w:t xml:space="preserve"> </w:t>
            </w:r>
            <w:r w:rsidRPr="00B94430">
              <w:rPr>
                <w:rFonts w:eastAsiaTheme="minorEastAsia" w:cs="Times New Roman"/>
              </w:rPr>
              <w:t xml:space="preserve">be adjusted if facilities exceed their baseline in the </w:t>
            </w:r>
            <w:r w:rsidR="00A262C1" w:rsidRPr="00B94430">
              <w:rPr>
                <w:rFonts w:eastAsiaTheme="minorEastAsia" w:cs="Times New Roman"/>
              </w:rPr>
              <w:t xml:space="preserve">Safeguard Mechanism’s </w:t>
            </w:r>
            <w:r w:rsidRPr="00B94430">
              <w:rPr>
                <w:rFonts w:eastAsiaTheme="minorEastAsia" w:cs="Times New Roman"/>
              </w:rPr>
              <w:t>first year.</w:t>
            </w:r>
          </w:p>
          <w:p w14:paraId="7AB3F545" w14:textId="722D3F99" w:rsidR="00F26EA9" w:rsidRPr="00B94430" w:rsidRDefault="00F26EA9" w:rsidP="00B94430">
            <w:pPr>
              <w:rPr>
                <w:rFonts w:eastAsiaTheme="minorEastAsia" w:cs="Times New Roman"/>
              </w:rPr>
            </w:pPr>
            <w:r w:rsidRPr="00B94430">
              <w:rPr>
                <w:rFonts w:eastAsiaTheme="minorEastAsia" w:cs="Times New Roman"/>
                <w:b/>
              </w:rPr>
              <w:t>Significant expansion:</w:t>
            </w:r>
            <w:r w:rsidRPr="00B94430">
              <w:rPr>
                <w:rFonts w:eastAsiaTheme="minorEastAsia" w:cs="Times New Roman"/>
              </w:rPr>
              <w:t xml:space="preserve"> To support economic growth, baselines </w:t>
            </w:r>
            <w:r w:rsidR="005303AD">
              <w:rPr>
                <w:rFonts w:eastAsiaTheme="minorEastAsia" w:cs="Times New Roman"/>
              </w:rPr>
              <w:t>could</w:t>
            </w:r>
            <w:r w:rsidR="005303AD" w:rsidRPr="00B94430">
              <w:rPr>
                <w:rFonts w:eastAsiaTheme="minorEastAsia" w:cs="Times New Roman"/>
              </w:rPr>
              <w:t xml:space="preserve"> </w:t>
            </w:r>
            <w:r w:rsidRPr="00B94430">
              <w:rPr>
                <w:rFonts w:eastAsiaTheme="minorEastAsia" w:cs="Times New Roman"/>
              </w:rPr>
              <w:t>be increased if a facility undertakes a significant expansion, defined as an increase in maximum producti</w:t>
            </w:r>
            <w:r w:rsidR="009E7227">
              <w:rPr>
                <w:rFonts w:eastAsiaTheme="minorEastAsia" w:cs="Times New Roman"/>
              </w:rPr>
              <w:t>ve capacity of more than 20 per </w:t>
            </w:r>
            <w:r w:rsidRPr="00B94430">
              <w:rPr>
                <w:rFonts w:eastAsiaTheme="minorEastAsia" w:cs="Times New Roman"/>
              </w:rPr>
              <w:t>cent.</w:t>
            </w:r>
          </w:p>
          <w:p w14:paraId="64D53F17" w14:textId="230C9D34" w:rsidR="00F26EA9" w:rsidRPr="00B94430" w:rsidRDefault="00B94430" w:rsidP="00B94430">
            <w:pPr>
              <w:rPr>
                <w:rFonts w:eastAsiaTheme="minorEastAsia" w:cs="Times New Roman"/>
              </w:rPr>
            </w:pPr>
            <w:r w:rsidRPr="00B94430">
              <w:rPr>
                <w:rFonts w:eastAsiaTheme="minorEastAsia" w:cs="Times New Roman"/>
                <w:b/>
              </w:rPr>
              <w:t xml:space="preserve">Emissions </w:t>
            </w:r>
            <w:r w:rsidR="00F26EA9" w:rsidRPr="00B94430">
              <w:rPr>
                <w:rFonts w:eastAsiaTheme="minorEastAsia" w:cs="Times New Roman"/>
                <w:b/>
              </w:rPr>
              <w:t>intensity test:</w:t>
            </w:r>
            <w:r w:rsidR="00F26EA9" w:rsidRPr="00B94430">
              <w:rPr>
                <w:rFonts w:eastAsiaTheme="minorEastAsia" w:cs="Times New Roman"/>
              </w:rPr>
              <w:t xml:space="preserve"> to accommodate incremental growth, baselines </w:t>
            </w:r>
            <w:r w:rsidR="005303AD">
              <w:rPr>
                <w:rFonts w:eastAsiaTheme="minorEastAsia" w:cs="Times New Roman"/>
              </w:rPr>
              <w:t>could</w:t>
            </w:r>
            <w:r w:rsidR="005303AD" w:rsidRPr="00B94430">
              <w:rPr>
                <w:rFonts w:eastAsiaTheme="minorEastAsia" w:cs="Times New Roman"/>
              </w:rPr>
              <w:t xml:space="preserve"> </w:t>
            </w:r>
            <w:r w:rsidR="00F26EA9" w:rsidRPr="00B94430">
              <w:rPr>
                <w:rFonts w:eastAsiaTheme="minorEastAsia" w:cs="Times New Roman"/>
              </w:rPr>
              <w:t>be temporarily increased in any year where expanding production is accompanied by an emissions intensity improvement.</w:t>
            </w:r>
          </w:p>
          <w:p w14:paraId="7B94B0A7" w14:textId="0FE5AAB2" w:rsidR="00F26EA9" w:rsidRPr="00B94430" w:rsidRDefault="00F26EA9" w:rsidP="00B94430">
            <w:pPr>
              <w:rPr>
                <w:rFonts w:eastAsiaTheme="minorEastAsia" w:cs="Times New Roman"/>
              </w:rPr>
            </w:pPr>
            <w:r w:rsidRPr="00B94430">
              <w:rPr>
                <w:rFonts w:eastAsiaTheme="minorEastAsia" w:cs="Times New Roman"/>
                <w:b/>
              </w:rPr>
              <w:t>Natural resource variability:</w:t>
            </w:r>
            <w:r w:rsidRPr="00B94430">
              <w:rPr>
                <w:rFonts w:eastAsiaTheme="minorEastAsia" w:cs="Times New Roman"/>
              </w:rPr>
              <w:t xml:space="preserve"> baselines can be adjusted to accommodate emissions variability associated with the extraction of a natural resource or reserve. </w:t>
            </w:r>
          </w:p>
        </w:tc>
        <w:tc>
          <w:tcPr>
            <w:tcW w:w="3918" w:type="dxa"/>
          </w:tcPr>
          <w:p w14:paraId="3C56C653" w14:textId="77777777" w:rsidR="00F26EA9" w:rsidRPr="00B94430" w:rsidRDefault="00F26EA9" w:rsidP="00B94430">
            <w:pPr>
              <w:rPr>
                <w:rFonts w:eastAsiaTheme="minorEastAsia" w:cs="Times New Roman"/>
              </w:rPr>
            </w:pPr>
          </w:p>
          <w:p w14:paraId="68033F8F" w14:textId="4AE8189C" w:rsidR="00F26EA9" w:rsidRPr="00B94430" w:rsidRDefault="00B94430" w:rsidP="00B94430">
            <w:pPr>
              <w:rPr>
                <w:rFonts w:eastAsiaTheme="minorEastAsia" w:cs="Times New Roman"/>
              </w:rPr>
            </w:pPr>
            <w:r w:rsidRPr="00B94430">
              <w:rPr>
                <w:rFonts w:eastAsiaTheme="minorEastAsia" w:cs="Times New Roman"/>
                <w:b/>
              </w:rPr>
              <w:t>Transitional calculated:</w:t>
            </w:r>
            <w:r>
              <w:rPr>
                <w:rFonts w:eastAsiaTheme="minorEastAsia" w:cs="Times New Roman"/>
              </w:rPr>
              <w:t xml:space="preserve"> </w:t>
            </w:r>
            <w:r w:rsidR="002A67CB">
              <w:rPr>
                <w:rFonts w:eastAsiaTheme="minorEastAsia" w:cs="Times New Roman"/>
              </w:rPr>
              <w:t>New criteria introduced to allow a</w:t>
            </w:r>
            <w:r w:rsidR="00F26EA9" w:rsidRPr="00B94430">
              <w:rPr>
                <w:rFonts w:eastAsiaTheme="minorEastAsia" w:cs="Times New Roman"/>
              </w:rPr>
              <w:t xml:space="preserve">ll facilities </w:t>
            </w:r>
            <w:r w:rsidR="002A67CB">
              <w:rPr>
                <w:rFonts w:eastAsiaTheme="minorEastAsia" w:cs="Times New Roman"/>
              </w:rPr>
              <w:t>to</w:t>
            </w:r>
            <w:r w:rsidR="00F26EA9" w:rsidRPr="00B94430">
              <w:rPr>
                <w:rFonts w:eastAsiaTheme="minorEastAsia" w:cs="Times New Roman"/>
              </w:rPr>
              <w:t xml:space="preserve"> apply for a calculated baseline. </w:t>
            </w:r>
          </w:p>
          <w:p w14:paraId="5FAA2FE2" w14:textId="77777777" w:rsidR="00F26EA9" w:rsidRPr="00B94430" w:rsidRDefault="00F26EA9" w:rsidP="00B94430">
            <w:pPr>
              <w:rPr>
                <w:rFonts w:eastAsiaTheme="minorEastAsia" w:cs="Times New Roman"/>
              </w:rPr>
            </w:pPr>
          </w:p>
          <w:p w14:paraId="1EFBD043" w14:textId="77777777" w:rsidR="00F26EA9" w:rsidRPr="00B94430" w:rsidRDefault="00F26EA9" w:rsidP="00B94430">
            <w:pPr>
              <w:rPr>
                <w:rFonts w:eastAsiaTheme="minorEastAsia" w:cs="Times New Roman"/>
              </w:rPr>
            </w:pPr>
          </w:p>
          <w:p w14:paraId="0AC64347" w14:textId="77777777" w:rsidR="00FD71D2" w:rsidRDefault="00FD71D2" w:rsidP="00B94430">
            <w:pPr>
              <w:rPr>
                <w:rFonts w:eastAsiaTheme="minorEastAsia" w:cs="Times New Roman"/>
              </w:rPr>
            </w:pPr>
          </w:p>
          <w:p w14:paraId="7FC7AFA6" w14:textId="5870BEDD" w:rsidR="00F26EA9" w:rsidRPr="00B94430" w:rsidRDefault="002A67CB" w:rsidP="00B94430">
            <w:pPr>
              <w:rPr>
                <w:rFonts w:eastAsiaTheme="minorEastAsia" w:cs="Times New Roman"/>
              </w:rPr>
            </w:pPr>
            <w:r>
              <w:rPr>
                <w:szCs w:val="24"/>
              </w:rPr>
              <w:t>Sign</w:t>
            </w:r>
            <w:r w:rsidR="00667AC4">
              <w:rPr>
                <w:szCs w:val="24"/>
              </w:rPr>
              <w:t xml:space="preserve">ificant expansion and emissions </w:t>
            </w:r>
            <w:r>
              <w:rPr>
                <w:szCs w:val="24"/>
              </w:rPr>
              <w:t xml:space="preserve">intensity test removed. </w:t>
            </w:r>
            <w:r w:rsidR="00F26EA9" w:rsidRPr="00B94430">
              <w:rPr>
                <w:rFonts w:eastAsiaTheme="minorEastAsia" w:cs="Times New Roman"/>
              </w:rPr>
              <w:t>Where practical, baselines are updated each year to reflec</w:t>
            </w:r>
            <w:r>
              <w:rPr>
                <w:rFonts w:eastAsiaTheme="minorEastAsia" w:cs="Times New Roman"/>
              </w:rPr>
              <w:t xml:space="preserve">t actual production, making these criteria </w:t>
            </w:r>
            <w:r w:rsidR="00F26EA9" w:rsidRPr="00B94430">
              <w:rPr>
                <w:rFonts w:eastAsiaTheme="minorEastAsia" w:cs="Times New Roman"/>
              </w:rPr>
              <w:t xml:space="preserve">redundant. </w:t>
            </w:r>
          </w:p>
          <w:p w14:paraId="2AAA607A" w14:textId="77777777" w:rsidR="00F26EA9" w:rsidRDefault="00F26EA9" w:rsidP="00B94430">
            <w:pPr>
              <w:rPr>
                <w:rFonts w:eastAsiaTheme="minorEastAsia" w:cs="Times New Roman"/>
              </w:rPr>
            </w:pPr>
          </w:p>
          <w:p w14:paraId="763D3909" w14:textId="77777777" w:rsidR="005303AD" w:rsidRPr="00B94430" w:rsidRDefault="005303AD" w:rsidP="00B94430">
            <w:pPr>
              <w:rPr>
                <w:rFonts w:eastAsiaTheme="minorEastAsia" w:cs="Times New Roman"/>
              </w:rPr>
            </w:pPr>
          </w:p>
          <w:p w14:paraId="3F85B15C" w14:textId="222FF78C" w:rsidR="00F26EA9" w:rsidRPr="00B94430" w:rsidRDefault="00F26EA9" w:rsidP="00B94430">
            <w:pPr>
              <w:rPr>
                <w:rFonts w:eastAsiaTheme="minorEastAsia" w:cs="Times New Roman"/>
              </w:rPr>
            </w:pPr>
            <w:r w:rsidRPr="00B94430">
              <w:rPr>
                <w:rFonts w:eastAsiaTheme="minorEastAsia" w:cs="Times New Roman"/>
              </w:rPr>
              <w:t xml:space="preserve">The natural resource variability criteria is retained. </w:t>
            </w:r>
          </w:p>
          <w:p w14:paraId="0B6442F6" w14:textId="77777777" w:rsidR="00F26EA9" w:rsidRPr="00B94430" w:rsidRDefault="00F26EA9" w:rsidP="00B94430">
            <w:pPr>
              <w:rPr>
                <w:rFonts w:eastAsiaTheme="minorEastAsia" w:cs="Times New Roman"/>
              </w:rPr>
            </w:pPr>
          </w:p>
        </w:tc>
      </w:tr>
      <w:tr w:rsidR="00033D87" w14:paraId="5E812CB9" w14:textId="77777777">
        <w:tc>
          <w:tcPr>
            <w:tcW w:w="9447" w:type="dxa"/>
            <w:gridSpan w:val="2"/>
            <w:shd w:val="clear" w:color="auto" w:fill="D9D9D9" w:themeFill="background1" w:themeFillShade="D9"/>
          </w:tcPr>
          <w:p w14:paraId="655F4E3A" w14:textId="585D758A" w:rsidR="00B94430" w:rsidRPr="00B94430" w:rsidRDefault="00B94430" w:rsidP="00B94430">
            <w:pPr>
              <w:rPr>
                <w:rFonts w:cs="Times New Roman"/>
              </w:rPr>
            </w:pPr>
            <w:r w:rsidRPr="00B94430">
              <w:rPr>
                <w:rFonts w:cs="Times New Roman"/>
                <w:b/>
              </w:rPr>
              <w:t>Baselines for new investments</w:t>
            </w:r>
          </w:p>
        </w:tc>
      </w:tr>
      <w:tr w:rsidR="00033D87" w14:paraId="1C9D97D1" w14:textId="77777777">
        <w:tc>
          <w:tcPr>
            <w:tcW w:w="5529" w:type="dxa"/>
          </w:tcPr>
          <w:p w14:paraId="4B25799A" w14:textId="77777777" w:rsidR="00F26EA9" w:rsidRPr="00B94430" w:rsidRDefault="00F26EA9" w:rsidP="00B94430">
            <w:pPr>
              <w:rPr>
                <w:rFonts w:eastAsiaTheme="minorEastAsia" w:cs="Times New Roman"/>
              </w:rPr>
            </w:pPr>
            <w:r w:rsidRPr="00B94430">
              <w:rPr>
                <w:rFonts w:eastAsiaTheme="minorEastAsia" w:cs="Times New Roman"/>
                <w:b/>
              </w:rPr>
              <w:t>Before 2020:</w:t>
            </w:r>
            <w:r w:rsidRPr="00B94430">
              <w:rPr>
                <w:rFonts w:eastAsiaTheme="minorEastAsia" w:cs="Times New Roman"/>
              </w:rPr>
              <w:t xml:space="preserve"> new entrants can apply for a calculated baseline.</w:t>
            </w:r>
          </w:p>
          <w:p w14:paraId="77B6D884" w14:textId="77777777" w:rsidR="00F26EA9" w:rsidRPr="00B94430" w:rsidRDefault="00F26EA9" w:rsidP="00B94430">
            <w:pPr>
              <w:rPr>
                <w:rFonts w:eastAsiaTheme="minorEastAsia" w:cs="Times New Roman"/>
              </w:rPr>
            </w:pPr>
            <w:r w:rsidRPr="00B94430">
              <w:rPr>
                <w:rFonts w:eastAsiaTheme="minorEastAsia" w:cs="Times New Roman"/>
                <w:b/>
              </w:rPr>
              <w:t>After 2020:</w:t>
            </w:r>
            <w:r w:rsidRPr="00B94430">
              <w:rPr>
                <w:rFonts w:eastAsiaTheme="minorEastAsia" w:cs="Times New Roman"/>
              </w:rPr>
              <w:t xml:space="preserve"> baselines for new investments after 2020 will encourage facilities to achieve and maintain best practice. </w:t>
            </w:r>
          </w:p>
        </w:tc>
        <w:tc>
          <w:tcPr>
            <w:tcW w:w="3918" w:type="dxa"/>
          </w:tcPr>
          <w:p w14:paraId="3C9D3C69" w14:textId="77777777" w:rsidR="00F26EA9" w:rsidRPr="00B94430" w:rsidRDefault="00F26EA9" w:rsidP="00B94430">
            <w:pPr>
              <w:rPr>
                <w:rFonts w:eastAsiaTheme="minorEastAsia" w:cs="Times New Roman"/>
              </w:rPr>
            </w:pPr>
            <w:r w:rsidRPr="00B94430">
              <w:rPr>
                <w:rFonts w:eastAsiaTheme="minorEastAsia" w:cs="Times New Roman"/>
              </w:rPr>
              <w:t>No change.</w:t>
            </w:r>
          </w:p>
          <w:p w14:paraId="78C145F7" w14:textId="77777777" w:rsidR="00BE1312" w:rsidRDefault="00BE1312" w:rsidP="00B94430">
            <w:pPr>
              <w:rPr>
                <w:rFonts w:eastAsiaTheme="minorEastAsia" w:cs="Times New Roman"/>
              </w:rPr>
            </w:pPr>
          </w:p>
          <w:p w14:paraId="772356BE" w14:textId="77777777" w:rsidR="00F26EA9" w:rsidRPr="00B94430" w:rsidRDefault="00F26EA9" w:rsidP="00B94430">
            <w:pPr>
              <w:rPr>
                <w:rFonts w:eastAsiaTheme="minorEastAsia" w:cs="Times New Roman"/>
              </w:rPr>
            </w:pPr>
            <w:r w:rsidRPr="00B94430">
              <w:rPr>
                <w:rFonts w:eastAsiaTheme="minorEastAsia" w:cs="Times New Roman"/>
              </w:rPr>
              <w:t>No change.</w:t>
            </w:r>
          </w:p>
        </w:tc>
      </w:tr>
      <w:tr w:rsidR="00033D87" w14:paraId="64D5E1E6" w14:textId="77777777">
        <w:tc>
          <w:tcPr>
            <w:tcW w:w="9447" w:type="dxa"/>
            <w:gridSpan w:val="2"/>
            <w:shd w:val="clear" w:color="auto" w:fill="D9D9D9" w:themeFill="background1" w:themeFillShade="D9"/>
          </w:tcPr>
          <w:p w14:paraId="7268071B" w14:textId="64D7D0F9" w:rsidR="00B94430" w:rsidRPr="00B94430" w:rsidRDefault="00B94430" w:rsidP="00B94430">
            <w:pPr>
              <w:rPr>
                <w:rFonts w:cs="Times New Roman"/>
              </w:rPr>
            </w:pPr>
            <w:r w:rsidRPr="00B94430">
              <w:rPr>
                <w:rFonts w:cs="Times New Roman"/>
                <w:b/>
              </w:rPr>
              <w:t>Compliance</w:t>
            </w:r>
          </w:p>
        </w:tc>
      </w:tr>
      <w:tr w:rsidR="00033D87" w14:paraId="7C481E80" w14:textId="77777777">
        <w:tc>
          <w:tcPr>
            <w:tcW w:w="5529" w:type="dxa"/>
          </w:tcPr>
          <w:p w14:paraId="4E6F8769" w14:textId="2C779142" w:rsidR="00F26EA9" w:rsidRPr="00B94430" w:rsidRDefault="00F26EA9" w:rsidP="00B94430">
            <w:pPr>
              <w:rPr>
                <w:rFonts w:eastAsiaTheme="minorEastAsia" w:cs="Times New Roman"/>
              </w:rPr>
            </w:pPr>
            <w:r w:rsidRPr="00B94430">
              <w:rPr>
                <w:rFonts w:eastAsiaTheme="minorEastAsia" w:cs="Times New Roman"/>
                <w:b/>
              </w:rPr>
              <w:t>‘Net emissions’ approach:</w:t>
            </w:r>
            <w:r w:rsidRPr="00B94430">
              <w:rPr>
                <w:rFonts w:eastAsiaTheme="minorEastAsia" w:cs="Times New Roman"/>
              </w:rPr>
              <w:t xml:space="preserve"> allows</w:t>
            </w:r>
            <w:r w:rsidR="00B94430">
              <w:rPr>
                <w:rFonts w:eastAsiaTheme="minorEastAsia" w:cs="Times New Roman"/>
              </w:rPr>
              <w:t xml:space="preserve"> businesses to use Australian carbon credit u</w:t>
            </w:r>
            <w:r w:rsidRPr="00B94430">
              <w:rPr>
                <w:rFonts w:eastAsiaTheme="minorEastAsia" w:cs="Times New Roman"/>
              </w:rPr>
              <w:t>nits to offset emissions.</w:t>
            </w:r>
          </w:p>
        </w:tc>
        <w:tc>
          <w:tcPr>
            <w:tcW w:w="3918" w:type="dxa"/>
          </w:tcPr>
          <w:p w14:paraId="27AAA28F" w14:textId="77777777" w:rsidR="00F26EA9" w:rsidRPr="00B94430" w:rsidRDefault="00F26EA9" w:rsidP="00B94430">
            <w:pPr>
              <w:rPr>
                <w:rFonts w:eastAsiaTheme="minorEastAsia" w:cs="Times New Roman"/>
              </w:rPr>
            </w:pPr>
            <w:r w:rsidRPr="00B94430">
              <w:rPr>
                <w:rFonts w:eastAsiaTheme="minorEastAsia" w:cs="Times New Roman"/>
              </w:rPr>
              <w:t>No change.</w:t>
            </w:r>
          </w:p>
        </w:tc>
      </w:tr>
      <w:tr w:rsidR="00033D87" w14:paraId="75C70E8E" w14:textId="77777777">
        <w:tc>
          <w:tcPr>
            <w:tcW w:w="5529" w:type="dxa"/>
          </w:tcPr>
          <w:p w14:paraId="0771AE71" w14:textId="6F5C9F08" w:rsidR="00F26EA9" w:rsidRPr="00B94430" w:rsidRDefault="00F26EA9" w:rsidP="00B94430">
            <w:pPr>
              <w:rPr>
                <w:rFonts w:eastAsiaTheme="minorEastAsia" w:cs="Times New Roman"/>
              </w:rPr>
            </w:pPr>
            <w:r w:rsidRPr="00B94430">
              <w:rPr>
                <w:rFonts w:eastAsiaTheme="minorEastAsia" w:cs="Times New Roman"/>
                <w:b/>
              </w:rPr>
              <w:t>Multi</w:t>
            </w:r>
            <w:r w:rsidRPr="00B94430">
              <w:rPr>
                <w:rFonts w:eastAsiaTheme="minorEastAsia" w:cs="Times New Roman"/>
                <w:b/>
              </w:rPr>
              <w:noBreakHyphen/>
              <w:t>year monitoring:</w:t>
            </w:r>
            <w:r w:rsidRPr="00B94430">
              <w:rPr>
                <w:rFonts w:eastAsiaTheme="minorEastAsia" w:cs="Times New Roman"/>
              </w:rPr>
              <w:t xml:space="preserve"> allows a facility to exceed its baseline in one year, so long as average </w:t>
            </w:r>
            <w:r w:rsidR="003D01C5">
              <w:rPr>
                <w:rFonts w:eastAsiaTheme="minorEastAsia" w:cs="Times New Roman"/>
              </w:rPr>
              <w:t xml:space="preserve">net </w:t>
            </w:r>
            <w:r w:rsidRPr="00B94430">
              <w:rPr>
                <w:rFonts w:eastAsiaTheme="minorEastAsia" w:cs="Times New Roman"/>
              </w:rPr>
              <w:t>emissions over two or three years are below baseline.</w:t>
            </w:r>
          </w:p>
        </w:tc>
        <w:tc>
          <w:tcPr>
            <w:tcW w:w="3918" w:type="dxa"/>
          </w:tcPr>
          <w:p w14:paraId="2F3DD4C8" w14:textId="41DE1F6F" w:rsidR="00F26EA9" w:rsidRPr="00B94430" w:rsidRDefault="005303AD" w:rsidP="005303AD">
            <w:pPr>
              <w:rPr>
                <w:rFonts w:eastAsiaTheme="minorEastAsia" w:cs="Times New Roman"/>
              </w:rPr>
            </w:pPr>
            <w:r>
              <w:rPr>
                <w:rFonts w:eastAsiaTheme="minorEastAsia" w:cs="Times New Roman"/>
              </w:rPr>
              <w:t>Now e</w:t>
            </w:r>
            <w:r w:rsidR="00F26EA9" w:rsidRPr="00B94430">
              <w:rPr>
                <w:rFonts w:eastAsiaTheme="minorEastAsia" w:cs="Times New Roman"/>
              </w:rPr>
              <w:t>asier to access.</w:t>
            </w:r>
          </w:p>
        </w:tc>
      </w:tr>
      <w:tr w:rsidR="00033D87" w14:paraId="708659BD" w14:textId="77777777">
        <w:trPr>
          <w:trHeight w:val="1403"/>
        </w:trPr>
        <w:tc>
          <w:tcPr>
            <w:tcW w:w="5529" w:type="dxa"/>
          </w:tcPr>
          <w:p w14:paraId="3C378B56" w14:textId="77777777" w:rsidR="00F26EA9" w:rsidRPr="00B94430" w:rsidRDefault="00F26EA9" w:rsidP="00B94430">
            <w:pPr>
              <w:rPr>
                <w:rFonts w:eastAsiaTheme="minorEastAsia" w:cs="Times New Roman"/>
              </w:rPr>
            </w:pPr>
            <w:r w:rsidRPr="00B94430">
              <w:rPr>
                <w:rFonts w:eastAsiaTheme="minorEastAsia" w:cs="Times New Roman"/>
                <w:b/>
              </w:rPr>
              <w:t>Exceptional circumstances:</w:t>
            </w:r>
            <w:r w:rsidRPr="00B94430">
              <w:rPr>
                <w:rFonts w:eastAsiaTheme="minorEastAsia" w:cs="Times New Roman"/>
              </w:rPr>
              <w:t xml:space="preserve"> an exemption will be available for facilities whose emissions are the direct result of exceptional circumstances, such as a natural disaster or criminal activity by another party.</w:t>
            </w:r>
          </w:p>
        </w:tc>
        <w:tc>
          <w:tcPr>
            <w:tcW w:w="3918" w:type="dxa"/>
          </w:tcPr>
          <w:p w14:paraId="39E9442D" w14:textId="77777777" w:rsidR="00F26EA9" w:rsidRPr="00B94430" w:rsidRDefault="00F26EA9" w:rsidP="00B94430">
            <w:pPr>
              <w:rPr>
                <w:rFonts w:eastAsiaTheme="minorEastAsia" w:cs="Times New Roman"/>
              </w:rPr>
            </w:pPr>
            <w:r w:rsidRPr="00B94430">
              <w:rPr>
                <w:rFonts w:eastAsiaTheme="minorEastAsia" w:cs="Times New Roman"/>
              </w:rPr>
              <w:t>No change.</w:t>
            </w:r>
          </w:p>
        </w:tc>
      </w:tr>
    </w:tbl>
    <w:p w14:paraId="4C3C40D7" w14:textId="6B853B6A" w:rsidR="00D70F13" w:rsidRPr="00A90F2B" w:rsidRDefault="004E4A34" w:rsidP="001662E5">
      <w:pPr>
        <w:pStyle w:val="Heading1"/>
        <w:rPr>
          <w:rFonts w:ascii="Times New Roman" w:hAnsi="Times New Roman" w:cs="Times New Roman"/>
        </w:rPr>
      </w:pPr>
      <w:bookmarkStart w:id="87" w:name="_Toc528156237"/>
      <w:bookmarkStart w:id="88" w:name="_Toc528161100"/>
      <w:bookmarkStart w:id="89" w:name="_Toc528595197"/>
      <w:bookmarkStart w:id="90" w:name="_Toc528595365"/>
      <w:bookmarkStart w:id="91" w:name="_Toc528831149"/>
      <w:bookmarkStart w:id="92" w:name="_Toc1749043"/>
      <w:r w:rsidRPr="00A90F2B">
        <w:rPr>
          <w:rFonts w:ascii="Times New Roman" w:hAnsi="Times New Roman" w:cs="Times New Roman"/>
        </w:rPr>
        <w:t>Details of the sections in the Amendment Rule</w:t>
      </w:r>
      <w:bookmarkEnd w:id="87"/>
      <w:bookmarkEnd w:id="88"/>
      <w:bookmarkEnd w:id="89"/>
      <w:bookmarkEnd w:id="90"/>
      <w:bookmarkEnd w:id="91"/>
      <w:bookmarkEnd w:id="92"/>
    </w:p>
    <w:p w14:paraId="2313519F" w14:textId="17D46EF1" w:rsidR="00A90F2B" w:rsidRDefault="000C49FB" w:rsidP="00A90F2B">
      <w:pPr>
        <w:rPr>
          <w:rFonts w:cs="Times New Roman"/>
          <w:b/>
          <w:lang w:val="en-AU"/>
        </w:rPr>
      </w:pPr>
      <w:r>
        <w:rPr>
          <w:rFonts w:cs="Times New Roman"/>
          <w:b/>
          <w:lang w:val="en-AU"/>
        </w:rPr>
        <w:t xml:space="preserve">1 </w:t>
      </w:r>
      <w:r w:rsidR="00A90F2B" w:rsidRPr="00A90F2B">
        <w:rPr>
          <w:rFonts w:cs="Times New Roman"/>
          <w:b/>
          <w:lang w:val="en-AU"/>
        </w:rPr>
        <w:t>Name</w:t>
      </w:r>
    </w:p>
    <w:p w14:paraId="7AD79A2D" w14:textId="588D6243" w:rsidR="00A90F2B" w:rsidRPr="000C49FB" w:rsidRDefault="00A90F2B" w:rsidP="00A90F2B">
      <w:pPr>
        <w:rPr>
          <w:rFonts w:cs="Times New Roman"/>
          <w:lang w:val="en-AU"/>
        </w:rPr>
      </w:pPr>
      <w:r w:rsidRPr="000C49FB">
        <w:rPr>
          <w:rFonts w:cs="Times New Roman"/>
          <w:lang w:val="en-AU"/>
        </w:rPr>
        <w:t>The name of the</w:t>
      </w:r>
      <w:r w:rsidR="000C49FB">
        <w:rPr>
          <w:rFonts w:cs="Times New Roman"/>
          <w:lang w:val="en-AU"/>
        </w:rPr>
        <w:t xml:space="preserve"> Amendment R</w:t>
      </w:r>
      <w:r w:rsidRPr="000C49FB">
        <w:rPr>
          <w:rFonts w:cs="Times New Roman"/>
          <w:lang w:val="en-AU"/>
        </w:rPr>
        <w:t xml:space="preserve">ule is the </w:t>
      </w:r>
      <w:r w:rsidRPr="000C49FB">
        <w:rPr>
          <w:rFonts w:cs="Times New Roman"/>
          <w:i/>
          <w:lang w:val="en-AU"/>
        </w:rPr>
        <w:t xml:space="preserve">National Greenhouse and Energy Reporting </w:t>
      </w:r>
      <w:r w:rsidR="000C49FB" w:rsidRPr="000C49FB">
        <w:rPr>
          <w:rFonts w:cs="Times New Roman"/>
          <w:i/>
          <w:lang w:val="en-AU"/>
        </w:rPr>
        <w:t xml:space="preserve">(Safeguard Mechanism) </w:t>
      </w:r>
      <w:r w:rsidR="00112FF8">
        <w:rPr>
          <w:rFonts w:cs="Times New Roman"/>
          <w:i/>
          <w:lang w:val="en-AU"/>
        </w:rPr>
        <w:t xml:space="preserve">Amendment </w:t>
      </w:r>
      <w:r w:rsidR="000C49FB" w:rsidRPr="000C49FB">
        <w:rPr>
          <w:rFonts w:cs="Times New Roman"/>
          <w:i/>
          <w:lang w:val="en-AU"/>
        </w:rPr>
        <w:t>Rule</w:t>
      </w:r>
      <w:r w:rsidR="00EC26BB">
        <w:rPr>
          <w:rFonts w:cs="Times New Roman"/>
          <w:i/>
          <w:lang w:val="en-AU"/>
        </w:rPr>
        <w:t xml:space="preserve"> (No. 1)</w:t>
      </w:r>
      <w:r w:rsidR="000C49FB" w:rsidRPr="000C49FB">
        <w:rPr>
          <w:rFonts w:cs="Times New Roman"/>
          <w:i/>
          <w:lang w:val="en-AU"/>
        </w:rPr>
        <w:t xml:space="preserve"> 201</w:t>
      </w:r>
      <w:r w:rsidR="00EC26BB">
        <w:rPr>
          <w:rFonts w:cs="Times New Roman"/>
          <w:i/>
          <w:lang w:val="en-AU"/>
        </w:rPr>
        <w:t>9</w:t>
      </w:r>
      <w:r w:rsidR="000C49FB">
        <w:rPr>
          <w:rFonts w:cs="Times New Roman"/>
          <w:lang w:val="en-AU"/>
        </w:rPr>
        <w:t>.</w:t>
      </w:r>
    </w:p>
    <w:p w14:paraId="05DF6E76" w14:textId="07BCAD1B" w:rsidR="00A90F2B" w:rsidRDefault="000C49FB" w:rsidP="00A90F2B">
      <w:pPr>
        <w:rPr>
          <w:rFonts w:cs="Times New Roman"/>
          <w:b/>
          <w:lang w:val="en-AU"/>
        </w:rPr>
      </w:pPr>
      <w:r w:rsidRPr="00A90F2B">
        <w:rPr>
          <w:rFonts w:cs="Times New Roman"/>
          <w:b/>
          <w:lang w:val="en-AU"/>
        </w:rPr>
        <w:t>2 Commencement</w:t>
      </w:r>
    </w:p>
    <w:p w14:paraId="7041A394" w14:textId="385F4D3C" w:rsidR="000C49FB" w:rsidRPr="000C49FB" w:rsidRDefault="000C49FB" w:rsidP="00A90F2B">
      <w:pPr>
        <w:rPr>
          <w:rFonts w:cs="Times New Roman"/>
          <w:lang w:val="en-AU"/>
        </w:rPr>
      </w:pPr>
      <w:r w:rsidRPr="000C49FB">
        <w:rPr>
          <w:rFonts w:cs="Times New Roman"/>
          <w:lang w:val="en-AU"/>
        </w:rPr>
        <w:t>The Amendment Rule commence</w:t>
      </w:r>
      <w:r w:rsidR="00377532">
        <w:rPr>
          <w:rFonts w:cs="Times New Roman"/>
          <w:lang w:val="en-AU"/>
        </w:rPr>
        <w:t>s</w:t>
      </w:r>
      <w:r w:rsidRPr="000C49FB">
        <w:rPr>
          <w:rFonts w:cs="Times New Roman"/>
          <w:lang w:val="en-AU"/>
        </w:rPr>
        <w:t xml:space="preserve"> the day aft</w:t>
      </w:r>
      <w:r>
        <w:rPr>
          <w:rFonts w:cs="Times New Roman"/>
          <w:lang w:val="en-AU"/>
        </w:rPr>
        <w:t>er it is registered.</w:t>
      </w:r>
    </w:p>
    <w:p w14:paraId="05837F44" w14:textId="60BF9F08" w:rsidR="00A90F2B" w:rsidRDefault="000C49FB" w:rsidP="00A90F2B">
      <w:pPr>
        <w:rPr>
          <w:rFonts w:cs="Times New Roman"/>
          <w:b/>
          <w:lang w:val="en-AU"/>
        </w:rPr>
      </w:pPr>
      <w:r w:rsidRPr="00A90F2B">
        <w:rPr>
          <w:rFonts w:cs="Times New Roman"/>
          <w:b/>
          <w:lang w:val="en-AU"/>
        </w:rPr>
        <w:t>3 Authority</w:t>
      </w:r>
    </w:p>
    <w:p w14:paraId="29E4794D" w14:textId="65B6A884" w:rsidR="000C49FB" w:rsidRPr="000C49FB" w:rsidRDefault="000C49FB" w:rsidP="00A90F2B">
      <w:pPr>
        <w:rPr>
          <w:rFonts w:cs="Times New Roman"/>
          <w:lang w:val="en-AU"/>
        </w:rPr>
      </w:pPr>
      <w:r w:rsidRPr="000C49FB">
        <w:rPr>
          <w:rFonts w:cs="Times New Roman"/>
          <w:lang w:val="en-AU"/>
        </w:rPr>
        <w:t xml:space="preserve">The Amendment Rule </w:t>
      </w:r>
      <w:r w:rsidR="00377532">
        <w:rPr>
          <w:rFonts w:cs="Times New Roman"/>
          <w:lang w:val="en-AU"/>
        </w:rPr>
        <w:t>is</w:t>
      </w:r>
      <w:r w:rsidRPr="000C49FB">
        <w:rPr>
          <w:rFonts w:cs="Times New Roman"/>
          <w:lang w:val="en-AU"/>
        </w:rPr>
        <w:t xml:space="preserve"> made under subsection 22XS of the </w:t>
      </w:r>
      <w:r w:rsidRPr="000C49FB">
        <w:rPr>
          <w:rFonts w:cs="Times New Roman"/>
          <w:i/>
          <w:lang w:val="en-AU"/>
        </w:rPr>
        <w:t>National Greenhouse and Energy Reporting Act 2007</w:t>
      </w:r>
      <w:r w:rsidRPr="000C49FB">
        <w:rPr>
          <w:rFonts w:cs="Times New Roman"/>
          <w:lang w:val="en-AU"/>
        </w:rPr>
        <w:t xml:space="preserve">. </w:t>
      </w:r>
      <w:r w:rsidR="00876E21">
        <w:rPr>
          <w:rFonts w:cs="Times New Roman"/>
          <w:lang w:val="en-AU"/>
        </w:rPr>
        <w:t xml:space="preserve">The power to make rules under this subsection includes the power to amend or revoke rules that have already been made, with any doubt about this resolved by subsection 33(3) of the </w:t>
      </w:r>
      <w:r w:rsidR="00876E21" w:rsidRPr="00876E21">
        <w:rPr>
          <w:rFonts w:cs="Times New Roman"/>
          <w:i/>
          <w:lang w:val="en-AU"/>
        </w:rPr>
        <w:t>Acts Interpretation Act 1901</w:t>
      </w:r>
      <w:r w:rsidR="00876E21">
        <w:rPr>
          <w:rFonts w:cs="Times New Roman"/>
          <w:lang w:val="en-AU"/>
        </w:rPr>
        <w:t xml:space="preserve">. </w:t>
      </w:r>
    </w:p>
    <w:p w14:paraId="280FBFD1" w14:textId="175B079C" w:rsidR="00A90F2B" w:rsidRDefault="000C49FB" w:rsidP="00A90F2B">
      <w:pPr>
        <w:rPr>
          <w:rFonts w:cs="Times New Roman"/>
          <w:b/>
          <w:lang w:val="en-AU"/>
        </w:rPr>
      </w:pPr>
      <w:r w:rsidRPr="00A90F2B">
        <w:rPr>
          <w:rFonts w:cs="Times New Roman"/>
          <w:b/>
          <w:lang w:val="en-AU"/>
        </w:rPr>
        <w:t>4 Schedules</w:t>
      </w:r>
    </w:p>
    <w:p w14:paraId="192D5BAD" w14:textId="6C536661" w:rsidR="000C49FB" w:rsidRDefault="00C15DBE" w:rsidP="00A90F2B">
      <w:pPr>
        <w:rPr>
          <w:rFonts w:cs="Times New Roman"/>
          <w:lang w:val="en-AU"/>
        </w:rPr>
      </w:pPr>
      <w:r>
        <w:rPr>
          <w:rFonts w:cs="Times New Roman"/>
          <w:lang w:val="en-AU"/>
        </w:rPr>
        <w:t>This section provides for the Principal Rule to be amended b</w:t>
      </w:r>
      <w:r w:rsidR="004D16EC">
        <w:rPr>
          <w:rFonts w:cs="Times New Roman"/>
          <w:lang w:val="en-AU"/>
        </w:rPr>
        <w:t>y each of the items in Schedule </w:t>
      </w:r>
      <w:r>
        <w:rPr>
          <w:rFonts w:cs="Times New Roman"/>
          <w:lang w:val="en-AU"/>
        </w:rPr>
        <w:t xml:space="preserve">1. </w:t>
      </w:r>
      <w:r w:rsidR="000C49FB">
        <w:rPr>
          <w:rFonts w:cs="Times New Roman"/>
          <w:lang w:val="en-AU"/>
        </w:rPr>
        <w:t>The intent of changes</w:t>
      </w:r>
      <w:r w:rsidR="00FE7BD3">
        <w:rPr>
          <w:rFonts w:cs="Times New Roman"/>
          <w:lang w:val="en-AU"/>
        </w:rPr>
        <w:t xml:space="preserve"> made through the Amendment Rule is</w:t>
      </w:r>
      <w:r w:rsidR="000C49FB">
        <w:rPr>
          <w:rFonts w:cs="Times New Roman"/>
          <w:lang w:val="en-AU"/>
        </w:rPr>
        <w:t xml:space="preserve"> set out </w:t>
      </w:r>
      <w:r>
        <w:rPr>
          <w:rFonts w:cs="Times New Roman"/>
          <w:lang w:val="en-AU"/>
        </w:rPr>
        <w:t>below</w:t>
      </w:r>
      <w:r w:rsidR="000C49FB">
        <w:rPr>
          <w:rFonts w:cs="Times New Roman"/>
          <w:lang w:val="en-AU"/>
        </w:rPr>
        <w:t>.</w:t>
      </w:r>
    </w:p>
    <w:p w14:paraId="4519A1CF" w14:textId="77777777" w:rsidR="004A58E7" w:rsidRDefault="004A58E7" w:rsidP="00366D20">
      <w:bookmarkStart w:id="93" w:name="_Toc528156238"/>
      <w:bookmarkStart w:id="94" w:name="_Toc528161101"/>
    </w:p>
    <w:p w14:paraId="1FC4803C" w14:textId="63D16BFD" w:rsidR="003B0C71" w:rsidRPr="003B0C71" w:rsidRDefault="00097DFB" w:rsidP="00366D20">
      <w:pPr>
        <w:pStyle w:val="h1Chap"/>
      </w:pPr>
      <w:bookmarkStart w:id="95" w:name="_Toc528595198"/>
      <w:bookmarkStart w:id="96" w:name="_Toc528595366"/>
      <w:bookmarkStart w:id="97" w:name="_Toc528831150"/>
      <w:bookmarkStart w:id="98" w:name="_Toc1749044"/>
      <w:r w:rsidRPr="009A5351">
        <w:t>Schedule</w:t>
      </w:r>
      <w:r w:rsidRPr="00A90F2B">
        <w:t xml:space="preserve"> 1</w:t>
      </w:r>
      <w:r w:rsidR="00A90F2B">
        <w:t xml:space="preserve"> – Amendments</w:t>
      </w:r>
      <w:bookmarkEnd w:id="93"/>
      <w:bookmarkEnd w:id="94"/>
      <w:bookmarkEnd w:id="95"/>
      <w:bookmarkEnd w:id="96"/>
      <w:bookmarkEnd w:id="97"/>
      <w:bookmarkEnd w:id="98"/>
      <w:r w:rsidR="00A90F2B">
        <w:t xml:space="preserve"> </w:t>
      </w:r>
      <w:r w:rsidR="003B0C71">
        <w:t xml:space="preserve"> </w:t>
      </w:r>
    </w:p>
    <w:p w14:paraId="214345CF" w14:textId="46DCF3C1" w:rsidR="00795B53" w:rsidRPr="00366D20" w:rsidRDefault="00795B53">
      <w:pPr>
        <w:pStyle w:val="Heading2"/>
        <w:rPr>
          <w:rFonts w:ascii="Times New Roman" w:hAnsi="Times New Roman" w:cs="Times New Roman"/>
        </w:rPr>
      </w:pPr>
      <w:bookmarkStart w:id="99" w:name="_Toc528595199"/>
      <w:bookmarkStart w:id="100" w:name="_Toc528595367"/>
      <w:bookmarkStart w:id="101" w:name="_Toc528831151"/>
      <w:bookmarkStart w:id="102" w:name="_Toc1749045"/>
      <w:r w:rsidRPr="00366D20">
        <w:rPr>
          <w:rFonts w:ascii="Times New Roman" w:hAnsi="Times New Roman" w:cs="Times New Roman"/>
        </w:rPr>
        <w:t>Definitions</w:t>
      </w:r>
      <w:bookmarkEnd w:id="99"/>
      <w:bookmarkEnd w:id="100"/>
      <w:bookmarkEnd w:id="101"/>
      <w:bookmarkEnd w:id="102"/>
    </w:p>
    <w:p w14:paraId="21780025" w14:textId="31179DC2" w:rsidR="003B0C71" w:rsidRPr="00EF6E7D" w:rsidRDefault="000940A1" w:rsidP="00366D20">
      <w:pPr>
        <w:rPr>
          <w:lang w:val="en-AU"/>
        </w:rPr>
      </w:pPr>
      <w:r w:rsidRPr="00EF6E7D">
        <w:rPr>
          <w:lang w:val="en-AU"/>
        </w:rPr>
        <w:t>Section 4</w:t>
      </w:r>
      <w:r w:rsidR="004A58E7" w:rsidRPr="00EF6E7D">
        <w:rPr>
          <w:lang w:val="en-AU"/>
        </w:rPr>
        <w:t xml:space="preserve"> </w:t>
      </w:r>
      <w:r w:rsidRPr="00EF6E7D">
        <w:rPr>
          <w:lang w:val="en-AU"/>
        </w:rPr>
        <w:t>is amended</w:t>
      </w:r>
      <w:r w:rsidR="00FF5968" w:rsidRPr="00EF6E7D">
        <w:rPr>
          <w:lang w:val="en-AU"/>
        </w:rPr>
        <w:t xml:space="preserve"> to allow broader changes in the </w:t>
      </w:r>
      <w:r w:rsidR="00471E7D" w:rsidRPr="00EF6E7D">
        <w:rPr>
          <w:lang w:val="en-AU"/>
        </w:rPr>
        <w:t xml:space="preserve">Amendment </w:t>
      </w:r>
      <w:r w:rsidR="00FF5968" w:rsidRPr="00EF6E7D">
        <w:rPr>
          <w:lang w:val="en-AU"/>
        </w:rPr>
        <w:t xml:space="preserve">Rule aimed at making the Safeguard Mechanism simpler and fairer to take effect. In some cases (Items </w:t>
      </w:r>
      <w:r w:rsidR="009D764D" w:rsidRPr="00EF6E7D">
        <w:rPr>
          <w:lang w:val="en-AU"/>
        </w:rPr>
        <w:fldChar w:fldCharType="begin"/>
      </w:r>
      <w:r w:rsidR="009D764D" w:rsidRPr="00EF6E7D">
        <w:rPr>
          <w:lang w:val="en-AU"/>
        </w:rPr>
        <w:instrText xml:space="preserve"> REF _Ref527530653 \r \h  \* MERGEFORMAT </w:instrText>
      </w:r>
      <w:r w:rsidR="009D764D" w:rsidRPr="00EF6E7D">
        <w:rPr>
          <w:lang w:val="en-AU"/>
        </w:rPr>
      </w:r>
      <w:r w:rsidR="009D764D" w:rsidRPr="00EF6E7D">
        <w:rPr>
          <w:lang w:val="en-AU"/>
        </w:rPr>
        <w:fldChar w:fldCharType="separate"/>
      </w:r>
      <w:r w:rsidR="009B2F9C">
        <w:rPr>
          <w:lang w:val="en-AU"/>
        </w:rPr>
        <w:t>2</w:t>
      </w:r>
      <w:r w:rsidR="009D764D" w:rsidRPr="00EF6E7D">
        <w:rPr>
          <w:lang w:val="en-AU"/>
        </w:rPr>
        <w:fldChar w:fldCharType="end"/>
      </w:r>
      <w:r w:rsidR="009D764D" w:rsidRPr="00EF6E7D">
        <w:rPr>
          <w:lang w:val="en-AU"/>
        </w:rPr>
        <w:t xml:space="preserve"> and</w:t>
      </w:r>
      <w:r w:rsidR="004A58E7" w:rsidRPr="00EF6E7D">
        <w:rPr>
          <w:lang w:val="en-AU"/>
        </w:rPr>
        <w:t> </w:t>
      </w:r>
      <w:r w:rsidR="009D764D" w:rsidRPr="00EF6E7D">
        <w:rPr>
          <w:lang w:val="en-AU"/>
        </w:rPr>
        <w:fldChar w:fldCharType="begin"/>
      </w:r>
      <w:r w:rsidR="009D764D" w:rsidRPr="00EF6E7D">
        <w:rPr>
          <w:lang w:val="en-AU"/>
        </w:rPr>
        <w:instrText xml:space="preserve"> REF _Ref527530666 \r \h  \* MERGEFORMAT </w:instrText>
      </w:r>
      <w:r w:rsidR="009D764D" w:rsidRPr="00EF6E7D">
        <w:rPr>
          <w:lang w:val="en-AU"/>
        </w:rPr>
      </w:r>
      <w:r w:rsidR="009D764D" w:rsidRPr="00EF6E7D">
        <w:rPr>
          <w:lang w:val="en-AU"/>
        </w:rPr>
        <w:fldChar w:fldCharType="separate"/>
      </w:r>
      <w:r w:rsidR="009B2F9C">
        <w:rPr>
          <w:lang w:val="en-AU"/>
        </w:rPr>
        <w:t>5</w:t>
      </w:r>
      <w:r w:rsidR="009D764D" w:rsidRPr="00EF6E7D">
        <w:rPr>
          <w:lang w:val="en-AU"/>
        </w:rPr>
        <w:fldChar w:fldCharType="end"/>
      </w:r>
      <w:r w:rsidR="00FF5968" w:rsidRPr="00EF6E7D">
        <w:rPr>
          <w:lang w:val="en-AU"/>
        </w:rPr>
        <w:t>), definitions are updated to address minor issues identified by facilities and the Clean Energy Regulator from the scheme’s first year of operation.</w:t>
      </w:r>
    </w:p>
    <w:bookmarkStart w:id="103" w:name="_Ref527454553"/>
    <w:p w14:paraId="7A8BE808" w14:textId="5CE81BF6" w:rsidR="000940A1" w:rsidRPr="00A90F2B" w:rsidRDefault="000940A1" w:rsidP="00810DAF">
      <w:pPr>
        <w:rPr>
          <w:rFonts w:cs="Times New Roman"/>
          <w:b/>
          <w:lang w:val="en-AU"/>
        </w:rPr>
      </w:pPr>
      <w:r w:rsidRPr="00A90F2B">
        <w:rPr>
          <w:rFonts w:cs="Times New Roman"/>
          <w:b/>
          <w:lang w:val="en-AU"/>
        </w:rPr>
        <w:fldChar w:fldCharType="begin"/>
      </w:r>
      <w:bookmarkStart w:id="104" w:name="_Ref527454439"/>
      <w:bookmarkEnd w:id="104"/>
      <w:r w:rsidRPr="00A90F2B">
        <w:rPr>
          <w:rFonts w:cs="Times New Roman"/>
          <w:b/>
          <w:lang w:val="en-AU"/>
        </w:rPr>
        <w:instrText xml:space="preserve"> LISTNUM  LegalDefault \l 1 \s 1 </w:instrText>
      </w:r>
      <w:r w:rsidRPr="00A90F2B">
        <w:rPr>
          <w:rFonts w:cs="Times New Roman"/>
          <w:b/>
          <w:lang w:val="en-AU"/>
        </w:rPr>
        <w:fldChar w:fldCharType="end"/>
      </w:r>
      <w:r w:rsidRPr="00A90F2B">
        <w:rPr>
          <w:rFonts w:cs="Times New Roman"/>
          <w:b/>
          <w:lang w:val="en-AU"/>
        </w:rPr>
        <w:t xml:space="preserve"> Section 4 (paragraph (e) of the definition of </w:t>
      </w:r>
      <w:r w:rsidRPr="00A90F2B">
        <w:rPr>
          <w:rFonts w:cs="Times New Roman"/>
          <w:b/>
          <w:i/>
          <w:lang w:val="en-AU"/>
        </w:rPr>
        <w:t>baseline determination</w:t>
      </w:r>
      <w:r w:rsidRPr="00A90F2B">
        <w:rPr>
          <w:rFonts w:cs="Times New Roman"/>
          <w:b/>
          <w:lang w:val="en-AU"/>
        </w:rPr>
        <w:t>)</w:t>
      </w:r>
      <w:bookmarkEnd w:id="103"/>
    </w:p>
    <w:p w14:paraId="03760CED" w14:textId="752468C7" w:rsidR="00BA4D17" w:rsidRPr="00A90F2B" w:rsidRDefault="0053125D" w:rsidP="00810DAF">
      <w:pPr>
        <w:rPr>
          <w:rFonts w:cs="Times New Roman"/>
          <w:lang w:val="en-AU"/>
        </w:rPr>
      </w:pPr>
      <w:r w:rsidRPr="00A90F2B">
        <w:rPr>
          <w:rFonts w:cs="Times New Roman"/>
        </w:rPr>
        <w:t>L</w:t>
      </w:r>
      <w:r w:rsidR="00176F0C" w:rsidRPr="00A90F2B">
        <w:rPr>
          <w:rFonts w:cs="Times New Roman"/>
        </w:rPr>
        <w:t xml:space="preserve">andfill facilities </w:t>
      </w:r>
      <w:r w:rsidR="00F40D3E">
        <w:rPr>
          <w:rFonts w:cs="Times New Roman"/>
        </w:rPr>
        <w:t>are able to</w:t>
      </w:r>
      <w:r w:rsidR="00F40D3E" w:rsidRPr="00A90F2B">
        <w:rPr>
          <w:rFonts w:cs="Times New Roman"/>
        </w:rPr>
        <w:t xml:space="preserve"> </w:t>
      </w:r>
      <w:r w:rsidR="00176F0C" w:rsidRPr="00A90F2B">
        <w:rPr>
          <w:rFonts w:cs="Times New Roman"/>
        </w:rPr>
        <w:t xml:space="preserve">transition to baselines using </w:t>
      </w:r>
      <w:r w:rsidR="00F40D3E">
        <w:rPr>
          <w:rFonts w:cs="Times New Roman"/>
        </w:rPr>
        <w:t xml:space="preserve">the </w:t>
      </w:r>
      <w:r w:rsidR="00176F0C" w:rsidRPr="00A90F2B">
        <w:rPr>
          <w:rFonts w:cs="Times New Roman"/>
        </w:rPr>
        <w:t>baseline sett</w:t>
      </w:r>
      <w:r w:rsidR="00BA4D17" w:rsidRPr="00A90F2B">
        <w:rPr>
          <w:rFonts w:cs="Times New Roman"/>
        </w:rPr>
        <w:t>ing approach for new landfills</w:t>
      </w:r>
      <w:r w:rsidR="00F40D3E">
        <w:rPr>
          <w:rFonts w:cs="Times New Roman"/>
        </w:rPr>
        <w:t xml:space="preserve"> in the Principal Rule</w:t>
      </w:r>
      <w:r w:rsidR="00BA4D17" w:rsidRPr="00A90F2B">
        <w:rPr>
          <w:rFonts w:cs="Times New Roman"/>
        </w:rPr>
        <w:t xml:space="preserve">. </w:t>
      </w:r>
      <w:r w:rsidR="00AA11C6">
        <w:rPr>
          <w:rFonts w:cs="Times New Roman"/>
        </w:rPr>
        <w:t>The Amendment Rule</w:t>
      </w:r>
      <w:r w:rsidR="00BA4D17" w:rsidRPr="00A90F2B">
        <w:rPr>
          <w:rFonts w:cs="Times New Roman"/>
          <w:lang w:val="en-AU"/>
        </w:rPr>
        <w:t xml:space="preserve"> </w:t>
      </w:r>
      <w:r w:rsidR="000D55E5" w:rsidRPr="00A90F2B">
        <w:rPr>
          <w:rFonts w:cs="Times New Roman"/>
          <w:lang w:val="en-AU"/>
        </w:rPr>
        <w:t>enable</w:t>
      </w:r>
      <w:r w:rsidR="00AA11C6">
        <w:rPr>
          <w:rFonts w:cs="Times New Roman"/>
          <w:lang w:val="en-AU"/>
        </w:rPr>
        <w:t>s</w:t>
      </w:r>
      <w:r w:rsidR="00BA4D17" w:rsidRPr="00A90F2B">
        <w:rPr>
          <w:rFonts w:cs="Times New Roman"/>
          <w:lang w:val="en-AU"/>
        </w:rPr>
        <w:t xml:space="preserve"> this change by </w:t>
      </w:r>
      <w:r w:rsidR="00F224A3">
        <w:rPr>
          <w:rFonts w:cs="Times New Roman"/>
          <w:lang w:val="en-AU"/>
        </w:rPr>
        <w:t xml:space="preserve">allowing landfill facilities to apply for baselines set using gas capture </w:t>
      </w:r>
      <w:r w:rsidR="00AB25BF">
        <w:rPr>
          <w:rFonts w:cs="Times New Roman"/>
          <w:lang w:val="en-AU"/>
        </w:rPr>
        <w:t xml:space="preserve">efficiency </w:t>
      </w:r>
      <w:r w:rsidR="00F224A3">
        <w:rPr>
          <w:rFonts w:cs="Times New Roman"/>
          <w:lang w:val="en-AU"/>
        </w:rPr>
        <w:t>rates before 1</w:t>
      </w:r>
      <w:r w:rsidR="00AA11C6">
        <w:rPr>
          <w:rFonts w:cs="Times New Roman"/>
          <w:lang w:val="en-AU"/>
        </w:rPr>
        <w:t> </w:t>
      </w:r>
      <w:r w:rsidR="00F224A3">
        <w:rPr>
          <w:rFonts w:cs="Times New Roman"/>
          <w:lang w:val="en-AU"/>
        </w:rPr>
        <w:t>July</w:t>
      </w:r>
      <w:r w:rsidR="00AA11C6">
        <w:rPr>
          <w:rFonts w:cs="Times New Roman"/>
          <w:lang w:val="en-AU"/>
        </w:rPr>
        <w:t> </w:t>
      </w:r>
      <w:r w:rsidR="00F224A3">
        <w:rPr>
          <w:rFonts w:cs="Times New Roman"/>
          <w:lang w:val="en-AU"/>
        </w:rPr>
        <w:t>2020. This item updates the definition to remove ‘benchmark’ which is a term used for baselines that apply from 1 July 2020</w:t>
      </w:r>
      <w:r w:rsidR="00AA59DF" w:rsidRPr="00A90F2B">
        <w:rPr>
          <w:rFonts w:cs="Times New Roman"/>
          <w:lang w:val="en-AU"/>
        </w:rPr>
        <w:t xml:space="preserve">. </w:t>
      </w:r>
    </w:p>
    <w:p w14:paraId="592AD546" w14:textId="45337729" w:rsidR="00D34178" w:rsidRPr="00A90F2B" w:rsidRDefault="000940A1" w:rsidP="00810DAF">
      <w:pPr>
        <w:rPr>
          <w:rFonts w:cs="Times New Roman"/>
          <w:u w:val="single"/>
          <w:lang w:val="en-AU"/>
        </w:rPr>
      </w:pPr>
      <w:r w:rsidRPr="00A90F2B">
        <w:rPr>
          <w:rFonts w:cs="Times New Roman"/>
          <w:b/>
          <w:lang w:val="en-AU"/>
        </w:rPr>
        <w:fldChar w:fldCharType="begin"/>
      </w:r>
      <w:bookmarkStart w:id="105" w:name="_Ref527530653"/>
      <w:bookmarkEnd w:id="105"/>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 (paragraph (d) of the definition of </w:t>
      </w:r>
      <w:r w:rsidRPr="00A90F2B">
        <w:rPr>
          <w:rFonts w:cs="Times New Roman"/>
          <w:b/>
          <w:i/>
          <w:lang w:val="en-AU"/>
        </w:rPr>
        <w:t>baseline intensity comparison year</w:t>
      </w:r>
      <w:r w:rsidRPr="00A90F2B">
        <w:rPr>
          <w:rFonts w:cs="Times New Roman"/>
          <w:b/>
          <w:lang w:val="en-AU"/>
        </w:rPr>
        <w:t>)</w:t>
      </w:r>
    </w:p>
    <w:p w14:paraId="7642583B" w14:textId="2B782CB5" w:rsidR="00A85DCE" w:rsidRPr="00A90F2B" w:rsidRDefault="00A85DCE" w:rsidP="00810DAF">
      <w:pPr>
        <w:rPr>
          <w:rFonts w:cs="Times New Roman"/>
          <w:lang w:val="en-AU"/>
        </w:rPr>
      </w:pPr>
      <w:r w:rsidRPr="00A90F2B">
        <w:rPr>
          <w:rFonts w:cs="Times New Roman"/>
          <w:lang w:val="en-AU"/>
        </w:rPr>
        <w:t xml:space="preserve">The definition of </w:t>
      </w:r>
      <w:r w:rsidRPr="00A90F2B">
        <w:rPr>
          <w:rFonts w:cs="Times New Roman"/>
          <w:i/>
          <w:lang w:val="en-AU"/>
        </w:rPr>
        <w:t>baseline intensity compar</w:t>
      </w:r>
      <w:r w:rsidR="00E25056" w:rsidRPr="00A90F2B">
        <w:rPr>
          <w:rFonts w:cs="Times New Roman"/>
          <w:i/>
          <w:lang w:val="en-AU"/>
        </w:rPr>
        <w:t>ison</w:t>
      </w:r>
      <w:r w:rsidR="00CA0561" w:rsidRPr="00A90F2B">
        <w:rPr>
          <w:rFonts w:cs="Times New Roman"/>
          <w:i/>
          <w:lang w:val="en-AU"/>
        </w:rPr>
        <w:t xml:space="preserve"> year</w:t>
      </w:r>
      <w:r w:rsidR="00E25056" w:rsidRPr="00A90F2B">
        <w:rPr>
          <w:rFonts w:cs="Times New Roman"/>
          <w:lang w:val="en-AU"/>
        </w:rPr>
        <w:t xml:space="preserve"> is amended to ref</w:t>
      </w:r>
      <w:r w:rsidR="0068167A">
        <w:rPr>
          <w:rFonts w:cs="Times New Roman"/>
          <w:lang w:val="en-AU"/>
        </w:rPr>
        <w:t xml:space="preserve">er to </w:t>
      </w:r>
      <w:r w:rsidR="00712F9C">
        <w:rPr>
          <w:rFonts w:cs="Times New Roman"/>
          <w:lang w:val="en-AU"/>
        </w:rPr>
        <w:t>S</w:t>
      </w:r>
      <w:r w:rsidR="0068167A">
        <w:rPr>
          <w:rFonts w:cs="Times New Roman"/>
          <w:lang w:val="en-AU"/>
        </w:rPr>
        <w:t xml:space="preserve">ubdivision 6 of </w:t>
      </w:r>
      <w:r w:rsidR="00712F9C">
        <w:rPr>
          <w:rFonts w:cs="Times New Roman"/>
          <w:lang w:val="en-AU"/>
        </w:rPr>
        <w:t>D</w:t>
      </w:r>
      <w:r w:rsidR="0068167A">
        <w:rPr>
          <w:rFonts w:cs="Times New Roman"/>
          <w:lang w:val="en-AU"/>
        </w:rPr>
        <w:t xml:space="preserve">ivision 2 of </w:t>
      </w:r>
      <w:r w:rsidR="00712F9C">
        <w:rPr>
          <w:rFonts w:cs="Times New Roman"/>
          <w:lang w:val="en-AU"/>
        </w:rPr>
        <w:t>P</w:t>
      </w:r>
      <w:r w:rsidR="00E25056" w:rsidRPr="00A90F2B">
        <w:rPr>
          <w:rFonts w:cs="Times New Roman"/>
          <w:lang w:val="en-AU"/>
        </w:rPr>
        <w:t>art 3 of the Principal Rule</w:t>
      </w:r>
      <w:r w:rsidR="009A4265" w:rsidRPr="00A90F2B">
        <w:rPr>
          <w:rFonts w:cs="Times New Roman"/>
          <w:lang w:val="en-AU"/>
        </w:rPr>
        <w:t xml:space="preserve">. </w:t>
      </w:r>
      <w:r w:rsidR="00726331" w:rsidRPr="00A90F2B">
        <w:rPr>
          <w:rFonts w:cs="Times New Roman"/>
          <w:lang w:val="en-AU"/>
        </w:rPr>
        <w:t>The purpose of this amendment is to correct a typo</w:t>
      </w:r>
      <w:r w:rsidR="00650045">
        <w:rPr>
          <w:rFonts w:cs="Times New Roman"/>
          <w:lang w:val="en-AU"/>
        </w:rPr>
        <w:t>graphic error</w:t>
      </w:r>
      <w:r w:rsidR="00726331" w:rsidRPr="00A90F2B">
        <w:rPr>
          <w:rFonts w:cs="Times New Roman"/>
          <w:lang w:val="en-AU"/>
        </w:rPr>
        <w:t xml:space="preserve">, as the definition originally referred to Part 4. </w:t>
      </w:r>
    </w:p>
    <w:bookmarkStart w:id="106" w:name="_Ref527470860"/>
    <w:p w14:paraId="28C566F0" w14:textId="41E7DBD8" w:rsidR="000940A1" w:rsidRPr="00A90F2B" w:rsidRDefault="000940A1" w:rsidP="00471E7D">
      <w:pPr>
        <w:keepNext/>
        <w:rPr>
          <w:rFonts w:cs="Times New Roman"/>
          <w:u w:val="single"/>
          <w:lang w:val="en-AU"/>
        </w:rPr>
      </w:pPr>
      <w:r w:rsidRPr="00A90F2B">
        <w:rPr>
          <w:rFonts w:cs="Times New Roman"/>
          <w:b/>
          <w:lang w:val="en-AU"/>
        </w:rPr>
        <w:fldChar w:fldCharType="begin"/>
      </w:r>
      <w:bookmarkStart w:id="107" w:name="_Ref528589935"/>
      <w:bookmarkEnd w:id="107"/>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 (definition of </w:t>
      </w:r>
      <w:r w:rsidRPr="00A90F2B">
        <w:rPr>
          <w:rFonts w:cs="Times New Roman"/>
          <w:b/>
          <w:i/>
          <w:lang w:val="en-AU"/>
        </w:rPr>
        <w:t>Benchmark Emissions-Intensity Index</w:t>
      </w:r>
      <w:r w:rsidRPr="00A90F2B">
        <w:rPr>
          <w:rFonts w:cs="Times New Roman"/>
          <w:b/>
          <w:lang w:val="en-AU"/>
        </w:rPr>
        <w:t>)</w:t>
      </w:r>
      <w:bookmarkEnd w:id="106"/>
    </w:p>
    <w:p w14:paraId="32CE29CC" w14:textId="3DAC5150" w:rsidR="000940A1" w:rsidRPr="00A90F2B" w:rsidRDefault="007F36FD" w:rsidP="00B411B4">
      <w:pPr>
        <w:keepNext/>
        <w:rPr>
          <w:rFonts w:cs="Times New Roman"/>
          <w:iCs/>
          <w:szCs w:val="24"/>
          <w:lang w:val="en-AU"/>
        </w:rPr>
      </w:pPr>
      <w:r>
        <w:rPr>
          <w:rFonts w:cs="Times New Roman"/>
          <w:iCs/>
          <w:szCs w:val="24"/>
          <w:lang w:val="en-AU"/>
        </w:rPr>
        <w:t>This item amends</w:t>
      </w:r>
      <w:r w:rsidR="00F657DA" w:rsidRPr="00A90F2B">
        <w:rPr>
          <w:rFonts w:cs="Times New Roman"/>
          <w:iCs/>
          <w:szCs w:val="24"/>
          <w:lang w:val="en-AU"/>
        </w:rPr>
        <w:t xml:space="preserve"> </w:t>
      </w:r>
      <w:r w:rsidR="00712F9C">
        <w:rPr>
          <w:rFonts w:cs="Times New Roman"/>
          <w:iCs/>
          <w:szCs w:val="24"/>
          <w:lang w:val="en-AU"/>
        </w:rPr>
        <w:t xml:space="preserve">the definition of </w:t>
      </w:r>
      <w:r w:rsidR="00712F9C" w:rsidRPr="002173DD">
        <w:rPr>
          <w:rFonts w:cs="Times New Roman"/>
          <w:i/>
          <w:iCs/>
          <w:szCs w:val="24"/>
          <w:lang w:val="en-AU"/>
        </w:rPr>
        <w:t>Benchmark Emissions-Intensity Index</w:t>
      </w:r>
      <w:r w:rsidR="00712F9C">
        <w:rPr>
          <w:rFonts w:cs="Times New Roman"/>
          <w:iCs/>
          <w:szCs w:val="24"/>
          <w:lang w:val="en-AU"/>
        </w:rPr>
        <w:t xml:space="preserve"> in </w:t>
      </w:r>
      <w:r w:rsidR="00F657DA" w:rsidRPr="00D807EB">
        <w:rPr>
          <w:rFonts w:cs="Times New Roman"/>
          <w:iCs/>
          <w:szCs w:val="24"/>
          <w:lang w:val="en-AU"/>
        </w:rPr>
        <w:t>section 4</w:t>
      </w:r>
      <w:r w:rsidR="00F657DA" w:rsidRPr="00A90F2B">
        <w:rPr>
          <w:rFonts w:cs="Times New Roman"/>
          <w:iCs/>
          <w:szCs w:val="24"/>
          <w:lang w:val="en-AU"/>
        </w:rPr>
        <w:t xml:space="preserve"> </w:t>
      </w:r>
      <w:r>
        <w:rPr>
          <w:rFonts w:cs="Times New Roman"/>
          <w:iCs/>
          <w:szCs w:val="24"/>
          <w:lang w:val="en-AU"/>
        </w:rPr>
        <w:t>to replace</w:t>
      </w:r>
      <w:r w:rsidRPr="00A90F2B">
        <w:rPr>
          <w:rFonts w:cs="Times New Roman"/>
          <w:iCs/>
          <w:szCs w:val="24"/>
          <w:lang w:val="en-AU"/>
        </w:rPr>
        <w:t xml:space="preserve"> </w:t>
      </w:r>
      <w:r w:rsidR="00F657DA" w:rsidRPr="00A90F2B">
        <w:rPr>
          <w:rFonts w:cs="Times New Roman"/>
          <w:iCs/>
          <w:szCs w:val="24"/>
          <w:lang w:val="en-AU"/>
        </w:rPr>
        <w:t xml:space="preserve">the word ‘benchmark’ with </w:t>
      </w:r>
      <w:r w:rsidR="004D16EC">
        <w:rPr>
          <w:rFonts w:cs="Times New Roman"/>
          <w:iCs/>
          <w:szCs w:val="24"/>
          <w:lang w:val="en-AU"/>
        </w:rPr>
        <w:t>‘</w:t>
      </w:r>
      <w:r w:rsidR="00F657DA" w:rsidRPr="004D16EC">
        <w:rPr>
          <w:rFonts w:cs="Times New Roman"/>
          <w:iCs/>
          <w:szCs w:val="24"/>
          <w:lang w:val="en-AU"/>
        </w:rPr>
        <w:t>prescribed</w:t>
      </w:r>
      <w:r w:rsidR="004D16EC">
        <w:rPr>
          <w:rFonts w:cs="Times New Roman"/>
          <w:iCs/>
          <w:szCs w:val="24"/>
          <w:lang w:val="en-AU"/>
        </w:rPr>
        <w:t>’</w:t>
      </w:r>
      <w:r w:rsidR="00F657DA" w:rsidRPr="00A90F2B">
        <w:rPr>
          <w:rFonts w:cs="Times New Roman"/>
          <w:iCs/>
          <w:szCs w:val="24"/>
          <w:lang w:val="en-AU"/>
        </w:rPr>
        <w:t xml:space="preserve">. </w:t>
      </w:r>
      <w:r w:rsidR="00AB25BF">
        <w:rPr>
          <w:rFonts w:cs="Times New Roman"/>
          <w:iCs/>
          <w:szCs w:val="24"/>
          <w:lang w:val="en-AU"/>
        </w:rPr>
        <w:t>Recognising that landfill baselines can be used by landfill facilities prior to 1 July 2020, item 3 uses the new terminology for the gas capture efficiency rate used to calculate these baselines</w:t>
      </w:r>
      <w:r w:rsidR="008E4484" w:rsidRPr="00A90F2B">
        <w:rPr>
          <w:rFonts w:cs="Times New Roman"/>
          <w:iCs/>
          <w:szCs w:val="24"/>
          <w:lang w:val="en-AU"/>
        </w:rPr>
        <w:t>.</w:t>
      </w:r>
    </w:p>
    <w:bookmarkStart w:id="108" w:name="_Ref528332694"/>
    <w:p w14:paraId="1C079FED" w14:textId="672CCB34" w:rsidR="000940A1" w:rsidRPr="00A90F2B" w:rsidRDefault="000940A1" w:rsidP="00B411B4">
      <w:pPr>
        <w:keepNext/>
        <w:rPr>
          <w:rFonts w:cs="Times New Roman"/>
          <w:iCs/>
          <w:szCs w:val="24"/>
          <w:lang w:val="en-AU"/>
        </w:rPr>
      </w:pPr>
      <w:r w:rsidRPr="00A90F2B">
        <w:rPr>
          <w:rFonts w:cs="Times New Roman"/>
          <w:b/>
          <w:lang w:val="en-AU"/>
        </w:rPr>
        <w:fldChar w:fldCharType="begin"/>
      </w:r>
      <w:bookmarkStart w:id="109" w:name="_Ref528332300"/>
      <w:bookmarkEnd w:id="109"/>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 (definition of </w:t>
      </w:r>
      <w:r w:rsidRPr="00A90F2B">
        <w:rPr>
          <w:rFonts w:cs="Times New Roman"/>
          <w:b/>
          <w:i/>
          <w:lang w:val="en-AU"/>
        </w:rPr>
        <w:t>benchmark facility</w:t>
      </w:r>
      <w:r w:rsidRPr="00A90F2B">
        <w:rPr>
          <w:rFonts w:cs="Times New Roman"/>
          <w:b/>
          <w:lang w:val="en-AU"/>
        </w:rPr>
        <w:t>)</w:t>
      </w:r>
      <w:bookmarkEnd w:id="108"/>
    </w:p>
    <w:p w14:paraId="7122D0FF" w14:textId="1D1DF133" w:rsidR="00064FBE" w:rsidRPr="00A90F2B" w:rsidRDefault="00483310" w:rsidP="00B411B4">
      <w:pPr>
        <w:keepNext/>
        <w:rPr>
          <w:rFonts w:cs="Times New Roman"/>
          <w:iCs/>
          <w:szCs w:val="24"/>
          <w:lang w:val="en-AU"/>
        </w:rPr>
      </w:pPr>
      <w:r>
        <w:rPr>
          <w:rFonts w:cs="Times New Roman"/>
          <w:lang w:val="en-AU"/>
        </w:rPr>
        <w:t>I</w:t>
      </w:r>
      <w:r w:rsidRPr="00A90F2B" w:rsidDel="00AB25BF">
        <w:rPr>
          <w:rFonts w:cs="Times New Roman"/>
          <w:lang w:val="en-AU"/>
        </w:rPr>
        <w:t xml:space="preserve">n </w:t>
      </w:r>
      <w:r>
        <w:rPr>
          <w:rFonts w:cs="Times New Roman"/>
          <w:lang w:val="en-AU"/>
        </w:rPr>
        <w:t>the Principal Rule, t</w:t>
      </w:r>
      <w:r w:rsidR="00B72C2B" w:rsidRPr="00A90F2B" w:rsidDel="00AB25BF">
        <w:rPr>
          <w:rFonts w:cs="Times New Roman"/>
          <w:lang w:val="en-AU"/>
        </w:rPr>
        <w:t xml:space="preserve">he definition of benchmark facility </w:t>
      </w:r>
      <w:r>
        <w:rPr>
          <w:rFonts w:cs="Times New Roman"/>
          <w:lang w:val="en-AU"/>
        </w:rPr>
        <w:t xml:space="preserve">applies </w:t>
      </w:r>
      <w:r w:rsidR="0043081F">
        <w:rPr>
          <w:rFonts w:cs="Times New Roman"/>
          <w:lang w:val="en-AU"/>
        </w:rPr>
        <w:t xml:space="preserve">when a </w:t>
      </w:r>
      <w:r w:rsidR="00B72C2B" w:rsidRPr="00A90F2B" w:rsidDel="00AB25BF">
        <w:rPr>
          <w:rFonts w:cs="Times New Roman"/>
          <w:lang w:val="en-AU"/>
        </w:rPr>
        <w:t>benchmark</w:t>
      </w:r>
      <w:r w:rsidR="009769FA">
        <w:rPr>
          <w:rFonts w:cs="Times New Roman"/>
          <w:lang w:val="en-AU"/>
        </w:rPr>
        <w:t>-emissions</w:t>
      </w:r>
      <w:r w:rsidR="00B72C2B" w:rsidRPr="00A90F2B" w:rsidDel="00AB25BF">
        <w:rPr>
          <w:rFonts w:cs="Times New Roman"/>
          <w:lang w:val="en-AU"/>
        </w:rPr>
        <w:t xml:space="preserve"> baseline </w:t>
      </w:r>
      <w:r>
        <w:rPr>
          <w:rFonts w:cs="Times New Roman"/>
          <w:lang w:val="en-AU"/>
        </w:rPr>
        <w:t>is adjusted</w:t>
      </w:r>
      <w:r w:rsidR="0043081F">
        <w:rPr>
          <w:rFonts w:cs="Times New Roman"/>
          <w:lang w:val="en-AU"/>
        </w:rPr>
        <w:t xml:space="preserve"> using the</w:t>
      </w:r>
      <w:r w:rsidR="0043081F" w:rsidRPr="00A90F2B" w:rsidDel="00AB25BF">
        <w:rPr>
          <w:rFonts w:cs="Times New Roman"/>
          <w:lang w:val="en-AU"/>
        </w:rPr>
        <w:t xml:space="preserve"> </w:t>
      </w:r>
      <w:r w:rsidR="00B72C2B" w:rsidRPr="00A90F2B" w:rsidDel="00AB25BF">
        <w:rPr>
          <w:rFonts w:cs="Times New Roman"/>
          <w:lang w:val="en-AU"/>
        </w:rPr>
        <w:t xml:space="preserve">emissions intensity test. </w:t>
      </w:r>
      <w:r w:rsidR="00AB25BF">
        <w:rPr>
          <w:rFonts w:cs="Times New Roman"/>
          <w:lang w:val="en-AU"/>
        </w:rPr>
        <w:t>Item</w:t>
      </w:r>
      <w:r w:rsidR="00AA11C6">
        <w:rPr>
          <w:rFonts w:cs="Times New Roman"/>
          <w:lang w:val="en-AU"/>
        </w:rPr>
        <w:t> </w:t>
      </w:r>
      <w:r w:rsidR="00AB25BF">
        <w:rPr>
          <w:rFonts w:cs="Times New Roman"/>
          <w:lang w:val="en-AU"/>
        </w:rPr>
        <w:t xml:space="preserve">4 repeals </w:t>
      </w:r>
      <w:r w:rsidR="0043081F">
        <w:rPr>
          <w:rFonts w:cs="Times New Roman"/>
          <w:lang w:val="en-AU"/>
        </w:rPr>
        <w:t xml:space="preserve">the </w:t>
      </w:r>
      <w:r w:rsidR="00B72C2B" w:rsidRPr="00A90F2B">
        <w:rPr>
          <w:rFonts w:cs="Times New Roman"/>
          <w:lang w:val="en-AU"/>
        </w:rPr>
        <w:t>definition</w:t>
      </w:r>
      <w:r w:rsidR="00B72C2B" w:rsidRPr="00A90F2B" w:rsidDel="0043081F">
        <w:rPr>
          <w:rFonts w:cs="Times New Roman"/>
          <w:lang w:val="en-AU"/>
        </w:rPr>
        <w:t xml:space="preserve"> </w:t>
      </w:r>
      <w:r w:rsidR="00B72C2B" w:rsidRPr="00A90F2B">
        <w:rPr>
          <w:rFonts w:cs="Times New Roman"/>
          <w:lang w:val="en-AU"/>
        </w:rPr>
        <w:t>to reflect the expiration of the emissions intensity test prior to when benchmark-emissions baseline determinations begin</w:t>
      </w:r>
      <w:r w:rsidR="0043081F">
        <w:rPr>
          <w:rFonts w:cs="Times New Roman"/>
          <w:lang w:val="en-AU"/>
        </w:rPr>
        <w:t>. This definition is therefore</w:t>
      </w:r>
      <w:r w:rsidR="00B72C2B" w:rsidRPr="00A90F2B" w:rsidDel="0043081F">
        <w:rPr>
          <w:rFonts w:cs="Times New Roman"/>
          <w:lang w:val="en-AU"/>
        </w:rPr>
        <w:t xml:space="preserve"> </w:t>
      </w:r>
      <w:r w:rsidR="00B72C2B" w:rsidRPr="00A90F2B">
        <w:rPr>
          <w:rFonts w:cs="Times New Roman"/>
          <w:lang w:val="en-AU"/>
        </w:rPr>
        <w:t xml:space="preserve">redundant.  </w:t>
      </w:r>
    </w:p>
    <w:p w14:paraId="2E15E43E" w14:textId="6AB9CF0F" w:rsidR="00810DAF" w:rsidRPr="00A90F2B" w:rsidRDefault="009A4265" w:rsidP="00AE3146">
      <w:pPr>
        <w:pStyle w:val="ListNumber"/>
        <w:numPr>
          <w:ilvl w:val="0"/>
          <w:numId w:val="0"/>
        </w:numPr>
        <w:ind w:left="360" w:hanging="360"/>
        <w:rPr>
          <w:rFonts w:cs="Times New Roman"/>
          <w:u w:val="single"/>
          <w:lang w:val="en-AU"/>
        </w:rPr>
      </w:pPr>
      <w:r w:rsidRPr="00A90F2B">
        <w:rPr>
          <w:rFonts w:cs="Times New Roman"/>
          <w:b/>
          <w:lang w:val="en-AU"/>
        </w:rPr>
        <w:fldChar w:fldCharType="begin"/>
      </w:r>
      <w:bookmarkStart w:id="110" w:name="_Ref527530666"/>
      <w:bookmarkEnd w:id="110"/>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 (at the end of the definition of </w:t>
      </w:r>
      <w:r w:rsidRPr="00A90F2B">
        <w:rPr>
          <w:rFonts w:cs="Times New Roman"/>
          <w:b/>
          <w:i/>
          <w:lang w:val="en-AU"/>
        </w:rPr>
        <w:t>by-product</w:t>
      </w:r>
      <w:r w:rsidRPr="00A90F2B">
        <w:rPr>
          <w:rFonts w:cs="Times New Roman"/>
          <w:b/>
          <w:lang w:val="en-AU"/>
        </w:rPr>
        <w:t>)</w:t>
      </w:r>
      <w:r w:rsidR="00AE3146" w:rsidRPr="00A90F2B">
        <w:rPr>
          <w:rFonts w:cs="Times New Roman"/>
          <w:u w:val="single"/>
          <w:lang w:val="en-AU"/>
        </w:rPr>
        <w:t xml:space="preserve"> </w:t>
      </w:r>
    </w:p>
    <w:p w14:paraId="707BD5E3" w14:textId="5CA51196" w:rsidR="00AE3146" w:rsidRPr="00A90F2B" w:rsidRDefault="0043081F" w:rsidP="0079399F">
      <w:pPr>
        <w:rPr>
          <w:rFonts w:cs="Times New Roman"/>
          <w:lang w:val="en-AU"/>
        </w:rPr>
      </w:pPr>
      <w:r>
        <w:rPr>
          <w:rFonts w:cs="Times New Roman"/>
          <w:lang w:val="en-AU"/>
        </w:rPr>
        <w:t>This item</w:t>
      </w:r>
      <w:r w:rsidR="00F92650" w:rsidRPr="00A90F2B">
        <w:rPr>
          <w:rFonts w:cs="Times New Roman"/>
          <w:lang w:val="en-AU"/>
        </w:rPr>
        <w:t xml:space="preserve"> clarifies the definition of </w:t>
      </w:r>
      <w:r w:rsidR="00F92650" w:rsidRPr="00A90F2B">
        <w:rPr>
          <w:rFonts w:cs="Times New Roman"/>
          <w:i/>
          <w:lang w:val="en-AU"/>
        </w:rPr>
        <w:t>by-product</w:t>
      </w:r>
      <w:r w:rsidR="00F92650" w:rsidRPr="00A90F2B">
        <w:rPr>
          <w:rFonts w:cs="Times New Roman"/>
          <w:lang w:val="en-AU"/>
        </w:rPr>
        <w:t xml:space="preserve"> to remove any </w:t>
      </w:r>
      <w:r w:rsidR="00D0364C" w:rsidRPr="00A90F2B">
        <w:rPr>
          <w:rFonts w:cs="Times New Roman"/>
          <w:lang w:val="en-AU"/>
        </w:rPr>
        <w:t xml:space="preserve">existing </w:t>
      </w:r>
      <w:r w:rsidR="00F92650" w:rsidRPr="00A90F2B">
        <w:rPr>
          <w:rFonts w:cs="Times New Roman"/>
          <w:lang w:val="en-AU"/>
        </w:rPr>
        <w:t xml:space="preserve">ambiguity </w:t>
      </w:r>
      <w:r w:rsidR="00D0364C" w:rsidRPr="00A90F2B">
        <w:rPr>
          <w:rFonts w:cs="Times New Roman"/>
          <w:lang w:val="en-AU"/>
        </w:rPr>
        <w:t>with the definition</w:t>
      </w:r>
      <w:r w:rsidR="00F92650" w:rsidRPr="00A90F2B">
        <w:rPr>
          <w:rFonts w:cs="Times New Roman"/>
          <w:lang w:val="en-AU"/>
        </w:rPr>
        <w:t xml:space="preserve">. The amendments ensure </w:t>
      </w:r>
      <w:r w:rsidR="00361BE3">
        <w:rPr>
          <w:rFonts w:cs="Times New Roman"/>
          <w:lang w:val="en-AU"/>
        </w:rPr>
        <w:t>that only minor outputs can</w:t>
      </w:r>
      <w:r w:rsidR="00F92650" w:rsidRPr="00A90F2B">
        <w:rPr>
          <w:rFonts w:cs="Times New Roman"/>
          <w:lang w:val="en-AU"/>
        </w:rPr>
        <w:t xml:space="preserve"> be defined as a by-product, by clarifying that a by-product means a product that contributes less than 10 per cent to a facility’s revenue.</w:t>
      </w:r>
    </w:p>
    <w:p w14:paraId="0F54FBD1" w14:textId="41D2D5C4" w:rsidR="005A3BDE" w:rsidRPr="00A90F2B" w:rsidRDefault="009A4265" w:rsidP="008A29CC">
      <w:pPr>
        <w:keepNext/>
        <w:rPr>
          <w:rFonts w:cs="Times New Roman"/>
          <w:u w:val="single"/>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w:t>
      </w:r>
      <w:r w:rsidR="00141FE2">
        <w:rPr>
          <w:rFonts w:cs="Times New Roman"/>
          <w:b/>
          <w:lang w:val="en-AU"/>
        </w:rPr>
        <w:t xml:space="preserve"> </w:t>
      </w:r>
      <w:r w:rsidR="00141FE2" w:rsidRPr="00A90F2B">
        <w:rPr>
          <w:rFonts w:cs="Times New Roman"/>
          <w:b/>
          <w:lang w:val="en-AU"/>
        </w:rPr>
        <w:t xml:space="preserve">(definition of </w:t>
      </w:r>
      <w:r w:rsidR="00141FE2">
        <w:rPr>
          <w:rFonts w:cs="Times New Roman"/>
          <w:b/>
          <w:i/>
          <w:lang w:val="en-AU"/>
        </w:rPr>
        <w:t>default emissions intensity</w:t>
      </w:r>
      <w:r w:rsidR="00141FE2" w:rsidRPr="00A90F2B">
        <w:rPr>
          <w:rFonts w:cs="Times New Roman"/>
          <w:b/>
          <w:lang w:val="en-AU"/>
        </w:rPr>
        <w:t>)</w:t>
      </w:r>
    </w:p>
    <w:p w14:paraId="6AF602E0" w14:textId="5CD73523" w:rsidR="00EA7011" w:rsidRPr="00A90F2B" w:rsidRDefault="005A3BDE" w:rsidP="008A29CC">
      <w:pPr>
        <w:keepNext/>
        <w:rPr>
          <w:rFonts w:cs="Times New Roman"/>
          <w:lang w:val="en-AU"/>
        </w:rPr>
      </w:pPr>
      <w:r w:rsidRPr="0068167A">
        <w:rPr>
          <w:rFonts w:cs="Times New Roman"/>
          <w:i/>
          <w:lang w:val="en-AU"/>
        </w:rPr>
        <w:t>Production variables</w:t>
      </w:r>
      <w:r w:rsidRPr="00A90F2B">
        <w:rPr>
          <w:rFonts w:cs="Times New Roman"/>
          <w:lang w:val="en-AU"/>
        </w:rPr>
        <w:t xml:space="preserve"> and emissions intensity values are central to determining a baseline determination under a calculated</w:t>
      </w:r>
      <w:r w:rsidR="00480938">
        <w:rPr>
          <w:rFonts w:cs="Times New Roman"/>
          <w:lang w:val="en-AU"/>
        </w:rPr>
        <w:t>-emissions</w:t>
      </w:r>
      <w:r w:rsidRPr="00A90F2B">
        <w:rPr>
          <w:rFonts w:cs="Times New Roman"/>
          <w:lang w:val="en-AU"/>
        </w:rPr>
        <w:t xml:space="preserve"> baseline and a production-adjusted baseline approach. Emissions intensity values are expressed as emissions per unit of </w:t>
      </w:r>
      <w:r w:rsidRPr="0068167A">
        <w:rPr>
          <w:rFonts w:cs="Times New Roman"/>
          <w:i/>
          <w:lang w:val="en-AU"/>
        </w:rPr>
        <w:t>production variable</w:t>
      </w:r>
      <w:r w:rsidRPr="00A90F2B">
        <w:rPr>
          <w:rFonts w:cs="Times New Roman"/>
          <w:lang w:val="en-AU"/>
        </w:rPr>
        <w:t xml:space="preserve"> (</w:t>
      </w:r>
      <w:r w:rsidR="00321B30" w:rsidRPr="00A90F2B">
        <w:rPr>
          <w:rFonts w:cs="Times New Roman"/>
          <w:lang w:val="en-AU"/>
        </w:rPr>
        <w:t xml:space="preserve">see </w:t>
      </w:r>
      <w:r w:rsidRPr="00A90F2B">
        <w:rPr>
          <w:rFonts w:cs="Times New Roman"/>
          <w:b/>
          <w:lang w:val="en-AU"/>
        </w:rPr>
        <w:t>Figure 3</w:t>
      </w:r>
      <w:r w:rsidR="00480938">
        <w:rPr>
          <w:rFonts w:cs="Times New Roman"/>
          <w:lang w:val="en-AU"/>
        </w:rPr>
        <w:t xml:space="preserve">).  Calculated </w:t>
      </w:r>
      <w:r w:rsidRPr="00A90F2B">
        <w:rPr>
          <w:rFonts w:cs="Times New Roman"/>
          <w:lang w:val="en-AU"/>
        </w:rPr>
        <w:t xml:space="preserve">baseline applications currently require facilities to identify one or more </w:t>
      </w:r>
      <w:r w:rsidRPr="0068167A">
        <w:rPr>
          <w:rFonts w:cs="Times New Roman"/>
          <w:i/>
          <w:lang w:val="en-AU"/>
        </w:rPr>
        <w:t>production variables</w:t>
      </w:r>
      <w:r w:rsidRPr="00A90F2B">
        <w:rPr>
          <w:rFonts w:cs="Times New Roman"/>
          <w:lang w:val="en-AU"/>
        </w:rPr>
        <w:t xml:space="preserve">, then forecast their production and emissions-intensity. The Amendment Rule gives facilities the option to use </w:t>
      </w:r>
      <w:r w:rsidRPr="00A90F2B">
        <w:rPr>
          <w:rFonts w:cs="Times New Roman"/>
          <w:i/>
          <w:lang w:val="en-AU"/>
        </w:rPr>
        <w:t xml:space="preserve">default emissions intensity </w:t>
      </w:r>
      <w:r w:rsidRPr="009A1F7B">
        <w:rPr>
          <w:rFonts w:cs="Times New Roman"/>
          <w:lang w:val="en-AU"/>
        </w:rPr>
        <w:t>values</w:t>
      </w:r>
      <w:r w:rsidRPr="00A90F2B">
        <w:rPr>
          <w:rFonts w:cs="Times New Roman"/>
          <w:lang w:val="en-AU"/>
        </w:rPr>
        <w:t xml:space="preserve"> in place of </w:t>
      </w:r>
      <w:r w:rsidRPr="00A90F2B">
        <w:rPr>
          <w:rFonts w:cs="Times New Roman"/>
          <w:i/>
          <w:lang w:val="en-AU"/>
        </w:rPr>
        <w:t xml:space="preserve">estimated emissions intensity </w:t>
      </w:r>
      <w:r w:rsidRPr="009A1F7B">
        <w:rPr>
          <w:rFonts w:cs="Times New Roman"/>
          <w:lang w:val="en-AU"/>
        </w:rPr>
        <w:t>values</w:t>
      </w:r>
      <w:r w:rsidR="00EA7011" w:rsidRPr="00A90F2B">
        <w:rPr>
          <w:rFonts w:cs="Times New Roman"/>
          <w:i/>
          <w:lang w:val="en-AU"/>
        </w:rPr>
        <w:t xml:space="preserve"> </w:t>
      </w:r>
      <w:r w:rsidR="00EA7011" w:rsidRPr="00A90F2B">
        <w:rPr>
          <w:rFonts w:cs="Times New Roman"/>
          <w:lang w:val="en-AU"/>
        </w:rPr>
        <w:t xml:space="preserve">(see </w:t>
      </w:r>
      <w:r w:rsidR="00B065C0" w:rsidRPr="004169C9">
        <w:rPr>
          <w:rFonts w:cs="Times New Roman"/>
          <w:lang w:val="en-AU"/>
        </w:rPr>
        <w:t>I</w:t>
      </w:r>
      <w:r w:rsidR="00746945" w:rsidRPr="004169C9">
        <w:rPr>
          <w:rFonts w:cs="Times New Roman"/>
          <w:lang w:val="en-AU"/>
        </w:rPr>
        <w:t xml:space="preserve">tem </w:t>
      </w:r>
      <w:r w:rsidR="00296EE3">
        <w:rPr>
          <w:rFonts w:cs="Times New Roman"/>
          <w:lang w:val="en-AU"/>
        </w:rPr>
        <w:fldChar w:fldCharType="begin"/>
      </w:r>
      <w:r w:rsidR="00296EE3">
        <w:rPr>
          <w:rFonts w:cs="Times New Roman"/>
          <w:lang w:val="en-AU"/>
        </w:rPr>
        <w:instrText xml:space="preserve"> REF _Ref528587885 \n \h </w:instrText>
      </w:r>
      <w:r w:rsidR="00296EE3">
        <w:rPr>
          <w:rFonts w:cs="Times New Roman"/>
          <w:lang w:val="en-AU"/>
        </w:rPr>
      </w:r>
      <w:r w:rsidR="00296EE3">
        <w:rPr>
          <w:rFonts w:cs="Times New Roman"/>
          <w:lang w:val="en-AU"/>
        </w:rPr>
        <w:fldChar w:fldCharType="separate"/>
      </w:r>
      <w:r w:rsidR="009B2F9C">
        <w:rPr>
          <w:rFonts w:cs="Times New Roman"/>
          <w:lang w:val="en-AU"/>
        </w:rPr>
        <w:t>8</w:t>
      </w:r>
      <w:r w:rsidR="00296EE3">
        <w:rPr>
          <w:rFonts w:cs="Times New Roman"/>
          <w:lang w:val="en-AU"/>
        </w:rPr>
        <w:fldChar w:fldCharType="end"/>
      </w:r>
      <w:r w:rsidR="00296EE3">
        <w:rPr>
          <w:rFonts w:cs="Times New Roman"/>
          <w:lang w:val="en-AU"/>
        </w:rPr>
        <w:t xml:space="preserve">) </w:t>
      </w:r>
      <w:r w:rsidRPr="00A90F2B">
        <w:rPr>
          <w:rFonts w:cs="Times New Roman"/>
          <w:lang w:val="en-AU"/>
        </w:rPr>
        <w:t xml:space="preserve">to help lower the cost of baseline applications.  </w:t>
      </w:r>
    </w:p>
    <w:p w14:paraId="25F2215B" w14:textId="3B6093C8" w:rsidR="005A3BDE" w:rsidRPr="00A90F2B" w:rsidRDefault="0043081F" w:rsidP="00EA7011">
      <w:pPr>
        <w:rPr>
          <w:rFonts w:cs="Times New Roman"/>
          <w:lang w:val="en-AU"/>
        </w:rPr>
      </w:pPr>
      <w:r>
        <w:rPr>
          <w:rFonts w:cs="Times New Roman"/>
          <w:lang w:val="en-AU"/>
        </w:rPr>
        <w:t>This item inserts a definition for</w:t>
      </w:r>
      <w:r w:rsidR="005A3BDE" w:rsidRPr="00A90F2B">
        <w:rPr>
          <w:rFonts w:cs="Times New Roman"/>
          <w:lang w:val="en-AU"/>
        </w:rPr>
        <w:t xml:space="preserve"> </w:t>
      </w:r>
      <w:r w:rsidR="00EA7011" w:rsidRPr="00A90F2B">
        <w:rPr>
          <w:rFonts w:cs="Times New Roman"/>
          <w:i/>
          <w:lang w:val="en-AU"/>
        </w:rPr>
        <w:t>default emissions intensity</w:t>
      </w:r>
      <w:r w:rsidR="00EA7011" w:rsidRPr="00A90F2B">
        <w:rPr>
          <w:rFonts w:cs="Times New Roman"/>
          <w:lang w:val="en-AU"/>
        </w:rPr>
        <w:t xml:space="preserve">. </w:t>
      </w:r>
      <w:r>
        <w:rPr>
          <w:rFonts w:cs="Times New Roman"/>
          <w:i/>
          <w:lang w:val="en-AU"/>
        </w:rPr>
        <w:t>D</w:t>
      </w:r>
      <w:r w:rsidR="00EA7011" w:rsidRPr="00A90F2B">
        <w:rPr>
          <w:rFonts w:cs="Times New Roman"/>
          <w:i/>
          <w:lang w:val="en-AU"/>
        </w:rPr>
        <w:t xml:space="preserve">efault emissions intensity </w:t>
      </w:r>
      <w:r w:rsidR="00EA7011" w:rsidRPr="009A1F7B">
        <w:rPr>
          <w:rFonts w:cs="Times New Roman"/>
          <w:lang w:val="en-AU"/>
        </w:rPr>
        <w:t>values</w:t>
      </w:r>
      <w:r w:rsidR="00EA7011" w:rsidRPr="00A90F2B">
        <w:rPr>
          <w:rFonts w:cs="Times New Roman"/>
          <w:lang w:val="en-AU"/>
        </w:rPr>
        <w:t xml:space="preserve"> will </w:t>
      </w:r>
      <w:r>
        <w:rPr>
          <w:rFonts w:cs="Times New Roman"/>
          <w:lang w:val="en-AU"/>
        </w:rPr>
        <w:t xml:space="preserve">be </w:t>
      </w:r>
      <w:r w:rsidR="00EA7011" w:rsidRPr="00A90F2B">
        <w:rPr>
          <w:rFonts w:cs="Times New Roman"/>
          <w:lang w:val="en-AU"/>
        </w:rPr>
        <w:t xml:space="preserve">calculated by the Government and set out in Schedules 2 and 3, alongside </w:t>
      </w:r>
      <w:r w:rsidR="00EA7011" w:rsidRPr="00221036">
        <w:rPr>
          <w:rFonts w:cs="Times New Roman"/>
          <w:i/>
          <w:lang w:val="en-AU"/>
        </w:rPr>
        <w:t>prescribed</w:t>
      </w:r>
      <w:r w:rsidR="00EA7011" w:rsidRPr="00A90F2B">
        <w:rPr>
          <w:rFonts w:cs="Times New Roman"/>
          <w:lang w:val="en-AU"/>
        </w:rPr>
        <w:t xml:space="preserve"> </w:t>
      </w:r>
      <w:r w:rsidR="00EA7011" w:rsidRPr="0068167A">
        <w:rPr>
          <w:rFonts w:cs="Times New Roman"/>
          <w:i/>
          <w:lang w:val="en-AU"/>
        </w:rPr>
        <w:t>production variables</w:t>
      </w:r>
      <w:r w:rsidR="00EA7011" w:rsidRPr="00A90F2B">
        <w:rPr>
          <w:rFonts w:cs="Times New Roman"/>
          <w:lang w:val="en-AU"/>
        </w:rPr>
        <w:t xml:space="preserve"> </w:t>
      </w:r>
      <w:r w:rsidR="00746945" w:rsidRPr="00296EE3">
        <w:rPr>
          <w:rFonts w:cs="Times New Roman"/>
          <w:lang w:val="en-AU"/>
        </w:rPr>
        <w:t xml:space="preserve">(see Item </w:t>
      </w:r>
      <w:r w:rsidR="00296EE3" w:rsidRPr="00296EE3">
        <w:rPr>
          <w:rFonts w:cs="Times New Roman"/>
          <w:lang w:val="en-AU"/>
        </w:rPr>
        <w:fldChar w:fldCharType="begin"/>
      </w:r>
      <w:r w:rsidR="00296EE3" w:rsidRPr="00296EE3">
        <w:rPr>
          <w:rFonts w:cs="Times New Roman"/>
          <w:lang w:val="en-AU"/>
        </w:rPr>
        <w:instrText xml:space="preserve"> REF _Ref528587899 \n \h  \* MERGEFORMAT </w:instrText>
      </w:r>
      <w:r w:rsidR="00296EE3" w:rsidRPr="00296EE3">
        <w:rPr>
          <w:rFonts w:cs="Times New Roman"/>
          <w:lang w:val="en-AU"/>
        </w:rPr>
      </w:r>
      <w:r w:rsidR="00296EE3" w:rsidRPr="00296EE3">
        <w:rPr>
          <w:rFonts w:cs="Times New Roman"/>
          <w:lang w:val="en-AU"/>
        </w:rPr>
        <w:fldChar w:fldCharType="separate"/>
      </w:r>
      <w:r w:rsidR="009B2F9C">
        <w:rPr>
          <w:rFonts w:cs="Times New Roman"/>
          <w:lang w:val="en-AU"/>
        </w:rPr>
        <w:t>11</w:t>
      </w:r>
      <w:r w:rsidR="00296EE3" w:rsidRPr="00296EE3">
        <w:rPr>
          <w:rFonts w:cs="Times New Roman"/>
          <w:lang w:val="en-AU"/>
        </w:rPr>
        <w:fldChar w:fldCharType="end"/>
      </w:r>
      <w:r w:rsidR="00296EE3" w:rsidRPr="00296EE3">
        <w:rPr>
          <w:rFonts w:cs="Times New Roman"/>
          <w:lang w:val="en-AU"/>
        </w:rPr>
        <w:t>).</w:t>
      </w:r>
    </w:p>
    <w:p w14:paraId="31196A4A" w14:textId="48D43933" w:rsidR="00F4509E" w:rsidRPr="00A90F2B" w:rsidRDefault="009A4265" w:rsidP="00F4509E">
      <w:pPr>
        <w:rPr>
          <w:rFonts w:cs="Times New Roman"/>
          <w:u w:val="single"/>
          <w:lang w:val="en-AU"/>
        </w:rPr>
      </w:pPr>
      <w:r w:rsidRPr="006E76C6">
        <w:rPr>
          <w:rFonts w:cs="Times New Roman"/>
          <w:b/>
          <w:lang w:val="en-AU"/>
        </w:rPr>
        <w:fldChar w:fldCharType="begin"/>
      </w:r>
      <w:r w:rsidRPr="006E76C6">
        <w:rPr>
          <w:rFonts w:cs="Times New Roman"/>
          <w:b/>
          <w:lang w:val="en-AU"/>
        </w:rPr>
        <w:instrText xml:space="preserve"> LISTNUM  LegalDefault \l 1 </w:instrText>
      </w:r>
      <w:r w:rsidRPr="006E76C6">
        <w:rPr>
          <w:rFonts w:cs="Times New Roman"/>
          <w:b/>
          <w:lang w:val="en-AU"/>
        </w:rPr>
        <w:fldChar w:fldCharType="end"/>
      </w:r>
      <w:r w:rsidRPr="006E76C6">
        <w:rPr>
          <w:rFonts w:cs="Times New Roman"/>
          <w:b/>
          <w:lang w:val="en-AU"/>
        </w:rPr>
        <w:t xml:space="preserve"> Section 4 (paragraphs (e) and (f) of the definition of </w:t>
      </w:r>
      <w:r w:rsidRPr="006E76C6">
        <w:rPr>
          <w:rFonts w:cs="Times New Roman"/>
          <w:b/>
          <w:i/>
          <w:lang w:val="en-AU"/>
        </w:rPr>
        <w:t>details</w:t>
      </w:r>
      <w:r w:rsidRPr="006E76C6">
        <w:rPr>
          <w:rFonts w:cs="Times New Roman"/>
          <w:b/>
          <w:lang w:val="en-AU"/>
        </w:rPr>
        <w:t>)</w:t>
      </w:r>
    </w:p>
    <w:p w14:paraId="3AF72281" w14:textId="4A752428" w:rsidR="00F4509E" w:rsidRPr="00A90F2B" w:rsidRDefault="00F4509E" w:rsidP="00F4509E">
      <w:pPr>
        <w:rPr>
          <w:rFonts w:cs="Times New Roman"/>
          <w:lang w:val="en-AU"/>
        </w:rPr>
      </w:pPr>
      <w:r w:rsidRPr="00A90F2B">
        <w:rPr>
          <w:rFonts w:cs="Times New Roman"/>
          <w:lang w:val="en-AU"/>
        </w:rPr>
        <w:t xml:space="preserve">The definition of </w:t>
      </w:r>
      <w:r w:rsidRPr="00E67B25">
        <w:rPr>
          <w:rFonts w:cs="Times New Roman"/>
          <w:i/>
          <w:lang w:val="en-AU"/>
        </w:rPr>
        <w:t>details</w:t>
      </w:r>
      <w:r w:rsidRPr="00A90F2B">
        <w:rPr>
          <w:rFonts w:cs="Times New Roman"/>
          <w:lang w:val="en-AU"/>
        </w:rPr>
        <w:t xml:space="preserve"> applies when the Clean Energy Regulator publishes </w:t>
      </w:r>
      <w:r w:rsidRPr="008965EE">
        <w:rPr>
          <w:rFonts w:cs="Times New Roman"/>
          <w:i/>
          <w:lang w:val="en-AU"/>
        </w:rPr>
        <w:t>details</w:t>
      </w:r>
      <w:r w:rsidRPr="00A90F2B">
        <w:rPr>
          <w:rFonts w:cs="Times New Roman"/>
          <w:lang w:val="en-AU"/>
        </w:rPr>
        <w:t xml:space="preserve"> of baseline determinations on its website</w:t>
      </w:r>
      <w:r w:rsidRPr="00221036">
        <w:rPr>
          <w:rFonts w:cs="Times New Roman"/>
          <w:i/>
          <w:lang w:val="en-AU"/>
        </w:rPr>
        <w:t xml:space="preserve">. </w:t>
      </w:r>
      <w:r w:rsidR="00105E6C" w:rsidRPr="00296EE3">
        <w:rPr>
          <w:rFonts w:cs="Times New Roman"/>
          <w:lang w:val="en-AU"/>
        </w:rPr>
        <w:t>Paragraph (e) and (f)</w:t>
      </w:r>
      <w:r w:rsidR="00105E6C">
        <w:rPr>
          <w:rFonts w:cs="Times New Roman"/>
          <w:lang w:val="en-AU"/>
        </w:rPr>
        <w:t xml:space="preserve"> of the definition of </w:t>
      </w:r>
      <w:r w:rsidR="00105E6C" w:rsidRPr="008965EE">
        <w:rPr>
          <w:rFonts w:cs="Times New Roman"/>
          <w:i/>
          <w:lang w:val="en-AU"/>
        </w:rPr>
        <w:t>details</w:t>
      </w:r>
      <w:r w:rsidR="00105E6C">
        <w:rPr>
          <w:rFonts w:cs="Times New Roman"/>
          <w:lang w:val="en-AU"/>
        </w:rPr>
        <w:t xml:space="preserve"> are</w:t>
      </w:r>
      <w:r w:rsidR="00105E6C">
        <w:rPr>
          <w:rStyle w:val="CommentReference"/>
        </w:rPr>
        <w:t xml:space="preserve"> </w:t>
      </w:r>
      <w:r w:rsidR="006E76C6">
        <w:rPr>
          <w:rFonts w:cs="Times New Roman"/>
          <w:lang w:val="en-AU"/>
        </w:rPr>
        <w:t>repealed and substituted</w:t>
      </w:r>
      <w:r w:rsidR="008E6B0E">
        <w:rPr>
          <w:rFonts w:cs="Times New Roman"/>
          <w:lang w:val="en-AU"/>
        </w:rPr>
        <w:t>, and a new paragraph (fa) is added,</w:t>
      </w:r>
      <w:r w:rsidR="006E76C6">
        <w:rPr>
          <w:rFonts w:cs="Times New Roman"/>
          <w:lang w:val="en-AU"/>
        </w:rPr>
        <w:t xml:space="preserve"> </w:t>
      </w:r>
      <w:r w:rsidR="00EE0758" w:rsidRPr="00A90F2B">
        <w:rPr>
          <w:rFonts w:cs="Times New Roman"/>
          <w:lang w:val="en-AU"/>
        </w:rPr>
        <w:t xml:space="preserve">to include </w:t>
      </w:r>
      <w:r w:rsidR="0021583C">
        <w:rPr>
          <w:rFonts w:cs="Times New Roman"/>
          <w:lang w:val="en-AU"/>
        </w:rPr>
        <w:t>if</w:t>
      </w:r>
      <w:r w:rsidR="0021583C" w:rsidRPr="00A90F2B">
        <w:rPr>
          <w:rFonts w:cs="Times New Roman"/>
          <w:lang w:val="en-AU"/>
        </w:rPr>
        <w:t xml:space="preserve"> </w:t>
      </w:r>
      <w:r w:rsidR="0021583C">
        <w:rPr>
          <w:rFonts w:cs="Times New Roman"/>
          <w:lang w:val="en-AU"/>
        </w:rPr>
        <w:t xml:space="preserve">the </w:t>
      </w:r>
      <w:r w:rsidR="0021583C" w:rsidRPr="003E7FAE">
        <w:rPr>
          <w:rFonts w:cs="Times New Roman"/>
          <w:i/>
          <w:lang w:val="en-AU"/>
        </w:rPr>
        <w:t>transitional calculated baseline criteria</w:t>
      </w:r>
      <w:r w:rsidR="0021583C">
        <w:rPr>
          <w:rFonts w:cs="Times New Roman"/>
          <w:lang w:val="en-AU"/>
        </w:rPr>
        <w:t xml:space="preserve"> was met and if </w:t>
      </w:r>
      <w:r w:rsidR="00EE0758" w:rsidRPr="00A90F2B">
        <w:rPr>
          <w:rFonts w:cs="Times New Roman"/>
          <w:lang w:val="en-AU"/>
        </w:rPr>
        <w:t xml:space="preserve">a baseline emissions number is dependent upon the production of a </w:t>
      </w:r>
      <w:r w:rsidR="00EE0758" w:rsidRPr="00A90F2B">
        <w:rPr>
          <w:rFonts w:cs="Times New Roman"/>
          <w:i/>
          <w:lang w:val="en-AU"/>
        </w:rPr>
        <w:t>prescribed (annually adjusted) production</w:t>
      </w:r>
      <w:r w:rsidR="00EE0758" w:rsidRPr="00A90F2B">
        <w:rPr>
          <w:rFonts w:cs="Times New Roman"/>
          <w:lang w:val="en-AU"/>
        </w:rPr>
        <w:t xml:space="preserve"> variable in each financial year. </w:t>
      </w:r>
      <w:r w:rsidRPr="00A90F2B">
        <w:rPr>
          <w:rFonts w:cs="Times New Roman"/>
          <w:lang w:val="en-AU"/>
        </w:rPr>
        <w:t xml:space="preserve">The purpose of </w:t>
      </w:r>
      <w:r w:rsidR="0021583C">
        <w:rPr>
          <w:rFonts w:cs="Times New Roman"/>
          <w:lang w:val="en-AU"/>
        </w:rPr>
        <w:t>paragraph (fa)</w:t>
      </w:r>
      <w:r w:rsidR="0021583C" w:rsidRPr="00A90F2B">
        <w:rPr>
          <w:rFonts w:cs="Times New Roman"/>
          <w:lang w:val="en-AU"/>
        </w:rPr>
        <w:t xml:space="preserve"> </w:t>
      </w:r>
      <w:r w:rsidRPr="00A90F2B">
        <w:rPr>
          <w:rFonts w:cs="Times New Roman"/>
          <w:lang w:val="en-AU"/>
        </w:rPr>
        <w:t xml:space="preserve">is to </w:t>
      </w:r>
      <w:r w:rsidR="008A3255">
        <w:rPr>
          <w:rFonts w:cs="Times New Roman"/>
          <w:lang w:val="en-AU"/>
        </w:rPr>
        <w:t xml:space="preserve">publish whether a facility’s </w:t>
      </w:r>
      <w:r w:rsidRPr="00A90F2B">
        <w:rPr>
          <w:rFonts w:cs="Times New Roman"/>
          <w:lang w:val="en-AU"/>
        </w:rPr>
        <w:t>baseline update</w:t>
      </w:r>
      <w:r w:rsidR="008A3255">
        <w:rPr>
          <w:rFonts w:cs="Times New Roman"/>
          <w:lang w:val="en-AU"/>
        </w:rPr>
        <w:t>s</w:t>
      </w:r>
      <w:r w:rsidRPr="00A90F2B">
        <w:rPr>
          <w:rFonts w:cs="Times New Roman"/>
          <w:lang w:val="en-AU"/>
        </w:rPr>
        <w:t xml:space="preserve"> annually for production. </w:t>
      </w:r>
    </w:p>
    <w:bookmarkStart w:id="111" w:name="_Ref527455105"/>
    <w:p w14:paraId="0A09ED62" w14:textId="5EA2ED6F" w:rsidR="00EA7011" w:rsidRPr="00A90F2B" w:rsidRDefault="009A4265" w:rsidP="00471E7D">
      <w:pPr>
        <w:keepNext/>
        <w:rPr>
          <w:rFonts w:cs="Times New Roman"/>
          <w:lang w:val="en-AU"/>
        </w:rPr>
      </w:pPr>
      <w:r w:rsidRPr="00A90F2B">
        <w:rPr>
          <w:rFonts w:cs="Times New Roman"/>
          <w:b/>
          <w:lang w:val="en-AU"/>
        </w:rPr>
        <w:fldChar w:fldCharType="begin"/>
      </w:r>
      <w:bookmarkStart w:id="112" w:name="_Ref528587885"/>
      <w:bookmarkEnd w:id="112"/>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w:t>
      </w:r>
      <w:bookmarkEnd w:id="111"/>
      <w:r w:rsidR="00141FE2">
        <w:rPr>
          <w:rFonts w:cs="Times New Roman"/>
          <w:b/>
          <w:lang w:val="en-AU"/>
        </w:rPr>
        <w:t xml:space="preserve"> </w:t>
      </w:r>
      <w:r w:rsidR="00141FE2" w:rsidRPr="00A90F2B">
        <w:rPr>
          <w:rFonts w:cs="Times New Roman"/>
          <w:b/>
          <w:lang w:val="en-AU"/>
        </w:rPr>
        <w:t xml:space="preserve">(definition of </w:t>
      </w:r>
      <w:r w:rsidR="00141FE2">
        <w:rPr>
          <w:rFonts w:cs="Times New Roman"/>
          <w:b/>
          <w:i/>
          <w:lang w:val="en-AU"/>
        </w:rPr>
        <w:t>estimated emissions intensity</w:t>
      </w:r>
      <w:r w:rsidR="00141FE2" w:rsidRPr="00A90F2B">
        <w:rPr>
          <w:rFonts w:cs="Times New Roman"/>
          <w:b/>
          <w:lang w:val="en-AU"/>
        </w:rPr>
        <w:t>)</w:t>
      </w:r>
    </w:p>
    <w:p w14:paraId="26955AB7" w14:textId="767F689F" w:rsidR="00EA7011" w:rsidRPr="00A90F2B" w:rsidRDefault="00066773" w:rsidP="00471E7D">
      <w:pPr>
        <w:keepNext/>
        <w:rPr>
          <w:rFonts w:cs="Times New Roman"/>
          <w:lang w:val="en-AU"/>
        </w:rPr>
      </w:pPr>
      <w:r w:rsidRPr="004169C9">
        <w:rPr>
          <w:rFonts w:cs="Times New Roman"/>
          <w:lang w:val="en-AU"/>
        </w:rPr>
        <w:t>Section 4</w:t>
      </w:r>
      <w:r w:rsidRPr="00A90F2B">
        <w:rPr>
          <w:rFonts w:cs="Times New Roman"/>
          <w:lang w:val="en-AU"/>
        </w:rPr>
        <w:t xml:space="preserve"> is amended to </w:t>
      </w:r>
      <w:r w:rsidR="002B1352">
        <w:rPr>
          <w:rFonts w:cs="Times New Roman"/>
          <w:lang w:val="en-AU"/>
        </w:rPr>
        <w:t>define</w:t>
      </w:r>
      <w:r w:rsidRPr="00A90F2B">
        <w:rPr>
          <w:rFonts w:cs="Times New Roman"/>
          <w:lang w:val="en-AU"/>
        </w:rPr>
        <w:t xml:space="preserve"> </w:t>
      </w:r>
      <w:r w:rsidRPr="00A90F2B">
        <w:rPr>
          <w:rFonts w:cs="Times New Roman"/>
          <w:i/>
          <w:lang w:val="en-AU"/>
        </w:rPr>
        <w:t>estimated emissions intensity</w:t>
      </w:r>
      <w:r w:rsidRPr="00A90F2B">
        <w:rPr>
          <w:rFonts w:cs="Times New Roman"/>
          <w:lang w:val="en-AU"/>
        </w:rPr>
        <w:t xml:space="preserve">. This term refers to an existing concept under the Principal Rule, but has been defined in the Amendment Rule to distinguish </w:t>
      </w:r>
      <w:r w:rsidR="00712F9C">
        <w:rPr>
          <w:rFonts w:cs="Times New Roman"/>
          <w:lang w:val="en-AU"/>
        </w:rPr>
        <w:t xml:space="preserve">it </w:t>
      </w:r>
      <w:r w:rsidR="007F36FD">
        <w:rPr>
          <w:rFonts w:cs="Times New Roman"/>
          <w:lang w:val="en-AU"/>
        </w:rPr>
        <w:t>from</w:t>
      </w:r>
      <w:r w:rsidR="007F36FD" w:rsidRPr="00A90F2B">
        <w:rPr>
          <w:rFonts w:cs="Times New Roman"/>
          <w:lang w:val="en-AU"/>
        </w:rPr>
        <w:t xml:space="preserve"> </w:t>
      </w:r>
      <w:r w:rsidRPr="00A90F2B">
        <w:rPr>
          <w:rFonts w:cs="Times New Roman"/>
          <w:i/>
          <w:lang w:val="en-AU"/>
        </w:rPr>
        <w:t xml:space="preserve">default emissions intensity </w:t>
      </w:r>
      <w:r w:rsidRPr="009A1F7B">
        <w:rPr>
          <w:rFonts w:cs="Times New Roman"/>
          <w:lang w:val="en-AU"/>
        </w:rPr>
        <w:t>values</w:t>
      </w:r>
      <w:r w:rsidR="00596EDD">
        <w:rPr>
          <w:rFonts w:cs="Times New Roman"/>
          <w:lang w:val="en-AU"/>
        </w:rPr>
        <w:t xml:space="preserve">. </w:t>
      </w:r>
      <w:r w:rsidR="00FB2A4E">
        <w:rPr>
          <w:rFonts w:cs="Times New Roman"/>
          <w:lang w:val="en-AU"/>
        </w:rPr>
        <w:t xml:space="preserve">An </w:t>
      </w:r>
      <w:r w:rsidR="00FB2A4E">
        <w:rPr>
          <w:rFonts w:cs="Times New Roman"/>
          <w:i/>
          <w:lang w:val="en-AU"/>
        </w:rPr>
        <w:t>e</w:t>
      </w:r>
      <w:r w:rsidR="00596EDD" w:rsidRPr="00F07BB1">
        <w:rPr>
          <w:rFonts w:cs="Times New Roman"/>
          <w:i/>
          <w:lang w:val="en-AU"/>
        </w:rPr>
        <w:t>stimated emissions intensity</w:t>
      </w:r>
      <w:r w:rsidR="00596EDD">
        <w:rPr>
          <w:rFonts w:cs="Times New Roman"/>
          <w:lang w:val="en-AU"/>
        </w:rPr>
        <w:t xml:space="preserve"> value </w:t>
      </w:r>
      <w:r w:rsidR="00FB2A4E">
        <w:rPr>
          <w:rFonts w:cs="Times New Roman"/>
          <w:lang w:val="en-AU"/>
        </w:rPr>
        <w:t xml:space="preserve">is </w:t>
      </w:r>
      <w:r w:rsidR="007F36FD">
        <w:rPr>
          <w:rFonts w:cs="Times New Roman"/>
          <w:lang w:val="en-AU"/>
        </w:rPr>
        <w:t>a site</w:t>
      </w:r>
      <w:r w:rsidR="006C6A6B">
        <w:rPr>
          <w:rFonts w:cs="Times New Roman"/>
          <w:lang w:val="en-AU"/>
        </w:rPr>
        <w:noBreakHyphen/>
      </w:r>
      <w:r w:rsidR="007F36FD">
        <w:rPr>
          <w:rFonts w:cs="Times New Roman"/>
          <w:lang w:val="en-AU"/>
        </w:rPr>
        <w:t xml:space="preserve">specific </w:t>
      </w:r>
      <w:r w:rsidR="00596EDD">
        <w:rPr>
          <w:rFonts w:cs="Times New Roman"/>
          <w:lang w:val="en-AU"/>
        </w:rPr>
        <w:t xml:space="preserve">forecast </w:t>
      </w:r>
      <w:r w:rsidR="007F36FD">
        <w:rPr>
          <w:rFonts w:cs="Times New Roman"/>
          <w:lang w:val="en-AU"/>
        </w:rPr>
        <w:t xml:space="preserve">of the emissions intensity of a production variable </w:t>
      </w:r>
      <w:r w:rsidR="00596EDD">
        <w:rPr>
          <w:rFonts w:cs="Times New Roman"/>
          <w:lang w:val="en-AU"/>
        </w:rPr>
        <w:t>for the purpose of</w:t>
      </w:r>
      <w:r w:rsidRPr="00A90F2B">
        <w:rPr>
          <w:rFonts w:cs="Times New Roman"/>
          <w:lang w:val="en-AU"/>
        </w:rPr>
        <w:t xml:space="preserve"> </w:t>
      </w:r>
      <w:r w:rsidR="00FB2A4E">
        <w:rPr>
          <w:rFonts w:cs="Times New Roman"/>
          <w:lang w:val="en-AU"/>
        </w:rPr>
        <w:t xml:space="preserve">a </w:t>
      </w:r>
      <w:r w:rsidRPr="00A90F2B">
        <w:rPr>
          <w:rFonts w:cs="Times New Roman"/>
          <w:lang w:val="en-AU"/>
        </w:rPr>
        <w:t xml:space="preserve">calculated baseline application. As per </w:t>
      </w:r>
      <w:r w:rsidR="007F36FD">
        <w:rPr>
          <w:rFonts w:cs="Times New Roman"/>
          <w:lang w:val="en-AU"/>
        </w:rPr>
        <w:t>the Principal Rule</w:t>
      </w:r>
      <w:r w:rsidRPr="00A90F2B">
        <w:rPr>
          <w:rFonts w:cs="Times New Roman"/>
          <w:lang w:val="en-AU"/>
        </w:rPr>
        <w:t xml:space="preserve">, </w:t>
      </w:r>
      <w:r w:rsidR="00DC09D8" w:rsidRPr="00A90F2B">
        <w:rPr>
          <w:rFonts w:cs="Times New Roman"/>
          <w:lang w:val="en-AU"/>
        </w:rPr>
        <w:t xml:space="preserve">the </w:t>
      </w:r>
      <w:r w:rsidR="00DC09D8" w:rsidRPr="00A90F2B" w:rsidDel="007F36FD">
        <w:rPr>
          <w:rFonts w:cs="Times New Roman"/>
          <w:lang w:val="en-AU"/>
        </w:rPr>
        <w:t xml:space="preserve">year </w:t>
      </w:r>
      <w:r w:rsidR="007F36FD">
        <w:rPr>
          <w:rFonts w:cs="Times New Roman"/>
          <w:lang w:val="en-AU"/>
        </w:rPr>
        <w:t>for the forecast is</w:t>
      </w:r>
      <w:r w:rsidR="00DC09D8" w:rsidRPr="00A90F2B">
        <w:rPr>
          <w:rFonts w:cs="Times New Roman"/>
          <w:lang w:val="en-AU"/>
        </w:rPr>
        <w:t xml:space="preserve"> selected in accordance with </w:t>
      </w:r>
      <w:r w:rsidR="00DC09D8" w:rsidRPr="004169C9">
        <w:rPr>
          <w:rFonts w:cs="Times New Roman"/>
          <w:lang w:val="en-AU"/>
        </w:rPr>
        <w:t>paragraph 27(1)(c).</w:t>
      </w:r>
      <w:r w:rsidR="002D39A2" w:rsidRPr="00A90F2B" w:rsidDel="007F36FD">
        <w:rPr>
          <w:rFonts w:cs="Times New Roman"/>
          <w:lang w:val="en-AU"/>
        </w:rPr>
        <w:t xml:space="preserve"> </w:t>
      </w:r>
    </w:p>
    <w:p w14:paraId="089F692B" w14:textId="134D018E" w:rsidR="009A4265" w:rsidRPr="00A90F2B" w:rsidRDefault="009A4265" w:rsidP="00AA59DF">
      <w:pPr>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 (definition of </w:t>
      </w:r>
      <w:r w:rsidRPr="00A90F2B">
        <w:rPr>
          <w:rFonts w:cs="Times New Roman"/>
          <w:b/>
          <w:i/>
          <w:lang w:val="en-AU"/>
        </w:rPr>
        <w:t>landfill baseline emissions formula</w:t>
      </w:r>
      <w:r w:rsidRPr="00A90F2B">
        <w:rPr>
          <w:rFonts w:cs="Times New Roman"/>
          <w:b/>
          <w:lang w:val="en-AU"/>
        </w:rPr>
        <w:t>)</w:t>
      </w:r>
    </w:p>
    <w:p w14:paraId="563FF709" w14:textId="10DD8C9B" w:rsidR="00AA59DF" w:rsidRPr="00A90F2B" w:rsidRDefault="00AC58FE" w:rsidP="00AA59DF">
      <w:pPr>
        <w:rPr>
          <w:rFonts w:cs="Times New Roman"/>
          <w:lang w:val="en-AU"/>
        </w:rPr>
      </w:pPr>
      <w:r w:rsidRPr="00A90F2B">
        <w:rPr>
          <w:rFonts w:cs="Times New Roman"/>
          <w:lang w:val="en-AU"/>
        </w:rPr>
        <w:t xml:space="preserve">This item </w:t>
      </w:r>
      <w:r w:rsidR="00797147">
        <w:rPr>
          <w:rFonts w:cs="Times New Roman"/>
          <w:lang w:val="en-AU"/>
        </w:rPr>
        <w:t>removes the word ‘benchmark’ for the same</w:t>
      </w:r>
      <w:r w:rsidR="00296EE3">
        <w:rPr>
          <w:rFonts w:cs="Times New Roman"/>
          <w:lang w:val="en-AU"/>
        </w:rPr>
        <w:t xml:space="preserve"> reason identified in item </w:t>
      </w:r>
      <w:r w:rsidR="00296EE3">
        <w:rPr>
          <w:rFonts w:cs="Times New Roman"/>
          <w:lang w:val="en-AU"/>
        </w:rPr>
        <w:fldChar w:fldCharType="begin"/>
      </w:r>
      <w:r w:rsidR="00296EE3">
        <w:rPr>
          <w:rFonts w:cs="Times New Roman"/>
          <w:lang w:val="en-AU"/>
        </w:rPr>
        <w:instrText xml:space="preserve"> REF _Ref527454439 \n \h </w:instrText>
      </w:r>
      <w:r w:rsidR="00296EE3">
        <w:rPr>
          <w:rFonts w:cs="Times New Roman"/>
          <w:lang w:val="en-AU"/>
        </w:rPr>
      </w:r>
      <w:r w:rsidR="00296EE3">
        <w:rPr>
          <w:rFonts w:cs="Times New Roman"/>
          <w:lang w:val="en-AU"/>
        </w:rPr>
        <w:fldChar w:fldCharType="separate"/>
      </w:r>
      <w:r w:rsidR="009B2F9C">
        <w:rPr>
          <w:rFonts w:cs="Times New Roman"/>
          <w:lang w:val="en-AU"/>
        </w:rPr>
        <w:t>1</w:t>
      </w:r>
      <w:r w:rsidR="00296EE3">
        <w:rPr>
          <w:rFonts w:cs="Times New Roman"/>
          <w:lang w:val="en-AU"/>
        </w:rPr>
        <w:fldChar w:fldCharType="end"/>
      </w:r>
      <w:r w:rsidR="00296EE3">
        <w:rPr>
          <w:rFonts w:cs="Times New Roman"/>
          <w:lang w:val="en-AU"/>
        </w:rPr>
        <w:t>.</w:t>
      </w:r>
    </w:p>
    <w:p w14:paraId="7469DFFF" w14:textId="566107C4" w:rsidR="00E80C45" w:rsidRPr="00A90F2B" w:rsidRDefault="009A4265" w:rsidP="00AA59DF">
      <w:pPr>
        <w:rPr>
          <w:rFonts w:cs="Times New Roman"/>
          <w:u w:val="single"/>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 (definition of </w:t>
      </w:r>
      <w:r w:rsidRPr="00A90F2B">
        <w:rPr>
          <w:rFonts w:cs="Times New Roman"/>
          <w:b/>
          <w:i/>
          <w:lang w:val="en-AU"/>
        </w:rPr>
        <w:t>landfill-benchmark baseline determination</w:t>
      </w:r>
      <w:r w:rsidRPr="00A90F2B">
        <w:rPr>
          <w:rFonts w:cs="Times New Roman"/>
          <w:b/>
          <w:lang w:val="en-AU"/>
        </w:rPr>
        <w:t>)</w:t>
      </w:r>
      <w:r w:rsidR="00E80C45" w:rsidRPr="00A90F2B">
        <w:rPr>
          <w:rFonts w:cs="Times New Roman"/>
          <w:u w:val="single"/>
          <w:lang w:val="en-AU"/>
        </w:rPr>
        <w:t xml:space="preserve"> </w:t>
      </w:r>
    </w:p>
    <w:p w14:paraId="1727A138" w14:textId="255FD9A4" w:rsidR="002D39A2" w:rsidRPr="00A90F2B" w:rsidRDefault="002D39A2" w:rsidP="002D39A2">
      <w:pPr>
        <w:rPr>
          <w:rFonts w:cs="Times New Roman"/>
          <w:lang w:val="en-AU"/>
        </w:rPr>
      </w:pPr>
      <w:r w:rsidRPr="00A90F2B">
        <w:rPr>
          <w:rFonts w:cs="Times New Roman"/>
          <w:lang w:val="en-AU"/>
        </w:rPr>
        <w:t xml:space="preserve">This item is </w:t>
      </w:r>
      <w:r w:rsidR="00797147">
        <w:rPr>
          <w:rFonts w:cs="Times New Roman"/>
          <w:lang w:val="en-AU"/>
        </w:rPr>
        <w:t>removes the word ‘benchmark’ for the same reason i</w:t>
      </w:r>
      <w:r w:rsidR="00296EE3">
        <w:rPr>
          <w:rFonts w:cs="Times New Roman"/>
          <w:lang w:val="en-AU"/>
        </w:rPr>
        <w:t xml:space="preserve">dentified in item </w:t>
      </w:r>
      <w:r w:rsidR="00296EE3">
        <w:rPr>
          <w:rFonts w:cs="Times New Roman"/>
          <w:lang w:val="en-AU"/>
        </w:rPr>
        <w:fldChar w:fldCharType="begin"/>
      </w:r>
      <w:r w:rsidR="00296EE3">
        <w:rPr>
          <w:rFonts w:cs="Times New Roman"/>
          <w:lang w:val="en-AU"/>
        </w:rPr>
        <w:instrText xml:space="preserve"> REF _Ref527454439 \n \h </w:instrText>
      </w:r>
      <w:r w:rsidR="00296EE3">
        <w:rPr>
          <w:rFonts w:cs="Times New Roman"/>
          <w:lang w:val="en-AU"/>
        </w:rPr>
      </w:r>
      <w:r w:rsidR="00296EE3">
        <w:rPr>
          <w:rFonts w:cs="Times New Roman"/>
          <w:lang w:val="en-AU"/>
        </w:rPr>
        <w:fldChar w:fldCharType="separate"/>
      </w:r>
      <w:r w:rsidR="009B2F9C">
        <w:rPr>
          <w:rFonts w:cs="Times New Roman"/>
          <w:lang w:val="en-AU"/>
        </w:rPr>
        <w:t>1</w:t>
      </w:r>
      <w:r w:rsidR="00296EE3">
        <w:rPr>
          <w:rFonts w:cs="Times New Roman"/>
          <w:lang w:val="en-AU"/>
        </w:rPr>
        <w:fldChar w:fldCharType="end"/>
      </w:r>
      <w:r w:rsidR="00296EE3">
        <w:rPr>
          <w:rFonts w:cs="Times New Roman"/>
          <w:lang w:val="en-AU"/>
        </w:rPr>
        <w:t>.</w:t>
      </w:r>
    </w:p>
    <w:bookmarkStart w:id="113" w:name="_Ref527455173"/>
    <w:p w14:paraId="5175F7E6" w14:textId="4B1DCF28" w:rsidR="00E80C45" w:rsidRPr="00A90F2B" w:rsidRDefault="00746945" w:rsidP="00AA59DF">
      <w:pPr>
        <w:rPr>
          <w:rFonts w:cs="Times New Roman"/>
          <w:u w:val="single"/>
          <w:lang w:val="en-AU"/>
        </w:rPr>
      </w:pPr>
      <w:r w:rsidRPr="00A90F2B">
        <w:rPr>
          <w:rFonts w:cs="Times New Roman"/>
          <w:b/>
          <w:lang w:val="en-AU"/>
        </w:rPr>
        <w:fldChar w:fldCharType="begin"/>
      </w:r>
      <w:bookmarkStart w:id="114" w:name="_Ref528587899"/>
      <w:bookmarkEnd w:id="114"/>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w:t>
      </w:r>
      <w:bookmarkEnd w:id="113"/>
      <w:r w:rsidR="00BA146D">
        <w:rPr>
          <w:rFonts w:cs="Times New Roman"/>
          <w:b/>
          <w:lang w:val="en-AU"/>
        </w:rPr>
        <w:t xml:space="preserve"> </w:t>
      </w:r>
      <w:r w:rsidR="00BA146D" w:rsidRPr="00A90F2B">
        <w:rPr>
          <w:rFonts w:cs="Times New Roman"/>
          <w:b/>
          <w:lang w:val="en-AU"/>
        </w:rPr>
        <w:t xml:space="preserve">(definition of </w:t>
      </w:r>
      <w:r w:rsidR="00BA146D">
        <w:rPr>
          <w:rFonts w:cs="Times New Roman"/>
          <w:b/>
          <w:i/>
          <w:lang w:val="en-AU"/>
        </w:rPr>
        <w:t>prescribed production variable</w:t>
      </w:r>
      <w:r w:rsidR="00BA146D" w:rsidRPr="00A90F2B">
        <w:rPr>
          <w:rFonts w:cs="Times New Roman"/>
          <w:b/>
          <w:lang w:val="en-AU"/>
        </w:rPr>
        <w:t>)</w:t>
      </w:r>
    </w:p>
    <w:p w14:paraId="1A163B05" w14:textId="06B10FA2" w:rsidR="00746945" w:rsidRPr="00A90F2B" w:rsidRDefault="00797147" w:rsidP="00AA59DF">
      <w:pPr>
        <w:rPr>
          <w:rFonts w:cs="Times New Roman"/>
          <w:lang w:val="en-AU"/>
        </w:rPr>
      </w:pPr>
      <w:r w:rsidRPr="00F07BB1">
        <w:rPr>
          <w:rFonts w:cs="Times New Roman"/>
          <w:lang w:val="en-AU"/>
        </w:rPr>
        <w:t>This item inserts a definition for</w:t>
      </w:r>
      <w:r>
        <w:rPr>
          <w:rFonts w:cs="Times New Roman"/>
          <w:i/>
          <w:lang w:val="en-AU"/>
        </w:rPr>
        <w:t xml:space="preserve"> </w:t>
      </w:r>
      <w:r w:rsidR="00FA560C" w:rsidRPr="00A90F2B">
        <w:rPr>
          <w:rFonts w:cs="Times New Roman"/>
          <w:i/>
          <w:lang w:val="en-AU"/>
        </w:rPr>
        <w:t>prescribed production variable</w:t>
      </w:r>
      <w:r>
        <w:rPr>
          <w:rFonts w:cs="Times New Roman"/>
          <w:lang w:val="en-AU"/>
        </w:rPr>
        <w:t xml:space="preserve"> and the two sub-categories of </w:t>
      </w:r>
      <w:r w:rsidR="00C34F72">
        <w:rPr>
          <w:rFonts w:cs="Times New Roman"/>
          <w:lang w:val="en-AU"/>
        </w:rPr>
        <w:t xml:space="preserve">this </w:t>
      </w:r>
      <w:r w:rsidR="00483310" w:rsidRPr="00EF6E7D">
        <w:rPr>
          <w:rFonts w:cs="Times New Roman"/>
          <w:i/>
          <w:lang w:val="en-AU"/>
        </w:rPr>
        <w:t>prescribed</w:t>
      </w:r>
      <w:r w:rsidR="00483310">
        <w:rPr>
          <w:rFonts w:cs="Times New Roman"/>
          <w:lang w:val="en-AU"/>
        </w:rPr>
        <w:t xml:space="preserve"> </w:t>
      </w:r>
      <w:r w:rsidRPr="00A90F2B">
        <w:rPr>
          <w:rFonts w:cs="Times New Roman"/>
          <w:i/>
          <w:lang w:val="en-AU"/>
        </w:rPr>
        <w:t>production variable</w:t>
      </w:r>
      <w:r>
        <w:rPr>
          <w:rFonts w:cs="Times New Roman"/>
          <w:lang w:val="en-AU"/>
        </w:rPr>
        <w:t xml:space="preserve">: </w:t>
      </w:r>
      <w:r w:rsidRPr="00A90F2B">
        <w:rPr>
          <w:rFonts w:cs="Times New Roman"/>
          <w:i/>
          <w:lang w:val="en-AU"/>
        </w:rPr>
        <w:t>prescribed (annually adjusted) production variable</w:t>
      </w:r>
      <w:r>
        <w:rPr>
          <w:rFonts w:cs="Times New Roman"/>
          <w:i/>
          <w:lang w:val="en-AU"/>
        </w:rPr>
        <w:t xml:space="preserve"> </w:t>
      </w:r>
      <w:r>
        <w:rPr>
          <w:rFonts w:cs="Times New Roman"/>
          <w:lang w:val="en-AU"/>
        </w:rPr>
        <w:t xml:space="preserve">and </w:t>
      </w:r>
      <w:r w:rsidRPr="00A90F2B">
        <w:rPr>
          <w:rFonts w:cs="Times New Roman"/>
          <w:i/>
          <w:lang w:val="en-AU"/>
        </w:rPr>
        <w:t>prescribed (fixed) production variable</w:t>
      </w:r>
      <w:r w:rsidR="00FA560C" w:rsidRPr="00A90F2B">
        <w:rPr>
          <w:rFonts w:cs="Times New Roman"/>
          <w:lang w:val="en-AU"/>
        </w:rPr>
        <w:t xml:space="preserve">. </w:t>
      </w:r>
    </w:p>
    <w:p w14:paraId="497BF90C" w14:textId="15F23A1A" w:rsidR="00E80C45" w:rsidRPr="00A90F2B" w:rsidRDefault="00FA560C" w:rsidP="00AA59DF">
      <w:pPr>
        <w:rPr>
          <w:rFonts w:cs="Times New Roman"/>
          <w:lang w:val="en-AU"/>
        </w:rPr>
      </w:pPr>
      <w:r w:rsidRPr="00A90F2B">
        <w:rPr>
          <w:rFonts w:cs="Times New Roman"/>
          <w:lang w:val="en-AU"/>
        </w:rPr>
        <w:t xml:space="preserve">A </w:t>
      </w:r>
      <w:r w:rsidRPr="00A90F2B">
        <w:rPr>
          <w:rFonts w:cs="Times New Roman"/>
          <w:i/>
          <w:lang w:val="en-AU"/>
        </w:rPr>
        <w:t xml:space="preserve">prescribed (annually adjusted) production variable </w:t>
      </w:r>
      <w:r w:rsidRPr="00A90F2B">
        <w:rPr>
          <w:rFonts w:cs="Times New Roman"/>
          <w:lang w:val="en-AU"/>
        </w:rPr>
        <w:t xml:space="preserve">refers to a </w:t>
      </w:r>
      <w:r w:rsidRPr="002173DD">
        <w:rPr>
          <w:rFonts w:cs="Times New Roman"/>
          <w:i/>
          <w:lang w:val="en-AU"/>
        </w:rPr>
        <w:t>production variable</w:t>
      </w:r>
      <w:r w:rsidRPr="00A90F2B">
        <w:rPr>
          <w:rFonts w:cs="Times New Roman"/>
          <w:lang w:val="en-AU"/>
        </w:rPr>
        <w:t xml:space="preserve"> that will be set out in Schedule 2. Facilities that use these </w:t>
      </w:r>
      <w:r w:rsidR="00471FC5" w:rsidRPr="00EF6E7D">
        <w:rPr>
          <w:rFonts w:cs="Times New Roman"/>
          <w:i/>
          <w:lang w:val="en-AU"/>
        </w:rPr>
        <w:t>prescribed</w:t>
      </w:r>
      <w:r w:rsidR="00471FC5">
        <w:rPr>
          <w:rFonts w:cs="Times New Roman"/>
          <w:lang w:val="en-AU"/>
        </w:rPr>
        <w:t xml:space="preserve"> </w:t>
      </w:r>
      <w:r w:rsidRPr="0068167A">
        <w:rPr>
          <w:rFonts w:cs="Times New Roman"/>
          <w:i/>
          <w:lang w:val="en-AU"/>
        </w:rPr>
        <w:t>production variables</w:t>
      </w:r>
      <w:r w:rsidRPr="00A90F2B">
        <w:rPr>
          <w:rFonts w:cs="Times New Roman"/>
          <w:lang w:val="en-AU"/>
        </w:rPr>
        <w:t xml:space="preserve"> transition to a production-adjusted baseline that updates </w:t>
      </w:r>
      <w:r w:rsidR="00BE4BE2" w:rsidRPr="00A90F2B">
        <w:rPr>
          <w:rFonts w:cs="Times New Roman"/>
          <w:lang w:val="en-AU"/>
        </w:rPr>
        <w:t xml:space="preserve">annually for actual production. The definition sets out the ways in which </w:t>
      </w:r>
      <w:r w:rsidR="00BE4BE2" w:rsidRPr="00A90F2B">
        <w:rPr>
          <w:rFonts w:cs="Times New Roman"/>
          <w:i/>
          <w:lang w:val="en-AU"/>
        </w:rPr>
        <w:t>prescribed (annually adjusted) production variables</w:t>
      </w:r>
      <w:r w:rsidR="00BE4BE2" w:rsidRPr="00A90F2B">
        <w:rPr>
          <w:rFonts w:cs="Times New Roman"/>
          <w:lang w:val="en-AU"/>
        </w:rPr>
        <w:t xml:space="preserve"> can be determined, including:</w:t>
      </w:r>
    </w:p>
    <w:p w14:paraId="11533E59" w14:textId="7290EC0E" w:rsidR="00BE4BE2" w:rsidRPr="00A90F2B" w:rsidRDefault="006D3012" w:rsidP="00C11F37">
      <w:pPr>
        <w:pStyle w:val="ListParagraph"/>
        <w:numPr>
          <w:ilvl w:val="0"/>
          <w:numId w:val="18"/>
        </w:numPr>
        <w:spacing w:before="120" w:after="200" w:line="276" w:lineRule="auto"/>
        <w:ind w:left="714" w:hanging="357"/>
        <w:rPr>
          <w:lang w:val="en-AU"/>
        </w:rPr>
      </w:pPr>
      <w:r w:rsidRPr="00A90F2B">
        <w:rPr>
          <w:lang w:val="en-AU"/>
        </w:rPr>
        <w:t>i</w:t>
      </w:r>
      <w:r w:rsidR="00BE4BE2" w:rsidRPr="00A90F2B">
        <w:rPr>
          <w:lang w:val="en-AU"/>
        </w:rPr>
        <w:t xml:space="preserve">f </w:t>
      </w:r>
      <w:r w:rsidR="000C2B16">
        <w:rPr>
          <w:lang w:val="en-AU"/>
        </w:rPr>
        <w:t>it is for</w:t>
      </w:r>
      <w:r w:rsidR="00BE4BE2" w:rsidRPr="00A90F2B" w:rsidDel="000C2B16">
        <w:rPr>
          <w:lang w:val="en-AU"/>
        </w:rPr>
        <w:t xml:space="preserve"> </w:t>
      </w:r>
      <w:r w:rsidR="000C2B16">
        <w:rPr>
          <w:lang w:val="en-AU"/>
        </w:rPr>
        <w:t xml:space="preserve">a calculated baseline commencing </w:t>
      </w:r>
      <w:r w:rsidR="00BE4BE2" w:rsidRPr="00A90F2B">
        <w:rPr>
          <w:lang w:val="en-AU"/>
        </w:rPr>
        <w:t xml:space="preserve">before 1 July 2020, or </w:t>
      </w:r>
      <w:r w:rsidRPr="00A90F2B">
        <w:rPr>
          <w:lang w:val="en-AU"/>
        </w:rPr>
        <w:t>using</w:t>
      </w:r>
      <w:r w:rsidR="00BE4BE2" w:rsidRPr="00A90F2B">
        <w:rPr>
          <w:lang w:val="en-AU"/>
        </w:rPr>
        <w:t xml:space="preserve"> the inherent emissions criteria, </w:t>
      </w:r>
      <w:r w:rsidR="000C2B16">
        <w:rPr>
          <w:lang w:val="en-AU"/>
        </w:rPr>
        <w:t xml:space="preserve">and the </w:t>
      </w:r>
      <w:r w:rsidR="000C2B16" w:rsidRPr="00A90F2B">
        <w:rPr>
          <w:lang w:val="en-AU"/>
        </w:rPr>
        <w:t xml:space="preserve">responsible emitter </w:t>
      </w:r>
      <w:r w:rsidR="00BE4BE2" w:rsidRPr="00A90F2B">
        <w:rPr>
          <w:lang w:val="en-AU"/>
        </w:rPr>
        <w:t xml:space="preserve">chooses a </w:t>
      </w:r>
      <w:r w:rsidR="00BE4BE2" w:rsidRPr="00A90F2B">
        <w:rPr>
          <w:i/>
          <w:lang w:val="en-AU"/>
        </w:rPr>
        <w:t>prescribed (annually adjusted) production variable</w:t>
      </w:r>
      <w:r w:rsidRPr="00A90F2B">
        <w:rPr>
          <w:lang w:val="en-AU"/>
        </w:rPr>
        <w:t>;</w:t>
      </w:r>
    </w:p>
    <w:p w14:paraId="27440440" w14:textId="5F9149CC" w:rsidR="006D3012" w:rsidRPr="00A90F2B" w:rsidRDefault="006D3012" w:rsidP="00C11F37">
      <w:pPr>
        <w:pStyle w:val="ListParagraph"/>
        <w:numPr>
          <w:ilvl w:val="0"/>
          <w:numId w:val="18"/>
        </w:numPr>
        <w:spacing w:before="120" w:after="200" w:line="276" w:lineRule="auto"/>
        <w:ind w:left="714" w:hanging="357"/>
        <w:rPr>
          <w:lang w:val="en-AU"/>
        </w:rPr>
      </w:pPr>
      <w:r w:rsidRPr="00A90F2B">
        <w:rPr>
          <w:lang w:val="en-AU"/>
        </w:rPr>
        <w:t xml:space="preserve">if </w:t>
      </w:r>
      <w:r w:rsidR="000C2B16">
        <w:rPr>
          <w:lang w:val="en-AU"/>
        </w:rPr>
        <w:t xml:space="preserve">it is for a calculated baseline commencing </w:t>
      </w:r>
      <w:r w:rsidRPr="00A90F2B">
        <w:rPr>
          <w:lang w:val="en-AU"/>
        </w:rPr>
        <w:t xml:space="preserve">before 1 July 2020, or using the inherent emissions criteria, </w:t>
      </w:r>
      <w:r w:rsidR="000C2B16">
        <w:rPr>
          <w:lang w:val="en-AU"/>
        </w:rPr>
        <w:t xml:space="preserve">and the responsible emitter </w:t>
      </w:r>
      <w:r w:rsidRPr="00A90F2B">
        <w:rPr>
          <w:lang w:val="en-AU"/>
        </w:rPr>
        <w:t xml:space="preserve">has selected a </w:t>
      </w:r>
      <w:r w:rsidRPr="0068167A">
        <w:rPr>
          <w:i/>
          <w:lang w:val="en-AU"/>
        </w:rPr>
        <w:t>production variable</w:t>
      </w:r>
      <w:r w:rsidRPr="00A90F2B">
        <w:rPr>
          <w:lang w:val="en-AU"/>
        </w:rPr>
        <w:t xml:space="preserve"> for their facility that is materially the same as a </w:t>
      </w:r>
      <w:r w:rsidRPr="00A90F2B">
        <w:rPr>
          <w:i/>
          <w:lang w:val="en-AU"/>
        </w:rPr>
        <w:t xml:space="preserve">prescribed </w:t>
      </w:r>
      <w:r w:rsidR="00CB0F57" w:rsidRPr="00A90F2B">
        <w:rPr>
          <w:i/>
          <w:lang w:val="en-AU"/>
        </w:rPr>
        <w:t xml:space="preserve">(annually adjusted) </w:t>
      </w:r>
      <w:r w:rsidRPr="00A90F2B">
        <w:rPr>
          <w:i/>
          <w:lang w:val="en-AU"/>
        </w:rPr>
        <w:t>production variable</w:t>
      </w:r>
      <w:r w:rsidRPr="00A90F2B">
        <w:rPr>
          <w:lang w:val="en-AU"/>
        </w:rPr>
        <w:t xml:space="preserve"> </w:t>
      </w:r>
      <w:r w:rsidR="00CB0F57" w:rsidRPr="00A90F2B">
        <w:rPr>
          <w:lang w:val="en-AU"/>
        </w:rPr>
        <w:t>in</w:t>
      </w:r>
      <w:r w:rsidRPr="00A90F2B">
        <w:rPr>
          <w:lang w:val="en-AU"/>
        </w:rPr>
        <w:t xml:space="preserve"> Schedule 2</w:t>
      </w:r>
      <w:r w:rsidR="006B5212">
        <w:rPr>
          <w:lang w:val="en-AU"/>
        </w:rPr>
        <w:t xml:space="preserve"> (without the Regulator approving this under new subsection 5(1B))</w:t>
      </w:r>
      <w:r w:rsidRPr="00A90F2B">
        <w:rPr>
          <w:lang w:val="en-AU"/>
        </w:rPr>
        <w:t>; and</w:t>
      </w:r>
    </w:p>
    <w:p w14:paraId="2CE5B85A" w14:textId="7E54FF64" w:rsidR="006D3012" w:rsidRPr="00A90F2B" w:rsidRDefault="006D3012" w:rsidP="00C11F37">
      <w:pPr>
        <w:pStyle w:val="ListParagraph"/>
        <w:numPr>
          <w:ilvl w:val="0"/>
          <w:numId w:val="18"/>
        </w:numPr>
        <w:spacing w:before="120" w:after="200" w:line="276" w:lineRule="auto"/>
        <w:ind w:left="714" w:hanging="357"/>
        <w:rPr>
          <w:lang w:val="en-AU"/>
        </w:rPr>
      </w:pPr>
      <w:r w:rsidRPr="00A90F2B">
        <w:rPr>
          <w:lang w:val="en-AU"/>
        </w:rPr>
        <w:t xml:space="preserve">if a responsible emitter </w:t>
      </w:r>
      <w:r w:rsidR="00CB0F57" w:rsidRPr="00A90F2B">
        <w:rPr>
          <w:lang w:val="en-AU"/>
        </w:rPr>
        <w:t xml:space="preserve">has chosen a production variable in accordance with the requirements set out in the </w:t>
      </w:r>
      <w:r w:rsidR="00CB0F57" w:rsidRPr="00476650">
        <w:rPr>
          <w:i/>
          <w:lang w:val="en-AU"/>
        </w:rPr>
        <w:t>Benchmark Emissions-Intensity Index</w:t>
      </w:r>
      <w:r w:rsidR="00CB0F57" w:rsidRPr="00A90F2B">
        <w:rPr>
          <w:lang w:val="en-AU"/>
        </w:rPr>
        <w:t xml:space="preserve"> that is the same a </w:t>
      </w:r>
      <w:r w:rsidR="00CB0F57" w:rsidRPr="00A90F2B">
        <w:rPr>
          <w:i/>
          <w:lang w:val="en-AU"/>
        </w:rPr>
        <w:t>prescribed (annually adjusted) production variable</w:t>
      </w:r>
      <w:r w:rsidR="00CB0F57" w:rsidRPr="00A90F2B">
        <w:rPr>
          <w:lang w:val="en-AU"/>
        </w:rPr>
        <w:t xml:space="preserve"> in Schedule 2. </w:t>
      </w:r>
    </w:p>
    <w:p w14:paraId="1FCA022B" w14:textId="05678E82" w:rsidR="006B5212" w:rsidRDefault="006B5212" w:rsidP="00AA59DF">
      <w:pPr>
        <w:rPr>
          <w:rFonts w:cs="Times New Roman"/>
          <w:lang w:val="en-AU"/>
        </w:rPr>
      </w:pPr>
      <w:r>
        <w:rPr>
          <w:rFonts w:cs="Times New Roman"/>
          <w:lang w:val="en-AU"/>
        </w:rPr>
        <w:t xml:space="preserve">The second category will be relevant for </w:t>
      </w:r>
      <w:r w:rsidR="00FB2A4E">
        <w:rPr>
          <w:rFonts w:cs="Times New Roman"/>
          <w:lang w:val="en-AU"/>
        </w:rPr>
        <w:t>a</w:t>
      </w:r>
      <w:r w:rsidR="0065216F">
        <w:rPr>
          <w:rFonts w:cs="Times New Roman"/>
          <w:lang w:val="en-AU"/>
        </w:rPr>
        <w:t>ny</w:t>
      </w:r>
      <w:r w:rsidR="00FB2A4E">
        <w:rPr>
          <w:rFonts w:cs="Times New Roman"/>
          <w:lang w:val="en-AU"/>
        </w:rPr>
        <w:t xml:space="preserve"> </w:t>
      </w:r>
      <w:r>
        <w:rPr>
          <w:rFonts w:cs="Times New Roman"/>
          <w:lang w:val="en-AU"/>
        </w:rPr>
        <w:t>facilit</w:t>
      </w:r>
      <w:r w:rsidR="00FB2A4E">
        <w:rPr>
          <w:rFonts w:cs="Times New Roman"/>
          <w:lang w:val="en-AU"/>
        </w:rPr>
        <w:t>y</w:t>
      </w:r>
      <w:r>
        <w:rPr>
          <w:rFonts w:cs="Times New Roman"/>
          <w:lang w:val="en-AU"/>
        </w:rPr>
        <w:t xml:space="preserve"> currently on a calculated baseline that uses the same metrics as are ultimately prescribed in Schedule 2. Those facilities can move to a production adjusted baseline without needing to reapply for a calculated baseline. The third category ensures that </w:t>
      </w:r>
      <w:r w:rsidR="00483310">
        <w:rPr>
          <w:rFonts w:cs="Times New Roman"/>
          <w:lang w:val="en-AU"/>
        </w:rPr>
        <w:t xml:space="preserve">baselines using </w:t>
      </w:r>
      <w:r>
        <w:rPr>
          <w:rFonts w:cs="Times New Roman"/>
          <w:lang w:val="en-AU"/>
        </w:rPr>
        <w:t xml:space="preserve">benchmark </w:t>
      </w:r>
      <w:r w:rsidRPr="00EF6E7D">
        <w:rPr>
          <w:rFonts w:cs="Times New Roman"/>
          <w:i/>
          <w:lang w:val="en-AU"/>
        </w:rPr>
        <w:t>production variables</w:t>
      </w:r>
      <w:r>
        <w:rPr>
          <w:rFonts w:cs="Times New Roman"/>
          <w:lang w:val="en-AU"/>
        </w:rPr>
        <w:t xml:space="preserve"> can also adjust annually for production.</w:t>
      </w:r>
    </w:p>
    <w:p w14:paraId="69281C96" w14:textId="1E1CE976" w:rsidR="00FA560C" w:rsidRPr="00A90F2B" w:rsidRDefault="00FA560C" w:rsidP="00AA59DF">
      <w:pPr>
        <w:rPr>
          <w:rFonts w:cs="Times New Roman"/>
          <w:lang w:val="en-AU"/>
        </w:rPr>
      </w:pPr>
      <w:r w:rsidRPr="00A90F2B">
        <w:rPr>
          <w:rFonts w:cs="Times New Roman"/>
          <w:lang w:val="en-AU"/>
        </w:rPr>
        <w:t xml:space="preserve">A </w:t>
      </w:r>
      <w:r w:rsidRPr="00A90F2B">
        <w:rPr>
          <w:rFonts w:cs="Times New Roman"/>
          <w:i/>
          <w:lang w:val="en-AU"/>
        </w:rPr>
        <w:t>prescribed (fixed) production variable</w:t>
      </w:r>
      <w:r w:rsidRPr="00A90F2B">
        <w:rPr>
          <w:rFonts w:cs="Times New Roman"/>
          <w:lang w:val="en-AU"/>
        </w:rPr>
        <w:t xml:space="preserve"> refers to a </w:t>
      </w:r>
      <w:r w:rsidRPr="0068167A">
        <w:rPr>
          <w:rFonts w:cs="Times New Roman"/>
          <w:i/>
          <w:lang w:val="en-AU"/>
        </w:rPr>
        <w:t>production variable</w:t>
      </w:r>
      <w:r w:rsidRPr="00A90F2B">
        <w:rPr>
          <w:rFonts w:cs="Times New Roman"/>
          <w:lang w:val="en-AU"/>
        </w:rPr>
        <w:t xml:space="preserve"> that will be set out in Schedule 3. </w:t>
      </w:r>
      <w:r w:rsidR="00427D25">
        <w:rPr>
          <w:rFonts w:cs="Times New Roman"/>
          <w:lang w:val="en-AU"/>
        </w:rPr>
        <w:t>After the calculated baseline period, f</w:t>
      </w:r>
      <w:r w:rsidRPr="00A90F2B">
        <w:rPr>
          <w:rFonts w:cs="Times New Roman"/>
          <w:lang w:val="en-AU"/>
        </w:rPr>
        <w:t xml:space="preserve">acilities that use these </w:t>
      </w:r>
      <w:r w:rsidRPr="002173DD">
        <w:rPr>
          <w:rFonts w:cs="Times New Roman"/>
          <w:i/>
          <w:lang w:val="en-AU"/>
        </w:rPr>
        <w:t>production variables</w:t>
      </w:r>
      <w:r w:rsidRPr="00A90F2B">
        <w:rPr>
          <w:rFonts w:cs="Times New Roman"/>
          <w:lang w:val="en-AU"/>
        </w:rPr>
        <w:t xml:space="preserve"> </w:t>
      </w:r>
      <w:r w:rsidR="00F55565">
        <w:rPr>
          <w:rFonts w:cs="Times New Roman"/>
          <w:lang w:val="en-AU"/>
        </w:rPr>
        <w:t>can apply for</w:t>
      </w:r>
      <w:r w:rsidRPr="00A90F2B">
        <w:rPr>
          <w:rFonts w:cs="Times New Roman"/>
          <w:lang w:val="en-AU"/>
        </w:rPr>
        <w:t xml:space="preserve"> a production-adjusted baseline</w:t>
      </w:r>
      <w:r w:rsidR="00361BE3">
        <w:rPr>
          <w:rFonts w:cs="Times New Roman"/>
          <w:lang w:val="en-AU"/>
        </w:rPr>
        <w:t xml:space="preserve">, which </w:t>
      </w:r>
      <w:r w:rsidRPr="00A90F2B">
        <w:rPr>
          <w:rFonts w:cs="Times New Roman"/>
          <w:lang w:val="en-AU"/>
        </w:rPr>
        <w:t xml:space="preserve">updates </w:t>
      </w:r>
      <w:r w:rsidR="00F55565">
        <w:rPr>
          <w:rFonts w:cs="Times New Roman"/>
          <w:lang w:val="en-AU"/>
        </w:rPr>
        <w:t xml:space="preserve">the baseline </w:t>
      </w:r>
      <w:r w:rsidR="00361BE3">
        <w:rPr>
          <w:rFonts w:cs="Times New Roman"/>
          <w:lang w:val="en-AU"/>
        </w:rPr>
        <w:t>once using</w:t>
      </w:r>
      <w:r w:rsidRPr="00A90F2B">
        <w:rPr>
          <w:rFonts w:cs="Times New Roman"/>
          <w:lang w:val="en-AU"/>
        </w:rPr>
        <w:t xml:space="preserve"> </w:t>
      </w:r>
      <w:r w:rsidR="00F55565">
        <w:rPr>
          <w:rFonts w:cs="Times New Roman"/>
          <w:lang w:val="en-AU"/>
        </w:rPr>
        <w:t xml:space="preserve">actual </w:t>
      </w:r>
      <w:r w:rsidRPr="00A90F2B">
        <w:rPr>
          <w:rFonts w:cs="Times New Roman"/>
          <w:lang w:val="en-AU"/>
        </w:rPr>
        <w:t>production</w:t>
      </w:r>
      <w:r w:rsidR="00361BE3">
        <w:rPr>
          <w:rFonts w:cs="Times New Roman"/>
          <w:lang w:val="en-AU"/>
        </w:rPr>
        <w:t xml:space="preserve"> from the calculated baseline period</w:t>
      </w:r>
      <w:r w:rsidR="00F55565">
        <w:rPr>
          <w:rFonts w:cs="Times New Roman"/>
          <w:lang w:val="en-AU"/>
        </w:rPr>
        <w:t>,</w:t>
      </w:r>
      <w:r w:rsidRPr="00A90F2B">
        <w:rPr>
          <w:rFonts w:cs="Times New Roman"/>
          <w:lang w:val="en-AU"/>
        </w:rPr>
        <w:t xml:space="preserve"> then remains fixed.</w:t>
      </w:r>
    </w:p>
    <w:p w14:paraId="3E3C0CA1" w14:textId="4B02F12B" w:rsidR="00FA560C" w:rsidRPr="00A90F2B" w:rsidRDefault="00FA560C" w:rsidP="00471E7D">
      <w:pPr>
        <w:keepNext/>
        <w:rPr>
          <w:rFonts w:cs="Times New Roman"/>
          <w:lang w:val="en-AU"/>
        </w:rPr>
      </w:pPr>
      <w:r w:rsidRPr="00A90F2B">
        <w:rPr>
          <w:rFonts w:cs="Times New Roman"/>
          <w:lang w:val="en-AU"/>
        </w:rPr>
        <w:t xml:space="preserve">A </w:t>
      </w:r>
      <w:r w:rsidRPr="00A90F2B">
        <w:rPr>
          <w:rFonts w:cs="Times New Roman"/>
          <w:i/>
          <w:lang w:val="en-AU"/>
        </w:rPr>
        <w:t>prescribed production variable</w:t>
      </w:r>
      <w:r w:rsidRPr="00A90F2B">
        <w:rPr>
          <w:rFonts w:cs="Times New Roman"/>
          <w:lang w:val="en-AU"/>
        </w:rPr>
        <w:t xml:space="preserve"> refers to </w:t>
      </w:r>
      <w:r w:rsidRPr="002173DD">
        <w:rPr>
          <w:rFonts w:cs="Times New Roman"/>
          <w:i/>
          <w:lang w:val="en-AU"/>
        </w:rPr>
        <w:t>production variables</w:t>
      </w:r>
      <w:r w:rsidRPr="00A90F2B">
        <w:rPr>
          <w:rFonts w:cs="Times New Roman"/>
          <w:lang w:val="en-AU"/>
        </w:rPr>
        <w:t xml:space="preserve"> determined by the Government </w:t>
      </w:r>
      <w:r w:rsidR="00746945" w:rsidRPr="00A90F2B">
        <w:rPr>
          <w:rFonts w:cs="Times New Roman"/>
          <w:lang w:val="en-AU"/>
        </w:rPr>
        <w:t>set out in Schedules 2 and 3.</w:t>
      </w:r>
    </w:p>
    <w:p w14:paraId="73324DB2" w14:textId="5E85FE1D" w:rsidR="00B6031C" w:rsidRPr="00A90F2B" w:rsidRDefault="00746945" w:rsidP="00B6031C">
      <w:pPr>
        <w:rPr>
          <w:rFonts w:cs="Times New Roman"/>
          <w:u w:val="single"/>
          <w:lang w:val="en-AU"/>
        </w:rPr>
      </w:pPr>
      <w:r w:rsidRPr="009D764D">
        <w:rPr>
          <w:rFonts w:cs="Times New Roman"/>
          <w:b/>
          <w:lang w:val="en-AU"/>
        </w:rPr>
        <w:fldChar w:fldCharType="begin"/>
      </w:r>
      <w:r w:rsidRPr="009D764D">
        <w:rPr>
          <w:rFonts w:cs="Times New Roman"/>
          <w:b/>
          <w:lang w:val="en-AU"/>
        </w:rPr>
        <w:instrText xml:space="preserve"> LISTNUM  LegalDefault \l 1 </w:instrText>
      </w:r>
      <w:r w:rsidRPr="009D764D">
        <w:rPr>
          <w:rFonts w:cs="Times New Roman"/>
          <w:b/>
          <w:lang w:val="en-AU"/>
        </w:rPr>
        <w:fldChar w:fldCharType="end"/>
      </w:r>
      <w:r w:rsidRPr="009D764D">
        <w:rPr>
          <w:rFonts w:cs="Times New Roman"/>
          <w:b/>
          <w:lang w:val="en-AU"/>
        </w:rPr>
        <w:t xml:space="preserve"> Section 4 (definition of </w:t>
      </w:r>
      <w:r w:rsidRPr="009D764D">
        <w:rPr>
          <w:rFonts w:cs="Times New Roman"/>
          <w:b/>
          <w:i/>
          <w:lang w:val="en-AU"/>
        </w:rPr>
        <w:t>production assessment period</w:t>
      </w:r>
      <w:r w:rsidRPr="009D764D">
        <w:rPr>
          <w:rFonts w:cs="Times New Roman"/>
          <w:b/>
          <w:lang w:val="en-AU"/>
        </w:rPr>
        <w:t>)</w:t>
      </w:r>
    </w:p>
    <w:p w14:paraId="1DD8DE83" w14:textId="7D2C57CB" w:rsidR="00EF0EDC" w:rsidRDefault="00225887" w:rsidP="003463C4">
      <w:pPr>
        <w:keepNext/>
        <w:rPr>
          <w:rFonts w:cs="Times New Roman"/>
          <w:lang w:val="en-AU"/>
        </w:rPr>
      </w:pPr>
      <w:r w:rsidRPr="00A90F2B">
        <w:rPr>
          <w:rFonts w:cs="Times New Roman"/>
          <w:lang w:val="en-AU"/>
        </w:rPr>
        <w:t xml:space="preserve">The definition of </w:t>
      </w:r>
      <w:r w:rsidRPr="00A90F2B">
        <w:rPr>
          <w:rFonts w:cs="Times New Roman"/>
          <w:i/>
          <w:lang w:val="en-AU"/>
        </w:rPr>
        <w:t>production assessment period</w:t>
      </w:r>
      <w:r w:rsidRPr="00A90F2B">
        <w:rPr>
          <w:rFonts w:cs="Times New Roman"/>
          <w:lang w:val="en-AU"/>
        </w:rPr>
        <w:t xml:space="preserve"> is </w:t>
      </w:r>
      <w:r w:rsidR="002B1352">
        <w:rPr>
          <w:rFonts w:cs="Times New Roman"/>
          <w:lang w:val="en-AU"/>
        </w:rPr>
        <w:t>repealed and substituted</w:t>
      </w:r>
      <w:r w:rsidRPr="00A90F2B">
        <w:rPr>
          <w:rFonts w:cs="Times New Roman"/>
          <w:lang w:val="en-AU"/>
        </w:rPr>
        <w:t xml:space="preserve"> to support the inclusion of new </w:t>
      </w:r>
      <w:r w:rsidRPr="004169C9">
        <w:rPr>
          <w:rFonts w:cs="Times New Roman"/>
          <w:lang w:val="en-AU"/>
        </w:rPr>
        <w:t>paragraph 40(1)(aa),</w:t>
      </w:r>
      <w:r w:rsidRPr="00A90F2B">
        <w:rPr>
          <w:rFonts w:cs="Times New Roman"/>
          <w:lang w:val="en-AU"/>
        </w:rPr>
        <w:t xml:space="preserve"> which allows production-adjusted baselines to commence before the end of a calculated baseline period. </w:t>
      </w:r>
      <w:r w:rsidR="00427D25">
        <w:rPr>
          <w:rFonts w:cs="Times New Roman"/>
          <w:lang w:val="en-AU"/>
        </w:rPr>
        <w:t xml:space="preserve">This item inserts </w:t>
      </w:r>
      <w:r w:rsidR="003463C4">
        <w:rPr>
          <w:rFonts w:cs="Times New Roman"/>
          <w:lang w:val="en-AU"/>
        </w:rPr>
        <w:t>new paragraph </w:t>
      </w:r>
      <w:r w:rsidR="00EF0EDC">
        <w:rPr>
          <w:rFonts w:cs="Times New Roman"/>
          <w:lang w:val="en-AU"/>
        </w:rPr>
        <w:t>(c</w:t>
      </w:r>
      <w:r w:rsidR="00427D25" w:rsidRPr="004169C9">
        <w:rPr>
          <w:rFonts w:cs="Times New Roman"/>
          <w:lang w:val="en-AU"/>
        </w:rPr>
        <w:t xml:space="preserve">). </w:t>
      </w:r>
      <w:r w:rsidRPr="00A90F2B">
        <w:rPr>
          <w:rFonts w:cs="Times New Roman"/>
          <w:lang w:val="en-AU"/>
        </w:rPr>
        <w:t>The</w:t>
      </w:r>
      <w:r w:rsidRPr="00A90F2B" w:rsidDel="00427D25">
        <w:rPr>
          <w:rFonts w:cs="Times New Roman"/>
          <w:lang w:val="en-AU"/>
        </w:rPr>
        <w:t xml:space="preserve"> </w:t>
      </w:r>
      <w:r w:rsidRPr="00A90F2B">
        <w:rPr>
          <w:rFonts w:cs="Times New Roman"/>
          <w:lang w:val="en-AU"/>
        </w:rPr>
        <w:t xml:space="preserve">amended definition </w:t>
      </w:r>
      <w:r w:rsidR="00427D25">
        <w:rPr>
          <w:rFonts w:cs="Times New Roman"/>
          <w:lang w:val="en-AU"/>
        </w:rPr>
        <w:t xml:space="preserve">supports other amendments that </w:t>
      </w:r>
      <w:r w:rsidR="009D764D">
        <w:rPr>
          <w:rFonts w:cs="Times New Roman"/>
          <w:lang w:val="en-AU"/>
        </w:rPr>
        <w:t xml:space="preserve">allow </w:t>
      </w:r>
      <w:r w:rsidR="00342A3D" w:rsidRPr="00A90F2B">
        <w:rPr>
          <w:rFonts w:cs="Times New Roman"/>
          <w:lang w:val="en-AU"/>
        </w:rPr>
        <w:t>facilities</w:t>
      </w:r>
      <w:r w:rsidR="009D764D">
        <w:rPr>
          <w:rFonts w:cs="Times New Roman"/>
          <w:lang w:val="en-AU"/>
        </w:rPr>
        <w:t xml:space="preserve"> </w:t>
      </w:r>
      <w:r w:rsidR="00342A3D" w:rsidRPr="00A90F2B">
        <w:rPr>
          <w:rFonts w:cs="Times New Roman"/>
          <w:lang w:val="en-AU"/>
        </w:rPr>
        <w:t xml:space="preserve">to apply for a production-adjusted baseline determination </w:t>
      </w:r>
      <w:r w:rsidR="009A21C8">
        <w:rPr>
          <w:rFonts w:cs="Times New Roman"/>
          <w:lang w:val="en-AU"/>
        </w:rPr>
        <w:t xml:space="preserve">after </w:t>
      </w:r>
      <w:r w:rsidR="00342A3D" w:rsidRPr="00A90F2B">
        <w:rPr>
          <w:rFonts w:cs="Times New Roman"/>
          <w:lang w:val="en-AU"/>
        </w:rPr>
        <w:t xml:space="preserve">the </w:t>
      </w:r>
      <w:r w:rsidR="009A21C8">
        <w:rPr>
          <w:rFonts w:cs="Times New Roman"/>
          <w:lang w:val="en-AU"/>
        </w:rPr>
        <w:t>first</w:t>
      </w:r>
      <w:r w:rsidR="00342A3D" w:rsidRPr="00A90F2B">
        <w:rPr>
          <w:rFonts w:cs="Times New Roman"/>
          <w:lang w:val="en-AU"/>
        </w:rPr>
        <w:t xml:space="preserve"> year of </w:t>
      </w:r>
      <w:r w:rsidR="00133B21" w:rsidRPr="00A90F2B">
        <w:rPr>
          <w:rFonts w:cs="Times New Roman"/>
          <w:lang w:val="en-AU"/>
        </w:rPr>
        <w:t>a calculated</w:t>
      </w:r>
      <w:r w:rsidR="00D83309" w:rsidRPr="00A90F2B">
        <w:rPr>
          <w:rFonts w:cs="Times New Roman"/>
          <w:lang w:val="en-AU"/>
        </w:rPr>
        <w:t>-emissions</w:t>
      </w:r>
      <w:r w:rsidR="00133B21" w:rsidRPr="00A90F2B">
        <w:rPr>
          <w:rFonts w:cs="Times New Roman"/>
          <w:lang w:val="en-AU"/>
        </w:rPr>
        <w:t xml:space="preserve"> baseline determination.</w:t>
      </w:r>
      <w:r w:rsidR="00061E22">
        <w:rPr>
          <w:rFonts w:cs="Times New Roman"/>
          <w:lang w:val="en-AU"/>
        </w:rPr>
        <w:t xml:space="preserve"> </w:t>
      </w:r>
      <w:r w:rsidR="00EF0EDC">
        <w:rPr>
          <w:rFonts w:cs="Times New Roman"/>
          <w:lang w:val="en-AU"/>
        </w:rPr>
        <w:t xml:space="preserve">This item also inserts new paragraph (d). This paragraph applies if a facility with an annually adjusted production-adjusted baseline, as per paragraph 40(1)(ab), applies for a calculated baseline using the inherent emissions variability criteria. In line with paragraph 25(11)(d), the facility’s production assessment period would be the first three years of the production-adjusted baseline determination. </w:t>
      </w:r>
    </w:p>
    <w:p w14:paraId="79A200E8" w14:textId="79DF4822" w:rsidR="00225887" w:rsidRPr="00A90F2B" w:rsidRDefault="00EF0EDC" w:rsidP="003463C4">
      <w:pPr>
        <w:keepNext/>
        <w:rPr>
          <w:rFonts w:cs="Times New Roman"/>
          <w:lang w:val="en-AU"/>
        </w:rPr>
      </w:pPr>
      <w:r>
        <w:rPr>
          <w:rFonts w:cs="Times New Roman"/>
          <w:lang w:val="en-AU"/>
        </w:rPr>
        <w:t>The intent of p</w:t>
      </w:r>
      <w:r w:rsidR="00061E22">
        <w:rPr>
          <w:rFonts w:cs="Times New Roman"/>
          <w:lang w:val="en-AU"/>
        </w:rPr>
        <w:t>aragraphs (a), (b) and (</w:t>
      </w:r>
      <w:r>
        <w:rPr>
          <w:rFonts w:cs="Times New Roman"/>
          <w:lang w:val="en-AU"/>
        </w:rPr>
        <w:t>e</w:t>
      </w:r>
      <w:r w:rsidR="00061E22">
        <w:rPr>
          <w:rFonts w:cs="Times New Roman"/>
          <w:lang w:val="en-AU"/>
        </w:rPr>
        <w:t>) remain</w:t>
      </w:r>
      <w:r>
        <w:rPr>
          <w:rFonts w:cs="Times New Roman"/>
          <w:lang w:val="en-AU"/>
        </w:rPr>
        <w:t>s</w:t>
      </w:r>
      <w:r w:rsidR="00061E22">
        <w:rPr>
          <w:rFonts w:cs="Times New Roman"/>
          <w:lang w:val="en-AU"/>
        </w:rPr>
        <w:t xml:space="preserve"> the same as the Principal Rule. </w:t>
      </w:r>
    </w:p>
    <w:bookmarkStart w:id="115" w:name="_Ref527537756"/>
    <w:p w14:paraId="17BC7A6B" w14:textId="320D106F" w:rsidR="00E80C45" w:rsidRPr="00A90F2B" w:rsidRDefault="00746945" w:rsidP="00B411B4">
      <w:pPr>
        <w:keepNext/>
        <w:rPr>
          <w:rFonts w:cs="Times New Roman"/>
          <w:u w:val="single"/>
          <w:lang w:val="en-AU"/>
        </w:rPr>
      </w:pPr>
      <w:r w:rsidRPr="00EB6143">
        <w:rPr>
          <w:rFonts w:cs="Times New Roman"/>
          <w:b/>
          <w:lang w:val="en-AU"/>
        </w:rPr>
        <w:fldChar w:fldCharType="begin"/>
      </w:r>
      <w:bookmarkStart w:id="116" w:name="_Ref528589597"/>
      <w:bookmarkEnd w:id="116"/>
      <w:r w:rsidRPr="00EB6143">
        <w:rPr>
          <w:rFonts w:cs="Times New Roman"/>
          <w:b/>
          <w:lang w:val="en-AU"/>
        </w:rPr>
        <w:instrText xml:space="preserve"> LISTNUM  LegalDefault \l 1 </w:instrText>
      </w:r>
      <w:r w:rsidRPr="00EB6143">
        <w:rPr>
          <w:rFonts w:cs="Times New Roman"/>
          <w:b/>
          <w:lang w:val="en-AU"/>
        </w:rPr>
        <w:fldChar w:fldCharType="end"/>
      </w:r>
      <w:r w:rsidRPr="00EB6143">
        <w:rPr>
          <w:rFonts w:cs="Times New Roman"/>
          <w:b/>
          <w:lang w:val="en-AU"/>
        </w:rPr>
        <w:t xml:space="preserve"> Section 4 (definition of production variable)</w:t>
      </w:r>
      <w:bookmarkEnd w:id="115"/>
    </w:p>
    <w:p w14:paraId="2AFE1580" w14:textId="2D3F1971" w:rsidR="00FA1EA1" w:rsidRDefault="00FA1EA1" w:rsidP="002876FD">
      <w:pPr>
        <w:rPr>
          <w:rFonts w:cs="Times New Roman"/>
          <w:lang w:val="en-AU"/>
        </w:rPr>
      </w:pPr>
      <w:r>
        <w:rPr>
          <w:rFonts w:cs="Times New Roman"/>
          <w:lang w:val="en-AU"/>
        </w:rPr>
        <w:t xml:space="preserve">The concept of a </w:t>
      </w:r>
      <w:r w:rsidRPr="0068167A">
        <w:rPr>
          <w:rFonts w:cs="Times New Roman"/>
          <w:i/>
          <w:lang w:val="en-AU"/>
        </w:rPr>
        <w:t>production variable</w:t>
      </w:r>
      <w:r>
        <w:rPr>
          <w:rFonts w:cs="Times New Roman"/>
          <w:lang w:val="en-AU"/>
        </w:rPr>
        <w:t>, which is generally the quantity of an output, intermediate product or input, is central to the determination of a baseline emissions number under most baseline determinations</w:t>
      </w:r>
      <w:r w:rsidR="00A262C1">
        <w:rPr>
          <w:rFonts w:cs="Times New Roman"/>
          <w:lang w:val="en-AU"/>
        </w:rPr>
        <w:t>, other than</w:t>
      </w:r>
      <w:r>
        <w:rPr>
          <w:rFonts w:cs="Times New Roman"/>
          <w:lang w:val="en-AU"/>
        </w:rPr>
        <w:t xml:space="preserve"> reported baselines. The definition of </w:t>
      </w:r>
      <w:r w:rsidRPr="0068167A">
        <w:rPr>
          <w:rFonts w:cs="Times New Roman"/>
          <w:i/>
          <w:lang w:val="en-AU"/>
        </w:rPr>
        <w:t>production variable</w:t>
      </w:r>
      <w:r>
        <w:rPr>
          <w:rFonts w:cs="Times New Roman"/>
          <w:lang w:val="en-AU"/>
        </w:rPr>
        <w:t xml:space="preserve"> is </w:t>
      </w:r>
      <w:r w:rsidR="009A21C8">
        <w:rPr>
          <w:rFonts w:cs="Times New Roman"/>
          <w:lang w:val="en-AU"/>
        </w:rPr>
        <w:t>amended</w:t>
      </w:r>
      <w:r>
        <w:rPr>
          <w:rFonts w:cs="Times New Roman"/>
          <w:lang w:val="en-AU"/>
        </w:rPr>
        <w:t xml:space="preserve"> to allow </w:t>
      </w:r>
      <w:r w:rsidR="007F71CA">
        <w:rPr>
          <w:rFonts w:cs="Times New Roman"/>
          <w:lang w:val="en-AU"/>
        </w:rPr>
        <w:t xml:space="preserve">the use of </w:t>
      </w:r>
      <w:r w:rsidR="007F71CA" w:rsidRPr="00E61684">
        <w:rPr>
          <w:rFonts w:cs="Times New Roman"/>
          <w:i/>
          <w:lang w:val="en-AU"/>
        </w:rPr>
        <w:t>prescribed production variables</w:t>
      </w:r>
      <w:r w:rsidR="007F71CA">
        <w:rPr>
          <w:rFonts w:cs="Times New Roman"/>
          <w:lang w:val="en-AU"/>
        </w:rPr>
        <w:t xml:space="preserve"> for determining a baseline</w:t>
      </w:r>
      <w:r w:rsidR="00E61684">
        <w:rPr>
          <w:rFonts w:cs="Times New Roman"/>
          <w:lang w:val="en-AU"/>
        </w:rPr>
        <w:t xml:space="preserve"> emissions number</w:t>
      </w:r>
      <w:r w:rsidR="007F71CA">
        <w:rPr>
          <w:rFonts w:cs="Times New Roman"/>
          <w:lang w:val="en-AU"/>
        </w:rPr>
        <w:t>.</w:t>
      </w:r>
      <w:r w:rsidR="00EB6143">
        <w:rPr>
          <w:rFonts w:cs="Times New Roman"/>
          <w:lang w:val="en-AU"/>
        </w:rPr>
        <w:t xml:space="preserve"> The ways in which </w:t>
      </w:r>
      <w:r w:rsidR="00EB6143" w:rsidRPr="0068167A">
        <w:rPr>
          <w:rFonts w:cs="Times New Roman"/>
          <w:i/>
          <w:lang w:val="en-AU"/>
        </w:rPr>
        <w:t>production variables</w:t>
      </w:r>
      <w:r w:rsidR="00EB6143">
        <w:rPr>
          <w:rFonts w:cs="Times New Roman"/>
          <w:lang w:val="en-AU"/>
        </w:rPr>
        <w:t xml:space="preserve"> are worked out is set out below.</w:t>
      </w:r>
    </w:p>
    <w:p w14:paraId="186F3B78" w14:textId="4A694B51" w:rsidR="007F71CA" w:rsidRPr="007F71CA" w:rsidRDefault="0062298E" w:rsidP="00C11F37">
      <w:pPr>
        <w:pStyle w:val="ListParagraph"/>
        <w:numPr>
          <w:ilvl w:val="0"/>
          <w:numId w:val="18"/>
        </w:numPr>
        <w:spacing w:before="120" w:after="200" w:line="276" w:lineRule="auto"/>
        <w:ind w:left="714" w:hanging="357"/>
        <w:rPr>
          <w:lang w:val="en-AU"/>
        </w:rPr>
      </w:pPr>
      <w:r>
        <w:rPr>
          <w:lang w:val="en-AU"/>
        </w:rPr>
        <w:t xml:space="preserve">For </w:t>
      </w:r>
      <w:r w:rsidR="00912894">
        <w:rPr>
          <w:lang w:val="en-AU"/>
        </w:rPr>
        <w:t xml:space="preserve">calculated </w:t>
      </w:r>
      <w:r w:rsidR="009A21C8">
        <w:rPr>
          <w:lang w:val="en-AU"/>
        </w:rPr>
        <w:t>baselines commencing before 1 July 2020,</w:t>
      </w:r>
      <w:r w:rsidR="00933E4F">
        <w:rPr>
          <w:lang w:val="en-AU"/>
        </w:rPr>
        <w:t xml:space="preserve"> or </w:t>
      </w:r>
      <w:r w:rsidR="00C73405">
        <w:rPr>
          <w:lang w:val="en-AU"/>
        </w:rPr>
        <w:t>made</w:t>
      </w:r>
      <w:r w:rsidR="009A21C8">
        <w:rPr>
          <w:lang w:val="en-AU"/>
        </w:rPr>
        <w:t xml:space="preserve"> </w:t>
      </w:r>
      <w:r w:rsidR="00933E4F">
        <w:rPr>
          <w:lang w:val="en-AU"/>
        </w:rPr>
        <w:t xml:space="preserve">using the inherent emissions criteria, </w:t>
      </w:r>
      <w:r w:rsidR="009A21C8">
        <w:rPr>
          <w:lang w:val="en-AU"/>
        </w:rPr>
        <w:t xml:space="preserve">responsible emitters may choose to work out their </w:t>
      </w:r>
      <w:r w:rsidR="00E61684" w:rsidRPr="0068167A">
        <w:rPr>
          <w:i/>
          <w:lang w:val="en-AU"/>
        </w:rPr>
        <w:t>production variables</w:t>
      </w:r>
      <w:r w:rsidR="00E61684">
        <w:rPr>
          <w:lang w:val="en-AU"/>
        </w:rPr>
        <w:t xml:space="preserve"> in accordance with</w:t>
      </w:r>
      <w:r w:rsidR="007F71CA" w:rsidRPr="007F71CA">
        <w:rPr>
          <w:lang w:val="en-AU"/>
        </w:rPr>
        <w:t xml:space="preserve"> </w:t>
      </w:r>
      <w:r w:rsidR="007F71CA" w:rsidRPr="00477138">
        <w:rPr>
          <w:lang w:val="en-AU"/>
        </w:rPr>
        <w:t>section 5</w:t>
      </w:r>
      <w:r w:rsidR="00641FFF">
        <w:rPr>
          <w:lang w:val="en-AU"/>
        </w:rPr>
        <w:t xml:space="preserve"> (</w:t>
      </w:r>
      <w:r w:rsidR="008C4BE4">
        <w:rPr>
          <w:lang w:val="en-AU"/>
        </w:rPr>
        <w:t xml:space="preserve">see </w:t>
      </w:r>
      <w:r w:rsidR="00641FFF">
        <w:rPr>
          <w:lang w:val="en-AU"/>
        </w:rPr>
        <w:t xml:space="preserve">paragraph (a)(i) of the definition of </w:t>
      </w:r>
      <w:r w:rsidR="00641FFF" w:rsidRPr="0068167A">
        <w:rPr>
          <w:i/>
          <w:lang w:val="en-AU"/>
        </w:rPr>
        <w:t>production variable</w:t>
      </w:r>
      <w:r w:rsidR="00641FFF" w:rsidRPr="00641FFF">
        <w:rPr>
          <w:lang w:val="en-AU"/>
        </w:rPr>
        <w:t>)</w:t>
      </w:r>
      <w:r w:rsidR="007F71CA" w:rsidRPr="00641FFF">
        <w:rPr>
          <w:lang w:val="en-AU"/>
        </w:rPr>
        <w:t>.</w:t>
      </w:r>
      <w:r w:rsidR="007F71CA" w:rsidRPr="007F71CA">
        <w:rPr>
          <w:lang w:val="en-AU"/>
        </w:rPr>
        <w:t xml:space="preserve"> The emissions intensity test is also performed using </w:t>
      </w:r>
      <w:r w:rsidR="007F71CA" w:rsidRPr="0068167A">
        <w:rPr>
          <w:i/>
          <w:lang w:val="en-AU"/>
        </w:rPr>
        <w:t>production variables</w:t>
      </w:r>
      <w:r w:rsidR="007F71CA" w:rsidRPr="007F71CA">
        <w:rPr>
          <w:lang w:val="en-AU"/>
        </w:rPr>
        <w:t xml:space="preserve"> worked out under </w:t>
      </w:r>
      <w:r w:rsidR="007F71CA" w:rsidRPr="00477138">
        <w:rPr>
          <w:lang w:val="en-AU"/>
        </w:rPr>
        <w:t>section 5</w:t>
      </w:r>
      <w:r w:rsidR="009F25F6" w:rsidRPr="00477138">
        <w:rPr>
          <w:lang w:val="en-AU"/>
        </w:rPr>
        <w:t xml:space="preserve"> (</w:t>
      </w:r>
      <w:r w:rsidR="008C4BE4">
        <w:rPr>
          <w:lang w:val="en-AU"/>
        </w:rPr>
        <w:t xml:space="preserve">see </w:t>
      </w:r>
      <w:r w:rsidR="009F25F6" w:rsidRPr="00477138">
        <w:rPr>
          <w:lang w:val="en-AU"/>
        </w:rPr>
        <w:t xml:space="preserve">paragraph </w:t>
      </w:r>
      <w:r w:rsidR="00F20749" w:rsidRPr="00477138">
        <w:rPr>
          <w:lang w:val="en-AU"/>
        </w:rPr>
        <w:t>(</w:t>
      </w:r>
      <w:r w:rsidR="009F25F6" w:rsidRPr="00477138">
        <w:rPr>
          <w:lang w:val="en-AU"/>
        </w:rPr>
        <w:t>a</w:t>
      </w:r>
      <w:r w:rsidR="00F20749" w:rsidRPr="00477138">
        <w:rPr>
          <w:lang w:val="en-AU"/>
        </w:rPr>
        <w:t>)</w:t>
      </w:r>
      <w:r w:rsidR="00641FFF">
        <w:rPr>
          <w:lang w:val="en-AU"/>
        </w:rPr>
        <w:t>(iii)</w:t>
      </w:r>
      <w:r w:rsidR="009F25F6">
        <w:rPr>
          <w:lang w:val="en-AU"/>
        </w:rPr>
        <w:t xml:space="preserve"> of the definition).</w:t>
      </w:r>
    </w:p>
    <w:p w14:paraId="18DB2E76" w14:textId="14941AA1" w:rsidR="006C6A6B" w:rsidRDefault="00C73405" w:rsidP="00C11F37">
      <w:pPr>
        <w:pStyle w:val="ListParagraph"/>
        <w:numPr>
          <w:ilvl w:val="0"/>
          <w:numId w:val="18"/>
        </w:numPr>
        <w:spacing w:before="120" w:after="200" w:line="276" w:lineRule="auto"/>
        <w:ind w:left="714" w:hanging="357"/>
        <w:rPr>
          <w:lang w:val="en-AU"/>
        </w:rPr>
      </w:pPr>
      <w:r>
        <w:rPr>
          <w:lang w:val="en-AU"/>
        </w:rPr>
        <w:t xml:space="preserve">For a production-adjusted baseline that follows a calculated baseline commencing before 1 July 2020, or made using the inherent emissions variability criteria, responsible emitters work out their </w:t>
      </w:r>
      <w:r w:rsidRPr="005F2D46">
        <w:rPr>
          <w:i/>
          <w:lang w:val="en-AU"/>
        </w:rPr>
        <w:t>production variables</w:t>
      </w:r>
      <w:r>
        <w:rPr>
          <w:lang w:val="en-AU"/>
        </w:rPr>
        <w:t xml:space="preserve"> in accordance with </w:t>
      </w:r>
      <w:r w:rsidRPr="00477138">
        <w:rPr>
          <w:lang w:val="en-AU"/>
        </w:rPr>
        <w:t>section 5,</w:t>
      </w:r>
      <w:r>
        <w:rPr>
          <w:lang w:val="en-AU"/>
        </w:rPr>
        <w:t xml:space="preserve"> through the calculated baseline process</w:t>
      </w:r>
      <w:r w:rsidR="00641FFF">
        <w:rPr>
          <w:lang w:val="en-AU"/>
        </w:rPr>
        <w:t xml:space="preserve"> </w:t>
      </w:r>
      <w:r w:rsidR="00641FFF" w:rsidRPr="00477138">
        <w:rPr>
          <w:lang w:val="en-AU"/>
        </w:rPr>
        <w:t>5</w:t>
      </w:r>
      <w:r w:rsidR="00641FFF">
        <w:rPr>
          <w:lang w:val="en-AU"/>
        </w:rPr>
        <w:t xml:space="preserve"> (</w:t>
      </w:r>
      <w:r w:rsidR="008C4BE4">
        <w:rPr>
          <w:lang w:val="en-AU"/>
        </w:rPr>
        <w:t xml:space="preserve">see </w:t>
      </w:r>
      <w:r w:rsidR="00641FFF">
        <w:rPr>
          <w:lang w:val="en-AU"/>
        </w:rPr>
        <w:t xml:space="preserve">paragraph (a)(ii) </w:t>
      </w:r>
      <w:r w:rsidR="008C4BE4">
        <w:rPr>
          <w:lang w:val="en-AU"/>
        </w:rPr>
        <w:t>of the definition</w:t>
      </w:r>
      <w:r w:rsidR="00641FFF" w:rsidRPr="00641FFF">
        <w:rPr>
          <w:lang w:val="en-AU"/>
        </w:rPr>
        <w:t>)</w:t>
      </w:r>
      <w:r w:rsidRPr="00641FFF">
        <w:rPr>
          <w:lang w:val="en-AU"/>
        </w:rPr>
        <w:t>.</w:t>
      </w:r>
      <w:r>
        <w:rPr>
          <w:lang w:val="en-AU"/>
        </w:rPr>
        <w:t xml:space="preserve"> </w:t>
      </w:r>
    </w:p>
    <w:p w14:paraId="32530639" w14:textId="4E5E2459" w:rsidR="005E1795" w:rsidRPr="00D807EB" w:rsidRDefault="005E1795" w:rsidP="00C11F37">
      <w:pPr>
        <w:pStyle w:val="ListParagraph"/>
        <w:numPr>
          <w:ilvl w:val="0"/>
          <w:numId w:val="18"/>
        </w:numPr>
        <w:spacing w:before="120" w:after="200" w:line="276" w:lineRule="auto"/>
        <w:ind w:left="714" w:hanging="357"/>
        <w:rPr>
          <w:lang w:val="en-AU"/>
        </w:rPr>
      </w:pPr>
      <w:r w:rsidRPr="006C6A6B">
        <w:rPr>
          <w:lang w:val="en-AU"/>
        </w:rPr>
        <w:t>For all other baseline</w:t>
      </w:r>
      <w:r w:rsidR="00795B53" w:rsidRPr="006C6A6B">
        <w:rPr>
          <w:lang w:val="en-AU"/>
        </w:rPr>
        <w:t xml:space="preserve"> determinations, responsible emitters</w:t>
      </w:r>
      <w:r w:rsidRPr="006C6A6B">
        <w:rPr>
          <w:lang w:val="en-AU"/>
        </w:rPr>
        <w:t xml:space="preserve"> must use </w:t>
      </w:r>
      <w:r w:rsidR="00795B53" w:rsidRPr="006C6A6B">
        <w:rPr>
          <w:lang w:val="en-AU"/>
        </w:rPr>
        <w:t>S</w:t>
      </w:r>
      <w:r w:rsidRPr="006C6A6B">
        <w:rPr>
          <w:lang w:val="en-AU"/>
        </w:rPr>
        <w:t>chedules 1, 2 or 3 in the rule as set out in the definition</w:t>
      </w:r>
      <w:r w:rsidR="008C4BE4">
        <w:rPr>
          <w:lang w:val="en-AU"/>
        </w:rPr>
        <w:t>, w</w:t>
      </w:r>
      <w:r w:rsidR="00D25BE8">
        <w:rPr>
          <w:lang w:val="en-AU"/>
        </w:rPr>
        <w:t xml:space="preserve">ith Schedule 1 relevant to benchmark baselines (see paragraph (b) of the definition), and </w:t>
      </w:r>
      <w:r w:rsidR="002F3CE6">
        <w:rPr>
          <w:lang w:val="en-AU"/>
        </w:rPr>
        <w:t>S</w:t>
      </w:r>
      <w:r w:rsidR="00D25BE8">
        <w:rPr>
          <w:lang w:val="en-AU"/>
        </w:rPr>
        <w:t>chedules 2 and 3 applicable for baselines that are not benchmark baselines (</w:t>
      </w:r>
      <w:r w:rsidR="008C4BE4">
        <w:rPr>
          <w:lang w:val="en-AU"/>
        </w:rPr>
        <w:t xml:space="preserve">see </w:t>
      </w:r>
      <w:r w:rsidR="00D25BE8">
        <w:rPr>
          <w:lang w:val="en-AU"/>
        </w:rPr>
        <w:t>paragraph</w:t>
      </w:r>
      <w:r w:rsidR="00557C77">
        <w:rPr>
          <w:lang w:val="en-AU"/>
        </w:rPr>
        <w:t>s</w:t>
      </w:r>
      <w:r w:rsidR="00D25BE8">
        <w:rPr>
          <w:lang w:val="en-AU"/>
        </w:rPr>
        <w:t xml:space="preserve"> (c) and (d) of the definition).</w:t>
      </w:r>
    </w:p>
    <w:p w14:paraId="3F6BFF79" w14:textId="015AD73A" w:rsidR="009151F4" w:rsidRPr="00A90F2B" w:rsidRDefault="009F444C" w:rsidP="00B411B4">
      <w:pPr>
        <w:keepNext/>
        <w:rPr>
          <w:rFonts w:cs="Times New Roman"/>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 (definition of </w:t>
      </w:r>
      <w:r w:rsidRPr="00A90F2B">
        <w:rPr>
          <w:rFonts w:cs="Times New Roman"/>
          <w:b/>
          <w:i/>
          <w:lang w:val="en-AU"/>
        </w:rPr>
        <w:t>relevant benchmark emissions intensity</w:t>
      </w:r>
      <w:r w:rsidRPr="00A90F2B">
        <w:rPr>
          <w:rFonts w:cs="Times New Roman"/>
          <w:b/>
          <w:lang w:val="en-AU"/>
        </w:rPr>
        <w:t>)</w:t>
      </w:r>
      <w:r w:rsidR="009151F4" w:rsidRPr="00A90F2B">
        <w:rPr>
          <w:rFonts w:cs="Times New Roman"/>
          <w:u w:val="single"/>
          <w:lang w:val="en-AU"/>
        </w:rPr>
        <w:t xml:space="preserve"> </w:t>
      </w:r>
    </w:p>
    <w:p w14:paraId="1A9AA7DF" w14:textId="4C6D8823" w:rsidR="00A85DCE" w:rsidRPr="00A90F2B" w:rsidRDefault="001920E1" w:rsidP="00B411B4">
      <w:pPr>
        <w:keepNext/>
        <w:rPr>
          <w:rFonts w:cs="Times New Roman"/>
          <w:lang w:val="en-AU"/>
        </w:rPr>
      </w:pPr>
      <w:r>
        <w:rPr>
          <w:rFonts w:cs="Times New Roman"/>
          <w:lang w:val="en-AU"/>
        </w:rPr>
        <w:t>This item amends t</w:t>
      </w:r>
      <w:r w:rsidR="0047333D" w:rsidRPr="00A90F2B">
        <w:rPr>
          <w:rFonts w:cs="Times New Roman"/>
          <w:lang w:val="en-AU"/>
        </w:rPr>
        <w:t xml:space="preserve">he definition of </w:t>
      </w:r>
      <w:r w:rsidR="000015BF" w:rsidRPr="00A90F2B">
        <w:rPr>
          <w:rFonts w:cs="Times New Roman"/>
          <w:i/>
          <w:lang w:val="en-AU"/>
        </w:rPr>
        <w:t>relevan</w:t>
      </w:r>
      <w:r w:rsidR="0047333D" w:rsidRPr="00A90F2B">
        <w:rPr>
          <w:rFonts w:cs="Times New Roman"/>
          <w:i/>
          <w:lang w:val="en-AU"/>
        </w:rPr>
        <w:t>t benchmark emissions intensity</w:t>
      </w:r>
      <w:r w:rsidR="000015BF" w:rsidRPr="00A90F2B">
        <w:rPr>
          <w:rFonts w:cs="Times New Roman"/>
          <w:lang w:val="en-AU"/>
        </w:rPr>
        <w:t xml:space="preserve"> </w:t>
      </w:r>
      <w:r w:rsidR="00F83837" w:rsidRPr="00A90F2B">
        <w:rPr>
          <w:rFonts w:cs="Times New Roman"/>
          <w:lang w:val="en-AU"/>
        </w:rPr>
        <w:t xml:space="preserve">to provide clarification that tonnes of carbon dioxide equivalent relates to the tonnes </w:t>
      </w:r>
      <w:r w:rsidR="008628E9" w:rsidRPr="00A90F2B">
        <w:rPr>
          <w:rFonts w:cs="Times New Roman"/>
          <w:lang w:val="en-AU"/>
        </w:rPr>
        <w:t xml:space="preserve">of </w:t>
      </w:r>
      <w:r w:rsidR="00F83837" w:rsidRPr="004D16EC">
        <w:rPr>
          <w:rFonts w:cs="Times New Roman"/>
          <w:lang w:val="en-AU"/>
        </w:rPr>
        <w:t xml:space="preserve">covered emissions </w:t>
      </w:r>
      <w:r w:rsidR="00F83837" w:rsidRPr="00A90F2B">
        <w:rPr>
          <w:rFonts w:cs="Times New Roman"/>
          <w:lang w:val="en-AU"/>
        </w:rPr>
        <w:t xml:space="preserve">per unit of </w:t>
      </w:r>
      <w:r w:rsidR="00F83837" w:rsidRPr="00105E6C">
        <w:rPr>
          <w:rFonts w:cs="Times New Roman"/>
          <w:i/>
          <w:lang w:val="en-AU"/>
        </w:rPr>
        <w:t>production variable</w:t>
      </w:r>
      <w:r w:rsidR="00F83837" w:rsidRPr="00A90F2B">
        <w:rPr>
          <w:rFonts w:cs="Times New Roman"/>
          <w:lang w:val="en-AU"/>
        </w:rPr>
        <w:t>.</w:t>
      </w:r>
      <w:r w:rsidR="005A3BDE" w:rsidRPr="00A90F2B">
        <w:rPr>
          <w:rFonts w:cs="Times New Roman"/>
          <w:lang w:val="en-AU"/>
        </w:rPr>
        <w:t xml:space="preserve"> </w:t>
      </w:r>
    </w:p>
    <w:p w14:paraId="3BFBB4B0" w14:textId="60E73A7A" w:rsidR="002D39A2" w:rsidRPr="00A90F2B" w:rsidRDefault="009F444C" w:rsidP="00B411B4">
      <w:pPr>
        <w:keepNext/>
        <w:rPr>
          <w:rFonts w:cs="Times New Roman"/>
          <w:u w:val="single"/>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4</w:t>
      </w:r>
      <w:r w:rsidR="00141FE2">
        <w:rPr>
          <w:rFonts w:cs="Times New Roman"/>
          <w:b/>
          <w:lang w:val="en-AU"/>
        </w:rPr>
        <w:t xml:space="preserve"> </w:t>
      </w:r>
      <w:r w:rsidR="00141FE2" w:rsidRPr="00A90F2B">
        <w:rPr>
          <w:rFonts w:cs="Times New Roman"/>
          <w:b/>
          <w:lang w:val="en-AU"/>
        </w:rPr>
        <w:t xml:space="preserve">(definition of </w:t>
      </w:r>
      <w:r w:rsidR="00141FE2">
        <w:rPr>
          <w:rFonts w:cs="Times New Roman"/>
          <w:b/>
          <w:i/>
          <w:lang w:val="en-AU"/>
        </w:rPr>
        <w:t>transitional calculated baseline criteria</w:t>
      </w:r>
      <w:r w:rsidR="00141FE2" w:rsidRPr="00A90F2B">
        <w:rPr>
          <w:rFonts w:cs="Times New Roman"/>
          <w:b/>
          <w:lang w:val="en-AU"/>
        </w:rPr>
        <w:t>)</w:t>
      </w:r>
    </w:p>
    <w:p w14:paraId="53EDCCD3" w14:textId="654F2B18" w:rsidR="009A5351" w:rsidRDefault="001920E1" w:rsidP="00DE3555">
      <w:pPr>
        <w:keepNext/>
        <w:rPr>
          <w:rFonts w:cs="Times New Roman"/>
          <w:lang w:val="en-AU"/>
        </w:rPr>
      </w:pPr>
      <w:r>
        <w:rPr>
          <w:rFonts w:cs="Times New Roman"/>
          <w:iCs/>
          <w:szCs w:val="24"/>
          <w:lang w:val="en-AU"/>
        </w:rPr>
        <w:t>The Amendment Rule</w:t>
      </w:r>
      <w:r w:rsidR="002D39A2" w:rsidRPr="00A90F2B">
        <w:rPr>
          <w:rFonts w:cs="Times New Roman"/>
          <w:lang w:val="en-AU"/>
        </w:rPr>
        <w:t xml:space="preserve"> allow</w:t>
      </w:r>
      <w:r>
        <w:rPr>
          <w:rFonts w:cs="Times New Roman"/>
          <w:lang w:val="en-AU"/>
        </w:rPr>
        <w:t>s</w:t>
      </w:r>
      <w:r w:rsidR="002D39A2" w:rsidRPr="00A90F2B">
        <w:rPr>
          <w:rFonts w:cs="Times New Roman"/>
          <w:lang w:val="en-AU"/>
        </w:rPr>
        <w:t xml:space="preserve"> all facilities to apply for a new </w:t>
      </w:r>
      <w:r w:rsidR="00BE4BE2" w:rsidRPr="00A90F2B">
        <w:rPr>
          <w:rFonts w:cs="Times New Roman"/>
          <w:lang w:val="en-AU"/>
        </w:rPr>
        <w:t>calculated baseline from 1 July </w:t>
      </w:r>
      <w:r w:rsidR="009F25F6">
        <w:rPr>
          <w:rFonts w:cs="Times New Roman"/>
          <w:lang w:val="en-AU"/>
        </w:rPr>
        <w:t>2018. The criteria for this</w:t>
      </w:r>
      <w:r w:rsidR="002D39A2" w:rsidRPr="00A90F2B">
        <w:rPr>
          <w:rFonts w:cs="Times New Roman"/>
          <w:lang w:val="en-AU"/>
        </w:rPr>
        <w:t xml:space="preserve"> calculated baseli</w:t>
      </w:r>
      <w:r w:rsidR="009F25F6">
        <w:rPr>
          <w:rFonts w:cs="Times New Roman"/>
          <w:lang w:val="en-AU"/>
        </w:rPr>
        <w:t>ne determination to be made</w:t>
      </w:r>
      <w:r w:rsidR="002D39A2" w:rsidRPr="00A90F2B">
        <w:rPr>
          <w:rFonts w:cs="Times New Roman"/>
          <w:lang w:val="en-AU"/>
        </w:rPr>
        <w:t xml:space="preserve"> </w:t>
      </w:r>
      <w:r w:rsidR="009F25F6">
        <w:rPr>
          <w:rFonts w:cs="Times New Roman"/>
          <w:lang w:val="en-AU"/>
        </w:rPr>
        <w:t>is</w:t>
      </w:r>
      <w:r w:rsidR="002D39A2" w:rsidRPr="00A90F2B">
        <w:rPr>
          <w:rFonts w:cs="Times New Roman"/>
          <w:lang w:val="en-AU"/>
        </w:rPr>
        <w:t xml:space="preserve"> outlined in </w:t>
      </w:r>
      <w:r w:rsidR="002D39A2" w:rsidRPr="00A90F2B">
        <w:rPr>
          <w:rFonts w:cs="Times New Roman"/>
          <w:i/>
          <w:lang w:val="en-AU"/>
        </w:rPr>
        <w:t xml:space="preserve">section 26A, transitional calculated baseline </w:t>
      </w:r>
      <w:r w:rsidR="002D39A2" w:rsidRPr="009D764D">
        <w:rPr>
          <w:rFonts w:cs="Times New Roman"/>
          <w:i/>
          <w:lang w:val="en-AU"/>
        </w:rPr>
        <w:t xml:space="preserve">criteria </w:t>
      </w:r>
      <w:r w:rsidR="00296EE3">
        <w:rPr>
          <w:rFonts w:cs="Times New Roman"/>
          <w:lang w:val="en-AU"/>
        </w:rPr>
        <w:t xml:space="preserve">(see item </w:t>
      </w:r>
      <w:r w:rsidR="00296EE3">
        <w:rPr>
          <w:rFonts w:cs="Times New Roman"/>
          <w:lang w:val="en-AU"/>
        </w:rPr>
        <w:fldChar w:fldCharType="begin"/>
      </w:r>
      <w:r w:rsidR="00296EE3">
        <w:rPr>
          <w:rFonts w:cs="Times New Roman"/>
          <w:lang w:val="en-AU"/>
        </w:rPr>
        <w:instrText xml:space="preserve"> REF _Ref528584756 \n \h </w:instrText>
      </w:r>
      <w:r w:rsidR="00296EE3">
        <w:rPr>
          <w:rFonts w:cs="Times New Roman"/>
          <w:lang w:val="en-AU"/>
        </w:rPr>
      </w:r>
      <w:r w:rsidR="00296EE3">
        <w:rPr>
          <w:rFonts w:cs="Times New Roman"/>
          <w:lang w:val="en-AU"/>
        </w:rPr>
        <w:fldChar w:fldCharType="separate"/>
      </w:r>
      <w:r w:rsidR="009B2F9C">
        <w:rPr>
          <w:rFonts w:cs="Times New Roman"/>
          <w:lang w:val="en-AU"/>
        </w:rPr>
        <w:t>35</w:t>
      </w:r>
      <w:r w:rsidR="00296EE3">
        <w:rPr>
          <w:rFonts w:cs="Times New Roman"/>
          <w:lang w:val="en-AU"/>
        </w:rPr>
        <w:fldChar w:fldCharType="end"/>
      </w:r>
      <w:r w:rsidR="00296EE3">
        <w:rPr>
          <w:rFonts w:cs="Times New Roman"/>
          <w:lang w:val="en-AU"/>
        </w:rPr>
        <w:t>).</w:t>
      </w:r>
    </w:p>
    <w:p w14:paraId="4F5E3DBF" w14:textId="77777777" w:rsidR="00283FA5" w:rsidRDefault="00283FA5" w:rsidP="00B411B4">
      <w:pPr>
        <w:keepNext/>
        <w:rPr>
          <w:rFonts w:cs="Times New Roman"/>
          <w:lang w:val="en-AU"/>
        </w:rPr>
      </w:pPr>
    </w:p>
    <w:p w14:paraId="10936914" w14:textId="77777777" w:rsidR="00DE3555" w:rsidRDefault="00DE3555" w:rsidP="00E67B25">
      <w:pPr>
        <w:pStyle w:val="Heading2"/>
        <w:rPr>
          <w:rFonts w:ascii="Times New Roman" w:hAnsi="Times New Roman" w:cs="Times New Roman"/>
        </w:rPr>
        <w:sectPr w:rsidR="00DE3555" w:rsidSect="00F900C9">
          <w:pgSz w:w="11906" w:h="16838"/>
          <w:pgMar w:top="1276" w:right="1440" w:bottom="426" w:left="1440" w:header="708" w:footer="708" w:gutter="0"/>
          <w:cols w:space="708"/>
          <w:titlePg/>
          <w:docGrid w:linePitch="360"/>
        </w:sectPr>
      </w:pPr>
    </w:p>
    <w:p w14:paraId="5FFAFC40" w14:textId="24E4E206" w:rsidR="004A58E7" w:rsidRPr="00A7785A" w:rsidRDefault="009A5351" w:rsidP="00E67B25">
      <w:pPr>
        <w:pStyle w:val="Heading2"/>
        <w:rPr>
          <w:rFonts w:ascii="Times New Roman" w:hAnsi="Times New Roman" w:cs="Times New Roman"/>
        </w:rPr>
      </w:pPr>
      <w:bookmarkStart w:id="117" w:name="_Toc528595200"/>
      <w:bookmarkStart w:id="118" w:name="_Toc528595368"/>
      <w:bookmarkStart w:id="119" w:name="_Toc528831152"/>
      <w:bookmarkStart w:id="120" w:name="_Toc1749046"/>
      <w:r w:rsidRPr="00E67B25">
        <w:rPr>
          <w:rFonts w:ascii="Times New Roman" w:hAnsi="Times New Roman" w:cs="Times New Roman"/>
        </w:rPr>
        <w:t>Production variables</w:t>
      </w:r>
      <w:bookmarkEnd w:id="117"/>
      <w:bookmarkEnd w:id="118"/>
      <w:bookmarkEnd w:id="119"/>
      <w:bookmarkEnd w:id="120"/>
    </w:p>
    <w:p w14:paraId="0B70C17C" w14:textId="1549846C" w:rsidR="00425592" w:rsidRPr="00EF6E7D" w:rsidRDefault="00E61684" w:rsidP="00F119B0">
      <w:pPr>
        <w:rPr>
          <w:rFonts w:cs="Times New Roman"/>
          <w:lang w:val="en-AU"/>
        </w:rPr>
      </w:pPr>
      <w:r w:rsidRPr="00254E51">
        <w:rPr>
          <w:rFonts w:cs="Times New Roman"/>
          <w:i/>
          <w:lang w:val="en-AU"/>
        </w:rPr>
        <w:t>P</w:t>
      </w:r>
      <w:r w:rsidR="006D5CB9" w:rsidRPr="00254E51">
        <w:rPr>
          <w:rFonts w:cs="Times New Roman"/>
          <w:i/>
          <w:lang w:val="en-AU"/>
        </w:rPr>
        <w:t>roduction variables</w:t>
      </w:r>
      <w:r w:rsidR="006D5CB9" w:rsidRPr="00EF6E7D">
        <w:rPr>
          <w:rFonts w:cs="Times New Roman"/>
          <w:lang w:val="en-AU"/>
        </w:rPr>
        <w:t xml:space="preserve"> </w:t>
      </w:r>
      <w:r w:rsidRPr="00EF6E7D">
        <w:rPr>
          <w:rFonts w:cs="Times New Roman"/>
          <w:lang w:val="en-AU"/>
        </w:rPr>
        <w:t>are</w:t>
      </w:r>
      <w:r w:rsidR="006D5CB9" w:rsidRPr="00EF6E7D">
        <w:rPr>
          <w:rFonts w:cs="Times New Roman"/>
          <w:lang w:val="en-AU"/>
        </w:rPr>
        <w:t xml:space="preserve"> identified in accordance with the rules in section 5</w:t>
      </w:r>
      <w:r w:rsidR="00D25BE8" w:rsidRPr="00EF6E7D">
        <w:rPr>
          <w:rFonts w:cs="Times New Roman"/>
          <w:lang w:val="en-AU"/>
        </w:rPr>
        <w:t xml:space="preserve"> when covered by paragraph (a) of the definition of </w:t>
      </w:r>
      <w:r w:rsidR="00D25BE8" w:rsidRPr="00254E51">
        <w:rPr>
          <w:rFonts w:cs="Times New Roman"/>
          <w:i/>
          <w:lang w:val="en-AU"/>
        </w:rPr>
        <w:t>production variable</w:t>
      </w:r>
      <w:r w:rsidR="006D5CB9" w:rsidRPr="00EF6E7D">
        <w:rPr>
          <w:rFonts w:cs="Times New Roman"/>
          <w:lang w:val="en-AU"/>
        </w:rPr>
        <w:t xml:space="preserve">. </w:t>
      </w:r>
      <w:r w:rsidR="001C6C2B" w:rsidRPr="00EF6E7D">
        <w:rPr>
          <w:rFonts w:cs="Times New Roman"/>
          <w:lang w:val="en-AU"/>
        </w:rPr>
        <w:t>F</w:t>
      </w:r>
      <w:r w:rsidR="00BD6DDE" w:rsidRPr="00EF6E7D">
        <w:rPr>
          <w:rFonts w:cs="Times New Roman"/>
          <w:lang w:val="en-AU"/>
        </w:rPr>
        <w:t xml:space="preserve">acilities </w:t>
      </w:r>
      <w:r w:rsidR="001C6C2B" w:rsidRPr="00EF6E7D">
        <w:rPr>
          <w:rFonts w:cs="Times New Roman"/>
          <w:lang w:val="en-AU"/>
        </w:rPr>
        <w:t>will have</w:t>
      </w:r>
      <w:r w:rsidR="00BD6DDE" w:rsidRPr="00EF6E7D">
        <w:rPr>
          <w:rFonts w:cs="Times New Roman"/>
          <w:lang w:val="en-AU"/>
        </w:rPr>
        <w:t xml:space="preserve"> the option to </w:t>
      </w:r>
      <w:r w:rsidR="005A751F" w:rsidRPr="00EF6E7D">
        <w:rPr>
          <w:rFonts w:cs="Times New Roman"/>
          <w:lang w:val="en-AU"/>
        </w:rPr>
        <w:t xml:space="preserve">use </w:t>
      </w:r>
      <w:r w:rsidR="00BD6DDE" w:rsidRPr="00254E51">
        <w:rPr>
          <w:rFonts w:cs="Times New Roman"/>
          <w:i/>
          <w:lang w:val="en-AU"/>
        </w:rPr>
        <w:t>prescribed production variables</w:t>
      </w:r>
      <w:r w:rsidR="00BD6DDE" w:rsidRPr="00EF6E7D">
        <w:rPr>
          <w:rFonts w:cs="Times New Roman"/>
          <w:lang w:val="en-AU"/>
        </w:rPr>
        <w:t xml:space="preserve"> when applying for a calculated baseline</w:t>
      </w:r>
      <w:r w:rsidR="001725C8" w:rsidRPr="00EF6E7D">
        <w:rPr>
          <w:rFonts w:cs="Times New Roman"/>
          <w:lang w:val="en-AU"/>
        </w:rPr>
        <w:t xml:space="preserve"> commencing before 1 July 2020</w:t>
      </w:r>
      <w:r w:rsidR="00BD6DDE" w:rsidRPr="00EF6E7D">
        <w:rPr>
          <w:rFonts w:cs="Times New Roman"/>
          <w:lang w:val="en-AU"/>
        </w:rPr>
        <w:t xml:space="preserve">. From 1 July 2020 a facility must use the </w:t>
      </w:r>
      <w:r w:rsidR="00BD6DDE" w:rsidRPr="00254E51">
        <w:rPr>
          <w:rFonts w:cs="Times New Roman"/>
          <w:i/>
          <w:lang w:val="en-AU"/>
        </w:rPr>
        <w:t>prescribed production variables</w:t>
      </w:r>
      <w:r w:rsidR="00BD6DDE" w:rsidRPr="00EF6E7D">
        <w:rPr>
          <w:rFonts w:cs="Times New Roman"/>
          <w:lang w:val="en-AU"/>
        </w:rPr>
        <w:t xml:space="preserve"> and </w:t>
      </w:r>
      <w:r w:rsidR="00BD6DDE" w:rsidRPr="00254E51">
        <w:rPr>
          <w:rFonts w:cs="Times New Roman"/>
          <w:i/>
          <w:lang w:val="en-AU"/>
        </w:rPr>
        <w:t>default emissions intensity</w:t>
      </w:r>
      <w:r w:rsidR="00BD6DDE" w:rsidRPr="00EF6E7D">
        <w:rPr>
          <w:rFonts w:cs="Times New Roman"/>
          <w:lang w:val="en-AU"/>
        </w:rPr>
        <w:t xml:space="preserve"> values set out in </w:t>
      </w:r>
      <w:r w:rsidR="005A751F" w:rsidRPr="00EF6E7D">
        <w:rPr>
          <w:rFonts w:cs="Times New Roman"/>
          <w:lang w:val="en-AU"/>
        </w:rPr>
        <w:t>S</w:t>
      </w:r>
      <w:r w:rsidR="00BD6DDE" w:rsidRPr="00EF6E7D">
        <w:rPr>
          <w:rFonts w:cs="Times New Roman"/>
          <w:lang w:val="en-AU"/>
        </w:rPr>
        <w:t>chedule 2 and 3</w:t>
      </w:r>
      <w:r w:rsidR="001725C8" w:rsidRPr="00EF6E7D">
        <w:rPr>
          <w:rFonts w:cs="Times New Roman"/>
          <w:lang w:val="en-AU"/>
        </w:rPr>
        <w:t xml:space="preserve">, except for calculated baselines </w:t>
      </w:r>
      <w:r w:rsidR="004D16EC" w:rsidRPr="00EF6E7D">
        <w:rPr>
          <w:rFonts w:cs="Times New Roman"/>
          <w:lang w:val="en-AU"/>
        </w:rPr>
        <w:t xml:space="preserve">made </w:t>
      </w:r>
      <w:r w:rsidR="001725C8" w:rsidRPr="00EF6E7D">
        <w:rPr>
          <w:rFonts w:cs="Times New Roman"/>
          <w:lang w:val="en-AU"/>
        </w:rPr>
        <w:t xml:space="preserve">using the </w:t>
      </w:r>
      <w:r w:rsidR="001725C8" w:rsidRPr="000526E5">
        <w:rPr>
          <w:rFonts w:cs="Times New Roman"/>
          <w:i/>
          <w:lang w:val="en-AU"/>
        </w:rPr>
        <w:t>inherent emissions variability criteria</w:t>
      </w:r>
      <w:r w:rsidR="00BD6DDE" w:rsidRPr="00EF6E7D">
        <w:rPr>
          <w:rFonts w:cs="Times New Roman"/>
          <w:lang w:val="en-AU"/>
        </w:rPr>
        <w:t xml:space="preserve">. </w:t>
      </w:r>
      <w:r w:rsidR="001C6C2B" w:rsidRPr="00EF6E7D">
        <w:rPr>
          <w:rFonts w:cs="Times New Roman"/>
          <w:lang w:val="en-AU"/>
        </w:rPr>
        <w:t>Amendments to section</w:t>
      </w:r>
      <w:r w:rsidR="001725C8" w:rsidRPr="00EF6E7D">
        <w:rPr>
          <w:rFonts w:cs="Times New Roman"/>
          <w:lang w:val="en-AU"/>
        </w:rPr>
        <w:t>s</w:t>
      </w:r>
      <w:r w:rsidR="001C6C2B" w:rsidRPr="00EF6E7D">
        <w:rPr>
          <w:rFonts w:cs="Times New Roman"/>
          <w:lang w:val="en-AU"/>
        </w:rPr>
        <w:t xml:space="preserve"> 5 and 6 enable these changes, and ensure</w:t>
      </w:r>
      <w:r w:rsidR="00483310">
        <w:rPr>
          <w:rFonts w:cs="Times New Roman"/>
          <w:lang w:val="en-AU"/>
        </w:rPr>
        <w:t xml:space="preserve"> there is no</w:t>
      </w:r>
      <w:r w:rsidR="001C6C2B" w:rsidRPr="00EF6E7D">
        <w:rPr>
          <w:rFonts w:cs="Times New Roman"/>
          <w:lang w:val="en-AU"/>
        </w:rPr>
        <w:t xml:space="preserve"> double counting </w:t>
      </w:r>
      <w:r w:rsidR="00D27011" w:rsidRPr="00EF6E7D">
        <w:rPr>
          <w:rFonts w:cs="Times New Roman"/>
          <w:lang w:val="en-AU"/>
        </w:rPr>
        <w:t xml:space="preserve">between </w:t>
      </w:r>
      <w:r w:rsidR="00D27011" w:rsidRPr="00254E51">
        <w:rPr>
          <w:rFonts w:cs="Times New Roman"/>
          <w:i/>
          <w:lang w:val="en-AU"/>
        </w:rPr>
        <w:t>prescribed production variables</w:t>
      </w:r>
      <w:r w:rsidR="00D27011" w:rsidRPr="00EF6E7D">
        <w:rPr>
          <w:rFonts w:cs="Times New Roman"/>
          <w:lang w:val="en-AU"/>
        </w:rPr>
        <w:t xml:space="preserve"> and site specific </w:t>
      </w:r>
      <w:r w:rsidR="00D27011" w:rsidRPr="00254E51">
        <w:rPr>
          <w:rFonts w:cs="Times New Roman"/>
          <w:i/>
          <w:lang w:val="en-AU"/>
        </w:rPr>
        <w:t>production variables</w:t>
      </w:r>
      <w:r w:rsidR="00D27011" w:rsidRPr="00EF6E7D">
        <w:rPr>
          <w:rFonts w:cs="Times New Roman"/>
          <w:lang w:val="en-AU"/>
        </w:rPr>
        <w:t xml:space="preserve"> and their associated emissions</w:t>
      </w:r>
      <w:r w:rsidR="00483310">
        <w:rPr>
          <w:rFonts w:cs="Times New Roman"/>
          <w:lang w:val="en-AU"/>
        </w:rPr>
        <w:t>.</w:t>
      </w:r>
    </w:p>
    <w:p w14:paraId="0C3140A3" w14:textId="5D04CF4F" w:rsidR="002918FD" w:rsidRPr="00A90F2B" w:rsidRDefault="00321B30" w:rsidP="002918FD">
      <w:pPr>
        <w:pStyle w:val="ListNumber"/>
        <w:numPr>
          <w:ilvl w:val="0"/>
          <w:numId w:val="0"/>
        </w:numPr>
        <w:ind w:left="360" w:hanging="360"/>
        <w:rPr>
          <w:rFonts w:cs="Times New Roman"/>
          <w:u w:val="single"/>
          <w:lang w:val="en-AU"/>
        </w:rPr>
      </w:pPr>
      <w:r w:rsidRPr="006A7441">
        <w:rPr>
          <w:rFonts w:cs="Times New Roman"/>
          <w:b/>
          <w:lang w:val="en-AU"/>
        </w:rPr>
        <w:fldChar w:fldCharType="begin"/>
      </w:r>
      <w:r w:rsidRPr="006A7441">
        <w:rPr>
          <w:rFonts w:cs="Times New Roman"/>
          <w:b/>
          <w:lang w:val="en-AU"/>
        </w:rPr>
        <w:instrText xml:space="preserve"> LISTNUM  LegalDefault \l 1 </w:instrText>
      </w:r>
      <w:r w:rsidRPr="006A7441">
        <w:rPr>
          <w:rFonts w:cs="Times New Roman"/>
          <w:b/>
          <w:lang w:val="en-AU"/>
        </w:rPr>
        <w:fldChar w:fldCharType="end"/>
      </w:r>
      <w:r w:rsidRPr="006A7441">
        <w:rPr>
          <w:rFonts w:cs="Times New Roman"/>
          <w:b/>
          <w:lang w:val="en-AU"/>
        </w:rPr>
        <w:t xml:space="preserve"> Subsections 5(1), (2) and (3)</w:t>
      </w:r>
      <w:r w:rsidRPr="00A90F2B">
        <w:rPr>
          <w:rFonts w:cs="Times New Roman"/>
          <w:b/>
          <w:lang w:val="en-AU"/>
        </w:rPr>
        <w:t xml:space="preserve"> </w:t>
      </w:r>
    </w:p>
    <w:p w14:paraId="28EEBF19" w14:textId="39A95C48" w:rsidR="009F25F6" w:rsidRDefault="009F25F6" w:rsidP="00B6031C">
      <w:pPr>
        <w:rPr>
          <w:rFonts w:cs="Times New Roman"/>
          <w:lang w:val="en-AU"/>
        </w:rPr>
      </w:pPr>
      <w:r w:rsidRPr="004169C9">
        <w:rPr>
          <w:rFonts w:cs="Times New Roman"/>
          <w:lang w:val="en-AU"/>
        </w:rPr>
        <w:t xml:space="preserve">Subsections 5(1), (2) and (3) </w:t>
      </w:r>
      <w:r>
        <w:rPr>
          <w:rFonts w:cs="Times New Roman"/>
          <w:lang w:val="en-AU"/>
        </w:rPr>
        <w:t xml:space="preserve">are </w:t>
      </w:r>
      <w:r w:rsidR="006175E0">
        <w:rPr>
          <w:rFonts w:cs="Times New Roman"/>
          <w:lang w:val="en-AU"/>
        </w:rPr>
        <w:t>replaced</w:t>
      </w:r>
      <w:r>
        <w:rPr>
          <w:rFonts w:cs="Times New Roman"/>
          <w:lang w:val="en-AU"/>
        </w:rPr>
        <w:t xml:space="preserve"> </w:t>
      </w:r>
      <w:r w:rsidR="00F20749">
        <w:rPr>
          <w:rFonts w:cs="Times New Roman"/>
          <w:lang w:val="en-AU"/>
        </w:rPr>
        <w:t xml:space="preserve">to allow facilities to use </w:t>
      </w:r>
      <w:r w:rsidR="00F20749" w:rsidRPr="00F20749">
        <w:rPr>
          <w:rFonts w:cs="Times New Roman"/>
          <w:i/>
          <w:lang w:val="en-AU"/>
        </w:rPr>
        <w:t>prescribed production variables</w:t>
      </w:r>
      <w:r w:rsidR="00F20749">
        <w:rPr>
          <w:rFonts w:cs="Times New Roman"/>
          <w:lang w:val="en-AU"/>
        </w:rPr>
        <w:t xml:space="preserve"> in place of, or </w:t>
      </w:r>
      <w:r w:rsidR="006A7441">
        <w:rPr>
          <w:rFonts w:cs="Times New Roman"/>
          <w:lang w:val="en-AU"/>
        </w:rPr>
        <w:t>in conjunction with</w:t>
      </w:r>
      <w:r w:rsidR="00F20749">
        <w:rPr>
          <w:rFonts w:cs="Times New Roman"/>
          <w:lang w:val="en-AU"/>
        </w:rPr>
        <w:t xml:space="preserve"> site specific </w:t>
      </w:r>
      <w:r w:rsidR="00F20749" w:rsidRPr="00117EB5">
        <w:rPr>
          <w:rFonts w:cs="Times New Roman"/>
          <w:i/>
          <w:lang w:val="en-AU"/>
        </w:rPr>
        <w:t>production variables</w:t>
      </w:r>
      <w:r w:rsidR="00F20749">
        <w:rPr>
          <w:rFonts w:cs="Times New Roman"/>
          <w:lang w:val="en-AU"/>
        </w:rPr>
        <w:t xml:space="preserve">. </w:t>
      </w:r>
      <w:r w:rsidR="001725C8">
        <w:rPr>
          <w:rFonts w:cs="Times New Roman"/>
          <w:lang w:val="en-AU"/>
        </w:rPr>
        <w:t xml:space="preserve">All </w:t>
      </w:r>
      <w:r w:rsidR="001725C8">
        <w:rPr>
          <w:rFonts w:cs="Times New Roman"/>
          <w:i/>
          <w:lang w:val="en-AU"/>
        </w:rPr>
        <w:t>p</w:t>
      </w:r>
      <w:r w:rsidR="00453B22" w:rsidRPr="00105E6C">
        <w:rPr>
          <w:rFonts w:cs="Times New Roman"/>
          <w:i/>
          <w:lang w:val="en-AU"/>
        </w:rPr>
        <w:t>roduction variables</w:t>
      </w:r>
      <w:r w:rsidR="00453B22" w:rsidRPr="00A90F2B">
        <w:rPr>
          <w:rFonts w:cs="Times New Roman"/>
          <w:lang w:val="en-AU"/>
        </w:rPr>
        <w:t xml:space="preserve"> must be identified in accordance with the rules in </w:t>
      </w:r>
      <w:r w:rsidR="00453B22" w:rsidRPr="004169C9">
        <w:rPr>
          <w:rFonts w:cs="Times New Roman"/>
          <w:lang w:val="en-AU"/>
        </w:rPr>
        <w:t>section 5</w:t>
      </w:r>
      <w:r w:rsidR="00F06D60">
        <w:rPr>
          <w:rFonts w:cs="Times New Roman"/>
          <w:lang w:val="en-AU"/>
        </w:rPr>
        <w:t xml:space="preserve">. Subsections 5(2) to 5(10) relate to the identification of production variables that are not </w:t>
      </w:r>
      <w:r w:rsidR="006175E0" w:rsidRPr="00DA7EDC">
        <w:rPr>
          <w:rFonts w:cs="Times New Roman"/>
          <w:i/>
          <w:lang w:val="en-AU"/>
        </w:rPr>
        <w:t>prescribed production variables</w:t>
      </w:r>
      <w:r w:rsidR="00F06D60">
        <w:rPr>
          <w:rFonts w:cs="Times New Roman"/>
          <w:i/>
          <w:lang w:val="en-AU"/>
        </w:rPr>
        <w:t xml:space="preserve"> </w:t>
      </w:r>
      <w:r w:rsidR="00F06D60">
        <w:rPr>
          <w:rFonts w:cs="Times New Roman"/>
          <w:lang w:val="en-AU"/>
        </w:rPr>
        <w:t>(</w:t>
      </w:r>
      <w:r w:rsidR="0058117F">
        <w:rPr>
          <w:rFonts w:cs="Times New Roman"/>
          <w:lang w:val="en-AU"/>
        </w:rPr>
        <w:t>also</w:t>
      </w:r>
      <w:r w:rsidR="00F06D60">
        <w:rPr>
          <w:rFonts w:cs="Times New Roman"/>
          <w:lang w:val="en-AU"/>
        </w:rPr>
        <w:t xml:space="preserve"> </w:t>
      </w:r>
      <w:r w:rsidR="00134BAC">
        <w:rPr>
          <w:rFonts w:cs="Times New Roman"/>
          <w:lang w:val="en-AU"/>
        </w:rPr>
        <w:t xml:space="preserve">called ‘site </w:t>
      </w:r>
      <w:r w:rsidR="00F06D60">
        <w:rPr>
          <w:rFonts w:cs="Times New Roman"/>
          <w:lang w:val="en-AU"/>
        </w:rPr>
        <w:t xml:space="preserve">specific’ </w:t>
      </w:r>
      <w:r w:rsidR="00F06D60" w:rsidRPr="00361BE3">
        <w:rPr>
          <w:rFonts w:cs="Times New Roman"/>
          <w:i/>
          <w:lang w:val="en-AU"/>
        </w:rPr>
        <w:t>production variables</w:t>
      </w:r>
      <w:r w:rsidR="00F06D60">
        <w:rPr>
          <w:rFonts w:cs="Times New Roman"/>
          <w:lang w:val="en-AU"/>
        </w:rPr>
        <w:t>)</w:t>
      </w:r>
      <w:r w:rsidR="00453B22" w:rsidRPr="00A90F2B">
        <w:rPr>
          <w:rFonts w:cs="Times New Roman"/>
          <w:lang w:val="en-AU"/>
        </w:rPr>
        <w:t xml:space="preserve">. </w:t>
      </w:r>
      <w:r w:rsidR="00F06D60">
        <w:rPr>
          <w:rFonts w:cs="Times New Roman"/>
          <w:lang w:val="en-AU"/>
        </w:rPr>
        <w:t xml:space="preserve">All </w:t>
      </w:r>
      <w:r w:rsidR="00F06D60" w:rsidRPr="00361BE3">
        <w:rPr>
          <w:rFonts w:cs="Times New Roman"/>
          <w:i/>
          <w:lang w:val="en-AU"/>
        </w:rPr>
        <w:t>p</w:t>
      </w:r>
      <w:r w:rsidR="00453B22" w:rsidRPr="00105E6C">
        <w:rPr>
          <w:rFonts w:cs="Times New Roman"/>
          <w:i/>
          <w:lang w:val="en-AU"/>
        </w:rPr>
        <w:t>roduction variables</w:t>
      </w:r>
      <w:r w:rsidR="00453B22" w:rsidRPr="00A90F2B">
        <w:rPr>
          <w:rFonts w:cs="Times New Roman"/>
          <w:lang w:val="en-AU"/>
        </w:rPr>
        <w:t xml:space="preserve"> </w:t>
      </w:r>
      <w:r w:rsidR="00F06D60">
        <w:rPr>
          <w:rFonts w:cs="Times New Roman"/>
          <w:lang w:val="en-AU"/>
        </w:rPr>
        <w:t xml:space="preserve">are to be identified </w:t>
      </w:r>
      <w:r w:rsidR="00453B22" w:rsidRPr="00A90F2B">
        <w:rPr>
          <w:rFonts w:cs="Times New Roman"/>
          <w:lang w:val="en-AU"/>
        </w:rPr>
        <w:t>for the purposes of determinin</w:t>
      </w:r>
      <w:r w:rsidR="001F0C06">
        <w:rPr>
          <w:rFonts w:cs="Times New Roman"/>
          <w:lang w:val="en-AU"/>
        </w:rPr>
        <w:t>g a calculated-emissions baseline</w:t>
      </w:r>
      <w:r w:rsidR="00453B22" w:rsidRPr="00A90F2B">
        <w:rPr>
          <w:rFonts w:cs="Times New Roman"/>
          <w:lang w:val="en-AU"/>
        </w:rPr>
        <w:t xml:space="preserve"> and </w:t>
      </w:r>
      <w:r w:rsidR="001F0C06">
        <w:rPr>
          <w:rFonts w:cs="Times New Roman"/>
          <w:lang w:val="en-AU"/>
        </w:rPr>
        <w:t>a production-adjusted baseline</w:t>
      </w:r>
      <w:r w:rsidR="00453B22" w:rsidRPr="00A90F2B">
        <w:rPr>
          <w:rFonts w:cs="Times New Roman"/>
          <w:lang w:val="en-AU"/>
        </w:rPr>
        <w:t xml:space="preserve">. </w:t>
      </w:r>
    </w:p>
    <w:p w14:paraId="0E9E6C1F" w14:textId="53796983" w:rsidR="00FA2E84" w:rsidRDefault="00F20749" w:rsidP="00B6031C">
      <w:pPr>
        <w:rPr>
          <w:rFonts w:cs="Times New Roman"/>
          <w:lang w:val="en-AU"/>
        </w:rPr>
      </w:pPr>
      <w:r>
        <w:rPr>
          <w:rFonts w:cs="Times New Roman"/>
          <w:lang w:val="en-AU"/>
        </w:rPr>
        <w:t xml:space="preserve">In line with </w:t>
      </w:r>
      <w:r w:rsidRPr="00872C7E">
        <w:rPr>
          <w:rFonts w:cs="Times New Roman"/>
          <w:lang w:val="en-AU"/>
        </w:rPr>
        <w:t>paragraph (a) of</w:t>
      </w:r>
      <w:r>
        <w:rPr>
          <w:rFonts w:cs="Times New Roman"/>
          <w:lang w:val="en-AU"/>
        </w:rPr>
        <w:t xml:space="preserve"> the </w:t>
      </w:r>
      <w:r w:rsidR="001725C8">
        <w:rPr>
          <w:rFonts w:cs="Times New Roman"/>
          <w:lang w:val="en-AU"/>
        </w:rPr>
        <w:t xml:space="preserve">amended </w:t>
      </w:r>
      <w:r>
        <w:rPr>
          <w:rFonts w:cs="Times New Roman"/>
          <w:lang w:val="en-AU"/>
        </w:rPr>
        <w:t xml:space="preserve">definition of </w:t>
      </w:r>
      <w:r w:rsidRPr="00DA7EDC">
        <w:rPr>
          <w:rFonts w:cs="Times New Roman"/>
          <w:i/>
          <w:lang w:val="en-AU"/>
        </w:rPr>
        <w:t>production variable</w:t>
      </w:r>
      <w:r w:rsidR="00872C7E">
        <w:rPr>
          <w:rFonts w:cs="Times New Roman"/>
          <w:lang w:val="en-AU"/>
        </w:rPr>
        <w:t xml:space="preserve"> (see item </w:t>
      </w:r>
      <w:r w:rsidR="00872C7E">
        <w:rPr>
          <w:rFonts w:cs="Times New Roman"/>
          <w:lang w:val="en-AU"/>
        </w:rPr>
        <w:fldChar w:fldCharType="begin"/>
      </w:r>
      <w:r w:rsidR="00872C7E">
        <w:rPr>
          <w:rFonts w:cs="Times New Roman"/>
          <w:lang w:val="en-AU"/>
        </w:rPr>
        <w:instrText xml:space="preserve"> REF _Ref528589597 \n \h </w:instrText>
      </w:r>
      <w:r w:rsidR="00872C7E">
        <w:rPr>
          <w:rFonts w:cs="Times New Roman"/>
          <w:lang w:val="en-AU"/>
        </w:rPr>
      </w:r>
      <w:r w:rsidR="00872C7E">
        <w:rPr>
          <w:rFonts w:cs="Times New Roman"/>
          <w:lang w:val="en-AU"/>
        </w:rPr>
        <w:fldChar w:fldCharType="separate"/>
      </w:r>
      <w:r w:rsidR="009B2F9C">
        <w:rPr>
          <w:rFonts w:cs="Times New Roman"/>
          <w:lang w:val="en-AU"/>
        </w:rPr>
        <w:t>13</w:t>
      </w:r>
      <w:r w:rsidR="00872C7E">
        <w:rPr>
          <w:rFonts w:cs="Times New Roman"/>
          <w:lang w:val="en-AU"/>
        </w:rPr>
        <w:fldChar w:fldCharType="end"/>
      </w:r>
      <w:r w:rsidRPr="004169C9">
        <w:rPr>
          <w:rFonts w:cs="Times New Roman"/>
          <w:lang w:val="en-AU"/>
        </w:rPr>
        <w:t>),</w:t>
      </w:r>
      <w:r w:rsidR="002918FD" w:rsidRPr="004169C9">
        <w:rPr>
          <w:rFonts w:cs="Times New Roman"/>
          <w:lang w:val="en-AU"/>
        </w:rPr>
        <w:t xml:space="preserve"> </w:t>
      </w:r>
      <w:r w:rsidR="002918FD" w:rsidRPr="00872C7E">
        <w:rPr>
          <w:rFonts w:cs="Times New Roman"/>
          <w:lang w:val="en-AU"/>
        </w:rPr>
        <w:t xml:space="preserve">section 5 </w:t>
      </w:r>
      <w:r w:rsidR="001725C8" w:rsidRPr="00872C7E">
        <w:rPr>
          <w:rFonts w:cs="Times New Roman"/>
          <w:lang w:val="en-AU"/>
        </w:rPr>
        <w:t>continues</w:t>
      </w:r>
      <w:r w:rsidR="001725C8">
        <w:rPr>
          <w:rFonts w:cs="Times New Roman"/>
          <w:lang w:val="en-AU"/>
        </w:rPr>
        <w:t xml:space="preserve"> to focus </w:t>
      </w:r>
      <w:r w:rsidR="006175E0">
        <w:rPr>
          <w:rFonts w:cs="Times New Roman"/>
          <w:lang w:val="en-AU"/>
        </w:rPr>
        <w:t xml:space="preserve">on </w:t>
      </w:r>
      <w:r w:rsidR="009A71FD">
        <w:rPr>
          <w:rFonts w:cs="Times New Roman"/>
          <w:lang w:val="en-AU"/>
        </w:rPr>
        <w:t xml:space="preserve">identifying </w:t>
      </w:r>
      <w:r w:rsidR="002918FD" w:rsidRPr="002173DD">
        <w:rPr>
          <w:rFonts w:cs="Times New Roman"/>
          <w:i/>
          <w:lang w:val="en-AU"/>
        </w:rPr>
        <w:t>production variables</w:t>
      </w:r>
      <w:r w:rsidR="002918FD" w:rsidRPr="00A90F2B">
        <w:rPr>
          <w:rFonts w:cs="Times New Roman"/>
          <w:lang w:val="en-AU"/>
        </w:rPr>
        <w:t xml:space="preserve"> used in making </w:t>
      </w:r>
      <w:r w:rsidR="001725C8">
        <w:rPr>
          <w:rFonts w:cs="Times New Roman"/>
          <w:lang w:val="en-AU"/>
        </w:rPr>
        <w:t xml:space="preserve">calculated </w:t>
      </w:r>
      <w:r w:rsidR="002918FD" w:rsidRPr="00A90F2B">
        <w:rPr>
          <w:rFonts w:cs="Times New Roman"/>
          <w:lang w:val="en-AU"/>
        </w:rPr>
        <w:t>baseline determinations</w:t>
      </w:r>
      <w:r w:rsidR="00FA2E84">
        <w:rPr>
          <w:rFonts w:cs="Times New Roman"/>
          <w:lang w:val="en-AU"/>
        </w:rPr>
        <w:t>, but is amended to specify</w:t>
      </w:r>
      <w:r w:rsidR="00F06D60">
        <w:rPr>
          <w:rFonts w:cs="Times New Roman"/>
          <w:lang w:val="en-AU"/>
        </w:rPr>
        <w:t xml:space="preserve"> that</w:t>
      </w:r>
      <w:r w:rsidR="00FA2E84">
        <w:rPr>
          <w:rFonts w:cs="Times New Roman"/>
          <w:lang w:val="en-AU"/>
        </w:rPr>
        <w:t>:</w:t>
      </w:r>
    </w:p>
    <w:p w14:paraId="216121AF" w14:textId="6F81EE67" w:rsidR="00FA2E84" w:rsidRDefault="001725C8" w:rsidP="00C11F37">
      <w:pPr>
        <w:pStyle w:val="ListParagraph"/>
        <w:numPr>
          <w:ilvl w:val="0"/>
          <w:numId w:val="20"/>
        </w:numPr>
        <w:rPr>
          <w:lang w:val="en-AU"/>
        </w:rPr>
      </w:pPr>
      <w:r w:rsidRPr="00FA2E84">
        <w:rPr>
          <w:lang w:val="en-AU"/>
        </w:rPr>
        <w:t>site</w:t>
      </w:r>
      <w:r w:rsidR="00134BAC">
        <w:rPr>
          <w:lang w:val="en-AU"/>
        </w:rPr>
        <w:t xml:space="preserve"> </w:t>
      </w:r>
      <w:r w:rsidRPr="00FA2E84">
        <w:rPr>
          <w:lang w:val="en-AU"/>
        </w:rPr>
        <w:t xml:space="preserve">specific </w:t>
      </w:r>
      <w:r w:rsidRPr="00FA2E84">
        <w:rPr>
          <w:i/>
          <w:lang w:val="en-AU"/>
        </w:rPr>
        <w:t>production variables</w:t>
      </w:r>
      <w:r w:rsidRPr="00FA2E84">
        <w:rPr>
          <w:lang w:val="en-AU"/>
        </w:rPr>
        <w:t xml:space="preserve"> can be used in calculated baselines</w:t>
      </w:r>
      <w:r w:rsidR="002918FD" w:rsidRPr="00FA2E84">
        <w:rPr>
          <w:lang w:val="en-AU"/>
        </w:rPr>
        <w:t xml:space="preserve"> prior to 1 July 2020, or on the basis of the </w:t>
      </w:r>
      <w:r w:rsidR="002918FD" w:rsidRPr="000526E5">
        <w:rPr>
          <w:i/>
          <w:lang w:val="en-AU"/>
        </w:rPr>
        <w:t>inherent emissions variability criteria</w:t>
      </w:r>
    </w:p>
    <w:p w14:paraId="6E018B1C" w14:textId="005732DD" w:rsidR="00FA2E84" w:rsidRDefault="00FA2E84" w:rsidP="00C11F37">
      <w:pPr>
        <w:pStyle w:val="ListParagraph"/>
        <w:numPr>
          <w:ilvl w:val="0"/>
          <w:numId w:val="20"/>
        </w:numPr>
        <w:rPr>
          <w:lang w:val="en-AU"/>
        </w:rPr>
      </w:pPr>
      <w:r>
        <w:rPr>
          <w:lang w:val="en-AU"/>
        </w:rPr>
        <w:t>p</w:t>
      </w:r>
      <w:r w:rsidR="00912894" w:rsidRPr="00FA2E84">
        <w:rPr>
          <w:lang w:val="en-AU"/>
        </w:rPr>
        <w:t>rior to 1 July 2020</w:t>
      </w:r>
      <w:r w:rsidR="006C6A6B" w:rsidRPr="00FA2E84">
        <w:rPr>
          <w:lang w:val="en-AU"/>
        </w:rPr>
        <w:t>,</w:t>
      </w:r>
      <w:r w:rsidR="00912894" w:rsidRPr="00FA2E84">
        <w:rPr>
          <w:lang w:val="en-AU"/>
        </w:rPr>
        <w:t xml:space="preserve"> a facility can also elect to use a </w:t>
      </w:r>
      <w:r w:rsidR="00912894" w:rsidRPr="00FA2E84">
        <w:rPr>
          <w:i/>
          <w:lang w:val="en-AU"/>
        </w:rPr>
        <w:t>prescribed production variable</w:t>
      </w:r>
    </w:p>
    <w:p w14:paraId="4BCD325A" w14:textId="35C571EC" w:rsidR="002918FD" w:rsidRPr="00FA2E84" w:rsidRDefault="00FA2E84" w:rsidP="00C11F37">
      <w:pPr>
        <w:pStyle w:val="ListParagraph"/>
        <w:numPr>
          <w:ilvl w:val="0"/>
          <w:numId w:val="20"/>
        </w:numPr>
        <w:rPr>
          <w:lang w:val="en-AU"/>
        </w:rPr>
      </w:pPr>
      <w:r>
        <w:rPr>
          <w:lang w:val="en-AU"/>
        </w:rPr>
        <w:t>a</w:t>
      </w:r>
      <w:r w:rsidR="00477138" w:rsidRPr="00FA2E84">
        <w:rPr>
          <w:lang w:val="en-AU"/>
        </w:rPr>
        <w:t>fter 1 </w:t>
      </w:r>
      <w:r w:rsidR="002918FD" w:rsidRPr="00FA2E84">
        <w:rPr>
          <w:lang w:val="en-AU"/>
        </w:rPr>
        <w:t>July 2020</w:t>
      </w:r>
      <w:r w:rsidR="00C804ED" w:rsidRPr="00FA2E84">
        <w:rPr>
          <w:lang w:val="en-AU"/>
        </w:rPr>
        <w:t xml:space="preserve"> </w:t>
      </w:r>
      <w:r w:rsidR="001725C8" w:rsidRPr="00FA2E84">
        <w:rPr>
          <w:lang w:val="en-AU"/>
        </w:rPr>
        <w:t>a facility must</w:t>
      </w:r>
      <w:r w:rsidR="00D669AA" w:rsidRPr="00FA2E84">
        <w:rPr>
          <w:lang w:val="en-AU"/>
        </w:rPr>
        <w:t xml:space="preserve"> </w:t>
      </w:r>
      <w:r w:rsidR="002918FD" w:rsidRPr="00FA2E84">
        <w:rPr>
          <w:lang w:val="en-AU"/>
        </w:rPr>
        <w:t xml:space="preserve">define </w:t>
      </w:r>
      <w:r w:rsidR="00D669AA" w:rsidRPr="00FA2E84">
        <w:rPr>
          <w:lang w:val="en-AU"/>
        </w:rPr>
        <w:t>the</w:t>
      </w:r>
      <w:r w:rsidR="00D27011" w:rsidRPr="00FA2E84">
        <w:rPr>
          <w:lang w:val="en-AU"/>
        </w:rPr>
        <w:t>ir</w:t>
      </w:r>
      <w:r w:rsidR="00D669AA" w:rsidRPr="00FA2E84">
        <w:rPr>
          <w:lang w:val="en-AU"/>
        </w:rPr>
        <w:t xml:space="preserve"> </w:t>
      </w:r>
      <w:r w:rsidR="002918FD" w:rsidRPr="00FA2E84">
        <w:rPr>
          <w:i/>
          <w:lang w:val="en-AU"/>
        </w:rPr>
        <w:t>production variable</w:t>
      </w:r>
      <w:r w:rsidR="005A751F" w:rsidRPr="00FA2E84">
        <w:rPr>
          <w:i/>
          <w:lang w:val="en-AU"/>
        </w:rPr>
        <w:t>(s)</w:t>
      </w:r>
      <w:r w:rsidR="002918FD" w:rsidRPr="00FA2E84">
        <w:rPr>
          <w:lang w:val="en-AU"/>
        </w:rPr>
        <w:t xml:space="preserve"> </w:t>
      </w:r>
      <w:r w:rsidR="001725C8" w:rsidRPr="00FA2E84">
        <w:rPr>
          <w:lang w:val="en-AU"/>
        </w:rPr>
        <w:t xml:space="preserve">in accordance with those listed in </w:t>
      </w:r>
      <w:r w:rsidR="005A751F" w:rsidRPr="00FA2E84">
        <w:rPr>
          <w:lang w:val="en-AU"/>
        </w:rPr>
        <w:t>S</w:t>
      </w:r>
      <w:r w:rsidR="002918FD" w:rsidRPr="00FA2E84">
        <w:rPr>
          <w:lang w:val="en-AU"/>
        </w:rPr>
        <w:t xml:space="preserve">chedule </w:t>
      </w:r>
      <w:r w:rsidR="0039104C" w:rsidRPr="00FA2E84">
        <w:rPr>
          <w:lang w:val="en-AU"/>
        </w:rPr>
        <w:t>2 or 3, or Schedule 1 if they are a new facility</w:t>
      </w:r>
      <w:r w:rsidRPr="00FA2E84">
        <w:rPr>
          <w:lang w:val="en-AU"/>
        </w:rPr>
        <w:t>—but t</w:t>
      </w:r>
      <w:r w:rsidR="00C804ED" w:rsidRPr="00FA2E84">
        <w:rPr>
          <w:lang w:val="en-AU"/>
        </w:rPr>
        <w:t>his</w:t>
      </w:r>
      <w:r w:rsidR="00D669AA" w:rsidRPr="00FA2E84">
        <w:rPr>
          <w:lang w:val="en-AU"/>
        </w:rPr>
        <w:t xml:space="preserve"> </w:t>
      </w:r>
      <w:r>
        <w:rPr>
          <w:lang w:val="en-AU"/>
        </w:rPr>
        <w:t xml:space="preserve">requirement </w:t>
      </w:r>
      <w:r w:rsidR="00C804ED" w:rsidRPr="00FA2E84">
        <w:rPr>
          <w:lang w:val="en-AU"/>
        </w:rPr>
        <w:t xml:space="preserve">does not apply to facilities using the inherent emissions variability criteria. </w:t>
      </w:r>
    </w:p>
    <w:p w14:paraId="5C3A7360" w14:textId="1359E3C6" w:rsidR="0039788B" w:rsidRDefault="00713E0A" w:rsidP="00357FC3">
      <w:pPr>
        <w:rPr>
          <w:rFonts w:cs="Times New Roman"/>
          <w:lang w:val="en-AU"/>
        </w:rPr>
      </w:pPr>
      <w:r w:rsidRPr="00A90F2B">
        <w:rPr>
          <w:rFonts w:cs="Times New Roman"/>
          <w:lang w:val="en-AU"/>
        </w:rPr>
        <w:t xml:space="preserve">New </w:t>
      </w:r>
      <w:r w:rsidRPr="004169C9">
        <w:rPr>
          <w:rFonts w:cs="Times New Roman"/>
          <w:lang w:val="en-AU"/>
        </w:rPr>
        <w:t>subsection 5(1A)</w:t>
      </w:r>
      <w:r w:rsidR="00F650E9" w:rsidRPr="004169C9">
        <w:rPr>
          <w:rFonts w:cs="Times New Roman"/>
          <w:lang w:val="en-AU"/>
        </w:rPr>
        <w:t>(a)</w:t>
      </w:r>
      <w:r w:rsidRPr="00A90F2B">
        <w:rPr>
          <w:rFonts w:cs="Times New Roman"/>
          <w:lang w:val="en-AU"/>
        </w:rPr>
        <w:t xml:space="preserve"> allows facilities to </w:t>
      </w:r>
      <w:r w:rsidR="004816AB" w:rsidRPr="00A90F2B">
        <w:rPr>
          <w:rFonts w:cs="Times New Roman"/>
          <w:lang w:val="en-AU"/>
        </w:rPr>
        <w:t>identify</w:t>
      </w:r>
      <w:r w:rsidRPr="00A90F2B">
        <w:rPr>
          <w:rFonts w:cs="Times New Roman"/>
          <w:lang w:val="en-AU"/>
        </w:rPr>
        <w:t xml:space="preserve"> </w:t>
      </w:r>
      <w:r w:rsidRPr="00A90F2B">
        <w:rPr>
          <w:rFonts w:cs="Times New Roman"/>
          <w:i/>
          <w:lang w:val="en-AU"/>
        </w:rPr>
        <w:t>prescribed production variables</w:t>
      </w:r>
      <w:r w:rsidR="004816AB" w:rsidRPr="00A90F2B">
        <w:rPr>
          <w:rFonts w:cs="Times New Roman"/>
          <w:i/>
          <w:lang w:val="en-AU"/>
        </w:rPr>
        <w:t xml:space="preserve"> </w:t>
      </w:r>
      <w:r w:rsidR="004816AB" w:rsidRPr="00A90F2B">
        <w:rPr>
          <w:rFonts w:cs="Times New Roman"/>
          <w:lang w:val="en-AU"/>
        </w:rPr>
        <w:t xml:space="preserve">in </w:t>
      </w:r>
      <w:r w:rsidR="0039788B">
        <w:rPr>
          <w:rFonts w:cs="Times New Roman"/>
          <w:lang w:val="en-AU"/>
        </w:rPr>
        <w:t xml:space="preserve">their calculated </w:t>
      </w:r>
      <w:r w:rsidR="00D63868">
        <w:rPr>
          <w:rFonts w:cs="Times New Roman"/>
          <w:lang w:val="en-AU"/>
        </w:rPr>
        <w:t xml:space="preserve">and production-adjusted </w:t>
      </w:r>
      <w:r w:rsidR="004816AB" w:rsidRPr="00A90F2B">
        <w:rPr>
          <w:rFonts w:cs="Times New Roman"/>
          <w:lang w:val="en-AU"/>
        </w:rPr>
        <w:t>baseline determination</w:t>
      </w:r>
      <w:r w:rsidR="00D63868">
        <w:rPr>
          <w:rFonts w:cs="Times New Roman"/>
          <w:lang w:val="en-AU"/>
        </w:rPr>
        <w:t>s</w:t>
      </w:r>
      <w:r w:rsidR="00F650E9">
        <w:rPr>
          <w:rFonts w:cs="Times New Roman"/>
          <w:lang w:val="en-AU"/>
        </w:rPr>
        <w:t xml:space="preserve">, if all of their chosen </w:t>
      </w:r>
      <w:r w:rsidR="00F650E9" w:rsidRPr="002173DD">
        <w:rPr>
          <w:rFonts w:cs="Times New Roman"/>
          <w:i/>
          <w:lang w:val="en-AU"/>
        </w:rPr>
        <w:t xml:space="preserve">production variables </w:t>
      </w:r>
      <w:r w:rsidR="00F650E9">
        <w:rPr>
          <w:rFonts w:cs="Times New Roman"/>
          <w:lang w:val="en-AU"/>
        </w:rPr>
        <w:t>are prescribed</w:t>
      </w:r>
      <w:r w:rsidRPr="00A90F2B">
        <w:rPr>
          <w:rFonts w:cs="Times New Roman"/>
          <w:lang w:val="en-AU"/>
        </w:rPr>
        <w:t xml:space="preserve">. </w:t>
      </w:r>
    </w:p>
    <w:p w14:paraId="08F38FFB" w14:textId="5F039499" w:rsidR="0039788B" w:rsidRDefault="00713E0A" w:rsidP="00357FC3">
      <w:pPr>
        <w:rPr>
          <w:rFonts w:cs="Times New Roman"/>
          <w:lang w:val="en-AU"/>
        </w:rPr>
      </w:pPr>
      <w:r w:rsidRPr="00A90F2B">
        <w:rPr>
          <w:rFonts w:cs="Times New Roman"/>
          <w:lang w:val="en-AU"/>
        </w:rPr>
        <w:t xml:space="preserve">If a </w:t>
      </w:r>
      <w:r w:rsidR="00AA11C6" w:rsidRPr="00A90F2B">
        <w:rPr>
          <w:rFonts w:cs="Times New Roman"/>
          <w:lang w:val="en-AU"/>
        </w:rPr>
        <w:t>facility</w:t>
      </w:r>
      <w:r w:rsidRPr="00A90F2B">
        <w:rPr>
          <w:rFonts w:cs="Times New Roman"/>
          <w:lang w:val="en-AU"/>
        </w:rPr>
        <w:t xml:space="preserve"> wishes to </w:t>
      </w:r>
      <w:r w:rsidR="0058117F" w:rsidRPr="00A90F2B">
        <w:rPr>
          <w:rFonts w:cs="Times New Roman"/>
          <w:lang w:val="en-AU"/>
        </w:rPr>
        <w:t>calculat</w:t>
      </w:r>
      <w:r w:rsidR="0058117F">
        <w:rPr>
          <w:rFonts w:cs="Times New Roman"/>
          <w:lang w:val="en-AU"/>
        </w:rPr>
        <w:t>e</w:t>
      </w:r>
      <w:r w:rsidR="0058117F" w:rsidRPr="00A90F2B">
        <w:rPr>
          <w:rFonts w:cs="Times New Roman"/>
          <w:lang w:val="en-AU"/>
        </w:rPr>
        <w:t xml:space="preserve"> their baseline</w:t>
      </w:r>
      <w:r w:rsidR="0058117F">
        <w:rPr>
          <w:rFonts w:cs="Times New Roman"/>
          <w:lang w:val="en-AU"/>
        </w:rPr>
        <w:t xml:space="preserve"> </w:t>
      </w:r>
      <w:r w:rsidR="001A0E0F" w:rsidRPr="00A90F2B">
        <w:rPr>
          <w:rFonts w:cs="Times New Roman"/>
          <w:lang w:val="en-AU"/>
        </w:rPr>
        <w:t>us</w:t>
      </w:r>
      <w:r w:rsidR="0058117F">
        <w:rPr>
          <w:rFonts w:cs="Times New Roman"/>
          <w:lang w:val="en-AU"/>
        </w:rPr>
        <w:t>ing</w:t>
      </w:r>
      <w:r w:rsidRPr="00A90F2B">
        <w:rPr>
          <w:rFonts w:cs="Times New Roman"/>
          <w:lang w:val="en-AU"/>
        </w:rPr>
        <w:t xml:space="preserve"> a</w:t>
      </w:r>
      <w:r w:rsidR="0039788B">
        <w:rPr>
          <w:rFonts w:cs="Times New Roman"/>
          <w:lang w:val="en-AU"/>
        </w:rPr>
        <w:t xml:space="preserve"> </w:t>
      </w:r>
      <w:r w:rsidRPr="00A90F2B">
        <w:rPr>
          <w:rFonts w:cs="Times New Roman"/>
          <w:lang w:val="en-AU"/>
        </w:rPr>
        <w:t xml:space="preserve">site specific </w:t>
      </w:r>
      <w:r w:rsidRPr="00F650E9">
        <w:rPr>
          <w:rFonts w:cs="Times New Roman"/>
          <w:i/>
          <w:lang w:val="en-AU"/>
        </w:rPr>
        <w:t>production variable</w:t>
      </w:r>
      <w:r w:rsidR="00AA11C6">
        <w:rPr>
          <w:rFonts w:cs="Times New Roman"/>
          <w:lang w:val="en-AU"/>
        </w:rPr>
        <w:t xml:space="preserve"> </w:t>
      </w:r>
      <w:r w:rsidR="00D25BE8">
        <w:rPr>
          <w:rFonts w:cs="Times New Roman"/>
          <w:lang w:val="en-AU"/>
        </w:rPr>
        <w:t xml:space="preserve">with a </w:t>
      </w:r>
      <w:r w:rsidR="00D25BE8" w:rsidRPr="00692167">
        <w:rPr>
          <w:rFonts w:cs="Times New Roman"/>
          <w:i/>
          <w:lang w:val="en-AU"/>
        </w:rPr>
        <w:t>prescribed production variable</w:t>
      </w:r>
      <w:r w:rsidRPr="00A90F2B">
        <w:rPr>
          <w:rFonts w:cs="Times New Roman"/>
          <w:lang w:val="en-AU"/>
        </w:rPr>
        <w:t xml:space="preserve">, </w:t>
      </w:r>
      <w:r w:rsidR="0039788B">
        <w:rPr>
          <w:rFonts w:cs="Times New Roman"/>
          <w:lang w:val="en-AU"/>
        </w:rPr>
        <w:t>the</w:t>
      </w:r>
      <w:r w:rsidR="00134BAC">
        <w:rPr>
          <w:rFonts w:cs="Times New Roman"/>
          <w:lang w:val="en-AU"/>
        </w:rPr>
        <w:t xml:space="preserve"> site </w:t>
      </w:r>
      <w:r w:rsidR="0058117F">
        <w:rPr>
          <w:rFonts w:cs="Times New Roman"/>
          <w:lang w:val="en-AU"/>
        </w:rPr>
        <w:t>specific</w:t>
      </w:r>
      <w:r w:rsidR="0039788B">
        <w:rPr>
          <w:rFonts w:cs="Times New Roman"/>
          <w:lang w:val="en-AU"/>
        </w:rPr>
        <w:t xml:space="preserve"> </w:t>
      </w:r>
      <w:r w:rsidR="0039788B" w:rsidRPr="00DA7EDC">
        <w:rPr>
          <w:rFonts w:cs="Times New Roman"/>
          <w:i/>
          <w:lang w:val="en-AU"/>
        </w:rPr>
        <w:t>production variable</w:t>
      </w:r>
      <w:r w:rsidR="0039788B" w:rsidRPr="00A90F2B">
        <w:rPr>
          <w:rFonts w:cs="Times New Roman"/>
          <w:lang w:val="en-AU"/>
        </w:rPr>
        <w:t xml:space="preserve"> </w:t>
      </w:r>
      <w:r w:rsidRPr="00A90F2B">
        <w:rPr>
          <w:rFonts w:cs="Times New Roman"/>
          <w:lang w:val="en-AU"/>
        </w:rPr>
        <w:t>must meet the re</w:t>
      </w:r>
      <w:r w:rsidR="00357FC3" w:rsidRPr="00A90F2B">
        <w:rPr>
          <w:rFonts w:cs="Times New Roman"/>
          <w:lang w:val="en-AU"/>
        </w:rPr>
        <w:t xml:space="preserve">quirements of </w:t>
      </w:r>
      <w:r w:rsidR="00F574C8">
        <w:t>paragraph</w:t>
      </w:r>
      <w:r w:rsidR="00D25BE8" w:rsidRPr="00F02254">
        <w:t xml:space="preserve"> </w:t>
      </w:r>
      <w:r w:rsidR="00F650E9" w:rsidRPr="00F02254">
        <w:t>5(1A)(b)</w:t>
      </w:r>
      <w:r w:rsidR="0039788B" w:rsidRPr="00F02254">
        <w:t>:</w:t>
      </w:r>
      <w:r w:rsidR="00357FC3" w:rsidRPr="00A90F2B">
        <w:rPr>
          <w:rFonts w:cs="Times New Roman"/>
          <w:lang w:val="en-AU"/>
        </w:rPr>
        <w:t xml:space="preserve"> </w:t>
      </w:r>
    </w:p>
    <w:p w14:paraId="24405A81" w14:textId="4CD1A625" w:rsidR="0039788B" w:rsidRDefault="0039788B" w:rsidP="00C11F37">
      <w:pPr>
        <w:pStyle w:val="ListParagraph"/>
        <w:numPr>
          <w:ilvl w:val="0"/>
          <w:numId w:val="18"/>
        </w:numPr>
        <w:spacing w:before="120" w:after="200" w:line="276" w:lineRule="auto"/>
        <w:ind w:left="714" w:hanging="357"/>
        <w:rPr>
          <w:lang w:val="en-AU"/>
        </w:rPr>
      </w:pPr>
      <w:r>
        <w:rPr>
          <w:lang w:val="en-AU"/>
        </w:rPr>
        <w:t>The</w:t>
      </w:r>
      <w:r w:rsidR="00357FC3" w:rsidRPr="00A90F2B">
        <w:rPr>
          <w:lang w:val="en-AU"/>
        </w:rPr>
        <w:t xml:space="preserve"> </w:t>
      </w:r>
      <w:r>
        <w:rPr>
          <w:lang w:val="en-AU"/>
        </w:rPr>
        <w:t xml:space="preserve">site specific </w:t>
      </w:r>
      <w:r w:rsidRPr="00DA7EDC">
        <w:rPr>
          <w:i/>
          <w:lang w:val="en-AU"/>
        </w:rPr>
        <w:t>production variable</w:t>
      </w:r>
      <w:r>
        <w:rPr>
          <w:lang w:val="en-AU"/>
        </w:rPr>
        <w:t xml:space="preserve"> is</w:t>
      </w:r>
      <w:r w:rsidR="00357FC3" w:rsidRPr="0039788B">
        <w:rPr>
          <w:lang w:val="en-AU"/>
        </w:rPr>
        <w:t xml:space="preserve"> </w:t>
      </w:r>
      <w:r>
        <w:rPr>
          <w:lang w:val="en-AU"/>
        </w:rPr>
        <w:t>an output</w:t>
      </w:r>
      <w:r w:rsidRPr="00A90F2B">
        <w:rPr>
          <w:lang w:val="en-AU"/>
        </w:rPr>
        <w:t xml:space="preserve"> </w:t>
      </w:r>
      <w:r w:rsidR="00357FC3" w:rsidRPr="00A90F2B">
        <w:rPr>
          <w:lang w:val="en-AU"/>
        </w:rPr>
        <w:t xml:space="preserve">unrelated to </w:t>
      </w:r>
      <w:r>
        <w:rPr>
          <w:lang w:val="en-AU"/>
        </w:rPr>
        <w:t>any</w:t>
      </w:r>
      <w:r w:rsidRPr="0039788B">
        <w:rPr>
          <w:lang w:val="en-AU"/>
        </w:rPr>
        <w:t xml:space="preserve"> </w:t>
      </w:r>
      <w:r w:rsidR="00357FC3" w:rsidRPr="00AA11C6">
        <w:rPr>
          <w:i/>
          <w:lang w:val="en-AU"/>
        </w:rPr>
        <w:t>prescribed production</w:t>
      </w:r>
      <w:r w:rsidR="00357FC3" w:rsidRPr="00697563">
        <w:rPr>
          <w:i/>
          <w:lang w:val="en-AU"/>
        </w:rPr>
        <w:t xml:space="preserve"> </w:t>
      </w:r>
      <w:r w:rsidR="00357FC3" w:rsidRPr="00AA11C6">
        <w:rPr>
          <w:i/>
          <w:lang w:val="en-AU"/>
        </w:rPr>
        <w:t>variable</w:t>
      </w:r>
      <w:r w:rsidR="00D059D4" w:rsidRPr="00AA11C6">
        <w:rPr>
          <w:i/>
          <w:lang w:val="en-AU"/>
        </w:rPr>
        <w:t>s</w:t>
      </w:r>
      <w:r>
        <w:rPr>
          <w:lang w:val="en-AU"/>
        </w:rPr>
        <w:t xml:space="preserve"> produced at the facility</w:t>
      </w:r>
      <w:r w:rsidR="004816AB" w:rsidRPr="00697563">
        <w:rPr>
          <w:lang w:val="en-AU"/>
        </w:rPr>
        <w:t>,</w:t>
      </w:r>
      <w:r w:rsidR="00357FC3" w:rsidRPr="00A90F2B">
        <w:rPr>
          <w:lang w:val="en-AU"/>
        </w:rPr>
        <w:t xml:space="preserve"> and the site specific </w:t>
      </w:r>
      <w:r w:rsidR="00357FC3" w:rsidRPr="00AA11C6">
        <w:rPr>
          <w:i/>
          <w:lang w:val="en-AU"/>
        </w:rPr>
        <w:t>production variable</w:t>
      </w:r>
      <w:r w:rsidR="00357FC3" w:rsidRPr="00697563">
        <w:rPr>
          <w:i/>
          <w:lang w:val="en-AU"/>
        </w:rPr>
        <w:t xml:space="preserve"> </w:t>
      </w:r>
      <w:r w:rsidR="00357FC3" w:rsidRPr="00A90F2B">
        <w:rPr>
          <w:lang w:val="en-AU"/>
        </w:rPr>
        <w:t xml:space="preserve">must only relate to that output and the associated emissions. </w:t>
      </w:r>
      <w:r w:rsidR="00D059D4">
        <w:rPr>
          <w:lang w:val="en-AU"/>
        </w:rPr>
        <w:t xml:space="preserve">This is to help ensure the site specific </w:t>
      </w:r>
      <w:r w:rsidR="00D059D4" w:rsidRPr="00DA7EDC">
        <w:rPr>
          <w:i/>
          <w:lang w:val="en-AU"/>
        </w:rPr>
        <w:t>production variable</w:t>
      </w:r>
      <w:r w:rsidR="00D059D4">
        <w:rPr>
          <w:lang w:val="en-AU"/>
        </w:rPr>
        <w:t xml:space="preserve"> is distinct from any </w:t>
      </w:r>
      <w:r w:rsidR="00303F13" w:rsidRPr="00AA11C6">
        <w:rPr>
          <w:i/>
          <w:lang w:val="en-AU"/>
        </w:rPr>
        <w:t>prescribed production</w:t>
      </w:r>
      <w:r w:rsidR="00303F13" w:rsidRPr="00697563">
        <w:rPr>
          <w:i/>
          <w:lang w:val="en-AU"/>
        </w:rPr>
        <w:t xml:space="preserve"> </w:t>
      </w:r>
      <w:r w:rsidR="00303F13" w:rsidRPr="00AA11C6">
        <w:rPr>
          <w:i/>
          <w:lang w:val="en-AU"/>
        </w:rPr>
        <w:t>variables</w:t>
      </w:r>
      <w:r w:rsidR="00303F13">
        <w:rPr>
          <w:lang w:val="en-AU"/>
        </w:rPr>
        <w:t xml:space="preserve"> at the facility </w:t>
      </w:r>
      <w:r w:rsidR="00D059D4">
        <w:rPr>
          <w:lang w:val="en-AU"/>
        </w:rPr>
        <w:t xml:space="preserve">and </w:t>
      </w:r>
      <w:r w:rsidR="00303F13">
        <w:rPr>
          <w:lang w:val="en-AU"/>
        </w:rPr>
        <w:t xml:space="preserve">the </w:t>
      </w:r>
      <w:r w:rsidR="00D059D4">
        <w:rPr>
          <w:lang w:val="en-AU"/>
        </w:rPr>
        <w:t xml:space="preserve">emissions </w:t>
      </w:r>
      <w:r w:rsidR="00303F13">
        <w:rPr>
          <w:lang w:val="en-AU"/>
        </w:rPr>
        <w:t xml:space="preserve">are not allocated to multiple </w:t>
      </w:r>
      <w:r w:rsidR="00303F13" w:rsidRPr="00DA7EDC">
        <w:rPr>
          <w:i/>
          <w:lang w:val="en-AU"/>
        </w:rPr>
        <w:t>production variables</w:t>
      </w:r>
      <w:r w:rsidR="00303F13">
        <w:rPr>
          <w:lang w:val="en-AU"/>
        </w:rPr>
        <w:t>.</w:t>
      </w:r>
    </w:p>
    <w:p w14:paraId="55FC6C3E" w14:textId="09C39B34" w:rsidR="0039788B" w:rsidRDefault="00357FC3" w:rsidP="00C11F37">
      <w:pPr>
        <w:pStyle w:val="ListParagraph"/>
        <w:numPr>
          <w:ilvl w:val="0"/>
          <w:numId w:val="18"/>
        </w:numPr>
        <w:spacing w:before="120" w:after="200" w:line="276" w:lineRule="auto"/>
        <w:ind w:left="714" w:hanging="357"/>
        <w:rPr>
          <w:lang w:val="en-AU"/>
        </w:rPr>
      </w:pPr>
      <w:r w:rsidRPr="00A90F2B">
        <w:rPr>
          <w:lang w:val="en-AU"/>
        </w:rPr>
        <w:t xml:space="preserve">The covered emissions of this site specific </w:t>
      </w:r>
      <w:r w:rsidRPr="00AA11C6">
        <w:rPr>
          <w:i/>
          <w:lang w:val="en-AU"/>
        </w:rPr>
        <w:t>production variable</w:t>
      </w:r>
      <w:r w:rsidRPr="00A90F2B">
        <w:rPr>
          <w:lang w:val="en-AU"/>
        </w:rPr>
        <w:t xml:space="preserve"> must exceed five per cent of a facility’s total emissions to ensure practicality for a facility in defining their </w:t>
      </w:r>
      <w:r w:rsidRPr="002173DD">
        <w:rPr>
          <w:i/>
          <w:lang w:val="en-AU"/>
        </w:rPr>
        <w:t>production variables</w:t>
      </w:r>
      <w:r w:rsidRPr="00A90F2B">
        <w:rPr>
          <w:lang w:val="en-AU"/>
        </w:rPr>
        <w:t xml:space="preserve"> and allocating emissions accordingly. </w:t>
      </w:r>
      <w:r w:rsidR="00D63868">
        <w:rPr>
          <w:lang w:val="en-AU"/>
        </w:rPr>
        <w:t xml:space="preserve">This is to help ensure the site specific </w:t>
      </w:r>
      <w:r w:rsidR="00D63868" w:rsidRPr="00DA7EDC">
        <w:rPr>
          <w:i/>
          <w:lang w:val="en-AU"/>
        </w:rPr>
        <w:t>production variable</w:t>
      </w:r>
      <w:r w:rsidR="00D63868">
        <w:rPr>
          <w:lang w:val="en-AU"/>
        </w:rPr>
        <w:t xml:space="preserve"> contributes materially to the facility’s emissions profile.</w:t>
      </w:r>
    </w:p>
    <w:p w14:paraId="56011147" w14:textId="0214F1D8" w:rsidR="0039788B" w:rsidRPr="00296EE3" w:rsidRDefault="00357FC3" w:rsidP="00C11F37">
      <w:pPr>
        <w:pStyle w:val="ListParagraph"/>
        <w:numPr>
          <w:ilvl w:val="0"/>
          <w:numId w:val="18"/>
        </w:numPr>
        <w:spacing w:before="120" w:after="200" w:line="276" w:lineRule="auto"/>
        <w:ind w:left="714" w:hanging="357"/>
        <w:rPr>
          <w:lang w:val="en-AU"/>
        </w:rPr>
      </w:pPr>
      <w:r w:rsidRPr="00A90F2B">
        <w:rPr>
          <w:lang w:val="en-AU"/>
        </w:rPr>
        <w:t xml:space="preserve">The site specific </w:t>
      </w:r>
      <w:r w:rsidRPr="00AA11C6">
        <w:rPr>
          <w:i/>
          <w:lang w:val="en-AU"/>
        </w:rPr>
        <w:t>production variable</w:t>
      </w:r>
      <w:r w:rsidRPr="00A90F2B">
        <w:rPr>
          <w:lang w:val="en-AU"/>
        </w:rPr>
        <w:t xml:space="preserve"> must meet the r</w:t>
      </w:r>
      <w:r w:rsidR="00453B22">
        <w:rPr>
          <w:lang w:val="en-AU"/>
        </w:rPr>
        <w:t xml:space="preserve">est of </w:t>
      </w:r>
      <w:r w:rsidR="00453B22" w:rsidRPr="00697563">
        <w:rPr>
          <w:i/>
          <w:lang w:val="en-AU"/>
        </w:rPr>
        <w:t>section 5</w:t>
      </w:r>
      <w:r w:rsidR="00453B22">
        <w:rPr>
          <w:lang w:val="en-AU"/>
        </w:rPr>
        <w:t xml:space="preserve"> requirements. </w:t>
      </w:r>
      <w:r w:rsidR="00D63868">
        <w:rPr>
          <w:lang w:val="en-AU"/>
        </w:rPr>
        <w:t xml:space="preserve">This retains the </w:t>
      </w:r>
      <w:r w:rsidR="007B3798">
        <w:rPr>
          <w:lang w:val="en-AU"/>
        </w:rPr>
        <w:t xml:space="preserve">approach in the Principal Rule for identifying site specific </w:t>
      </w:r>
      <w:r w:rsidR="007B3798" w:rsidRPr="00697563">
        <w:rPr>
          <w:i/>
          <w:lang w:val="en-AU"/>
        </w:rPr>
        <w:t>production variables</w:t>
      </w:r>
      <w:r w:rsidR="007B3798">
        <w:rPr>
          <w:lang w:val="en-AU"/>
        </w:rPr>
        <w:t>.</w:t>
      </w:r>
    </w:p>
    <w:p w14:paraId="076BFA0B" w14:textId="0786DE2D" w:rsidR="00E3440D" w:rsidRPr="00453B22" w:rsidRDefault="00E3440D" w:rsidP="0039788B">
      <w:pPr>
        <w:rPr>
          <w:rFonts w:cs="Times New Roman"/>
          <w:lang w:val="en-AU"/>
        </w:rPr>
      </w:pPr>
      <w:r w:rsidRPr="00296EE3">
        <w:rPr>
          <w:rFonts w:cs="Times New Roman"/>
          <w:szCs w:val="24"/>
          <w:lang w:val="en-AU"/>
        </w:rPr>
        <w:t>In conjunction</w:t>
      </w:r>
      <w:r w:rsidRPr="00296EE3">
        <w:rPr>
          <w:rFonts w:cs="Times New Roman"/>
        </w:rPr>
        <w:t xml:space="preserve"> with new subsection 6(8A)</w:t>
      </w:r>
      <w:r w:rsidR="00453B22">
        <w:rPr>
          <w:rFonts w:cs="Times New Roman"/>
          <w:i/>
        </w:rPr>
        <w:t xml:space="preserve"> </w:t>
      </w:r>
      <w:r w:rsidR="00453B22" w:rsidRPr="00296EE3">
        <w:rPr>
          <w:rFonts w:cs="Times New Roman"/>
        </w:rPr>
        <w:t xml:space="preserve">(see </w:t>
      </w:r>
      <w:r w:rsidR="00453B22" w:rsidRPr="004169C9">
        <w:rPr>
          <w:rFonts w:cs="Times New Roman"/>
        </w:rPr>
        <w:t>item</w:t>
      </w:r>
      <w:r w:rsidR="00296EE3">
        <w:rPr>
          <w:rFonts w:cs="Times New Roman"/>
        </w:rPr>
        <w:t xml:space="preserve"> </w:t>
      </w:r>
      <w:r w:rsidR="00296EE3">
        <w:rPr>
          <w:rFonts w:cs="Times New Roman"/>
        </w:rPr>
        <w:fldChar w:fldCharType="begin"/>
      </w:r>
      <w:r w:rsidR="00296EE3">
        <w:rPr>
          <w:rFonts w:cs="Times New Roman"/>
        </w:rPr>
        <w:instrText xml:space="preserve"> REF _Ref528588063 \n \h </w:instrText>
      </w:r>
      <w:r w:rsidR="00296EE3">
        <w:rPr>
          <w:rFonts w:cs="Times New Roman"/>
        </w:rPr>
      </w:r>
      <w:r w:rsidR="00296EE3">
        <w:rPr>
          <w:rFonts w:cs="Times New Roman"/>
        </w:rPr>
        <w:fldChar w:fldCharType="separate"/>
      </w:r>
      <w:r w:rsidR="009B2F9C">
        <w:rPr>
          <w:rFonts w:cs="Times New Roman"/>
        </w:rPr>
        <w:t>18</w:t>
      </w:r>
      <w:r w:rsidR="00296EE3">
        <w:rPr>
          <w:rFonts w:cs="Times New Roman"/>
        </w:rPr>
        <w:fldChar w:fldCharType="end"/>
      </w:r>
      <w:r w:rsidR="00453B22" w:rsidRPr="004169C9">
        <w:rPr>
          <w:rFonts w:cs="Times New Roman"/>
        </w:rPr>
        <w:t>)</w:t>
      </w:r>
      <w:r w:rsidRPr="004169C9">
        <w:rPr>
          <w:rFonts w:cs="Times New Roman"/>
        </w:rPr>
        <w:t xml:space="preserve">, </w:t>
      </w:r>
      <w:r w:rsidRPr="00A90F2B">
        <w:rPr>
          <w:rFonts w:cs="Times New Roman"/>
        </w:rPr>
        <w:t>new</w:t>
      </w:r>
      <w:r w:rsidRPr="00A90F2B">
        <w:rPr>
          <w:rFonts w:cs="Times New Roman"/>
          <w:i/>
        </w:rPr>
        <w:t xml:space="preserve"> </w:t>
      </w:r>
      <w:r w:rsidRPr="00296EE3">
        <w:rPr>
          <w:rFonts w:cs="Times New Roman"/>
        </w:rPr>
        <w:t>subsection 5(1A)</w:t>
      </w:r>
      <w:r w:rsidRPr="00A90F2B">
        <w:rPr>
          <w:rFonts w:cs="Times New Roman"/>
        </w:rPr>
        <w:t xml:space="preserve"> </w:t>
      </w:r>
      <w:r w:rsidR="007B3798">
        <w:rPr>
          <w:rFonts w:cs="Times New Roman"/>
        </w:rPr>
        <w:t xml:space="preserve">helps </w:t>
      </w:r>
      <w:r w:rsidRPr="00A90F2B">
        <w:rPr>
          <w:rFonts w:cs="Times New Roman"/>
        </w:rPr>
        <w:t xml:space="preserve">prevent </w:t>
      </w:r>
      <w:r w:rsidR="00186D57" w:rsidRPr="00A90F2B">
        <w:rPr>
          <w:rFonts w:cs="Times New Roman"/>
        </w:rPr>
        <w:t>double counting</w:t>
      </w:r>
      <w:r w:rsidRPr="00A90F2B">
        <w:rPr>
          <w:rFonts w:cs="Times New Roman"/>
        </w:rPr>
        <w:t xml:space="preserve"> between the emissions allocated to each </w:t>
      </w:r>
      <w:r w:rsidRPr="002173DD">
        <w:rPr>
          <w:rFonts w:cs="Times New Roman"/>
          <w:i/>
        </w:rPr>
        <w:t>production variable</w:t>
      </w:r>
      <w:r w:rsidRPr="00A90F2B">
        <w:rPr>
          <w:rFonts w:cs="Times New Roman"/>
        </w:rPr>
        <w:t>.</w:t>
      </w:r>
    </w:p>
    <w:p w14:paraId="5549903B" w14:textId="773B3DF0" w:rsidR="00183926" w:rsidRPr="00A90F2B" w:rsidRDefault="007B3798" w:rsidP="00B411B4">
      <w:pPr>
        <w:keepNext/>
        <w:rPr>
          <w:rFonts w:cs="Times New Roman"/>
          <w:lang w:val="en-AU"/>
        </w:rPr>
      </w:pPr>
      <w:r>
        <w:rPr>
          <w:rFonts w:cs="Times New Roman"/>
          <w:iCs/>
          <w:lang w:val="en-AU"/>
        </w:rPr>
        <w:t xml:space="preserve">New </w:t>
      </w:r>
      <w:r w:rsidR="004169C9">
        <w:rPr>
          <w:rFonts w:cs="Times New Roman"/>
          <w:iCs/>
          <w:lang w:val="en-AU"/>
        </w:rPr>
        <w:t>s</w:t>
      </w:r>
      <w:r w:rsidR="00E3440D" w:rsidRPr="004169C9">
        <w:rPr>
          <w:rFonts w:cs="Times New Roman"/>
          <w:iCs/>
          <w:lang w:val="en-AU"/>
        </w:rPr>
        <w:t>ubsection 5(1B)</w:t>
      </w:r>
      <w:r w:rsidR="00E3440D" w:rsidRPr="00A90F2B">
        <w:rPr>
          <w:rFonts w:cs="Times New Roman"/>
          <w:i/>
          <w:iCs/>
          <w:lang w:val="en-AU"/>
        </w:rPr>
        <w:t xml:space="preserve"> </w:t>
      </w:r>
      <w:r w:rsidR="00E3440D" w:rsidRPr="00A90F2B">
        <w:rPr>
          <w:rFonts w:cs="Times New Roman"/>
          <w:lang w:val="en-AU"/>
        </w:rPr>
        <w:t>ensures</w:t>
      </w:r>
      <w:r w:rsidR="00075CA6" w:rsidRPr="00A90F2B">
        <w:rPr>
          <w:rFonts w:cs="Times New Roman"/>
          <w:lang w:val="en-AU"/>
        </w:rPr>
        <w:t xml:space="preserve"> that a site-</w:t>
      </w:r>
      <w:r w:rsidR="00E3440D" w:rsidRPr="00A90F2B">
        <w:rPr>
          <w:rFonts w:cs="Times New Roman"/>
          <w:lang w:val="en-AU"/>
        </w:rPr>
        <w:t xml:space="preserve">specific </w:t>
      </w:r>
      <w:r w:rsidR="00E3440D" w:rsidRPr="00105E6C">
        <w:rPr>
          <w:rFonts w:cs="Times New Roman"/>
          <w:i/>
          <w:lang w:val="en-AU"/>
        </w:rPr>
        <w:t>production variable</w:t>
      </w:r>
      <w:r w:rsidR="00E3440D" w:rsidRPr="00A90F2B">
        <w:rPr>
          <w:rFonts w:cs="Times New Roman"/>
          <w:lang w:val="en-AU"/>
        </w:rPr>
        <w:t xml:space="preserve"> cannot be materially the same as a </w:t>
      </w:r>
      <w:r w:rsidR="00E3440D" w:rsidRPr="00A90F2B">
        <w:rPr>
          <w:rFonts w:cs="Times New Roman"/>
          <w:i/>
          <w:iCs/>
          <w:lang w:val="en-AU"/>
        </w:rPr>
        <w:t>prescribed production variable</w:t>
      </w:r>
      <w:r w:rsidR="00E3440D" w:rsidRPr="00A90F2B">
        <w:rPr>
          <w:rFonts w:cs="Times New Roman"/>
          <w:lang w:val="en-AU"/>
        </w:rPr>
        <w:t>, unless it is approved by the Clean Energy Regulator.</w:t>
      </w:r>
      <w:r w:rsidR="007147CC">
        <w:rPr>
          <w:rFonts w:cs="Times New Roman"/>
          <w:lang w:val="en-AU"/>
        </w:rPr>
        <w:t xml:space="preserve"> The</w:t>
      </w:r>
      <w:r w:rsidR="00477138">
        <w:rPr>
          <w:rFonts w:cs="Times New Roman"/>
          <w:lang w:val="en-AU"/>
        </w:rPr>
        <w:t xml:space="preserve"> Clean Energy</w:t>
      </w:r>
      <w:r w:rsidR="007147CC">
        <w:rPr>
          <w:rFonts w:cs="Times New Roman"/>
          <w:lang w:val="en-AU"/>
        </w:rPr>
        <w:t xml:space="preserve"> Regulator would be expected to consider why an exception to the rule is appropriate before granting such an approval.</w:t>
      </w:r>
      <w:r w:rsidR="00E760C7">
        <w:rPr>
          <w:rFonts w:cs="Times New Roman"/>
          <w:lang w:val="en-AU"/>
        </w:rPr>
        <w:t xml:space="preserve"> Approvals might also be sought for clarity if there is any doubt about whether two variables are materially the same.</w:t>
      </w:r>
      <w:r w:rsidR="00876E21">
        <w:rPr>
          <w:rFonts w:cs="Times New Roman"/>
          <w:lang w:val="en-AU"/>
        </w:rPr>
        <w:t xml:space="preserve"> Decisions in relation to making baseline determinations are reviewable under section 56 of the </w:t>
      </w:r>
      <w:r w:rsidR="00876E21">
        <w:rPr>
          <w:rFonts w:cs="Times New Roman"/>
          <w:i/>
          <w:lang w:val="en-AU"/>
        </w:rPr>
        <w:t>National Greenhouse and Energy Reporting Act 2007</w:t>
      </w:r>
      <w:r w:rsidR="00876E21">
        <w:rPr>
          <w:rFonts w:cs="Times New Roman"/>
          <w:lang w:val="en-AU"/>
        </w:rPr>
        <w:t xml:space="preserve"> and this would include any such approvals.</w:t>
      </w:r>
    </w:p>
    <w:p w14:paraId="60DE7285" w14:textId="68BFD5DF" w:rsidR="004816AB" w:rsidRPr="00A90F2B" w:rsidRDefault="006A7441" w:rsidP="001F0C06">
      <w:pPr>
        <w:keepNext/>
        <w:rPr>
          <w:rFonts w:cs="Times New Roman"/>
          <w:lang w:val="en-AU"/>
        </w:rPr>
      </w:pPr>
      <w:r>
        <w:rPr>
          <w:rFonts w:cs="Times New Roman"/>
          <w:lang w:val="en-AU"/>
        </w:rPr>
        <w:t xml:space="preserve">The intent of </w:t>
      </w:r>
      <w:r w:rsidRPr="004169C9">
        <w:rPr>
          <w:rFonts w:cs="Times New Roman"/>
          <w:lang w:val="en-AU"/>
        </w:rPr>
        <w:t>subsection 5(2</w:t>
      </w:r>
      <w:r w:rsidRPr="006A7441">
        <w:rPr>
          <w:rFonts w:cs="Times New Roman"/>
          <w:i/>
          <w:lang w:val="en-AU"/>
        </w:rPr>
        <w:t>)</w:t>
      </w:r>
      <w:r>
        <w:rPr>
          <w:rFonts w:cs="Times New Roman"/>
          <w:lang w:val="en-AU"/>
        </w:rPr>
        <w:t xml:space="preserve"> remains the</w:t>
      </w:r>
      <w:r w:rsidR="001F0C06">
        <w:rPr>
          <w:rFonts w:cs="Times New Roman"/>
          <w:lang w:val="en-AU"/>
        </w:rPr>
        <w:t xml:space="preserve"> same as in the Principal Rule. I</w:t>
      </w:r>
      <w:r>
        <w:rPr>
          <w:rFonts w:cs="Times New Roman"/>
          <w:lang w:val="en-AU"/>
        </w:rPr>
        <w:t xml:space="preserve">f a facility has only one output variable, then that output variable is the </w:t>
      </w:r>
      <w:r w:rsidRPr="00105E6C">
        <w:rPr>
          <w:rFonts w:cs="Times New Roman"/>
          <w:i/>
          <w:lang w:val="en-AU"/>
        </w:rPr>
        <w:t>production variable</w:t>
      </w:r>
      <w:r>
        <w:rPr>
          <w:rFonts w:cs="Times New Roman"/>
          <w:lang w:val="en-AU"/>
        </w:rPr>
        <w:t xml:space="preserve"> for the facility. </w:t>
      </w:r>
      <w:r w:rsidRPr="006A7441">
        <w:rPr>
          <w:rFonts w:cs="Times New Roman"/>
          <w:lang w:val="en-AU"/>
        </w:rPr>
        <w:t>It is</w:t>
      </w:r>
      <w:r w:rsidRPr="00A90F2B">
        <w:rPr>
          <w:rFonts w:cs="Times New Roman"/>
          <w:lang w:val="en-AU"/>
        </w:rPr>
        <w:t xml:space="preserve"> amended to clarify the rules for determining </w:t>
      </w:r>
      <w:r w:rsidRPr="00105E6C">
        <w:rPr>
          <w:rFonts w:cs="Times New Roman"/>
          <w:i/>
          <w:lang w:val="en-AU"/>
        </w:rPr>
        <w:t>production variables</w:t>
      </w:r>
      <w:r w:rsidRPr="00A90F2B">
        <w:rPr>
          <w:rFonts w:cs="Times New Roman"/>
          <w:lang w:val="en-AU"/>
        </w:rPr>
        <w:t xml:space="preserve"> for situations where </w:t>
      </w:r>
      <w:r w:rsidR="005D625C" w:rsidRPr="005D625C">
        <w:rPr>
          <w:rFonts w:cs="Times New Roman"/>
          <w:i/>
          <w:lang w:val="en-AU"/>
        </w:rPr>
        <w:t>prescribed production variables</w:t>
      </w:r>
      <w:r w:rsidR="005D625C">
        <w:rPr>
          <w:rFonts w:cs="Times New Roman"/>
          <w:lang w:val="en-AU"/>
        </w:rPr>
        <w:t xml:space="preserve"> are used and where </w:t>
      </w:r>
      <w:r w:rsidRPr="00A90F2B">
        <w:rPr>
          <w:rFonts w:cs="Times New Roman"/>
          <w:lang w:val="en-AU"/>
        </w:rPr>
        <w:t>facilities are undertaking emissions-inte</w:t>
      </w:r>
      <w:r>
        <w:rPr>
          <w:rFonts w:cs="Times New Roman"/>
          <w:lang w:val="en-AU"/>
        </w:rPr>
        <w:t xml:space="preserve">nsive trade exposed activities. </w:t>
      </w:r>
      <w:r w:rsidR="00085563" w:rsidRPr="00A90F2B">
        <w:rPr>
          <w:rFonts w:cs="Times New Roman"/>
          <w:lang w:val="en-AU"/>
        </w:rPr>
        <w:t xml:space="preserve">If a facility has only one output variable, </w:t>
      </w:r>
      <w:r w:rsidR="009D4C47" w:rsidRPr="00A90F2B">
        <w:rPr>
          <w:rFonts w:cs="Times New Roman"/>
          <w:lang w:val="en-AU"/>
        </w:rPr>
        <w:t xml:space="preserve">then </w:t>
      </w:r>
      <w:r w:rsidR="00085563" w:rsidRPr="00A90F2B">
        <w:rPr>
          <w:rFonts w:cs="Times New Roman"/>
          <w:lang w:val="en-AU"/>
        </w:rPr>
        <w:t xml:space="preserve">that output variable </w:t>
      </w:r>
      <w:r w:rsidR="009D4C47" w:rsidRPr="00A90F2B">
        <w:rPr>
          <w:rFonts w:cs="Times New Roman"/>
          <w:lang w:val="en-AU"/>
        </w:rPr>
        <w:t>is</w:t>
      </w:r>
      <w:r w:rsidR="00085563" w:rsidRPr="00A90F2B">
        <w:rPr>
          <w:rFonts w:cs="Times New Roman"/>
          <w:lang w:val="en-AU"/>
        </w:rPr>
        <w:t xml:space="preserve"> the </w:t>
      </w:r>
      <w:r w:rsidR="00085563" w:rsidRPr="00105E6C">
        <w:rPr>
          <w:rFonts w:cs="Times New Roman"/>
          <w:i/>
          <w:lang w:val="en-AU"/>
        </w:rPr>
        <w:t>production variable</w:t>
      </w:r>
      <w:r w:rsidR="009D4C47" w:rsidRPr="00A90F2B">
        <w:rPr>
          <w:rFonts w:cs="Times New Roman"/>
          <w:lang w:val="en-AU"/>
        </w:rPr>
        <w:t xml:space="preserve"> for the facility</w:t>
      </w:r>
      <w:r w:rsidR="00085563" w:rsidRPr="00A90F2B">
        <w:rPr>
          <w:rFonts w:cs="Times New Roman"/>
          <w:lang w:val="en-AU"/>
        </w:rPr>
        <w:t xml:space="preserve">. However, </w:t>
      </w:r>
      <w:r w:rsidR="00052B3C">
        <w:rPr>
          <w:rFonts w:cs="Times New Roman"/>
          <w:lang w:val="en-AU"/>
        </w:rPr>
        <w:t xml:space="preserve">under the Amendment Rule, </w:t>
      </w:r>
      <w:r w:rsidR="00085563" w:rsidRPr="00A90F2B">
        <w:rPr>
          <w:rFonts w:cs="Times New Roman"/>
          <w:lang w:val="en-AU"/>
        </w:rPr>
        <w:t>if</w:t>
      </w:r>
      <w:r w:rsidR="007B3798">
        <w:rPr>
          <w:rFonts w:cs="Times New Roman"/>
          <w:lang w:val="en-AU"/>
        </w:rPr>
        <w:t xml:space="preserve"> the facility is carrying out one or more emissions-intensive trade-exposed activities (as per</w:t>
      </w:r>
      <w:r w:rsidR="00085563" w:rsidRPr="00A90F2B">
        <w:rPr>
          <w:rFonts w:cs="Times New Roman"/>
          <w:lang w:val="en-AU"/>
        </w:rPr>
        <w:t xml:space="preserve"> </w:t>
      </w:r>
      <w:r w:rsidR="00360EBF" w:rsidRPr="004169C9">
        <w:rPr>
          <w:rFonts w:cs="Times New Roman"/>
          <w:lang w:val="en-AU"/>
        </w:rPr>
        <w:t>sub</w:t>
      </w:r>
      <w:r w:rsidR="00085563" w:rsidRPr="004169C9">
        <w:rPr>
          <w:rFonts w:cs="Times New Roman"/>
          <w:lang w:val="en-AU"/>
        </w:rPr>
        <w:t>section 5(10)</w:t>
      </w:r>
      <w:r w:rsidR="00085563" w:rsidRPr="00A90F2B">
        <w:rPr>
          <w:rFonts w:cs="Times New Roman"/>
          <w:i/>
          <w:lang w:val="en-AU"/>
        </w:rPr>
        <w:t xml:space="preserve"> </w:t>
      </w:r>
      <w:r w:rsidR="00085563" w:rsidRPr="00A90F2B">
        <w:rPr>
          <w:rFonts w:cs="Times New Roman"/>
          <w:lang w:val="en-AU"/>
        </w:rPr>
        <w:t>of the Rule</w:t>
      </w:r>
      <w:r w:rsidR="002B071C">
        <w:rPr>
          <w:rFonts w:cs="Times New Roman"/>
          <w:lang w:val="en-AU"/>
        </w:rPr>
        <w:t xml:space="preserve"> and as defined in the </w:t>
      </w:r>
      <w:r w:rsidR="002B071C" w:rsidRPr="002B071C">
        <w:rPr>
          <w:rFonts w:cs="Times New Roman"/>
          <w:i/>
          <w:lang w:val="en-AU"/>
        </w:rPr>
        <w:t>Renewable Energy (Electricity) Act 2001</w:t>
      </w:r>
      <w:r w:rsidR="004169C9">
        <w:rPr>
          <w:rFonts w:cs="Times New Roman"/>
          <w:lang w:val="en-AU"/>
        </w:rPr>
        <w:t>)</w:t>
      </w:r>
      <w:r w:rsidR="00C236A2">
        <w:rPr>
          <w:rFonts w:cs="Times New Roman"/>
          <w:lang w:val="en-AU"/>
        </w:rPr>
        <w:t xml:space="preserve">, </w:t>
      </w:r>
      <w:r w:rsidR="00085563" w:rsidRPr="00A90F2B">
        <w:rPr>
          <w:rFonts w:cs="Times New Roman"/>
          <w:lang w:val="en-AU"/>
        </w:rPr>
        <w:t>th</w:t>
      </w:r>
      <w:r w:rsidR="005A751F" w:rsidRPr="00A90F2B">
        <w:rPr>
          <w:rFonts w:cs="Times New Roman"/>
          <w:lang w:val="en-AU"/>
        </w:rPr>
        <w:t>e</w:t>
      </w:r>
      <w:r w:rsidR="00085563" w:rsidRPr="00A90F2B">
        <w:rPr>
          <w:rFonts w:cs="Times New Roman"/>
          <w:lang w:val="en-AU"/>
        </w:rPr>
        <w:t xml:space="preserve">n </w:t>
      </w:r>
      <w:r w:rsidR="007B3798">
        <w:rPr>
          <w:rFonts w:cs="Times New Roman"/>
          <w:lang w:val="en-AU"/>
        </w:rPr>
        <w:t>these activities</w:t>
      </w:r>
      <w:r w:rsidR="007B3798" w:rsidRPr="00A90F2B">
        <w:rPr>
          <w:rFonts w:cs="Times New Roman"/>
          <w:lang w:val="en-AU"/>
        </w:rPr>
        <w:t xml:space="preserve"> </w:t>
      </w:r>
      <w:r w:rsidR="00085563" w:rsidRPr="00A90F2B">
        <w:rPr>
          <w:rFonts w:cs="Times New Roman"/>
          <w:lang w:val="en-AU"/>
        </w:rPr>
        <w:t xml:space="preserve">can be the </w:t>
      </w:r>
      <w:r w:rsidR="001F0C06">
        <w:rPr>
          <w:rFonts w:cs="Times New Roman"/>
          <w:lang w:val="en-AU"/>
        </w:rPr>
        <w:t xml:space="preserve">facility’s </w:t>
      </w:r>
      <w:r w:rsidR="001F0C06" w:rsidRPr="00105E6C">
        <w:rPr>
          <w:rFonts w:cs="Times New Roman"/>
          <w:i/>
          <w:lang w:val="en-AU"/>
        </w:rPr>
        <w:t>production variable</w:t>
      </w:r>
      <w:r w:rsidR="00052B3C">
        <w:rPr>
          <w:rFonts w:cs="Times New Roman"/>
          <w:i/>
          <w:lang w:val="en-AU"/>
        </w:rPr>
        <w:t>(s)</w:t>
      </w:r>
      <w:r w:rsidR="001F0C06">
        <w:rPr>
          <w:rFonts w:cs="Times New Roman"/>
          <w:lang w:val="en-AU"/>
        </w:rPr>
        <w:t xml:space="preserve">. </w:t>
      </w:r>
      <w:r w:rsidR="007B3798">
        <w:rPr>
          <w:rFonts w:cs="Times New Roman"/>
          <w:lang w:val="en-AU"/>
        </w:rPr>
        <w:t xml:space="preserve">This item also amends </w:t>
      </w:r>
      <w:r w:rsidR="007B3798" w:rsidRPr="004169C9">
        <w:rPr>
          <w:rFonts w:cs="Times New Roman"/>
          <w:lang w:val="en-AU"/>
        </w:rPr>
        <w:t>s</w:t>
      </w:r>
      <w:r w:rsidR="001A0E0F" w:rsidRPr="004169C9">
        <w:rPr>
          <w:rFonts w:cs="Times New Roman"/>
          <w:lang w:val="en-AU"/>
        </w:rPr>
        <w:t>ubsection 5(2) to include new subsection 5(1A)</w:t>
      </w:r>
      <w:r w:rsidR="001A0E0F" w:rsidRPr="00A90F2B">
        <w:rPr>
          <w:rFonts w:cs="Times New Roman"/>
          <w:lang w:val="en-AU"/>
        </w:rPr>
        <w:t xml:space="preserve"> as one of the exceptions</w:t>
      </w:r>
      <w:r w:rsidR="00A5620B">
        <w:rPr>
          <w:rFonts w:cs="Times New Roman"/>
          <w:lang w:val="en-AU"/>
        </w:rPr>
        <w:t>. This</w:t>
      </w:r>
      <w:r w:rsidR="001A0E0F" w:rsidRPr="00A90F2B">
        <w:rPr>
          <w:rFonts w:cs="Times New Roman"/>
          <w:lang w:val="en-AU"/>
        </w:rPr>
        <w:t xml:space="preserve"> allow</w:t>
      </w:r>
      <w:r w:rsidR="00A5620B">
        <w:rPr>
          <w:rFonts w:cs="Times New Roman"/>
          <w:lang w:val="en-AU"/>
        </w:rPr>
        <w:t>s</w:t>
      </w:r>
      <w:r w:rsidR="001A0E0F" w:rsidRPr="00A90F2B">
        <w:rPr>
          <w:rFonts w:cs="Times New Roman"/>
          <w:lang w:val="en-AU"/>
        </w:rPr>
        <w:t xml:space="preserve"> </w:t>
      </w:r>
      <w:r w:rsidR="007B3798">
        <w:rPr>
          <w:rFonts w:cs="Times New Roman"/>
          <w:lang w:val="en-AU"/>
        </w:rPr>
        <w:t xml:space="preserve">facilities to </w:t>
      </w:r>
      <w:r w:rsidR="00697563">
        <w:rPr>
          <w:rFonts w:cs="Times New Roman"/>
          <w:lang w:val="en-AU"/>
        </w:rPr>
        <w:t xml:space="preserve">use </w:t>
      </w:r>
      <w:r w:rsidR="00697563" w:rsidRPr="00DA7EDC">
        <w:rPr>
          <w:rFonts w:cs="Times New Roman"/>
          <w:i/>
          <w:lang w:val="en-AU"/>
        </w:rPr>
        <w:t>prescr</w:t>
      </w:r>
      <w:r w:rsidR="00697563" w:rsidRPr="00DE3555">
        <w:rPr>
          <w:rFonts w:cs="Times New Roman"/>
          <w:i/>
          <w:lang w:val="en-AU"/>
        </w:rPr>
        <w:t>ibed</w:t>
      </w:r>
      <w:r w:rsidR="001A0E0F" w:rsidRPr="00697563">
        <w:rPr>
          <w:rFonts w:cs="Times New Roman"/>
          <w:i/>
          <w:lang w:val="en-AU"/>
        </w:rPr>
        <w:t xml:space="preserve"> </w:t>
      </w:r>
      <w:r w:rsidR="001A0E0F" w:rsidRPr="00105E6C">
        <w:rPr>
          <w:rFonts w:cs="Times New Roman"/>
          <w:i/>
          <w:lang w:val="en-AU"/>
        </w:rPr>
        <w:t>production variables</w:t>
      </w:r>
      <w:r w:rsidR="007B3798">
        <w:rPr>
          <w:rFonts w:cs="Times New Roman"/>
          <w:lang w:val="en-AU"/>
        </w:rPr>
        <w:t xml:space="preserve"> where the requirements in </w:t>
      </w:r>
      <w:r w:rsidR="007B3798" w:rsidRPr="004169C9">
        <w:rPr>
          <w:rFonts w:cs="Times New Roman"/>
          <w:lang w:val="en-AU"/>
        </w:rPr>
        <w:t>subsection 5(1A)</w:t>
      </w:r>
      <w:r w:rsidR="007B3798">
        <w:rPr>
          <w:rFonts w:cs="Times New Roman"/>
          <w:lang w:val="en-AU"/>
        </w:rPr>
        <w:t xml:space="preserve"> are met</w:t>
      </w:r>
      <w:r w:rsidR="001A0E0F" w:rsidRPr="00A90F2B">
        <w:rPr>
          <w:rFonts w:cs="Times New Roman"/>
          <w:lang w:val="en-AU"/>
        </w:rPr>
        <w:t xml:space="preserve">. </w:t>
      </w:r>
      <w:r w:rsidR="00305715" w:rsidRPr="00305715">
        <w:t xml:space="preserve">For example, an output could be listed as a </w:t>
      </w:r>
      <w:r w:rsidR="00305715" w:rsidRPr="00305715">
        <w:rPr>
          <w:i/>
        </w:rPr>
        <w:t>prescribed production variable</w:t>
      </w:r>
      <w:r w:rsidR="00305715" w:rsidRPr="00305715">
        <w:t xml:space="preserve"> with particular measurement requirements. The same output could not </w:t>
      </w:r>
      <w:r w:rsidR="00EF6E7D">
        <w:t xml:space="preserve">be </w:t>
      </w:r>
      <w:r w:rsidR="00305715" w:rsidRPr="00305715">
        <w:t xml:space="preserve">identified as a site specific </w:t>
      </w:r>
      <w:r w:rsidR="00305715" w:rsidRPr="00305715">
        <w:rPr>
          <w:i/>
        </w:rPr>
        <w:t>production variable</w:t>
      </w:r>
      <w:r w:rsidR="00305715" w:rsidRPr="00305715">
        <w:t xml:space="preserve"> with different measurement requirements without the approval of the </w:t>
      </w:r>
      <w:r w:rsidR="00305715">
        <w:t xml:space="preserve">Clean Energy </w:t>
      </w:r>
      <w:r w:rsidR="00305715" w:rsidRPr="00305715">
        <w:t>Regulator</w:t>
      </w:r>
      <w:r w:rsidR="00A5620B">
        <w:t xml:space="preserve"> (see 5(1B))</w:t>
      </w:r>
      <w:r w:rsidR="00305715" w:rsidRPr="00305715">
        <w:t xml:space="preserve">. The </w:t>
      </w:r>
      <w:r w:rsidR="00305715">
        <w:t xml:space="preserve">Clean Energy </w:t>
      </w:r>
      <w:r w:rsidR="00305715" w:rsidRPr="00305715">
        <w:t>Regulator could decide to provide an approval if the alternative measurement requirements were robust and there were significant costs for the project proponent in applying the prescribed measurement requirements.</w:t>
      </w:r>
    </w:p>
    <w:p w14:paraId="3EDA4583" w14:textId="7B2A6D5A" w:rsidR="003B0C71" w:rsidRDefault="000E2DCE" w:rsidP="00AF0DBD">
      <w:pPr>
        <w:rPr>
          <w:rFonts w:cs="Times New Roman"/>
          <w:lang w:val="en-AU"/>
        </w:rPr>
      </w:pPr>
      <w:r w:rsidRPr="000E2DCE">
        <w:rPr>
          <w:rFonts w:cs="Times New Roman"/>
          <w:lang w:val="en-AU"/>
        </w:rPr>
        <w:t xml:space="preserve">The intent of </w:t>
      </w:r>
      <w:r w:rsidRPr="004169C9">
        <w:rPr>
          <w:rFonts w:cs="Times New Roman"/>
          <w:lang w:val="en-AU"/>
        </w:rPr>
        <w:t>subsection 5(3)</w:t>
      </w:r>
      <w:r w:rsidRPr="000E2DCE">
        <w:rPr>
          <w:rFonts w:cs="Times New Roman"/>
          <w:lang w:val="en-AU"/>
        </w:rPr>
        <w:t xml:space="preserve"> remains the same as in the Principal Rule</w:t>
      </w:r>
      <w:r>
        <w:rPr>
          <w:rFonts w:cs="Times New Roman"/>
          <w:i/>
          <w:lang w:val="en-AU"/>
        </w:rPr>
        <w:t xml:space="preserve">. </w:t>
      </w:r>
      <w:r w:rsidRPr="00A90F2B">
        <w:rPr>
          <w:rFonts w:cs="Times New Roman"/>
          <w:lang w:val="en-AU"/>
        </w:rPr>
        <w:t xml:space="preserve">If a facility has more than one </w:t>
      </w:r>
      <w:r w:rsidRPr="00DA7EDC">
        <w:rPr>
          <w:rFonts w:cs="Times New Roman"/>
          <w:i/>
          <w:lang w:val="en-AU"/>
        </w:rPr>
        <w:t>output variable</w:t>
      </w:r>
      <w:r w:rsidRPr="00A90F2B">
        <w:rPr>
          <w:rFonts w:cs="Times New Roman"/>
          <w:lang w:val="en-AU"/>
        </w:rPr>
        <w:t xml:space="preserve">, then each of those variables is a </w:t>
      </w:r>
      <w:r w:rsidRPr="00105E6C">
        <w:rPr>
          <w:rFonts w:cs="Times New Roman"/>
          <w:i/>
          <w:lang w:val="en-AU"/>
        </w:rPr>
        <w:t>production variable</w:t>
      </w:r>
      <w:r w:rsidRPr="00A90F2B">
        <w:rPr>
          <w:rFonts w:cs="Times New Roman"/>
          <w:lang w:val="en-AU"/>
        </w:rPr>
        <w:t xml:space="preserve"> unless an exception applies. </w:t>
      </w:r>
      <w:r w:rsidR="009F3D3A" w:rsidRPr="00A90F2B">
        <w:rPr>
          <w:rFonts w:cs="Times New Roman"/>
          <w:lang w:val="en-AU"/>
        </w:rPr>
        <w:t xml:space="preserve">An amendment to </w:t>
      </w:r>
      <w:r w:rsidR="00360EBF" w:rsidRPr="004169C9">
        <w:rPr>
          <w:rFonts w:cs="Times New Roman"/>
          <w:lang w:val="en-AU"/>
        </w:rPr>
        <w:t>sub</w:t>
      </w:r>
      <w:r w:rsidR="009F3D3A" w:rsidRPr="004169C9">
        <w:rPr>
          <w:rFonts w:cs="Times New Roman"/>
          <w:lang w:val="en-AU"/>
        </w:rPr>
        <w:t xml:space="preserve">section 5(3) </w:t>
      </w:r>
      <w:r w:rsidR="00E34C4B" w:rsidRPr="004169C9">
        <w:rPr>
          <w:rFonts w:cs="Times New Roman"/>
          <w:lang w:val="en-AU"/>
        </w:rPr>
        <w:t xml:space="preserve">removes references to </w:t>
      </w:r>
      <w:r w:rsidR="005473AF" w:rsidRPr="004169C9">
        <w:rPr>
          <w:rFonts w:cs="Times New Roman"/>
          <w:lang w:val="en-AU"/>
        </w:rPr>
        <w:t>sub</w:t>
      </w:r>
      <w:r w:rsidR="009F3D3A" w:rsidRPr="004169C9">
        <w:rPr>
          <w:rFonts w:cs="Times New Roman"/>
          <w:lang w:val="en-AU"/>
        </w:rPr>
        <w:t xml:space="preserve">section </w:t>
      </w:r>
      <w:r w:rsidR="005473AF" w:rsidRPr="004169C9">
        <w:rPr>
          <w:rFonts w:cs="Times New Roman"/>
          <w:lang w:val="en-AU"/>
        </w:rPr>
        <w:t>5(9</w:t>
      </w:r>
      <w:r w:rsidR="00C76894" w:rsidRPr="004169C9">
        <w:rPr>
          <w:rFonts w:cs="Times New Roman"/>
          <w:lang w:val="en-AU"/>
        </w:rPr>
        <w:t>)</w:t>
      </w:r>
      <w:r w:rsidR="00E34C4B" w:rsidRPr="004169C9">
        <w:rPr>
          <w:rFonts w:cs="Times New Roman"/>
          <w:lang w:val="en-AU"/>
        </w:rPr>
        <w:t>.</w:t>
      </w:r>
      <w:r w:rsidR="00E34C4B">
        <w:rPr>
          <w:rFonts w:cs="Times New Roman"/>
          <w:lang w:val="en-AU"/>
        </w:rPr>
        <w:t xml:space="preserve"> </w:t>
      </w:r>
      <w:r w:rsidR="001E7FA3">
        <w:rPr>
          <w:rFonts w:cs="Times New Roman"/>
          <w:lang w:val="en-AU"/>
        </w:rPr>
        <w:t>I</w:t>
      </w:r>
      <w:r w:rsidR="00E34C4B">
        <w:rPr>
          <w:rFonts w:cs="Times New Roman"/>
          <w:lang w:val="en-AU"/>
        </w:rPr>
        <w:t>f the facility has no discernible outputs (as defined by</w:t>
      </w:r>
      <w:r w:rsidR="009F3D3A" w:rsidRPr="00A90F2B">
        <w:rPr>
          <w:rFonts w:cs="Times New Roman"/>
          <w:lang w:val="en-AU"/>
        </w:rPr>
        <w:t xml:space="preserve"> </w:t>
      </w:r>
      <w:r w:rsidR="00360EBF" w:rsidRPr="004169C9">
        <w:rPr>
          <w:rFonts w:cs="Times New Roman"/>
          <w:lang w:val="en-AU"/>
        </w:rPr>
        <w:t>sub</w:t>
      </w:r>
      <w:r w:rsidR="009D4C47" w:rsidRPr="004169C9">
        <w:rPr>
          <w:rFonts w:cs="Times New Roman"/>
          <w:lang w:val="en-AU"/>
        </w:rPr>
        <w:t>section 5(</w:t>
      </w:r>
      <w:r w:rsidR="00E34C4B" w:rsidRPr="004169C9">
        <w:rPr>
          <w:rFonts w:cs="Times New Roman"/>
          <w:lang w:val="en-AU"/>
        </w:rPr>
        <w:t>9</w:t>
      </w:r>
      <w:r w:rsidR="009D4C47" w:rsidRPr="004169C9">
        <w:rPr>
          <w:rFonts w:cs="Times New Roman"/>
          <w:lang w:val="en-AU"/>
        </w:rPr>
        <w:t>)</w:t>
      </w:r>
      <w:r w:rsidR="006E72D1">
        <w:rPr>
          <w:rFonts w:cs="Times New Roman"/>
          <w:lang w:val="en-AU"/>
        </w:rPr>
        <w:t>)</w:t>
      </w:r>
      <w:r w:rsidR="001E7FA3">
        <w:rPr>
          <w:rFonts w:cs="Times New Roman"/>
          <w:lang w:val="en-AU"/>
        </w:rPr>
        <w:t>, then subsection 5(3) could never apply</w:t>
      </w:r>
      <w:r w:rsidR="009D4C47" w:rsidRPr="004169C9">
        <w:rPr>
          <w:rFonts w:cs="Times New Roman"/>
          <w:lang w:val="en-AU"/>
        </w:rPr>
        <w:t xml:space="preserve">. </w:t>
      </w:r>
      <w:r w:rsidR="001A0E0F" w:rsidRPr="004169C9">
        <w:rPr>
          <w:rFonts w:cs="Times New Roman"/>
          <w:lang w:val="en-AU"/>
        </w:rPr>
        <w:t xml:space="preserve">Subsection 5(3) is also amended to include </w:t>
      </w:r>
      <w:r w:rsidR="00483310">
        <w:rPr>
          <w:rFonts w:cs="Times New Roman"/>
          <w:lang w:val="en-AU"/>
        </w:rPr>
        <w:t xml:space="preserve">reference to </w:t>
      </w:r>
      <w:r w:rsidR="001A0E0F" w:rsidRPr="004169C9">
        <w:rPr>
          <w:rFonts w:cs="Times New Roman"/>
          <w:lang w:val="en-AU"/>
        </w:rPr>
        <w:t>new subsection 5(1A)</w:t>
      </w:r>
      <w:r w:rsidR="00E34C4B" w:rsidRPr="004169C9">
        <w:rPr>
          <w:rFonts w:cs="Times New Roman"/>
          <w:lang w:val="en-AU"/>
        </w:rPr>
        <w:t xml:space="preserve">. </w:t>
      </w:r>
      <w:r w:rsidR="00E34C4B">
        <w:rPr>
          <w:rFonts w:cs="Times New Roman"/>
          <w:lang w:val="en-AU"/>
        </w:rPr>
        <w:t xml:space="preserve">This would allow a facility to use a single </w:t>
      </w:r>
      <w:r w:rsidR="001A0E0F" w:rsidRPr="00A90F2B">
        <w:rPr>
          <w:rFonts w:cs="Times New Roman"/>
          <w:i/>
          <w:lang w:val="en-AU"/>
        </w:rPr>
        <w:t>prescribed production variable</w:t>
      </w:r>
      <w:r w:rsidR="00126650">
        <w:t xml:space="preserve"> where it represents the </w:t>
      </w:r>
      <w:r w:rsidR="00126650">
        <w:rPr>
          <w:rFonts w:cs="Times New Roman"/>
          <w:lang w:val="en-AU"/>
        </w:rPr>
        <w:t xml:space="preserve">outputs from </w:t>
      </w:r>
      <w:r w:rsidR="00E34C4B">
        <w:rPr>
          <w:rFonts w:cs="Times New Roman"/>
          <w:lang w:val="en-AU"/>
        </w:rPr>
        <w:t xml:space="preserve">multiple </w:t>
      </w:r>
      <w:r w:rsidR="00E34C4B" w:rsidRPr="00DA7EDC">
        <w:rPr>
          <w:rFonts w:cs="Times New Roman"/>
          <w:i/>
          <w:lang w:val="en-AU"/>
        </w:rPr>
        <w:t>output variables</w:t>
      </w:r>
      <w:r w:rsidR="001A0E0F" w:rsidRPr="00A90F2B">
        <w:rPr>
          <w:rFonts w:cs="Times New Roman"/>
          <w:lang w:val="en-AU"/>
        </w:rPr>
        <w:t xml:space="preserve">. </w:t>
      </w:r>
    </w:p>
    <w:p w14:paraId="65A77B60" w14:textId="348DF655" w:rsidR="00321B30" w:rsidRPr="00A90F2B" w:rsidRDefault="00321B30" w:rsidP="001A0E0F">
      <w:pPr>
        <w:keepNext/>
        <w:rPr>
          <w:rFonts w:cs="Times New Roman"/>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6(1)(a)</w:t>
      </w:r>
    </w:p>
    <w:p w14:paraId="5A766FC6" w14:textId="0A0A70F7" w:rsidR="00E3440D" w:rsidRPr="00A90F2B" w:rsidRDefault="00E3440D" w:rsidP="001A0E0F">
      <w:pPr>
        <w:keepNext/>
        <w:rPr>
          <w:rFonts w:cs="Times New Roman"/>
          <w:lang w:val="en-AU"/>
        </w:rPr>
      </w:pPr>
      <w:r w:rsidRPr="00A90F2B">
        <w:rPr>
          <w:rFonts w:cs="Times New Roman"/>
          <w:lang w:val="en-AU"/>
        </w:rPr>
        <w:t xml:space="preserve">Under the Amendment Rule, facilities can use a combination of </w:t>
      </w:r>
      <w:r w:rsidR="00483310" w:rsidRPr="00A90F2B">
        <w:rPr>
          <w:rFonts w:cs="Times New Roman"/>
          <w:lang w:val="en-AU"/>
        </w:rPr>
        <w:t>site</w:t>
      </w:r>
      <w:r w:rsidR="00E9147B">
        <w:rPr>
          <w:rFonts w:cs="Times New Roman"/>
          <w:lang w:val="en-AU"/>
        </w:rPr>
        <w:t xml:space="preserve"> </w:t>
      </w:r>
      <w:r w:rsidR="00483310" w:rsidRPr="00A90F2B">
        <w:rPr>
          <w:rFonts w:cs="Times New Roman"/>
          <w:lang w:val="en-AU"/>
        </w:rPr>
        <w:t xml:space="preserve">specific and </w:t>
      </w:r>
      <w:r w:rsidRPr="00EF6E7D">
        <w:rPr>
          <w:rFonts w:cs="Times New Roman"/>
          <w:i/>
          <w:lang w:val="en-AU"/>
        </w:rPr>
        <w:t>prescribed</w:t>
      </w:r>
      <w:r w:rsidRPr="00A90F2B">
        <w:rPr>
          <w:rFonts w:cs="Times New Roman"/>
          <w:lang w:val="en-AU"/>
        </w:rPr>
        <w:t xml:space="preserve"> </w:t>
      </w:r>
      <w:r w:rsidRPr="00105E6C">
        <w:rPr>
          <w:rFonts w:cs="Times New Roman"/>
          <w:i/>
          <w:lang w:val="en-AU"/>
        </w:rPr>
        <w:t>production variables</w:t>
      </w:r>
      <w:r w:rsidRPr="00A90F2B">
        <w:rPr>
          <w:rFonts w:cs="Times New Roman"/>
          <w:lang w:val="en-AU"/>
        </w:rPr>
        <w:t xml:space="preserve"> when applying for a calculated baseline</w:t>
      </w:r>
      <w:r w:rsidR="005473AF" w:rsidRPr="00A90F2B">
        <w:rPr>
          <w:rFonts w:cs="Times New Roman"/>
          <w:lang w:val="en-AU"/>
        </w:rPr>
        <w:t>.</w:t>
      </w:r>
      <w:r w:rsidR="008E4484" w:rsidRPr="00A90F2B">
        <w:rPr>
          <w:rFonts w:cs="Times New Roman"/>
          <w:lang w:val="en-AU"/>
        </w:rPr>
        <w:t xml:space="preserve"> This item is amended to </w:t>
      </w:r>
      <w:r w:rsidR="00ED1D59">
        <w:rPr>
          <w:rFonts w:cs="Times New Roman"/>
          <w:lang w:val="en-AU"/>
        </w:rPr>
        <w:t xml:space="preserve">ensure the </w:t>
      </w:r>
      <w:r w:rsidR="00BF40D3">
        <w:rPr>
          <w:rFonts w:cs="Times New Roman"/>
          <w:lang w:val="en-AU"/>
        </w:rPr>
        <w:t xml:space="preserve">calculation of an emissions </w:t>
      </w:r>
      <w:r w:rsidR="00ED1D59">
        <w:rPr>
          <w:rFonts w:cs="Times New Roman"/>
          <w:lang w:val="en-AU"/>
        </w:rPr>
        <w:t xml:space="preserve">intensity </w:t>
      </w:r>
      <w:r w:rsidR="00C3058D">
        <w:rPr>
          <w:rFonts w:cs="Times New Roman"/>
          <w:lang w:val="en-AU"/>
        </w:rPr>
        <w:t xml:space="preserve">value </w:t>
      </w:r>
      <w:r w:rsidR="00BF40D3">
        <w:rPr>
          <w:rFonts w:cs="Times New Roman"/>
          <w:lang w:val="en-AU"/>
        </w:rPr>
        <w:t xml:space="preserve">also </w:t>
      </w:r>
      <w:r w:rsidR="00ED1D59">
        <w:rPr>
          <w:rFonts w:cs="Times New Roman"/>
          <w:lang w:val="en-AU"/>
        </w:rPr>
        <w:t xml:space="preserve">meets the requirements of </w:t>
      </w:r>
      <w:r w:rsidR="008E4484" w:rsidRPr="00A90F2B">
        <w:rPr>
          <w:rFonts w:cs="Times New Roman"/>
          <w:lang w:val="en-AU"/>
        </w:rPr>
        <w:t xml:space="preserve">new </w:t>
      </w:r>
      <w:r w:rsidR="008E4484" w:rsidRPr="004169C9">
        <w:rPr>
          <w:rFonts w:cs="Times New Roman"/>
          <w:lang w:val="en-AU"/>
        </w:rPr>
        <w:t>subsection 6(8A)</w:t>
      </w:r>
      <w:r w:rsidR="00ED1D59" w:rsidRPr="004169C9">
        <w:rPr>
          <w:rFonts w:cs="Times New Roman"/>
          <w:lang w:val="en-AU"/>
        </w:rPr>
        <w:t xml:space="preserve">, </w:t>
      </w:r>
      <w:r w:rsidR="00ED1D59">
        <w:rPr>
          <w:rFonts w:cs="Times New Roman"/>
          <w:lang w:val="en-AU"/>
        </w:rPr>
        <w:t>which relates to</w:t>
      </w:r>
      <w:r w:rsidR="008E4484" w:rsidRPr="00A90F2B">
        <w:rPr>
          <w:rFonts w:cs="Times New Roman"/>
          <w:lang w:val="en-AU"/>
        </w:rPr>
        <w:t xml:space="preserve"> facilities us</w:t>
      </w:r>
      <w:r w:rsidR="00ED1D59">
        <w:rPr>
          <w:rFonts w:cs="Times New Roman"/>
          <w:lang w:val="en-AU"/>
        </w:rPr>
        <w:t>ing</w:t>
      </w:r>
      <w:r w:rsidR="008E4484" w:rsidRPr="00A90F2B">
        <w:rPr>
          <w:rFonts w:cs="Times New Roman"/>
          <w:lang w:val="en-AU"/>
        </w:rPr>
        <w:t xml:space="preserve"> both </w:t>
      </w:r>
      <w:r w:rsidR="00F74BEA">
        <w:rPr>
          <w:rFonts w:cs="Times New Roman"/>
          <w:lang w:val="en-AU"/>
        </w:rPr>
        <w:t>types of</w:t>
      </w:r>
      <w:r w:rsidR="008E4484" w:rsidRPr="00A90F2B">
        <w:rPr>
          <w:rFonts w:cs="Times New Roman"/>
          <w:lang w:val="en-AU"/>
        </w:rPr>
        <w:t xml:space="preserve"> </w:t>
      </w:r>
      <w:r w:rsidR="008E4484" w:rsidRPr="00105E6C">
        <w:rPr>
          <w:rFonts w:cs="Times New Roman"/>
          <w:i/>
          <w:lang w:val="en-AU"/>
        </w:rPr>
        <w:t>production variables</w:t>
      </w:r>
      <w:r w:rsidR="008E4484" w:rsidRPr="00A90F2B">
        <w:rPr>
          <w:rFonts w:cs="Times New Roman"/>
          <w:lang w:val="en-AU"/>
        </w:rPr>
        <w:t xml:space="preserve">. </w:t>
      </w:r>
    </w:p>
    <w:bookmarkStart w:id="121" w:name="_Ref527537867"/>
    <w:p w14:paraId="21E3B3E6" w14:textId="517DF449" w:rsidR="00097DFB" w:rsidRPr="00A90F2B" w:rsidRDefault="00097DFB" w:rsidP="00DE3555">
      <w:pPr>
        <w:keepNext/>
        <w:rPr>
          <w:rFonts w:cs="Times New Roman"/>
          <w:b/>
          <w:lang w:val="en-AU"/>
        </w:rPr>
      </w:pPr>
      <w:r w:rsidRPr="00A90F2B">
        <w:rPr>
          <w:rFonts w:cs="Times New Roman"/>
          <w:b/>
          <w:lang w:val="en-AU"/>
        </w:rPr>
        <w:fldChar w:fldCharType="begin"/>
      </w:r>
      <w:bookmarkStart w:id="122" w:name="_Ref528588063"/>
      <w:bookmarkEnd w:id="122"/>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After subsection 6(8)</w:t>
      </w:r>
      <w:bookmarkEnd w:id="121"/>
      <w:r w:rsidRPr="00A90F2B">
        <w:rPr>
          <w:rFonts w:cs="Times New Roman"/>
          <w:b/>
          <w:lang w:val="en-AU"/>
        </w:rPr>
        <w:t xml:space="preserve"> </w:t>
      </w:r>
    </w:p>
    <w:p w14:paraId="23716D61" w14:textId="7D545EAD" w:rsidR="00097DFB" w:rsidRPr="00A90F2B" w:rsidRDefault="00097DFB" w:rsidP="00DE3555">
      <w:pPr>
        <w:keepNext/>
        <w:rPr>
          <w:rFonts w:cs="Times New Roman"/>
          <w:lang w:val="en-AU"/>
        </w:rPr>
      </w:pPr>
      <w:r w:rsidRPr="00A90F2B">
        <w:rPr>
          <w:rFonts w:cs="Times New Roman"/>
          <w:lang w:val="en-AU"/>
        </w:rPr>
        <w:t xml:space="preserve">New </w:t>
      </w:r>
      <w:r w:rsidRPr="004169C9">
        <w:rPr>
          <w:rFonts w:cs="Times New Roman"/>
          <w:iCs/>
          <w:lang w:val="en-AU"/>
        </w:rPr>
        <w:t>subsection 6(8A)</w:t>
      </w:r>
      <w:r w:rsidRPr="00A90F2B">
        <w:rPr>
          <w:rFonts w:cs="Times New Roman"/>
          <w:i/>
          <w:iCs/>
          <w:lang w:val="en-AU"/>
        </w:rPr>
        <w:t xml:space="preserve"> </w:t>
      </w:r>
      <w:r w:rsidRPr="00A90F2B">
        <w:rPr>
          <w:rFonts w:cs="Times New Roman"/>
          <w:lang w:val="en-AU"/>
        </w:rPr>
        <w:t xml:space="preserve">is intended to avoid double counting of emissions when identifying emissions intensity values for </w:t>
      </w:r>
      <w:r w:rsidRPr="00105E6C">
        <w:rPr>
          <w:rFonts w:cs="Times New Roman"/>
          <w:i/>
          <w:lang w:val="en-AU"/>
        </w:rPr>
        <w:t>production variables</w:t>
      </w:r>
      <w:r w:rsidRPr="00A90F2B">
        <w:rPr>
          <w:rFonts w:cs="Times New Roman"/>
          <w:lang w:val="en-AU"/>
        </w:rPr>
        <w:t>, where a mix of default and site</w:t>
      </w:r>
      <w:r w:rsidR="005733F8">
        <w:rPr>
          <w:rFonts w:cs="Times New Roman"/>
          <w:lang w:val="en-AU"/>
        </w:rPr>
        <w:t xml:space="preserve"> </w:t>
      </w:r>
      <w:r w:rsidRPr="00A90F2B">
        <w:rPr>
          <w:rFonts w:cs="Times New Roman"/>
          <w:lang w:val="en-AU"/>
        </w:rPr>
        <w:t>specific values are used. It ensures the emissions included in a site</w:t>
      </w:r>
      <w:r w:rsidR="005733F8">
        <w:rPr>
          <w:rFonts w:cs="Times New Roman"/>
          <w:lang w:val="en-AU"/>
        </w:rPr>
        <w:t xml:space="preserve"> </w:t>
      </w:r>
      <w:r w:rsidRPr="00A90F2B">
        <w:rPr>
          <w:rFonts w:cs="Times New Roman"/>
          <w:lang w:val="en-AU"/>
        </w:rPr>
        <w:t xml:space="preserve">specific </w:t>
      </w:r>
      <w:r w:rsidRPr="00DA7EDC">
        <w:rPr>
          <w:rFonts w:cs="Times New Roman"/>
          <w:i/>
          <w:lang w:val="en-AU"/>
        </w:rPr>
        <w:t>emissions intensity</w:t>
      </w:r>
      <w:r w:rsidRPr="00A90F2B">
        <w:rPr>
          <w:rFonts w:cs="Times New Roman"/>
          <w:lang w:val="en-AU"/>
        </w:rPr>
        <w:t xml:space="preserve"> value are not also included in a </w:t>
      </w:r>
      <w:r w:rsidRPr="00A90F2B">
        <w:rPr>
          <w:rFonts w:cs="Times New Roman"/>
          <w:i/>
          <w:iCs/>
          <w:lang w:val="en-AU"/>
        </w:rPr>
        <w:t xml:space="preserve">default emissions intensity </w:t>
      </w:r>
      <w:r w:rsidRPr="009A1F7B">
        <w:rPr>
          <w:rFonts w:cs="Times New Roman"/>
          <w:lang w:val="en-AU"/>
        </w:rPr>
        <w:t>value</w:t>
      </w:r>
      <w:r w:rsidRPr="00A90F2B">
        <w:rPr>
          <w:rFonts w:cs="Times New Roman"/>
          <w:lang w:val="en-AU"/>
        </w:rPr>
        <w:t>.</w:t>
      </w:r>
      <w:r w:rsidR="001E7FA3">
        <w:rPr>
          <w:rFonts w:cs="Times New Roman"/>
          <w:lang w:val="en-AU"/>
        </w:rPr>
        <w:t xml:space="preserve"> The Government will publish information on what kinds of emissions are included in the calculation of each </w:t>
      </w:r>
      <w:r w:rsidR="001E7FA3" w:rsidRPr="00C3058D">
        <w:rPr>
          <w:rFonts w:cs="Times New Roman"/>
          <w:i/>
          <w:lang w:val="en-AU"/>
        </w:rPr>
        <w:t>default emissions intensity</w:t>
      </w:r>
      <w:r w:rsidR="00806A5C">
        <w:rPr>
          <w:rFonts w:cs="Times New Roman"/>
          <w:i/>
          <w:lang w:val="en-AU"/>
        </w:rPr>
        <w:t xml:space="preserve"> </w:t>
      </w:r>
      <w:r w:rsidR="00806A5C" w:rsidRPr="00EF6E7D">
        <w:rPr>
          <w:rFonts w:cs="Times New Roman"/>
          <w:lang w:val="en-AU"/>
        </w:rPr>
        <w:t>value</w:t>
      </w:r>
      <w:r w:rsidR="00483310">
        <w:rPr>
          <w:rFonts w:cs="Times New Roman"/>
          <w:lang w:val="en-AU"/>
        </w:rPr>
        <w:t>.</w:t>
      </w:r>
    </w:p>
    <w:bookmarkStart w:id="123" w:name="_Ref527460008"/>
    <w:p w14:paraId="5C45E8F1" w14:textId="2E669FD9" w:rsidR="00321B30" w:rsidRPr="00A90F2B" w:rsidRDefault="00321B30" w:rsidP="00F650E9">
      <w:pPr>
        <w:keepNext/>
        <w:rPr>
          <w:rFonts w:cs="Times New Roman"/>
          <w:b/>
          <w:lang w:val="en-AU"/>
        </w:rPr>
      </w:pPr>
      <w:r w:rsidRPr="00A90F2B">
        <w:rPr>
          <w:rFonts w:cs="Times New Roman"/>
          <w:b/>
          <w:lang w:val="en-AU"/>
        </w:rPr>
        <w:fldChar w:fldCharType="begin"/>
      </w:r>
      <w:bookmarkStart w:id="124" w:name="_Ref528588144"/>
      <w:bookmarkEnd w:id="124"/>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w:t>
      </w:r>
      <w:r w:rsidR="00097DFB" w:rsidRPr="00A90F2B">
        <w:rPr>
          <w:rFonts w:cs="Times New Roman"/>
          <w:b/>
          <w:lang w:val="en-AU"/>
        </w:rPr>
        <w:t>Paragraph 6(9)(b)</w:t>
      </w:r>
      <w:bookmarkEnd w:id="123"/>
      <w:r w:rsidRPr="00A90F2B">
        <w:rPr>
          <w:rFonts w:cs="Times New Roman"/>
          <w:b/>
          <w:lang w:val="en-AU"/>
        </w:rPr>
        <w:t xml:space="preserve"> </w:t>
      </w:r>
    </w:p>
    <w:p w14:paraId="1BF4FB44" w14:textId="1FE36BB6" w:rsidR="00E3440D" w:rsidRPr="00A90F2B" w:rsidRDefault="005812C2" w:rsidP="00F650E9">
      <w:pPr>
        <w:keepNext/>
        <w:rPr>
          <w:rFonts w:cs="Times New Roman"/>
          <w:lang w:val="en-AU"/>
        </w:rPr>
      </w:pPr>
      <w:r w:rsidRPr="00A90F2B">
        <w:rPr>
          <w:rFonts w:cs="Times New Roman"/>
          <w:lang w:val="en-AU"/>
        </w:rPr>
        <w:t>Under the Amendment Rule,</w:t>
      </w:r>
      <w:r w:rsidR="0047333D" w:rsidRPr="00A90F2B">
        <w:rPr>
          <w:rFonts w:cs="Times New Roman"/>
          <w:lang w:val="en-AU"/>
        </w:rPr>
        <w:t xml:space="preserve"> applications for the emissions </w:t>
      </w:r>
      <w:r w:rsidRPr="00A90F2B">
        <w:rPr>
          <w:rFonts w:cs="Times New Roman"/>
          <w:lang w:val="en-AU"/>
        </w:rPr>
        <w:t>intensity test are limited to 2017</w:t>
      </w:r>
      <w:r w:rsidR="001729E8" w:rsidRPr="00A90F2B">
        <w:rPr>
          <w:rFonts w:cs="Times New Roman"/>
          <w:lang w:val="en-AU"/>
        </w:rPr>
        <w:noBreakHyphen/>
        <w:t>18</w:t>
      </w:r>
      <w:r w:rsidR="001A0E0F" w:rsidRPr="00A90F2B">
        <w:rPr>
          <w:rFonts w:cs="Times New Roman"/>
          <w:lang w:val="en-AU"/>
        </w:rPr>
        <w:t xml:space="preserve"> and 2018-19</w:t>
      </w:r>
      <w:r w:rsidR="001729E8" w:rsidRPr="00A90F2B">
        <w:rPr>
          <w:rFonts w:cs="Times New Roman"/>
          <w:lang w:val="en-AU"/>
        </w:rPr>
        <w:t xml:space="preserve">. As benchmark </w:t>
      </w:r>
      <w:r w:rsidR="00BF40D3">
        <w:rPr>
          <w:rFonts w:cs="Times New Roman"/>
          <w:lang w:val="en-AU"/>
        </w:rPr>
        <w:t>baselines only exist</w:t>
      </w:r>
      <w:r w:rsidR="00B05B9F">
        <w:rPr>
          <w:rFonts w:cs="Times New Roman"/>
          <w:lang w:val="en-AU"/>
        </w:rPr>
        <w:t xml:space="preserve"> </w:t>
      </w:r>
      <w:r w:rsidR="00BF40D3">
        <w:rPr>
          <w:rFonts w:cs="Times New Roman"/>
          <w:lang w:val="en-AU"/>
        </w:rPr>
        <w:t xml:space="preserve">from </w:t>
      </w:r>
      <w:r w:rsidR="00B05B9F">
        <w:rPr>
          <w:rFonts w:cs="Times New Roman"/>
          <w:lang w:val="en-AU"/>
        </w:rPr>
        <w:t>1 </w:t>
      </w:r>
      <w:r w:rsidR="001729E8" w:rsidRPr="00A90F2B">
        <w:rPr>
          <w:rFonts w:cs="Times New Roman"/>
          <w:lang w:val="en-AU"/>
        </w:rPr>
        <w:t xml:space="preserve">July 2020, there will be no overlap in </w:t>
      </w:r>
      <w:r w:rsidR="005F273E" w:rsidRPr="00A90F2B">
        <w:rPr>
          <w:rFonts w:cs="Times New Roman"/>
          <w:lang w:val="en-AU"/>
        </w:rPr>
        <w:t xml:space="preserve">the </w:t>
      </w:r>
      <w:r w:rsidR="001729E8" w:rsidRPr="00A90F2B">
        <w:rPr>
          <w:rFonts w:cs="Times New Roman"/>
          <w:lang w:val="en-AU"/>
        </w:rPr>
        <w:t>timing of these</w:t>
      </w:r>
      <w:r w:rsidR="00176F0C" w:rsidRPr="00A90F2B">
        <w:rPr>
          <w:rFonts w:cs="Times New Roman"/>
          <w:lang w:val="en-AU"/>
        </w:rPr>
        <w:t xml:space="preserve"> </w:t>
      </w:r>
      <w:r w:rsidR="001A0E0F" w:rsidRPr="00A90F2B">
        <w:rPr>
          <w:rFonts w:cs="Times New Roman"/>
          <w:lang w:val="en-AU"/>
        </w:rPr>
        <w:t>policies</w:t>
      </w:r>
      <w:r w:rsidR="001729E8" w:rsidRPr="00A90F2B">
        <w:rPr>
          <w:rFonts w:cs="Times New Roman"/>
          <w:lang w:val="en-AU"/>
        </w:rPr>
        <w:t>. In line with this</w:t>
      </w:r>
      <w:r w:rsidR="005F273E" w:rsidRPr="00A90F2B">
        <w:rPr>
          <w:rFonts w:cs="Times New Roman"/>
          <w:lang w:val="en-AU"/>
        </w:rPr>
        <w:t>,</w:t>
      </w:r>
      <w:r w:rsidR="00970F06">
        <w:rPr>
          <w:rFonts w:cs="Times New Roman"/>
          <w:lang w:val="en-AU"/>
        </w:rPr>
        <w:t xml:space="preserve"> and recognising the definition for </w:t>
      </w:r>
      <w:r w:rsidR="00F74BEA">
        <w:rPr>
          <w:rFonts w:cs="Times New Roman"/>
          <w:lang w:val="en-AU"/>
        </w:rPr>
        <w:t>benchmark</w:t>
      </w:r>
      <w:r w:rsidR="00970F06">
        <w:rPr>
          <w:rFonts w:cs="Times New Roman"/>
          <w:lang w:val="en-AU"/>
        </w:rPr>
        <w:t xml:space="preserve"> facility has been repealed (see item </w:t>
      </w:r>
      <w:r w:rsidR="00296EE3">
        <w:rPr>
          <w:rFonts w:cs="Times New Roman"/>
          <w:lang w:val="en-AU"/>
        </w:rPr>
        <w:fldChar w:fldCharType="begin"/>
      </w:r>
      <w:r w:rsidR="00296EE3">
        <w:rPr>
          <w:rFonts w:cs="Times New Roman"/>
          <w:lang w:val="en-AU"/>
        </w:rPr>
        <w:instrText xml:space="preserve"> REF _Ref528332300 \n \h </w:instrText>
      </w:r>
      <w:r w:rsidR="00296EE3">
        <w:rPr>
          <w:rFonts w:cs="Times New Roman"/>
          <w:lang w:val="en-AU"/>
        </w:rPr>
      </w:r>
      <w:r w:rsidR="00296EE3">
        <w:rPr>
          <w:rFonts w:cs="Times New Roman"/>
          <w:lang w:val="en-AU"/>
        </w:rPr>
        <w:fldChar w:fldCharType="separate"/>
      </w:r>
      <w:r w:rsidR="009B2F9C">
        <w:rPr>
          <w:rFonts w:cs="Times New Roman"/>
          <w:lang w:val="en-AU"/>
        </w:rPr>
        <w:t>4</w:t>
      </w:r>
      <w:r w:rsidR="00296EE3">
        <w:rPr>
          <w:rFonts w:cs="Times New Roman"/>
          <w:lang w:val="en-AU"/>
        </w:rPr>
        <w:fldChar w:fldCharType="end"/>
      </w:r>
      <w:r w:rsidR="00296EE3">
        <w:rPr>
          <w:rFonts w:cs="Times New Roman"/>
          <w:lang w:val="en-AU"/>
        </w:rPr>
        <w:t>)</w:t>
      </w:r>
      <w:r w:rsidR="00E9353D">
        <w:rPr>
          <w:rFonts w:cs="Times New Roman"/>
          <w:lang w:val="en-AU"/>
        </w:rPr>
        <w:t>,</w:t>
      </w:r>
      <w:r w:rsidR="00296EE3">
        <w:rPr>
          <w:rFonts w:cs="Times New Roman"/>
          <w:lang w:val="en-AU"/>
        </w:rPr>
        <w:t xml:space="preserve"> </w:t>
      </w:r>
      <w:r w:rsidR="00360EBF" w:rsidRPr="00B433CC">
        <w:rPr>
          <w:rFonts w:cs="Times New Roman"/>
          <w:lang w:val="en-AU"/>
        </w:rPr>
        <w:t>paragraph</w:t>
      </w:r>
      <w:r w:rsidRPr="00BD665E">
        <w:rPr>
          <w:rFonts w:cs="Times New Roman"/>
          <w:lang w:val="en-AU"/>
        </w:rPr>
        <w:t xml:space="preserve"> 6(9)(b</w:t>
      </w:r>
      <w:r w:rsidRPr="00A90F2B">
        <w:rPr>
          <w:rFonts w:cs="Times New Roman"/>
          <w:i/>
          <w:lang w:val="en-AU"/>
        </w:rPr>
        <w:t>)</w:t>
      </w:r>
      <w:r w:rsidRPr="00A90F2B">
        <w:rPr>
          <w:rFonts w:cs="Times New Roman"/>
          <w:lang w:val="en-AU"/>
        </w:rPr>
        <w:t xml:space="preserve"> </w:t>
      </w:r>
      <w:r w:rsidR="00FF5968" w:rsidRPr="00A90F2B">
        <w:rPr>
          <w:rFonts w:cs="Times New Roman"/>
          <w:lang w:val="en-AU"/>
        </w:rPr>
        <w:t>is</w:t>
      </w:r>
      <w:r w:rsidRPr="00A90F2B">
        <w:rPr>
          <w:rFonts w:cs="Times New Roman"/>
          <w:lang w:val="en-AU"/>
        </w:rPr>
        <w:t xml:space="preserve"> amended </w:t>
      </w:r>
      <w:r w:rsidR="001729E8" w:rsidRPr="00A90F2B">
        <w:rPr>
          <w:rFonts w:cs="Times New Roman"/>
          <w:lang w:val="en-AU"/>
        </w:rPr>
        <w:t xml:space="preserve">to remove the phrase ‘and the facility is not a benchmark facility’ as </w:t>
      </w:r>
      <w:r w:rsidR="00BF40D3">
        <w:rPr>
          <w:rFonts w:cs="Times New Roman"/>
          <w:lang w:val="en-AU"/>
        </w:rPr>
        <w:t>it is no longer relevant</w:t>
      </w:r>
      <w:r w:rsidR="00075CA6" w:rsidRPr="00A90F2B">
        <w:rPr>
          <w:rFonts w:cs="Times New Roman"/>
          <w:lang w:val="en-AU"/>
        </w:rPr>
        <w:t>.</w:t>
      </w:r>
    </w:p>
    <w:p w14:paraId="3454B9A6" w14:textId="320F026D" w:rsidR="00975F85" w:rsidRPr="00A90F2B" w:rsidRDefault="00321B30" w:rsidP="00975F85">
      <w:pPr>
        <w:pStyle w:val="ListNumber"/>
        <w:numPr>
          <w:ilvl w:val="0"/>
          <w:numId w:val="0"/>
        </w:numPr>
        <w:ind w:left="360" w:hanging="360"/>
        <w:rPr>
          <w:rFonts w:cs="Times New Roman"/>
          <w:u w:val="single"/>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w:t>
      </w:r>
      <w:r w:rsidR="00097DFB" w:rsidRPr="00A90F2B">
        <w:rPr>
          <w:rFonts w:cs="Times New Roman"/>
          <w:b/>
          <w:lang w:val="en-AU"/>
        </w:rPr>
        <w:t>Subsection 6(10)</w:t>
      </w:r>
    </w:p>
    <w:p w14:paraId="4AAA4706" w14:textId="1C495F39" w:rsidR="00975F85" w:rsidRPr="00A90F2B" w:rsidRDefault="00BF40D3" w:rsidP="00E3440D">
      <w:pPr>
        <w:rPr>
          <w:rFonts w:cs="Times New Roman"/>
          <w:lang w:val="en-AU"/>
        </w:rPr>
      </w:pPr>
      <w:r>
        <w:rPr>
          <w:rFonts w:cs="Times New Roman"/>
          <w:lang w:val="en-AU"/>
        </w:rPr>
        <w:t xml:space="preserve">This item removes </w:t>
      </w:r>
      <w:r w:rsidRPr="004169C9">
        <w:rPr>
          <w:rFonts w:cs="Times New Roman"/>
          <w:lang w:val="en-AU"/>
        </w:rPr>
        <w:t>s</w:t>
      </w:r>
      <w:r w:rsidR="00975F85" w:rsidRPr="004169C9">
        <w:rPr>
          <w:rFonts w:cs="Times New Roman"/>
          <w:lang w:val="en-AU"/>
        </w:rPr>
        <w:t>ubsection 6(10)</w:t>
      </w:r>
      <w:r w:rsidRPr="004169C9">
        <w:rPr>
          <w:rFonts w:cs="Times New Roman"/>
          <w:lang w:val="en-AU"/>
        </w:rPr>
        <w:t>.</w:t>
      </w:r>
      <w:r>
        <w:rPr>
          <w:rFonts w:cs="Times New Roman"/>
          <w:lang w:val="en-AU"/>
        </w:rPr>
        <w:t xml:space="preserve"> </w:t>
      </w:r>
      <w:r w:rsidR="002E54A0">
        <w:rPr>
          <w:rFonts w:cs="Times New Roman"/>
          <w:lang w:val="en-AU"/>
        </w:rPr>
        <w:t xml:space="preserve">This subsection has been repealed recognising that the Amendment Rule </w:t>
      </w:r>
      <w:r w:rsidR="005733F8">
        <w:rPr>
          <w:rFonts w:cs="Times New Roman"/>
          <w:lang w:val="en-AU"/>
        </w:rPr>
        <w:t>allows</w:t>
      </w:r>
      <w:r w:rsidR="00296931">
        <w:rPr>
          <w:rFonts w:cs="Times New Roman"/>
          <w:lang w:val="en-AU"/>
        </w:rPr>
        <w:t>, and in some instances requires,</w:t>
      </w:r>
      <w:r w:rsidR="002E54A0">
        <w:rPr>
          <w:rFonts w:cs="Times New Roman"/>
          <w:lang w:val="en-AU"/>
        </w:rPr>
        <w:t xml:space="preserve"> facilities to adjust the method used to calculate emissions intensity</w:t>
      </w:r>
      <w:r w:rsidR="00296931">
        <w:rPr>
          <w:rFonts w:cs="Times New Roman"/>
          <w:lang w:val="en-AU"/>
        </w:rPr>
        <w:t xml:space="preserve"> (see </w:t>
      </w:r>
      <w:r w:rsidR="005D625C">
        <w:rPr>
          <w:rFonts w:cs="Times New Roman"/>
          <w:lang w:val="en-AU"/>
        </w:rPr>
        <w:t>new paragraph 27(1)(j))</w:t>
      </w:r>
      <w:r w:rsidR="002E54A0">
        <w:rPr>
          <w:rFonts w:cs="Times New Roman"/>
          <w:lang w:val="en-AU"/>
        </w:rPr>
        <w:t xml:space="preserve">. </w:t>
      </w:r>
      <w:r>
        <w:rPr>
          <w:rFonts w:cs="Times New Roman"/>
          <w:lang w:val="en-AU"/>
        </w:rPr>
        <w:t>In the Principal Rule, this subsection</w:t>
      </w:r>
      <w:r w:rsidR="00975F85" w:rsidRPr="00A90F2B">
        <w:rPr>
          <w:rFonts w:cs="Times New Roman"/>
          <w:lang w:val="en-AU"/>
        </w:rPr>
        <w:t xml:space="preserve"> was intended to ensure that </w:t>
      </w:r>
      <w:r w:rsidR="00097AF2" w:rsidRPr="00A90F2B">
        <w:rPr>
          <w:rFonts w:cs="Times New Roman"/>
          <w:lang w:val="en-AU"/>
        </w:rPr>
        <w:t>the emissions intensity calculation</w:t>
      </w:r>
      <w:r w:rsidR="00975F85" w:rsidRPr="00A90F2B">
        <w:rPr>
          <w:rFonts w:cs="Times New Roman"/>
          <w:lang w:val="en-AU"/>
        </w:rPr>
        <w:t xml:space="preserve"> </w:t>
      </w:r>
      <w:r w:rsidR="00097AF2" w:rsidRPr="00A90F2B">
        <w:rPr>
          <w:rFonts w:cs="Times New Roman"/>
          <w:lang w:val="en-AU"/>
        </w:rPr>
        <w:t>captures actual changes in emissions intensity rather than changes in the method used to calculate emissions intensity</w:t>
      </w:r>
      <w:r w:rsidR="00975F85" w:rsidRPr="00A90F2B">
        <w:rPr>
          <w:rFonts w:cs="Times New Roman"/>
          <w:lang w:val="en-AU"/>
        </w:rPr>
        <w:t>.</w:t>
      </w:r>
      <w:r w:rsidR="002E54A0">
        <w:rPr>
          <w:rFonts w:cs="Times New Roman"/>
          <w:lang w:val="en-AU"/>
        </w:rPr>
        <w:t xml:space="preserve"> </w:t>
      </w:r>
      <w:r w:rsidR="00975F85" w:rsidRPr="00A90F2B">
        <w:rPr>
          <w:rFonts w:cs="Times New Roman"/>
          <w:lang w:val="en-AU"/>
        </w:rPr>
        <w:t>As the emission</w:t>
      </w:r>
      <w:r w:rsidR="0047333D" w:rsidRPr="00A90F2B">
        <w:rPr>
          <w:rFonts w:cs="Times New Roman"/>
          <w:lang w:val="en-AU"/>
        </w:rPr>
        <w:t xml:space="preserve">s </w:t>
      </w:r>
      <w:r w:rsidR="00DE44E0" w:rsidRPr="00A90F2B">
        <w:rPr>
          <w:rFonts w:cs="Times New Roman"/>
          <w:lang w:val="en-AU"/>
        </w:rPr>
        <w:t xml:space="preserve">intensity test expires </w:t>
      </w:r>
      <w:r w:rsidR="00B05B9F">
        <w:rPr>
          <w:rFonts w:cs="Times New Roman"/>
          <w:lang w:val="en-AU"/>
        </w:rPr>
        <w:t>from financial year beginning 1 </w:t>
      </w:r>
      <w:r w:rsidR="00DE44E0" w:rsidRPr="00A90F2B">
        <w:rPr>
          <w:rFonts w:cs="Times New Roman"/>
          <w:lang w:val="en-AU"/>
        </w:rPr>
        <w:t xml:space="preserve">July 2019 </w:t>
      </w:r>
      <w:r w:rsidR="00975F85" w:rsidRPr="00A90F2B">
        <w:rPr>
          <w:rFonts w:cs="Times New Roman"/>
          <w:lang w:val="en-AU"/>
        </w:rPr>
        <w:t>this subsection is no longer required</w:t>
      </w:r>
      <w:r w:rsidR="00806A5C">
        <w:rPr>
          <w:rFonts w:cs="Times New Roman"/>
          <w:lang w:val="en-AU"/>
        </w:rPr>
        <w:t>, as this subsection will no longer be in use.</w:t>
      </w:r>
    </w:p>
    <w:p w14:paraId="143C9F69" w14:textId="75BB09BC" w:rsidR="00097DFB" w:rsidRPr="00A90F2B" w:rsidRDefault="00097DFB" w:rsidP="00531FE7">
      <w:pPr>
        <w:keepNext/>
        <w:keepLine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6(11)(b) </w:t>
      </w:r>
    </w:p>
    <w:p w14:paraId="72EC4F41" w14:textId="0C75CFF5" w:rsidR="003B0C71" w:rsidRDefault="00097DFB" w:rsidP="00AC65C7">
      <w:pPr>
        <w:rPr>
          <w:rFonts w:cs="Times New Roman"/>
          <w:lang w:val="en-AU"/>
        </w:rPr>
      </w:pPr>
      <w:r w:rsidRPr="00A90F2B">
        <w:rPr>
          <w:rFonts w:cs="Times New Roman"/>
          <w:lang w:val="en-AU"/>
        </w:rPr>
        <w:t xml:space="preserve">This item is amended </w:t>
      </w:r>
      <w:r w:rsidR="002E54A0">
        <w:rPr>
          <w:rFonts w:cs="Times New Roman"/>
          <w:lang w:val="en-AU"/>
        </w:rPr>
        <w:t xml:space="preserve">to remove references to a benchmark facility, </w:t>
      </w:r>
      <w:r w:rsidRPr="00A90F2B">
        <w:rPr>
          <w:rFonts w:cs="Times New Roman"/>
          <w:lang w:val="en-AU"/>
        </w:rPr>
        <w:t xml:space="preserve">as per the </w:t>
      </w:r>
      <w:r w:rsidR="008706EA">
        <w:rPr>
          <w:rFonts w:cs="Times New Roman"/>
          <w:lang w:val="en-AU"/>
        </w:rPr>
        <w:t>intent</w:t>
      </w:r>
      <w:r w:rsidR="00296EE3">
        <w:rPr>
          <w:rFonts w:cs="Times New Roman"/>
          <w:lang w:val="en-AU"/>
        </w:rPr>
        <w:t xml:space="preserve"> in item </w:t>
      </w:r>
      <w:r w:rsidR="00296EE3">
        <w:rPr>
          <w:rFonts w:cs="Times New Roman"/>
          <w:lang w:val="en-AU"/>
        </w:rPr>
        <w:fldChar w:fldCharType="begin"/>
      </w:r>
      <w:r w:rsidR="00296EE3">
        <w:rPr>
          <w:rFonts w:cs="Times New Roman"/>
          <w:lang w:val="en-AU"/>
        </w:rPr>
        <w:instrText xml:space="preserve"> REF _Ref528332300 \n \h </w:instrText>
      </w:r>
      <w:r w:rsidR="00296EE3">
        <w:rPr>
          <w:rFonts w:cs="Times New Roman"/>
          <w:lang w:val="en-AU"/>
        </w:rPr>
      </w:r>
      <w:r w:rsidR="00296EE3">
        <w:rPr>
          <w:rFonts w:cs="Times New Roman"/>
          <w:lang w:val="en-AU"/>
        </w:rPr>
        <w:fldChar w:fldCharType="separate"/>
      </w:r>
      <w:r w:rsidR="009B2F9C">
        <w:rPr>
          <w:rFonts w:cs="Times New Roman"/>
          <w:lang w:val="en-AU"/>
        </w:rPr>
        <w:t>4</w:t>
      </w:r>
      <w:r w:rsidR="00296EE3">
        <w:rPr>
          <w:rFonts w:cs="Times New Roman"/>
          <w:lang w:val="en-AU"/>
        </w:rPr>
        <w:fldChar w:fldCharType="end"/>
      </w:r>
      <w:r w:rsidR="00296EE3">
        <w:rPr>
          <w:rFonts w:cs="Times New Roman"/>
          <w:i/>
          <w:lang w:val="en-AU"/>
        </w:rPr>
        <w:t xml:space="preserve"> </w:t>
      </w:r>
      <w:r w:rsidR="00296EE3" w:rsidRPr="00296EE3">
        <w:rPr>
          <w:rFonts w:cs="Times New Roman"/>
          <w:lang w:val="en-AU"/>
        </w:rPr>
        <w:t xml:space="preserve">and item </w:t>
      </w:r>
      <w:r w:rsidR="00296EE3" w:rsidRPr="00296EE3">
        <w:rPr>
          <w:rFonts w:cs="Times New Roman"/>
          <w:lang w:val="en-AU"/>
        </w:rPr>
        <w:fldChar w:fldCharType="begin"/>
      </w:r>
      <w:r w:rsidR="00296EE3" w:rsidRPr="00296EE3">
        <w:rPr>
          <w:rFonts w:cs="Times New Roman"/>
          <w:lang w:val="en-AU"/>
        </w:rPr>
        <w:instrText xml:space="preserve"> REF _Ref528588144 \n \h </w:instrText>
      </w:r>
      <w:r w:rsidR="00296EE3">
        <w:rPr>
          <w:rFonts w:cs="Times New Roman"/>
          <w:lang w:val="en-AU"/>
        </w:rPr>
        <w:instrText xml:space="preserve"> \* MERGEFORMAT </w:instrText>
      </w:r>
      <w:r w:rsidR="00296EE3" w:rsidRPr="00296EE3">
        <w:rPr>
          <w:rFonts w:cs="Times New Roman"/>
          <w:lang w:val="en-AU"/>
        </w:rPr>
      </w:r>
      <w:r w:rsidR="00296EE3" w:rsidRPr="00296EE3">
        <w:rPr>
          <w:rFonts w:cs="Times New Roman"/>
          <w:lang w:val="en-AU"/>
        </w:rPr>
        <w:fldChar w:fldCharType="separate"/>
      </w:r>
      <w:r w:rsidR="009B2F9C">
        <w:rPr>
          <w:rFonts w:cs="Times New Roman"/>
          <w:lang w:val="en-AU"/>
        </w:rPr>
        <w:t>19</w:t>
      </w:r>
      <w:r w:rsidR="00296EE3" w:rsidRPr="00296EE3">
        <w:rPr>
          <w:rFonts w:cs="Times New Roman"/>
          <w:lang w:val="en-AU"/>
        </w:rPr>
        <w:fldChar w:fldCharType="end"/>
      </w:r>
      <w:r w:rsidR="00296EE3" w:rsidRPr="00296EE3">
        <w:rPr>
          <w:rFonts w:cs="Times New Roman"/>
          <w:lang w:val="en-AU"/>
        </w:rPr>
        <w:t>.</w:t>
      </w:r>
    </w:p>
    <w:p w14:paraId="3C0EC118" w14:textId="77777777" w:rsidR="009A5351" w:rsidRDefault="009A5351" w:rsidP="003B0C71">
      <w:pPr>
        <w:rPr>
          <w:rFonts w:cs="Times New Roman"/>
          <w:lang w:val="en-AU"/>
        </w:rPr>
      </w:pPr>
    </w:p>
    <w:p w14:paraId="0D415740" w14:textId="77777777" w:rsidR="00DE3555" w:rsidRDefault="00DE3555" w:rsidP="00DA7EDC">
      <w:pPr>
        <w:pStyle w:val="Heading2"/>
        <w:rPr>
          <w:rFonts w:ascii="Times New Roman" w:hAnsi="Times New Roman" w:cs="Times New Roman"/>
          <w:lang w:val="en-AU"/>
        </w:rPr>
        <w:sectPr w:rsidR="00DE3555" w:rsidSect="00F900C9">
          <w:pgSz w:w="11906" w:h="16838"/>
          <w:pgMar w:top="1276" w:right="1440" w:bottom="426" w:left="1440" w:header="708" w:footer="708" w:gutter="0"/>
          <w:cols w:space="708"/>
          <w:titlePg/>
          <w:docGrid w:linePitch="360"/>
        </w:sectPr>
      </w:pPr>
    </w:p>
    <w:p w14:paraId="69F28915" w14:textId="41D04AF5" w:rsidR="009A5351" w:rsidRDefault="009A5351" w:rsidP="00DA7EDC">
      <w:pPr>
        <w:pStyle w:val="Heading2"/>
        <w:rPr>
          <w:rFonts w:cs="Times New Roman"/>
          <w:lang w:val="en-AU"/>
        </w:rPr>
      </w:pPr>
      <w:bookmarkStart w:id="125" w:name="_Toc528595201"/>
      <w:bookmarkStart w:id="126" w:name="_Toc528595369"/>
      <w:bookmarkStart w:id="127" w:name="_Toc528831153"/>
      <w:bookmarkStart w:id="128" w:name="_Toc1749047"/>
      <w:r>
        <w:rPr>
          <w:rFonts w:ascii="Times New Roman" w:hAnsi="Times New Roman" w:cs="Times New Roman"/>
          <w:lang w:val="en-AU"/>
        </w:rPr>
        <w:t>Expiring r</w:t>
      </w:r>
      <w:r w:rsidRPr="00DA7EDC">
        <w:rPr>
          <w:rFonts w:ascii="Times New Roman" w:hAnsi="Times New Roman" w:cs="Times New Roman"/>
          <w:lang w:val="en-AU"/>
        </w:rPr>
        <w:t>eported-emissions baseline determinations</w:t>
      </w:r>
      <w:bookmarkEnd w:id="125"/>
      <w:bookmarkEnd w:id="126"/>
      <w:bookmarkEnd w:id="127"/>
      <w:bookmarkEnd w:id="128"/>
    </w:p>
    <w:p w14:paraId="12D8C92B" w14:textId="5DE31805" w:rsidR="004B773A" w:rsidRPr="009575CF" w:rsidRDefault="009A5351" w:rsidP="00C81E2C">
      <w:pPr>
        <w:rPr>
          <w:rFonts w:cs="Times New Roman"/>
          <w:lang w:val="en-AU"/>
        </w:rPr>
      </w:pPr>
      <w:r w:rsidRPr="009575CF">
        <w:rPr>
          <w:rFonts w:cs="Times New Roman"/>
          <w:lang w:val="en-AU"/>
        </w:rPr>
        <w:t xml:space="preserve">Reported-emissions baseline determinations expire on 30 June 2020 for all facilities that are not grid-connected electricity generators. By then, reported baselines could be more than a decade out of date. The Amendment Rule ensures the updated policy </w:t>
      </w:r>
      <w:r w:rsidR="006C73E4" w:rsidRPr="009575CF">
        <w:rPr>
          <w:rFonts w:cs="Times New Roman"/>
          <w:lang w:val="en-AU"/>
        </w:rPr>
        <w:t xml:space="preserve">also </w:t>
      </w:r>
      <w:r w:rsidRPr="009575CF">
        <w:rPr>
          <w:rFonts w:cs="Times New Roman"/>
          <w:lang w:val="en-AU"/>
        </w:rPr>
        <w:t xml:space="preserve">works for landfill facilities and </w:t>
      </w:r>
      <w:r w:rsidR="006C73E4" w:rsidRPr="009575CF">
        <w:rPr>
          <w:rFonts w:cs="Times New Roman"/>
          <w:lang w:val="en-AU"/>
        </w:rPr>
        <w:t xml:space="preserve">does not impact on </w:t>
      </w:r>
      <w:r w:rsidRPr="009575CF">
        <w:rPr>
          <w:rFonts w:cs="Times New Roman"/>
          <w:lang w:val="en-AU"/>
        </w:rPr>
        <w:t xml:space="preserve">grid-connected electricity generators. </w:t>
      </w:r>
    </w:p>
    <w:p w14:paraId="21AA20CF" w14:textId="77777777" w:rsidR="004B773A" w:rsidRPr="00A90F2B" w:rsidRDefault="004B773A" w:rsidP="004B773A">
      <w:pPr>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13(b) </w:t>
      </w:r>
    </w:p>
    <w:p w14:paraId="16B962CB" w14:textId="695A14E0" w:rsidR="004B773A" w:rsidRDefault="00EC4FE2" w:rsidP="004B773A">
      <w:r>
        <w:t>The Safeguard Mechanism treats e</w:t>
      </w:r>
      <w:r w:rsidR="004B773A">
        <w:t xml:space="preserve">missions from landfills differently </w:t>
      </w:r>
      <w:r>
        <w:t xml:space="preserve">to </w:t>
      </w:r>
      <w:r w:rsidR="004B773A">
        <w:t xml:space="preserve">emissions from other sources due to the unique circumstances of how these emissions are generated. </w:t>
      </w:r>
      <w:r w:rsidR="004B773A" w:rsidRPr="006E7B36">
        <w:t xml:space="preserve">Emissions </w:t>
      </w:r>
      <w:r w:rsidR="004B773A">
        <w:t xml:space="preserve">from </w:t>
      </w:r>
      <w:r w:rsidR="004B773A" w:rsidRPr="006E7B36">
        <w:t xml:space="preserve">waste deposited </w:t>
      </w:r>
      <w:r w:rsidR="004B773A">
        <w:t xml:space="preserve">in a landfill </w:t>
      </w:r>
      <w:r w:rsidR="004B773A" w:rsidRPr="003D5642">
        <w:t>before 1 July 2016</w:t>
      </w:r>
      <w:r w:rsidR="004B773A" w:rsidRPr="006E7B36">
        <w:t xml:space="preserve"> are termed </w:t>
      </w:r>
      <w:r w:rsidR="004B773A" w:rsidRPr="006C38E8">
        <w:rPr>
          <w:i/>
        </w:rPr>
        <w:t>legacy emissions</w:t>
      </w:r>
      <w:r w:rsidR="004B773A">
        <w:t xml:space="preserve">. </w:t>
      </w:r>
      <w:r w:rsidR="004B773A" w:rsidRPr="006C38E8">
        <w:rPr>
          <w:i/>
        </w:rPr>
        <w:t>Legacy emissions</w:t>
      </w:r>
      <w:r w:rsidR="004B773A">
        <w:t xml:space="preserve"> are </w:t>
      </w:r>
      <w:r w:rsidR="00764FF0">
        <w:t>not covered emissions for the purposes the Safeguard Mechanism (as per 7(1)(b)</w:t>
      </w:r>
      <w:r w:rsidR="00944D3E">
        <w:t xml:space="preserve"> and</w:t>
      </w:r>
      <w:r w:rsidR="00764FF0">
        <w:t xml:space="preserve"> </w:t>
      </w:r>
      <w:r w:rsidR="00970F06" w:rsidRPr="004169C9">
        <w:t>7(2)</w:t>
      </w:r>
      <w:r w:rsidR="00970F06">
        <w:t xml:space="preserve"> of the Principal Rule)</w:t>
      </w:r>
      <w:r w:rsidR="00944D3E">
        <w:t xml:space="preserve">. </w:t>
      </w:r>
      <w:r w:rsidR="006C38E8">
        <w:t xml:space="preserve">Under the Principal Rule, </w:t>
      </w:r>
      <w:r w:rsidR="006C38E8">
        <w:rPr>
          <w:i/>
        </w:rPr>
        <w:t>l</w:t>
      </w:r>
      <w:r w:rsidR="00944D3E" w:rsidRPr="006C38E8">
        <w:rPr>
          <w:i/>
        </w:rPr>
        <w:t>egacy emissions</w:t>
      </w:r>
      <w:r w:rsidR="00944D3E">
        <w:t xml:space="preserve"> are ignored</w:t>
      </w:r>
      <w:r w:rsidR="00970F06">
        <w:t xml:space="preserve"> </w:t>
      </w:r>
      <w:r w:rsidR="004B773A">
        <w:t xml:space="preserve">when </w:t>
      </w:r>
      <w:r w:rsidR="00970F06">
        <w:t xml:space="preserve">determining </w:t>
      </w:r>
      <w:r w:rsidR="004B773A">
        <w:t xml:space="preserve">if the annual emissions from a landfill exceed the </w:t>
      </w:r>
      <w:r w:rsidR="00764FF0" w:rsidRPr="006C38E8">
        <w:rPr>
          <w:i/>
        </w:rPr>
        <w:t>designated large facility</w:t>
      </w:r>
      <w:r w:rsidR="004B773A">
        <w:t xml:space="preserve"> threshold</w:t>
      </w:r>
      <w:r w:rsidR="00970F06">
        <w:t xml:space="preserve"> specified in </w:t>
      </w:r>
      <w:r w:rsidR="00970F06" w:rsidRPr="00296EE3">
        <w:t xml:space="preserve">section </w:t>
      </w:r>
      <w:r w:rsidR="00764FF0">
        <w:t>8</w:t>
      </w:r>
      <w:r w:rsidR="00764FF0">
        <w:rPr>
          <w:i/>
        </w:rPr>
        <w:t xml:space="preserve"> </w:t>
      </w:r>
      <w:r w:rsidR="00970F06">
        <w:t>of the Principal Rule</w:t>
      </w:r>
      <w:r w:rsidR="004B773A" w:rsidRPr="006E7B36">
        <w:t>.</w:t>
      </w:r>
    </w:p>
    <w:p w14:paraId="610FC50F" w14:textId="01243C90" w:rsidR="004B773A" w:rsidRDefault="004B773A" w:rsidP="004B773A">
      <w:pPr>
        <w:rPr>
          <w:rFonts w:cs="Times New Roman"/>
          <w:iCs/>
          <w:szCs w:val="24"/>
          <w:lang w:val="en-AU"/>
        </w:rPr>
      </w:pPr>
      <w:r>
        <w:t>Reported-emissions baseline determinations for landfill facilities make no distinction on when the waste was deposited</w:t>
      </w:r>
      <w:r w:rsidR="00970F06">
        <w:t>—these baseline</w:t>
      </w:r>
      <w:r w:rsidR="00225931">
        <w:t>s</w:t>
      </w:r>
      <w:r w:rsidR="00970F06">
        <w:t xml:space="preserve"> therefore include both </w:t>
      </w:r>
      <w:r w:rsidR="00970F06" w:rsidRPr="00DA7EDC">
        <w:rPr>
          <w:i/>
        </w:rPr>
        <w:t>legacy emissions</w:t>
      </w:r>
      <w:r w:rsidR="00970F06">
        <w:t xml:space="preserve"> and non-legacy emissions</w:t>
      </w:r>
      <w:r>
        <w:t xml:space="preserve">. </w:t>
      </w:r>
      <w:r>
        <w:rPr>
          <w:rFonts w:cs="Times New Roman"/>
          <w:iCs/>
          <w:szCs w:val="24"/>
          <w:lang w:val="en-AU"/>
        </w:rPr>
        <w:t>This is consistent with the policy intent of reported baselines as they are based on historic data.</w:t>
      </w:r>
      <w:r w:rsidR="00970F06">
        <w:rPr>
          <w:rFonts w:cs="Times New Roman"/>
          <w:iCs/>
          <w:szCs w:val="24"/>
          <w:lang w:val="en-AU"/>
        </w:rPr>
        <w:t xml:space="preserve"> This item amends</w:t>
      </w:r>
      <w:r>
        <w:rPr>
          <w:rFonts w:cs="Times New Roman"/>
          <w:iCs/>
          <w:szCs w:val="24"/>
          <w:lang w:val="en-AU"/>
        </w:rPr>
        <w:t xml:space="preserve"> </w:t>
      </w:r>
      <w:r w:rsidR="000D5105">
        <w:rPr>
          <w:rFonts w:cs="Times New Roman"/>
          <w:iCs/>
          <w:szCs w:val="24"/>
          <w:lang w:val="en-AU"/>
        </w:rPr>
        <w:t>p</w:t>
      </w:r>
      <w:r w:rsidRPr="004169C9">
        <w:rPr>
          <w:rFonts w:cs="Times New Roman"/>
          <w:iCs/>
          <w:szCs w:val="24"/>
          <w:lang w:val="en-AU"/>
        </w:rPr>
        <w:t xml:space="preserve">aragraph 13(b) </w:t>
      </w:r>
      <w:r w:rsidR="00920D40" w:rsidRPr="004169C9">
        <w:rPr>
          <w:rFonts w:cs="Times New Roman"/>
          <w:iCs/>
          <w:szCs w:val="24"/>
          <w:lang w:val="en-AU"/>
        </w:rPr>
        <w:t>to</w:t>
      </w:r>
      <w:r w:rsidR="00920D40">
        <w:rPr>
          <w:rFonts w:cs="Times New Roman"/>
          <w:iCs/>
          <w:szCs w:val="24"/>
          <w:lang w:val="en-AU"/>
        </w:rPr>
        <w:t xml:space="preserve"> retain this policy intent while ensuring that</w:t>
      </w:r>
      <w:r w:rsidR="00970F06">
        <w:rPr>
          <w:rFonts w:cs="Times New Roman"/>
          <w:iCs/>
          <w:szCs w:val="24"/>
          <w:lang w:val="en-AU"/>
        </w:rPr>
        <w:t xml:space="preserve"> </w:t>
      </w:r>
      <w:r>
        <w:rPr>
          <w:rFonts w:cs="Times New Roman"/>
          <w:iCs/>
          <w:szCs w:val="24"/>
          <w:lang w:val="en-AU"/>
        </w:rPr>
        <w:t xml:space="preserve">only non-legacy emissions are </w:t>
      </w:r>
      <w:r w:rsidR="00920D40">
        <w:rPr>
          <w:rFonts w:cs="Times New Roman"/>
          <w:iCs/>
          <w:szCs w:val="24"/>
          <w:lang w:val="en-AU"/>
        </w:rPr>
        <w:t xml:space="preserve">included in other baseline types, including calculated baselines. This approach </w:t>
      </w:r>
      <w:r w:rsidR="00004B21">
        <w:rPr>
          <w:rFonts w:cs="Times New Roman"/>
          <w:iCs/>
          <w:szCs w:val="24"/>
          <w:lang w:val="en-AU"/>
        </w:rPr>
        <w:t xml:space="preserve">will ensure </w:t>
      </w:r>
      <w:r w:rsidR="00124164">
        <w:rPr>
          <w:rFonts w:cs="Times New Roman"/>
          <w:iCs/>
          <w:szCs w:val="24"/>
          <w:lang w:val="en-AU"/>
        </w:rPr>
        <w:t xml:space="preserve">that </w:t>
      </w:r>
      <w:r w:rsidR="00806A5C">
        <w:rPr>
          <w:rFonts w:cs="Times New Roman"/>
          <w:iCs/>
          <w:szCs w:val="24"/>
          <w:lang w:val="en-AU"/>
        </w:rPr>
        <w:t xml:space="preserve">the </w:t>
      </w:r>
      <w:r w:rsidR="00004B21">
        <w:rPr>
          <w:rFonts w:cs="Times New Roman"/>
          <w:iCs/>
          <w:szCs w:val="24"/>
          <w:lang w:val="en-AU"/>
        </w:rPr>
        <w:t xml:space="preserve">net emissions number </w:t>
      </w:r>
      <w:r w:rsidR="00030687">
        <w:rPr>
          <w:rFonts w:cs="Times New Roman"/>
          <w:iCs/>
          <w:szCs w:val="24"/>
          <w:lang w:val="en-AU"/>
        </w:rPr>
        <w:t xml:space="preserve">for landfill facilities includes emissions that are </w:t>
      </w:r>
      <w:r w:rsidR="00004B21">
        <w:rPr>
          <w:rFonts w:cs="Times New Roman"/>
          <w:iCs/>
          <w:szCs w:val="24"/>
          <w:lang w:val="en-AU"/>
        </w:rPr>
        <w:t xml:space="preserve">consistent with </w:t>
      </w:r>
      <w:r w:rsidR="00806A5C">
        <w:rPr>
          <w:rFonts w:cs="Times New Roman"/>
          <w:iCs/>
          <w:szCs w:val="24"/>
          <w:lang w:val="en-AU"/>
        </w:rPr>
        <w:t xml:space="preserve">the </w:t>
      </w:r>
      <w:r w:rsidR="00920D40">
        <w:rPr>
          <w:rFonts w:cs="Times New Roman"/>
          <w:iCs/>
          <w:szCs w:val="24"/>
          <w:lang w:val="en-AU"/>
        </w:rPr>
        <w:t xml:space="preserve">emissions used to determine </w:t>
      </w:r>
      <w:r>
        <w:rPr>
          <w:rFonts w:cs="Times New Roman"/>
          <w:iCs/>
          <w:szCs w:val="24"/>
          <w:lang w:val="en-AU"/>
        </w:rPr>
        <w:t>baseline</w:t>
      </w:r>
      <w:r w:rsidR="00030687">
        <w:rPr>
          <w:rFonts w:cs="Times New Roman"/>
          <w:iCs/>
          <w:szCs w:val="24"/>
          <w:lang w:val="en-AU"/>
        </w:rPr>
        <w:t>s for landfill facilities,</w:t>
      </w:r>
      <w:r w:rsidR="00124164">
        <w:rPr>
          <w:rFonts w:cs="Times New Roman"/>
          <w:iCs/>
          <w:szCs w:val="24"/>
          <w:lang w:val="en-AU"/>
        </w:rPr>
        <w:t xml:space="preserve"> once reported baselines expire</w:t>
      </w:r>
      <w:r>
        <w:rPr>
          <w:rFonts w:cs="Times New Roman"/>
          <w:iCs/>
          <w:szCs w:val="24"/>
          <w:lang w:val="en-AU"/>
        </w:rPr>
        <w:t>.</w:t>
      </w:r>
    </w:p>
    <w:p w14:paraId="3507BCF2" w14:textId="3433916E" w:rsidR="00221036" w:rsidRDefault="00920D40" w:rsidP="004B773A">
      <w:pPr>
        <w:rPr>
          <w:rFonts w:cs="Times New Roman"/>
          <w:iCs/>
          <w:szCs w:val="24"/>
          <w:lang w:val="en-AU"/>
        </w:rPr>
      </w:pPr>
      <w:r>
        <w:rPr>
          <w:rFonts w:cs="Times New Roman"/>
          <w:iCs/>
          <w:szCs w:val="24"/>
          <w:lang w:val="en-AU"/>
        </w:rPr>
        <w:t>While landfill facilities may choose to transition</w:t>
      </w:r>
      <w:r w:rsidR="00B759F7">
        <w:rPr>
          <w:rFonts w:cs="Times New Roman"/>
          <w:iCs/>
          <w:szCs w:val="24"/>
          <w:lang w:val="en-AU"/>
        </w:rPr>
        <w:t xml:space="preserve"> from a reported</w:t>
      </w:r>
      <w:r>
        <w:rPr>
          <w:rFonts w:cs="Times New Roman"/>
          <w:iCs/>
          <w:szCs w:val="24"/>
          <w:lang w:val="en-AU"/>
        </w:rPr>
        <w:t xml:space="preserve"> to </w:t>
      </w:r>
      <w:r w:rsidR="00B759F7">
        <w:rPr>
          <w:rFonts w:cs="Times New Roman"/>
          <w:iCs/>
          <w:szCs w:val="24"/>
          <w:lang w:val="en-AU"/>
        </w:rPr>
        <w:t xml:space="preserve">a </w:t>
      </w:r>
      <w:r>
        <w:rPr>
          <w:rFonts w:cs="Times New Roman"/>
          <w:iCs/>
          <w:szCs w:val="24"/>
          <w:lang w:val="en-AU"/>
        </w:rPr>
        <w:t xml:space="preserve">calculated baseline, due to </w:t>
      </w:r>
      <w:r w:rsidR="004B773A">
        <w:rPr>
          <w:rFonts w:cs="Times New Roman"/>
          <w:iCs/>
          <w:szCs w:val="24"/>
          <w:lang w:val="en-AU"/>
        </w:rPr>
        <w:t xml:space="preserve">the unique way emissions are generated, it is anticipated most </w:t>
      </w:r>
      <w:r w:rsidR="004B773A">
        <w:rPr>
          <w:rFonts w:cs="Times New Roman"/>
        </w:rPr>
        <w:t>l</w:t>
      </w:r>
      <w:r w:rsidR="004B773A" w:rsidRPr="00A90F2B">
        <w:rPr>
          <w:rFonts w:cs="Times New Roman"/>
        </w:rPr>
        <w:t xml:space="preserve">andfill facilities will transition to </w:t>
      </w:r>
      <w:r w:rsidR="00030687">
        <w:rPr>
          <w:rFonts w:cs="Times New Roman"/>
        </w:rPr>
        <w:t xml:space="preserve">a </w:t>
      </w:r>
      <w:r w:rsidR="004B773A" w:rsidRPr="00A90F2B">
        <w:rPr>
          <w:rFonts w:cs="Times New Roman"/>
        </w:rPr>
        <w:t xml:space="preserve">baseline using gas capture rates </w:t>
      </w:r>
      <w:r w:rsidR="00296EE3">
        <w:rPr>
          <w:rFonts w:cs="Times New Roman"/>
        </w:rPr>
        <w:t xml:space="preserve">(see item </w:t>
      </w:r>
      <w:r w:rsidR="00296EE3">
        <w:rPr>
          <w:rFonts w:cs="Times New Roman"/>
        </w:rPr>
        <w:fldChar w:fldCharType="begin"/>
      </w:r>
      <w:r w:rsidR="00296EE3">
        <w:rPr>
          <w:rFonts w:cs="Times New Roman"/>
        </w:rPr>
        <w:instrText xml:space="preserve"> REF _Ref527454439 \n \h </w:instrText>
      </w:r>
      <w:r w:rsidR="00296EE3">
        <w:rPr>
          <w:rFonts w:cs="Times New Roman"/>
        </w:rPr>
      </w:r>
      <w:r w:rsidR="00296EE3">
        <w:rPr>
          <w:rFonts w:cs="Times New Roman"/>
        </w:rPr>
        <w:fldChar w:fldCharType="separate"/>
      </w:r>
      <w:r w:rsidR="009B2F9C">
        <w:rPr>
          <w:rFonts w:cs="Times New Roman"/>
        </w:rPr>
        <w:t>1</w:t>
      </w:r>
      <w:r w:rsidR="00296EE3">
        <w:rPr>
          <w:rFonts w:cs="Times New Roman"/>
        </w:rPr>
        <w:fldChar w:fldCharType="end"/>
      </w:r>
      <w:r w:rsidR="00296EE3">
        <w:rPr>
          <w:rFonts w:cs="Times New Roman"/>
        </w:rPr>
        <w:t>).</w:t>
      </w:r>
    </w:p>
    <w:p w14:paraId="0AC0292C" w14:textId="4A1C08D4" w:rsidR="008E4484" w:rsidRPr="00A90F2B" w:rsidRDefault="008E4484" w:rsidP="008E4484">
      <w:pPr>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14(2)(a) </w:t>
      </w:r>
    </w:p>
    <w:p w14:paraId="069933F1" w14:textId="72793291" w:rsidR="00B30089" w:rsidRDefault="00920D40" w:rsidP="00B411B4">
      <w:pPr>
        <w:keepNext/>
        <w:rPr>
          <w:rFonts w:cs="Times New Roman"/>
          <w:lang w:val="en-AU"/>
        </w:rPr>
      </w:pPr>
      <w:r>
        <w:rPr>
          <w:rFonts w:cs="Times New Roman"/>
          <w:lang w:val="en-AU"/>
        </w:rPr>
        <w:t xml:space="preserve">Recognising reported baselines expire on 1 July 2020, this item amends </w:t>
      </w:r>
      <w:r w:rsidR="00EA1258" w:rsidRPr="00296EE3">
        <w:rPr>
          <w:rFonts w:cs="Times New Roman"/>
          <w:lang w:val="en-AU"/>
        </w:rPr>
        <w:t>p</w:t>
      </w:r>
      <w:r w:rsidR="00556A86" w:rsidRPr="00296EE3">
        <w:rPr>
          <w:rFonts w:cs="Times New Roman"/>
          <w:lang w:val="en-AU"/>
        </w:rPr>
        <w:t>aragraph 14(2)(a)</w:t>
      </w:r>
      <w:r w:rsidR="00556A86" w:rsidRPr="00A90F2B">
        <w:rPr>
          <w:rFonts w:cs="Times New Roman"/>
          <w:lang w:val="en-AU"/>
        </w:rPr>
        <w:t xml:space="preserve"> </w:t>
      </w:r>
      <w:r w:rsidR="00DA16F7">
        <w:rPr>
          <w:rFonts w:cs="Times New Roman"/>
          <w:lang w:val="en-AU"/>
        </w:rPr>
        <w:t>to clarify</w:t>
      </w:r>
      <w:r w:rsidR="00097AF2" w:rsidRPr="00A90F2B">
        <w:rPr>
          <w:rFonts w:cs="Times New Roman"/>
          <w:lang w:val="en-AU"/>
        </w:rPr>
        <w:t xml:space="preserve"> </w:t>
      </w:r>
      <w:r w:rsidR="00F83837" w:rsidRPr="00A90F2B">
        <w:rPr>
          <w:rFonts w:cs="Times New Roman"/>
          <w:lang w:val="en-AU"/>
        </w:rPr>
        <w:t xml:space="preserve">that the Clean Energy Regulator </w:t>
      </w:r>
      <w:r w:rsidR="00DA16F7">
        <w:rPr>
          <w:rFonts w:cs="Times New Roman"/>
          <w:lang w:val="en-AU"/>
        </w:rPr>
        <w:t>can</w:t>
      </w:r>
      <w:r w:rsidR="00DA16F7" w:rsidRPr="00A90F2B">
        <w:rPr>
          <w:rFonts w:cs="Times New Roman"/>
          <w:lang w:val="en-AU"/>
        </w:rPr>
        <w:t xml:space="preserve"> </w:t>
      </w:r>
      <w:r w:rsidR="00F83837" w:rsidRPr="00A90F2B">
        <w:rPr>
          <w:rFonts w:cs="Times New Roman"/>
          <w:lang w:val="en-AU"/>
        </w:rPr>
        <w:t>only make a reported-emissions baseline determination for an inter-state transport facility using the national facility definition, before 1 July 2020.</w:t>
      </w:r>
      <w:r w:rsidR="00DA16F7">
        <w:rPr>
          <w:rFonts w:cs="Times New Roman"/>
          <w:lang w:val="en-AU"/>
        </w:rPr>
        <w:t xml:space="preserve"> After this date, reported baselines no longer exist, including for </w:t>
      </w:r>
      <w:r w:rsidR="00BB3E6E">
        <w:rPr>
          <w:rFonts w:cs="Times New Roman"/>
          <w:lang w:val="en-AU"/>
        </w:rPr>
        <w:t xml:space="preserve">an </w:t>
      </w:r>
      <w:r w:rsidR="00DA16F7" w:rsidRPr="00A90F2B">
        <w:rPr>
          <w:rFonts w:cs="Times New Roman"/>
          <w:lang w:val="en-AU"/>
        </w:rPr>
        <w:t>inter-state transport facility using the national facility definition</w:t>
      </w:r>
      <w:r w:rsidR="00DA0174">
        <w:rPr>
          <w:rFonts w:cs="Times New Roman"/>
          <w:lang w:val="en-AU"/>
        </w:rPr>
        <w:t>.</w:t>
      </w:r>
    </w:p>
    <w:bookmarkStart w:id="129" w:name="_Ref527461250"/>
    <w:p w14:paraId="75D06276" w14:textId="5313AA49" w:rsidR="008E4484" w:rsidRPr="00A90F2B" w:rsidRDefault="008E4484" w:rsidP="008E4484">
      <w:pPr>
        <w:rPr>
          <w:rFonts w:cs="Times New Roman"/>
          <w:b/>
          <w:lang w:val="en-AU"/>
        </w:rPr>
      </w:pPr>
      <w:r w:rsidRPr="00A90F2B">
        <w:rPr>
          <w:rFonts w:cs="Times New Roman"/>
          <w:b/>
          <w:lang w:val="en-AU"/>
        </w:rPr>
        <w:fldChar w:fldCharType="begin"/>
      </w:r>
      <w:bookmarkStart w:id="130" w:name="_Ref528588285"/>
      <w:bookmarkEnd w:id="130"/>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18(3)(b)</w:t>
      </w:r>
      <w:bookmarkEnd w:id="129"/>
      <w:r w:rsidRPr="00A90F2B">
        <w:rPr>
          <w:rFonts w:cs="Times New Roman"/>
          <w:b/>
          <w:lang w:val="en-AU"/>
        </w:rPr>
        <w:t xml:space="preserve"> </w:t>
      </w:r>
    </w:p>
    <w:p w14:paraId="74DF1514" w14:textId="61D9A155" w:rsidR="00980537" w:rsidRDefault="00980537" w:rsidP="00746658">
      <w:pPr>
        <w:rPr>
          <w:rFonts w:cs="Times New Roman"/>
          <w:lang w:val="en-AU"/>
        </w:rPr>
      </w:pPr>
      <w:r w:rsidRPr="004169C9">
        <w:rPr>
          <w:rFonts w:cs="Times New Roman"/>
          <w:lang w:val="en-AU"/>
        </w:rPr>
        <w:t>Paragraph 18(3)(b)</w:t>
      </w:r>
      <w:r w:rsidRPr="00236C1D">
        <w:rPr>
          <w:rFonts w:cs="Times New Roman"/>
          <w:lang w:val="en-AU"/>
        </w:rPr>
        <w:t xml:space="preserve"> is repealed and substituted to </w:t>
      </w:r>
      <w:r>
        <w:rPr>
          <w:rFonts w:cs="Times New Roman"/>
          <w:lang w:val="en-AU"/>
        </w:rPr>
        <w:t>expire</w:t>
      </w:r>
      <w:r w:rsidRPr="00A90F2B">
        <w:rPr>
          <w:rFonts w:cs="Times New Roman"/>
          <w:lang w:val="en-AU"/>
        </w:rPr>
        <w:t xml:space="preserve"> reported-emissions baseline determinations on 30 June 2020 for all facilities that are not grid-connected electricity generators</w:t>
      </w:r>
      <w:r>
        <w:rPr>
          <w:rFonts w:cs="Times New Roman"/>
          <w:lang w:val="en-AU"/>
        </w:rPr>
        <w:t xml:space="preserve"> </w:t>
      </w:r>
      <w:r w:rsidRPr="004169C9">
        <w:rPr>
          <w:rFonts w:cs="Times New Roman"/>
          <w:lang w:val="en-AU"/>
        </w:rPr>
        <w:t>(paragraph 18(3)(c)).</w:t>
      </w:r>
      <w:r w:rsidRPr="00A90F2B">
        <w:rPr>
          <w:rFonts w:cs="Times New Roman"/>
          <w:lang w:val="en-AU"/>
        </w:rPr>
        <w:t xml:space="preserve"> </w:t>
      </w:r>
      <w:r w:rsidRPr="00A90F2B">
        <w:rPr>
          <w:rFonts w:cs="Times New Roman"/>
          <w:szCs w:val="28"/>
        </w:rPr>
        <w:t>This</w:t>
      </w:r>
      <w:r w:rsidR="00FC40D2">
        <w:rPr>
          <w:rFonts w:cs="Times New Roman"/>
          <w:szCs w:val="28"/>
        </w:rPr>
        <w:t xml:space="preserve"> enables the transition of facilities from reported baselines to calculated baselines</w:t>
      </w:r>
      <w:r w:rsidR="00EE57E9">
        <w:rPr>
          <w:rFonts w:cs="Times New Roman"/>
          <w:szCs w:val="28"/>
        </w:rPr>
        <w:t xml:space="preserve"> (and ultimately, production-adjusted baselines)</w:t>
      </w:r>
      <w:r w:rsidR="005C2696">
        <w:rPr>
          <w:rFonts w:cs="Times New Roman"/>
          <w:szCs w:val="28"/>
        </w:rPr>
        <w:t>.</w:t>
      </w:r>
    </w:p>
    <w:p w14:paraId="262B9E85" w14:textId="587AEE73" w:rsidR="00351CE7" w:rsidRDefault="003558FE" w:rsidP="00980537">
      <w:pPr>
        <w:rPr>
          <w:rFonts w:cs="Times New Roman"/>
          <w:lang w:val="en-AU"/>
        </w:rPr>
      </w:pPr>
      <w:r>
        <w:rPr>
          <w:rFonts w:cs="Times New Roman"/>
          <w:lang w:val="en-AU"/>
        </w:rPr>
        <w:t>This item also</w:t>
      </w:r>
      <w:r w:rsidR="00746658" w:rsidRPr="00A90F2B">
        <w:rPr>
          <w:rFonts w:cs="Times New Roman"/>
          <w:lang w:val="en-AU"/>
        </w:rPr>
        <w:t xml:space="preserve"> </w:t>
      </w:r>
      <w:r>
        <w:rPr>
          <w:rFonts w:cs="Times New Roman"/>
          <w:lang w:val="en-AU"/>
        </w:rPr>
        <w:t>allows</w:t>
      </w:r>
      <w:r w:rsidR="00746658" w:rsidRPr="00A90F2B">
        <w:rPr>
          <w:rFonts w:cs="Times New Roman"/>
          <w:lang w:val="en-AU"/>
        </w:rPr>
        <w:t xml:space="preserve"> for electricity generators</w:t>
      </w:r>
      <w:r>
        <w:rPr>
          <w:rFonts w:cs="Times New Roman"/>
          <w:lang w:val="en-AU"/>
        </w:rPr>
        <w:t xml:space="preserve"> to transition to </w:t>
      </w:r>
      <w:r w:rsidR="000B17DC">
        <w:rPr>
          <w:rFonts w:cs="Times New Roman"/>
          <w:lang w:val="en-AU"/>
        </w:rPr>
        <w:t>calculated baselines</w:t>
      </w:r>
      <w:r w:rsidR="00746658" w:rsidRPr="00A90F2B">
        <w:rPr>
          <w:rFonts w:cs="Times New Roman"/>
          <w:lang w:val="en-AU"/>
        </w:rPr>
        <w:t xml:space="preserve"> should they cease to be a grid-connected generator</w:t>
      </w:r>
      <w:r w:rsidR="000B17DC" w:rsidRPr="000B17DC">
        <w:rPr>
          <w:rFonts w:cs="Times New Roman"/>
          <w:lang w:val="en-AU"/>
        </w:rPr>
        <w:t xml:space="preserve"> </w:t>
      </w:r>
      <w:r w:rsidR="000B17DC">
        <w:rPr>
          <w:rFonts w:cs="Times New Roman"/>
          <w:lang w:val="en-AU"/>
        </w:rPr>
        <w:t xml:space="preserve">or in the unlikely event the </w:t>
      </w:r>
      <w:r w:rsidR="000B17DC" w:rsidRPr="00A90F2B">
        <w:rPr>
          <w:rFonts w:cs="Times New Roman"/>
          <w:lang w:val="en-AU"/>
        </w:rPr>
        <w:t xml:space="preserve">sectoral baseline </w:t>
      </w:r>
      <w:r w:rsidR="000B17DC">
        <w:rPr>
          <w:rFonts w:cs="Times New Roman"/>
          <w:lang w:val="en-AU"/>
        </w:rPr>
        <w:t>is</w:t>
      </w:r>
      <w:r w:rsidR="000B17DC" w:rsidRPr="00A90F2B">
        <w:rPr>
          <w:rFonts w:cs="Times New Roman"/>
          <w:lang w:val="en-AU"/>
        </w:rPr>
        <w:t xml:space="preserve"> exceeded</w:t>
      </w:r>
      <w:r w:rsidR="00746658" w:rsidRPr="00A90F2B">
        <w:rPr>
          <w:rFonts w:cs="Times New Roman"/>
          <w:lang w:val="en-AU"/>
        </w:rPr>
        <w:t xml:space="preserve">. </w:t>
      </w:r>
    </w:p>
    <w:p w14:paraId="39E18D53" w14:textId="77777777" w:rsidR="00351CE7" w:rsidRPr="004169C9" w:rsidRDefault="00351CE7" w:rsidP="00C11F37">
      <w:pPr>
        <w:pStyle w:val="ListParagraph"/>
        <w:numPr>
          <w:ilvl w:val="0"/>
          <w:numId w:val="18"/>
        </w:numPr>
        <w:spacing w:before="120" w:after="200" w:line="276" w:lineRule="auto"/>
        <w:ind w:left="714" w:hanging="357"/>
        <w:rPr>
          <w:lang w:val="en-AU"/>
        </w:rPr>
      </w:pPr>
      <w:r w:rsidRPr="0096041D">
        <w:rPr>
          <w:lang w:val="en-AU"/>
        </w:rPr>
        <w:t xml:space="preserve">New </w:t>
      </w:r>
      <w:r w:rsidRPr="004169C9">
        <w:rPr>
          <w:lang w:val="en-AU"/>
        </w:rPr>
        <w:t xml:space="preserve">paragraph 18(3)(d) expires an electricity generator’s reported baseline if it ceases to be grid-connected after 1 July 2020. </w:t>
      </w:r>
    </w:p>
    <w:p w14:paraId="619645F1" w14:textId="234B60B9" w:rsidR="00351CE7" w:rsidRPr="00296EE3" w:rsidRDefault="00351CE7" w:rsidP="00C11F37">
      <w:pPr>
        <w:pStyle w:val="ListParagraph"/>
        <w:numPr>
          <w:ilvl w:val="0"/>
          <w:numId w:val="18"/>
        </w:numPr>
        <w:spacing w:before="120" w:after="200" w:line="276" w:lineRule="auto"/>
        <w:ind w:left="714" w:hanging="357"/>
        <w:rPr>
          <w:lang w:val="en-AU"/>
        </w:rPr>
      </w:pPr>
      <w:r w:rsidRPr="004169C9">
        <w:rPr>
          <w:lang w:val="en-AU"/>
        </w:rPr>
        <w:t>New paragraph 18(3)(b</w:t>
      </w:r>
      <w:r w:rsidRPr="00296EE3">
        <w:rPr>
          <w:lang w:val="en-AU"/>
        </w:rPr>
        <w:t>)</w:t>
      </w:r>
      <w:r w:rsidRPr="00351CE7">
        <w:rPr>
          <w:lang w:val="en-AU"/>
        </w:rPr>
        <w:t xml:space="preserve"> </w:t>
      </w:r>
      <w:r>
        <w:rPr>
          <w:lang w:val="en-AU"/>
        </w:rPr>
        <w:t>expires reported baselines f</w:t>
      </w:r>
      <w:r w:rsidRPr="00351CE7">
        <w:rPr>
          <w:lang w:val="en-AU"/>
        </w:rPr>
        <w:t xml:space="preserve">or </w:t>
      </w:r>
      <w:r>
        <w:rPr>
          <w:lang w:val="en-AU"/>
        </w:rPr>
        <w:t xml:space="preserve">all </w:t>
      </w:r>
      <w:r w:rsidRPr="00351CE7">
        <w:rPr>
          <w:lang w:val="en-AU"/>
        </w:rPr>
        <w:t>grid-connected electricity generators</w:t>
      </w:r>
      <w:r>
        <w:rPr>
          <w:lang w:val="en-AU"/>
        </w:rPr>
        <w:t xml:space="preserve"> </w:t>
      </w:r>
      <w:r w:rsidRPr="00351CE7">
        <w:rPr>
          <w:lang w:val="en-AU"/>
        </w:rPr>
        <w:t>if the sectoral baseline is exceeded</w:t>
      </w:r>
      <w:r w:rsidRPr="0096041D">
        <w:rPr>
          <w:lang w:val="en-AU"/>
        </w:rPr>
        <w:t xml:space="preserve">. </w:t>
      </w:r>
    </w:p>
    <w:p w14:paraId="01E49EC2" w14:textId="3B704EAB" w:rsidR="000B17DC" w:rsidRDefault="00351CE7" w:rsidP="00980537">
      <w:pPr>
        <w:rPr>
          <w:rFonts w:cs="Times New Roman"/>
          <w:lang w:val="en-AU"/>
        </w:rPr>
      </w:pPr>
      <w:r>
        <w:rPr>
          <w:rFonts w:cs="Times New Roman"/>
          <w:lang w:val="en-AU"/>
        </w:rPr>
        <w:t>This means the policy for grid-connected electricity generators has not changed—</w:t>
      </w:r>
      <w:r w:rsidRPr="007A58FB">
        <w:rPr>
          <w:rFonts w:cs="Times New Roman"/>
          <w:lang w:val="en-AU"/>
        </w:rPr>
        <w:t>individual grid</w:t>
      </w:r>
      <w:r w:rsidRPr="007A58FB">
        <w:rPr>
          <w:rFonts w:cs="Times New Roman"/>
          <w:lang w:val="en-AU"/>
        </w:rPr>
        <w:noBreakHyphen/>
        <w:t xml:space="preserve">connected generators will not have facility-level obligations unless the </w:t>
      </w:r>
      <w:r>
        <w:rPr>
          <w:rFonts w:cs="Times New Roman"/>
          <w:lang w:val="en-AU"/>
        </w:rPr>
        <w:t xml:space="preserve">aggregate annual emissions from the sector exceeds the </w:t>
      </w:r>
      <w:r w:rsidRPr="007A58FB">
        <w:rPr>
          <w:rFonts w:cs="Times New Roman"/>
          <w:lang w:val="en-AU"/>
        </w:rPr>
        <w:t xml:space="preserve">sectoral baseline </w:t>
      </w:r>
      <w:r>
        <w:rPr>
          <w:rFonts w:cs="Times New Roman"/>
          <w:lang w:val="en-AU"/>
        </w:rPr>
        <w:t xml:space="preserve">of 198 million tonnes of carbon dioxide equivalent. This </w:t>
      </w:r>
      <w:r w:rsidR="00836850">
        <w:rPr>
          <w:rFonts w:cs="Times New Roman"/>
          <w:lang w:val="en-AU"/>
        </w:rPr>
        <w:t xml:space="preserve">is </w:t>
      </w:r>
      <w:r>
        <w:rPr>
          <w:rFonts w:cs="Times New Roman"/>
          <w:lang w:val="en-AU"/>
        </w:rPr>
        <w:t xml:space="preserve">unlikely </w:t>
      </w:r>
      <w:r w:rsidR="00836850">
        <w:rPr>
          <w:rFonts w:cs="Times New Roman"/>
          <w:lang w:val="en-AU"/>
        </w:rPr>
        <w:t xml:space="preserve">to </w:t>
      </w:r>
      <w:r>
        <w:rPr>
          <w:rFonts w:cs="Times New Roman"/>
          <w:lang w:val="en-AU"/>
        </w:rPr>
        <w:t>occur in the near term, noting t</w:t>
      </w:r>
      <w:r w:rsidRPr="00A90F2B">
        <w:rPr>
          <w:rFonts w:cs="Times New Roman"/>
          <w:lang w:val="en-AU"/>
        </w:rPr>
        <w:t xml:space="preserve">he Department’s </w:t>
      </w:r>
      <w:r w:rsidR="00896112" w:rsidRPr="00A90F2B">
        <w:rPr>
          <w:rFonts w:cs="Times New Roman"/>
          <w:lang w:val="en-AU"/>
        </w:rPr>
        <w:t>201</w:t>
      </w:r>
      <w:r w:rsidR="00225931">
        <w:rPr>
          <w:rFonts w:cs="Times New Roman"/>
          <w:lang w:val="en-AU"/>
        </w:rPr>
        <w:t>8</w:t>
      </w:r>
      <w:r w:rsidR="00950EB3">
        <w:rPr>
          <w:rFonts w:cs="Times New Roman"/>
          <w:lang w:val="en-AU"/>
        </w:rPr>
        <w:t xml:space="preserve"> </w:t>
      </w:r>
      <w:r w:rsidRPr="00A90F2B">
        <w:rPr>
          <w:rFonts w:cs="Times New Roman"/>
          <w:lang w:val="en-AU"/>
        </w:rPr>
        <w:t xml:space="preserve">projections indicate that electricity sector emissions </w:t>
      </w:r>
      <w:r>
        <w:rPr>
          <w:rFonts w:cs="Times New Roman"/>
          <w:lang w:val="en-AU"/>
        </w:rPr>
        <w:t>are expected to</w:t>
      </w:r>
      <w:r w:rsidRPr="00A90F2B">
        <w:rPr>
          <w:rFonts w:cs="Times New Roman"/>
          <w:lang w:val="en-AU"/>
        </w:rPr>
        <w:t xml:space="preserve"> consistently remain </w:t>
      </w:r>
      <w:r>
        <w:rPr>
          <w:rFonts w:cs="Times New Roman"/>
          <w:lang w:val="en-AU"/>
        </w:rPr>
        <w:t xml:space="preserve">well </w:t>
      </w:r>
      <w:r w:rsidRPr="00A90F2B">
        <w:rPr>
          <w:rFonts w:cs="Times New Roman"/>
          <w:lang w:val="en-AU"/>
        </w:rPr>
        <w:t>belo</w:t>
      </w:r>
      <w:r>
        <w:rPr>
          <w:rFonts w:cs="Times New Roman"/>
          <w:lang w:val="en-AU"/>
        </w:rPr>
        <w:t>w the sectoral baseline to 2030.</w:t>
      </w:r>
      <w:r w:rsidR="00AA5179">
        <w:rPr>
          <w:rFonts w:cs="Times New Roman"/>
          <w:lang w:val="en-AU"/>
        </w:rPr>
        <w:t xml:space="preserve"> </w:t>
      </w:r>
      <w:r w:rsidR="0008290A" w:rsidRPr="002A7B53">
        <w:rPr>
          <w:rFonts w:cs="Times New Roman"/>
          <w:lang w:val="en-AU"/>
        </w:rPr>
        <w:t>The Government will consult well in advance</w:t>
      </w:r>
      <w:r w:rsidR="00950EB3">
        <w:rPr>
          <w:rFonts w:cs="Times New Roman"/>
          <w:lang w:val="en-AU"/>
        </w:rPr>
        <w:t xml:space="preserve">, for instance on potential </w:t>
      </w:r>
      <w:r w:rsidR="00FC40D2" w:rsidRPr="00030687">
        <w:rPr>
          <w:rFonts w:cs="Times New Roman"/>
          <w:i/>
          <w:lang w:val="en-AU"/>
        </w:rPr>
        <w:t>prescribed</w:t>
      </w:r>
      <w:r w:rsidR="00FC40D2">
        <w:rPr>
          <w:rFonts w:cs="Times New Roman"/>
          <w:lang w:val="en-AU"/>
        </w:rPr>
        <w:t xml:space="preserve"> </w:t>
      </w:r>
      <w:r w:rsidR="00FC40D2" w:rsidRPr="00030687">
        <w:rPr>
          <w:rFonts w:cs="Times New Roman"/>
          <w:i/>
          <w:lang w:val="en-AU"/>
        </w:rPr>
        <w:t>production variables</w:t>
      </w:r>
      <w:r w:rsidR="00FC40D2">
        <w:rPr>
          <w:rFonts w:cs="Times New Roman"/>
          <w:lang w:val="en-AU"/>
        </w:rPr>
        <w:t xml:space="preserve"> and </w:t>
      </w:r>
      <w:r w:rsidR="00950EB3" w:rsidRPr="00030687">
        <w:rPr>
          <w:rFonts w:cs="Times New Roman"/>
          <w:i/>
          <w:lang w:val="en-AU"/>
        </w:rPr>
        <w:t>default</w:t>
      </w:r>
      <w:r w:rsidR="00FC40D2" w:rsidRPr="00030687">
        <w:rPr>
          <w:rFonts w:cs="Times New Roman"/>
          <w:i/>
          <w:lang w:val="en-AU"/>
        </w:rPr>
        <w:t xml:space="preserve"> emissions intensity</w:t>
      </w:r>
      <w:r w:rsidR="00FC40D2">
        <w:rPr>
          <w:rFonts w:cs="Times New Roman"/>
          <w:lang w:val="en-AU"/>
        </w:rPr>
        <w:t xml:space="preserve"> values for these facilities</w:t>
      </w:r>
      <w:r w:rsidR="00950EB3">
        <w:rPr>
          <w:rFonts w:cs="Times New Roman"/>
          <w:lang w:val="en-AU"/>
        </w:rPr>
        <w:t>,</w:t>
      </w:r>
      <w:r w:rsidR="0008290A" w:rsidRPr="002A7B53">
        <w:rPr>
          <w:rFonts w:cs="Times New Roman"/>
          <w:lang w:val="en-AU"/>
        </w:rPr>
        <w:t xml:space="preserve"> should circumstances change </w:t>
      </w:r>
      <w:r w:rsidR="00836850">
        <w:rPr>
          <w:rFonts w:cs="Times New Roman"/>
          <w:lang w:val="en-AU"/>
        </w:rPr>
        <w:t xml:space="preserve">and projections </w:t>
      </w:r>
      <w:r w:rsidR="0008290A" w:rsidRPr="002A7B53">
        <w:rPr>
          <w:rFonts w:cs="Times New Roman"/>
          <w:lang w:val="en-AU"/>
        </w:rPr>
        <w:t>indicat</w:t>
      </w:r>
      <w:r w:rsidR="00836850">
        <w:rPr>
          <w:rFonts w:cs="Times New Roman"/>
          <w:lang w:val="en-AU"/>
        </w:rPr>
        <w:t>e that</w:t>
      </w:r>
      <w:r w:rsidR="0008290A" w:rsidRPr="002A7B53">
        <w:rPr>
          <w:rFonts w:cs="Times New Roman"/>
          <w:lang w:val="en-AU"/>
        </w:rPr>
        <w:t xml:space="preserve"> the sectoral baseline could be exceeded.</w:t>
      </w:r>
    </w:p>
    <w:bookmarkStart w:id="131" w:name="_Ref527460548"/>
    <w:p w14:paraId="75314DB3" w14:textId="2A4DD4A4" w:rsidR="008E4484" w:rsidRPr="00A90F2B" w:rsidRDefault="008E4484" w:rsidP="00CF5536">
      <w:pPr>
        <w:keepNext/>
        <w:rPr>
          <w:rFonts w:cs="Times New Roman"/>
          <w:b/>
          <w:lang w:val="en-AU"/>
        </w:rPr>
      </w:pPr>
      <w:r w:rsidRPr="00A90F2B">
        <w:rPr>
          <w:rFonts w:cs="Times New Roman"/>
          <w:b/>
          <w:lang w:val="en-AU"/>
        </w:rPr>
        <w:fldChar w:fldCharType="begin"/>
      </w:r>
      <w:bookmarkStart w:id="132" w:name="_Ref528589692"/>
      <w:bookmarkEnd w:id="132"/>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Section 20 (heading)</w:t>
      </w:r>
      <w:bookmarkEnd w:id="131"/>
      <w:r w:rsidRPr="00A90F2B">
        <w:rPr>
          <w:rFonts w:cs="Times New Roman"/>
          <w:b/>
          <w:lang w:val="en-AU"/>
        </w:rPr>
        <w:t xml:space="preserve"> </w:t>
      </w:r>
    </w:p>
    <w:p w14:paraId="2A650258" w14:textId="03AD4885" w:rsidR="00A52787" w:rsidRPr="00A90F2B" w:rsidRDefault="003215D6" w:rsidP="00CF5536">
      <w:pPr>
        <w:keepNext/>
        <w:rPr>
          <w:rFonts w:cs="Times New Roman"/>
          <w:lang w:val="en-AU"/>
        </w:rPr>
      </w:pPr>
      <w:r>
        <w:rPr>
          <w:rFonts w:cs="Times New Roman"/>
          <w:iCs/>
          <w:szCs w:val="24"/>
          <w:lang w:val="en-AU"/>
        </w:rPr>
        <w:t>Under the Principal Rule, a</w:t>
      </w:r>
      <w:r w:rsidR="00A52787" w:rsidRPr="00A90F2B">
        <w:rPr>
          <w:rFonts w:cs="Times New Roman"/>
          <w:iCs/>
          <w:szCs w:val="24"/>
          <w:lang w:val="en-AU"/>
        </w:rPr>
        <w:t xml:space="preserve">fter </w:t>
      </w:r>
      <w:r w:rsidR="00896112">
        <w:rPr>
          <w:rFonts w:cs="Times New Roman"/>
          <w:iCs/>
          <w:szCs w:val="24"/>
          <w:lang w:val="en-AU"/>
        </w:rPr>
        <w:t xml:space="preserve">1 July </w:t>
      </w:r>
      <w:r w:rsidR="00A52787" w:rsidRPr="00A90F2B">
        <w:rPr>
          <w:rFonts w:cs="Times New Roman"/>
          <w:iCs/>
          <w:szCs w:val="24"/>
          <w:lang w:val="en-AU"/>
        </w:rPr>
        <w:t>2020, new facility baselines</w:t>
      </w:r>
      <w:r>
        <w:rPr>
          <w:rFonts w:cs="Times New Roman"/>
          <w:iCs/>
          <w:szCs w:val="24"/>
          <w:lang w:val="en-AU"/>
        </w:rPr>
        <w:t xml:space="preserve">, and </w:t>
      </w:r>
      <w:r w:rsidR="00445C22">
        <w:rPr>
          <w:rFonts w:cs="Times New Roman"/>
          <w:iCs/>
          <w:szCs w:val="24"/>
          <w:lang w:val="en-AU"/>
        </w:rPr>
        <w:t xml:space="preserve">baseline increases for </w:t>
      </w:r>
      <w:r>
        <w:rPr>
          <w:rFonts w:cs="Times New Roman"/>
          <w:iCs/>
          <w:szCs w:val="24"/>
          <w:lang w:val="en-AU"/>
        </w:rPr>
        <w:t>significant expansions,</w:t>
      </w:r>
      <w:r w:rsidR="00A52787" w:rsidRPr="00A90F2B">
        <w:rPr>
          <w:rFonts w:cs="Times New Roman"/>
          <w:iCs/>
          <w:szCs w:val="24"/>
          <w:lang w:val="en-AU"/>
        </w:rPr>
        <w:t xml:space="preserve"> ar</w:t>
      </w:r>
      <w:r w:rsidR="00587633" w:rsidRPr="00A90F2B">
        <w:rPr>
          <w:rFonts w:cs="Times New Roman"/>
          <w:iCs/>
          <w:szCs w:val="24"/>
          <w:lang w:val="en-AU"/>
        </w:rPr>
        <w:t xml:space="preserve">e calculated using an emissions </w:t>
      </w:r>
      <w:r w:rsidR="00A52787" w:rsidRPr="00A90F2B">
        <w:rPr>
          <w:rFonts w:cs="Times New Roman"/>
          <w:iCs/>
          <w:szCs w:val="24"/>
          <w:lang w:val="en-AU"/>
        </w:rPr>
        <w:t>intensity value calculated by the Government, known as a be</w:t>
      </w:r>
      <w:r w:rsidR="00296EE3">
        <w:rPr>
          <w:rFonts w:cs="Times New Roman"/>
          <w:iCs/>
          <w:szCs w:val="24"/>
          <w:lang w:val="en-AU"/>
        </w:rPr>
        <w:t xml:space="preserve">nchmark. As per item </w:t>
      </w:r>
      <w:r w:rsidR="00296EE3">
        <w:rPr>
          <w:rFonts w:cs="Times New Roman"/>
          <w:iCs/>
          <w:szCs w:val="24"/>
          <w:lang w:val="en-AU"/>
        </w:rPr>
        <w:fldChar w:fldCharType="begin"/>
      </w:r>
      <w:r w:rsidR="00296EE3">
        <w:rPr>
          <w:rFonts w:cs="Times New Roman"/>
          <w:iCs/>
          <w:szCs w:val="24"/>
          <w:lang w:val="en-AU"/>
        </w:rPr>
        <w:instrText xml:space="preserve"> REF _Ref528588285 \n \h </w:instrText>
      </w:r>
      <w:r w:rsidR="00296EE3">
        <w:rPr>
          <w:rFonts w:cs="Times New Roman"/>
          <w:iCs/>
          <w:szCs w:val="24"/>
          <w:lang w:val="en-AU"/>
        </w:rPr>
      </w:r>
      <w:r w:rsidR="00296EE3">
        <w:rPr>
          <w:rFonts w:cs="Times New Roman"/>
          <w:iCs/>
          <w:szCs w:val="24"/>
          <w:lang w:val="en-AU"/>
        </w:rPr>
        <w:fldChar w:fldCharType="separate"/>
      </w:r>
      <w:r w:rsidR="009B2F9C">
        <w:rPr>
          <w:rFonts w:cs="Times New Roman"/>
          <w:iCs/>
          <w:szCs w:val="24"/>
          <w:lang w:val="en-AU"/>
        </w:rPr>
        <w:t>24</w:t>
      </w:r>
      <w:r w:rsidR="00296EE3">
        <w:rPr>
          <w:rFonts w:cs="Times New Roman"/>
          <w:iCs/>
          <w:szCs w:val="24"/>
          <w:lang w:val="en-AU"/>
        </w:rPr>
        <w:fldChar w:fldCharType="end"/>
      </w:r>
      <w:r w:rsidR="00296EE3">
        <w:rPr>
          <w:rFonts w:cs="Times New Roman"/>
          <w:iCs/>
          <w:szCs w:val="24"/>
          <w:lang w:val="en-AU"/>
        </w:rPr>
        <w:t xml:space="preserve">, </w:t>
      </w:r>
      <w:r w:rsidR="00A52787" w:rsidRPr="00A90F2B">
        <w:rPr>
          <w:rFonts w:cs="Times New Roman"/>
          <w:lang w:val="en-AU"/>
        </w:rPr>
        <w:t>reported-emissions baseline determ</w:t>
      </w:r>
      <w:r w:rsidR="00746658" w:rsidRPr="00A90F2B">
        <w:rPr>
          <w:rFonts w:cs="Times New Roman"/>
          <w:lang w:val="en-AU"/>
        </w:rPr>
        <w:t xml:space="preserve">inations expire on 30 June 2020. </w:t>
      </w:r>
      <w:r w:rsidR="00445C22">
        <w:rPr>
          <w:rFonts w:cs="Times New Roman"/>
          <w:lang w:val="en-AU"/>
        </w:rPr>
        <w:t xml:space="preserve">Since </w:t>
      </w:r>
      <w:r w:rsidR="00A52787" w:rsidRPr="00A90F2B">
        <w:rPr>
          <w:rFonts w:cs="Times New Roman"/>
          <w:lang w:val="en-AU"/>
        </w:rPr>
        <w:t xml:space="preserve">reported baselines will expire before </w:t>
      </w:r>
      <w:r>
        <w:rPr>
          <w:rFonts w:cs="Times New Roman"/>
          <w:lang w:val="en-AU"/>
        </w:rPr>
        <w:t>benchmark</w:t>
      </w:r>
      <w:r w:rsidR="00A52787" w:rsidRPr="00A90F2B">
        <w:rPr>
          <w:rFonts w:cs="Times New Roman"/>
          <w:lang w:val="en-AU"/>
        </w:rPr>
        <w:t xml:space="preserve"> baselines come into effect</w:t>
      </w:r>
      <w:r w:rsidR="00445C22">
        <w:rPr>
          <w:rFonts w:cs="Times New Roman"/>
          <w:lang w:val="en-AU"/>
        </w:rPr>
        <w:t>, it will not be possible for a transport reported-emissions baselines determination to be varied to incorporate a benchmark-emissions baseline determination</w:t>
      </w:r>
      <w:r w:rsidR="00A52787" w:rsidRPr="00A90F2B">
        <w:rPr>
          <w:rFonts w:cs="Times New Roman"/>
          <w:lang w:val="en-AU"/>
        </w:rPr>
        <w:t xml:space="preserve">. As such, </w:t>
      </w:r>
      <w:r w:rsidR="008E4484" w:rsidRPr="00A90F2B">
        <w:rPr>
          <w:rFonts w:cs="Times New Roman"/>
          <w:lang w:val="en-AU"/>
        </w:rPr>
        <w:t xml:space="preserve">the heading of section 20 is amended to omit </w:t>
      </w:r>
      <w:r w:rsidR="00E22011">
        <w:rPr>
          <w:rFonts w:cs="Times New Roman"/>
          <w:lang w:val="en-AU"/>
        </w:rPr>
        <w:t>“</w:t>
      </w:r>
      <w:r w:rsidR="008E4484" w:rsidRPr="00A90F2B">
        <w:rPr>
          <w:rFonts w:cs="Times New Roman"/>
          <w:lang w:val="en-AU"/>
        </w:rPr>
        <w:t>or</w:t>
      </w:r>
      <w:r w:rsidR="00A52787" w:rsidRPr="00A90F2B">
        <w:rPr>
          <w:rFonts w:cs="Times New Roman"/>
          <w:lang w:val="en-AU"/>
        </w:rPr>
        <w:t xml:space="preserve"> benchmark-emissions baseline determination</w:t>
      </w:r>
      <w:r w:rsidR="00E22011">
        <w:rPr>
          <w:rFonts w:cs="Times New Roman"/>
          <w:lang w:val="en-AU"/>
        </w:rPr>
        <w:t>”</w:t>
      </w:r>
      <w:r w:rsidR="004B2E7B" w:rsidRPr="00A90F2B">
        <w:rPr>
          <w:rFonts w:cs="Times New Roman"/>
          <w:lang w:val="en-AU"/>
        </w:rPr>
        <w:t xml:space="preserve">. </w:t>
      </w:r>
    </w:p>
    <w:p w14:paraId="1CF1C18E" w14:textId="62E3D085" w:rsidR="008E4484" w:rsidRPr="00A90F2B" w:rsidRDefault="008E4484" w:rsidP="008E4484">
      <w:pPr>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Subsections 20(1) and (2) </w:t>
      </w:r>
    </w:p>
    <w:p w14:paraId="3909DCC6" w14:textId="35BAE0CB" w:rsidR="00F650E9" w:rsidRPr="00A90F2B" w:rsidRDefault="008E4484" w:rsidP="004E4A34">
      <w:pPr>
        <w:rPr>
          <w:rFonts w:cs="Times New Roman"/>
          <w:iCs/>
          <w:szCs w:val="24"/>
          <w:lang w:val="en-AU"/>
        </w:rPr>
      </w:pPr>
      <w:r w:rsidRPr="00F02254">
        <w:rPr>
          <w:rFonts w:cs="Times New Roman"/>
          <w:iCs/>
          <w:szCs w:val="24"/>
          <w:lang w:val="en-AU"/>
        </w:rPr>
        <w:t>Subsections 20(1) and (2) are</w:t>
      </w:r>
      <w:r w:rsidRPr="00A90F2B">
        <w:rPr>
          <w:rFonts w:cs="Times New Roman"/>
          <w:iCs/>
          <w:szCs w:val="24"/>
          <w:lang w:val="en-AU"/>
        </w:rPr>
        <w:t xml:space="preserve"> amended </w:t>
      </w:r>
      <w:r w:rsidR="008706EA">
        <w:rPr>
          <w:rFonts w:cs="Times New Roman"/>
          <w:iCs/>
          <w:szCs w:val="24"/>
          <w:lang w:val="en-AU"/>
        </w:rPr>
        <w:t>as per</w:t>
      </w:r>
      <w:r w:rsidRPr="00A90F2B">
        <w:rPr>
          <w:rFonts w:cs="Times New Roman"/>
          <w:iCs/>
          <w:szCs w:val="24"/>
          <w:lang w:val="en-AU"/>
        </w:rPr>
        <w:t xml:space="preserve"> the </w:t>
      </w:r>
      <w:r w:rsidR="008706EA">
        <w:rPr>
          <w:rFonts w:cs="Times New Roman"/>
          <w:iCs/>
          <w:szCs w:val="24"/>
          <w:lang w:val="en-AU"/>
        </w:rPr>
        <w:t>intent</w:t>
      </w:r>
      <w:r w:rsidRPr="00A90F2B">
        <w:rPr>
          <w:rFonts w:cs="Times New Roman"/>
          <w:iCs/>
          <w:szCs w:val="24"/>
          <w:lang w:val="en-AU"/>
        </w:rPr>
        <w:t xml:space="preserve"> in </w:t>
      </w:r>
      <w:r w:rsidR="00F02254">
        <w:rPr>
          <w:rFonts w:cs="Times New Roman"/>
          <w:iCs/>
          <w:szCs w:val="24"/>
          <w:lang w:val="en-AU"/>
        </w:rPr>
        <w:t xml:space="preserve">item </w:t>
      </w:r>
      <w:r w:rsidR="00F02254">
        <w:rPr>
          <w:rFonts w:cs="Times New Roman"/>
          <w:iCs/>
          <w:szCs w:val="24"/>
          <w:lang w:val="en-AU"/>
        </w:rPr>
        <w:fldChar w:fldCharType="begin"/>
      </w:r>
      <w:r w:rsidR="00F02254">
        <w:rPr>
          <w:rFonts w:cs="Times New Roman"/>
          <w:iCs/>
          <w:szCs w:val="24"/>
          <w:lang w:val="en-AU"/>
        </w:rPr>
        <w:instrText xml:space="preserve"> REF _Ref528589692 \n \h </w:instrText>
      </w:r>
      <w:r w:rsidR="00F02254">
        <w:rPr>
          <w:rFonts w:cs="Times New Roman"/>
          <w:iCs/>
          <w:szCs w:val="24"/>
          <w:lang w:val="en-AU"/>
        </w:rPr>
      </w:r>
      <w:r w:rsidR="00F02254">
        <w:rPr>
          <w:rFonts w:cs="Times New Roman"/>
          <w:iCs/>
          <w:szCs w:val="24"/>
          <w:lang w:val="en-AU"/>
        </w:rPr>
        <w:fldChar w:fldCharType="separate"/>
      </w:r>
      <w:r w:rsidR="009B2F9C">
        <w:rPr>
          <w:rFonts w:cs="Times New Roman"/>
          <w:iCs/>
          <w:szCs w:val="24"/>
          <w:lang w:val="en-AU"/>
        </w:rPr>
        <w:t>25</w:t>
      </w:r>
      <w:r w:rsidR="00F02254">
        <w:rPr>
          <w:rFonts w:cs="Times New Roman"/>
          <w:iCs/>
          <w:szCs w:val="24"/>
          <w:lang w:val="en-AU"/>
        </w:rPr>
        <w:fldChar w:fldCharType="end"/>
      </w:r>
      <w:r w:rsidR="00F02254">
        <w:rPr>
          <w:rFonts w:cs="Times New Roman"/>
          <w:iCs/>
          <w:szCs w:val="24"/>
          <w:lang w:val="en-AU"/>
        </w:rPr>
        <w:t>.</w:t>
      </w:r>
    </w:p>
    <w:p w14:paraId="27A17EE5" w14:textId="310D5948" w:rsidR="009A5351" w:rsidRDefault="009A5351" w:rsidP="004E4A34">
      <w:pPr>
        <w:rPr>
          <w:rFonts w:cs="Times New Roman"/>
          <w:iCs/>
          <w:szCs w:val="24"/>
          <w:lang w:val="en-AU"/>
        </w:rPr>
      </w:pPr>
    </w:p>
    <w:p w14:paraId="5B38AD6F" w14:textId="77777777" w:rsidR="0008290A" w:rsidRDefault="0008290A" w:rsidP="00366D20">
      <w:pPr>
        <w:pStyle w:val="Heading2"/>
        <w:rPr>
          <w:rFonts w:ascii="Times New Roman" w:hAnsi="Times New Roman" w:cs="Times New Roman"/>
          <w:lang w:val="en-AU"/>
        </w:rPr>
        <w:sectPr w:rsidR="0008290A" w:rsidSect="00F900C9">
          <w:pgSz w:w="11906" w:h="16838"/>
          <w:pgMar w:top="1276" w:right="1440" w:bottom="426" w:left="1440" w:header="708" w:footer="708" w:gutter="0"/>
          <w:cols w:space="708"/>
          <w:titlePg/>
          <w:docGrid w:linePitch="360"/>
        </w:sectPr>
      </w:pPr>
    </w:p>
    <w:p w14:paraId="158CD8E6" w14:textId="5CA5A31B" w:rsidR="009A5351" w:rsidRPr="00AB6FE4" w:rsidRDefault="009A5351" w:rsidP="00366D20">
      <w:pPr>
        <w:pStyle w:val="Heading2"/>
        <w:rPr>
          <w:rFonts w:cs="Times New Roman"/>
          <w:lang w:val="en-AU"/>
        </w:rPr>
      </w:pPr>
      <w:bookmarkStart w:id="133" w:name="_Toc528595202"/>
      <w:bookmarkStart w:id="134" w:name="_Toc528595370"/>
      <w:bookmarkStart w:id="135" w:name="_Toc528831154"/>
      <w:bookmarkStart w:id="136" w:name="_Toc1749048"/>
      <w:r>
        <w:rPr>
          <w:rFonts w:ascii="Times New Roman" w:hAnsi="Times New Roman" w:cs="Times New Roman"/>
          <w:lang w:val="en-AU"/>
        </w:rPr>
        <w:t>Transitioning to c</w:t>
      </w:r>
      <w:r w:rsidRPr="00366D20">
        <w:rPr>
          <w:rFonts w:ascii="Times New Roman" w:hAnsi="Times New Roman" w:cs="Times New Roman"/>
          <w:lang w:val="en-AU"/>
        </w:rPr>
        <w:t>alculated-emissions baseline determination</w:t>
      </w:r>
      <w:r>
        <w:rPr>
          <w:rFonts w:ascii="Times New Roman" w:hAnsi="Times New Roman" w:cs="Times New Roman"/>
          <w:lang w:val="en-AU"/>
        </w:rPr>
        <w:t>s</w:t>
      </w:r>
      <w:bookmarkEnd w:id="133"/>
      <w:bookmarkEnd w:id="134"/>
      <w:bookmarkEnd w:id="135"/>
      <w:bookmarkEnd w:id="136"/>
    </w:p>
    <w:p w14:paraId="6CB9E466" w14:textId="67655F1C" w:rsidR="00C37296" w:rsidRPr="00EF6E7D" w:rsidRDefault="003215D6" w:rsidP="00366D20">
      <w:pPr>
        <w:rPr>
          <w:rFonts w:cs="Times New Roman"/>
        </w:rPr>
      </w:pPr>
      <w:r w:rsidRPr="00EF6E7D">
        <w:rPr>
          <w:rFonts w:cs="Times New Roman"/>
        </w:rPr>
        <w:t>The Amendment Rule allows</w:t>
      </w:r>
      <w:r w:rsidR="001766C9" w:rsidRPr="00EF6E7D">
        <w:rPr>
          <w:rFonts w:cs="Times New Roman"/>
        </w:rPr>
        <w:t xml:space="preserve"> all </w:t>
      </w:r>
      <w:r w:rsidR="00467AAC" w:rsidRPr="000908F6">
        <w:rPr>
          <w:rFonts w:cs="Times New Roman"/>
          <w:i/>
        </w:rPr>
        <w:t xml:space="preserve">designated large </w:t>
      </w:r>
      <w:r w:rsidR="001766C9" w:rsidRPr="000908F6">
        <w:rPr>
          <w:rFonts w:cs="Times New Roman"/>
          <w:i/>
        </w:rPr>
        <w:t>facilities</w:t>
      </w:r>
      <w:r w:rsidR="001766C9" w:rsidRPr="00EF6E7D">
        <w:rPr>
          <w:rFonts w:cs="Times New Roman"/>
        </w:rPr>
        <w:t xml:space="preserve"> </w:t>
      </w:r>
      <w:r w:rsidRPr="00EF6E7D">
        <w:rPr>
          <w:rFonts w:cs="Times New Roman"/>
        </w:rPr>
        <w:t xml:space="preserve">to </w:t>
      </w:r>
      <w:r w:rsidR="00467AAC">
        <w:rPr>
          <w:rFonts w:cs="Times New Roman"/>
        </w:rPr>
        <w:t xml:space="preserve">apply for a calculated baseline </w:t>
      </w:r>
      <w:r w:rsidR="00EE4D20" w:rsidRPr="00EF6E7D">
        <w:rPr>
          <w:rFonts w:cs="Times New Roman"/>
        </w:rPr>
        <w:t>by introducing</w:t>
      </w:r>
      <w:r w:rsidR="00C37296" w:rsidRPr="00EF6E7D">
        <w:rPr>
          <w:rFonts w:cs="Times New Roman"/>
        </w:rPr>
        <w:t xml:space="preserve"> the </w:t>
      </w:r>
      <w:r w:rsidR="00C37296" w:rsidRPr="003E7FAE">
        <w:rPr>
          <w:rFonts w:cs="Times New Roman"/>
          <w:i/>
        </w:rPr>
        <w:t>transitional calculated baseline criteria</w:t>
      </w:r>
      <w:r w:rsidR="00C37296" w:rsidRPr="00EF6E7D">
        <w:rPr>
          <w:rFonts w:cs="Times New Roman"/>
        </w:rPr>
        <w:t xml:space="preserve">. </w:t>
      </w:r>
      <w:r w:rsidR="00467AAC">
        <w:rPr>
          <w:rFonts w:cs="Times New Roman"/>
        </w:rPr>
        <w:t>This includes f</w:t>
      </w:r>
      <w:r w:rsidR="00FE5209">
        <w:rPr>
          <w:rFonts w:cs="Times New Roman"/>
        </w:rPr>
        <w:t xml:space="preserve">acilities currently on a calculated baseline. </w:t>
      </w:r>
      <w:r w:rsidR="00C37296" w:rsidRPr="00EF6E7D">
        <w:rPr>
          <w:rFonts w:cs="Times New Roman"/>
        </w:rPr>
        <w:t>Th</w:t>
      </w:r>
      <w:r w:rsidR="00833E9E">
        <w:rPr>
          <w:rFonts w:cs="Times New Roman"/>
        </w:rPr>
        <w:t>e</w:t>
      </w:r>
      <w:r w:rsidR="00C37296" w:rsidRPr="00EF6E7D">
        <w:rPr>
          <w:rFonts w:cs="Times New Roman"/>
        </w:rPr>
        <w:t xml:space="preserve"> approach </w:t>
      </w:r>
      <w:r w:rsidR="00833E9E">
        <w:rPr>
          <w:rFonts w:cs="Times New Roman"/>
        </w:rPr>
        <w:t xml:space="preserve">of transitioning facilities to </w:t>
      </w:r>
      <w:r w:rsidR="00C37296" w:rsidRPr="00EF6E7D">
        <w:rPr>
          <w:rFonts w:cs="Times New Roman"/>
        </w:rPr>
        <w:t xml:space="preserve">calculated baselines </w:t>
      </w:r>
      <w:r w:rsidR="00833E9E">
        <w:rPr>
          <w:rFonts w:cs="Times New Roman"/>
        </w:rPr>
        <w:t xml:space="preserve">provides for baselines to be set in a more consistent way, </w:t>
      </w:r>
      <w:r w:rsidR="00C37296" w:rsidRPr="00EF6E7D">
        <w:rPr>
          <w:rFonts w:cs="Times New Roman"/>
        </w:rPr>
        <w:t>us</w:t>
      </w:r>
      <w:r w:rsidR="00833E9E">
        <w:rPr>
          <w:rFonts w:cs="Times New Roman"/>
        </w:rPr>
        <w:t>ing</w:t>
      </w:r>
      <w:r w:rsidR="00C37296" w:rsidRPr="00EF6E7D">
        <w:rPr>
          <w:rFonts w:cs="Times New Roman"/>
        </w:rPr>
        <w:t xml:space="preserve"> up-to-date data.</w:t>
      </w:r>
    </w:p>
    <w:bookmarkStart w:id="137" w:name="_Ref527460797"/>
    <w:p w14:paraId="1A7083BE" w14:textId="6B8B5A7C" w:rsidR="008E4484" w:rsidRPr="00A90F2B" w:rsidRDefault="008E4484" w:rsidP="00CE6E3B">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At the end of the subsection 22(1)</w:t>
      </w:r>
      <w:bookmarkEnd w:id="137"/>
      <w:r w:rsidRPr="00A90F2B">
        <w:rPr>
          <w:rFonts w:cs="Times New Roman"/>
          <w:b/>
          <w:lang w:val="en-AU"/>
        </w:rPr>
        <w:t xml:space="preserve"> </w:t>
      </w:r>
    </w:p>
    <w:p w14:paraId="28D9A0F3" w14:textId="2552F733" w:rsidR="00C825CF" w:rsidRDefault="003215D6" w:rsidP="00CE6E3B">
      <w:pPr>
        <w:keepNext/>
        <w:rPr>
          <w:rFonts w:cs="Times New Roman"/>
          <w:lang w:val="en-AU"/>
        </w:rPr>
      </w:pPr>
      <w:r>
        <w:rPr>
          <w:rFonts w:cs="Times New Roman"/>
          <w:lang w:val="en-AU"/>
        </w:rPr>
        <w:t xml:space="preserve">New </w:t>
      </w:r>
      <w:r w:rsidRPr="004169C9">
        <w:rPr>
          <w:rFonts w:cs="Times New Roman"/>
          <w:lang w:val="en-AU"/>
        </w:rPr>
        <w:t>p</w:t>
      </w:r>
      <w:r w:rsidR="007F56E5" w:rsidRPr="004169C9">
        <w:rPr>
          <w:rFonts w:cs="Times New Roman"/>
          <w:lang w:val="en-AU"/>
        </w:rPr>
        <w:t>aragraph 22(1)(e)</w:t>
      </w:r>
      <w:r w:rsidR="00C825CF" w:rsidRPr="00A90F2B">
        <w:rPr>
          <w:rFonts w:cs="Times New Roman"/>
          <w:lang w:val="en-AU"/>
        </w:rPr>
        <w:t xml:space="preserve"> is</w:t>
      </w:r>
      <w:r w:rsidR="00A430E3" w:rsidRPr="00A90F2B">
        <w:rPr>
          <w:rFonts w:cs="Times New Roman"/>
          <w:lang w:val="en-AU"/>
        </w:rPr>
        <w:t xml:space="preserve"> </w:t>
      </w:r>
      <w:r w:rsidR="008706EA">
        <w:rPr>
          <w:rFonts w:cs="Times New Roman"/>
          <w:lang w:val="en-AU"/>
        </w:rPr>
        <w:t>added</w:t>
      </w:r>
      <w:r w:rsidR="00A430E3" w:rsidRPr="00A90F2B">
        <w:rPr>
          <w:rFonts w:cs="Times New Roman"/>
          <w:lang w:val="en-AU"/>
        </w:rPr>
        <w:t xml:space="preserve"> so a responsible emi</w:t>
      </w:r>
      <w:r w:rsidR="008706EA">
        <w:rPr>
          <w:rFonts w:cs="Times New Roman"/>
          <w:lang w:val="en-AU"/>
        </w:rPr>
        <w:t>tter can apply for a calculated</w:t>
      </w:r>
      <w:r w:rsidR="00C3058D">
        <w:rPr>
          <w:rFonts w:cs="Times New Roman"/>
          <w:lang w:val="en-AU"/>
        </w:rPr>
        <w:noBreakHyphen/>
      </w:r>
      <w:r w:rsidR="001766C9">
        <w:rPr>
          <w:rFonts w:cs="Times New Roman"/>
          <w:lang w:val="en-AU"/>
        </w:rPr>
        <w:t>emissions</w:t>
      </w:r>
      <w:r w:rsidR="00A430E3" w:rsidRPr="00A90F2B">
        <w:rPr>
          <w:rFonts w:cs="Times New Roman"/>
          <w:lang w:val="en-AU"/>
        </w:rPr>
        <w:t xml:space="preserve"> baseline determination us</w:t>
      </w:r>
      <w:r w:rsidR="00C37296" w:rsidRPr="00A90F2B">
        <w:rPr>
          <w:rFonts w:cs="Times New Roman"/>
          <w:lang w:val="en-AU"/>
        </w:rPr>
        <w:t xml:space="preserve">ing the </w:t>
      </w:r>
      <w:r w:rsidR="00D83309" w:rsidRPr="00A90F2B">
        <w:rPr>
          <w:rFonts w:cs="Times New Roman"/>
          <w:i/>
          <w:lang w:val="en-AU"/>
        </w:rPr>
        <w:t>transitional calculated</w:t>
      </w:r>
      <w:r w:rsidR="00A430E3" w:rsidRPr="00A90F2B">
        <w:rPr>
          <w:rFonts w:cs="Times New Roman"/>
          <w:i/>
          <w:lang w:val="en-AU"/>
        </w:rPr>
        <w:t xml:space="preserve"> baseline </w:t>
      </w:r>
      <w:r w:rsidR="0045683D" w:rsidRPr="00A90F2B">
        <w:rPr>
          <w:rFonts w:cs="Times New Roman"/>
          <w:i/>
          <w:lang w:val="en-AU"/>
        </w:rPr>
        <w:t>criteria</w:t>
      </w:r>
      <w:r w:rsidR="00A430E3" w:rsidRPr="00A90F2B">
        <w:rPr>
          <w:rFonts w:cs="Times New Roman"/>
          <w:lang w:val="en-AU"/>
        </w:rPr>
        <w:t>.</w:t>
      </w:r>
    </w:p>
    <w:bookmarkStart w:id="138" w:name="_Ref527469067"/>
    <w:p w14:paraId="40BD0286" w14:textId="2B8A1AD6" w:rsidR="00C7180A" w:rsidRPr="00A90F2B" w:rsidRDefault="008E4484" w:rsidP="004E4A34">
      <w:pPr>
        <w:rPr>
          <w:rFonts w:cs="Times New Roman"/>
          <w:b/>
          <w:lang w:val="en-AU"/>
        </w:rPr>
      </w:pPr>
      <w:r w:rsidRPr="00A90F2B">
        <w:rPr>
          <w:rFonts w:cs="Times New Roman"/>
          <w:b/>
          <w:lang w:val="en-AU"/>
        </w:rPr>
        <w:fldChar w:fldCharType="begin"/>
      </w:r>
      <w:bookmarkStart w:id="139" w:name="_Ref528588306"/>
      <w:bookmarkEnd w:id="139"/>
      <w:r w:rsidRPr="00A90F2B">
        <w:rPr>
          <w:rFonts w:cs="Times New Roman"/>
          <w:b/>
          <w:lang w:val="en-AU"/>
        </w:rPr>
        <w:instrText xml:space="preserve"> LISTNUM  LegalDefault \l 1 </w:instrText>
      </w:r>
      <w:r w:rsidRPr="00A90F2B">
        <w:rPr>
          <w:rFonts w:cs="Times New Roman"/>
          <w:b/>
          <w:lang w:val="en-AU"/>
        </w:rPr>
        <w:fldChar w:fldCharType="end"/>
      </w:r>
      <w:r w:rsidR="00460C2F">
        <w:rPr>
          <w:rFonts w:cs="Times New Roman"/>
          <w:b/>
          <w:lang w:val="en-AU"/>
        </w:rPr>
        <w:t xml:space="preserve"> At the end of the subsection 23(4</w:t>
      </w:r>
      <w:r w:rsidRPr="00A90F2B">
        <w:rPr>
          <w:rFonts w:cs="Times New Roman"/>
          <w:b/>
          <w:lang w:val="en-AU"/>
        </w:rPr>
        <w:t>)</w:t>
      </w:r>
      <w:bookmarkEnd w:id="138"/>
      <w:r w:rsidRPr="00A90F2B">
        <w:rPr>
          <w:rFonts w:cs="Times New Roman"/>
          <w:b/>
          <w:lang w:val="en-AU"/>
        </w:rPr>
        <w:t xml:space="preserve"> </w:t>
      </w:r>
    </w:p>
    <w:p w14:paraId="7357FE0A" w14:textId="0E90351D" w:rsidR="00C7180A" w:rsidRPr="00A90F2B" w:rsidRDefault="003215D6" w:rsidP="004E4A34">
      <w:pPr>
        <w:rPr>
          <w:rFonts w:cs="Times New Roman"/>
          <w:lang w:val="en-AU"/>
        </w:rPr>
      </w:pPr>
      <w:r>
        <w:rPr>
          <w:rFonts w:cs="Times New Roman"/>
          <w:lang w:val="en-AU"/>
        </w:rPr>
        <w:t>A</w:t>
      </w:r>
      <w:r w:rsidRPr="00A90F2B">
        <w:rPr>
          <w:rFonts w:cs="Times New Roman"/>
          <w:lang w:val="en-AU"/>
        </w:rPr>
        <w:t xml:space="preserve"> </w:t>
      </w:r>
      <w:r w:rsidR="00C7180A" w:rsidRPr="00A90F2B">
        <w:rPr>
          <w:rFonts w:cs="Times New Roman"/>
          <w:lang w:val="en-AU"/>
        </w:rPr>
        <w:t xml:space="preserve">note </w:t>
      </w:r>
      <w:r w:rsidR="008706EA">
        <w:rPr>
          <w:rFonts w:cs="Times New Roman"/>
          <w:lang w:val="en-AU"/>
        </w:rPr>
        <w:t xml:space="preserve">is added </w:t>
      </w:r>
      <w:r w:rsidR="00C7180A" w:rsidRPr="00A90F2B">
        <w:rPr>
          <w:rFonts w:cs="Times New Roman"/>
          <w:lang w:val="en-AU"/>
        </w:rPr>
        <w:t xml:space="preserve">to provide clarity to </w:t>
      </w:r>
      <w:r>
        <w:rPr>
          <w:rFonts w:cs="Times New Roman"/>
          <w:lang w:val="en-AU"/>
        </w:rPr>
        <w:t>the</w:t>
      </w:r>
      <w:r w:rsidRPr="00A90F2B">
        <w:rPr>
          <w:rFonts w:cs="Times New Roman"/>
          <w:lang w:val="en-AU"/>
        </w:rPr>
        <w:t xml:space="preserve"> </w:t>
      </w:r>
      <w:r w:rsidR="00C7180A" w:rsidRPr="00A90F2B">
        <w:rPr>
          <w:rFonts w:cs="Times New Roman"/>
          <w:lang w:val="en-AU"/>
        </w:rPr>
        <w:t>existing term</w:t>
      </w:r>
      <w:r>
        <w:rPr>
          <w:rFonts w:cs="Times New Roman"/>
          <w:lang w:val="en-AU"/>
        </w:rPr>
        <w:t xml:space="preserve"> </w:t>
      </w:r>
      <w:r w:rsidRPr="00A90F2B">
        <w:rPr>
          <w:rFonts w:cs="Times New Roman"/>
          <w:lang w:val="en-AU"/>
        </w:rPr>
        <w:t>‘reasonably expected to exceed’</w:t>
      </w:r>
      <w:r>
        <w:rPr>
          <w:rFonts w:cs="Times New Roman"/>
          <w:lang w:val="en-AU"/>
        </w:rPr>
        <w:t>, which is</w:t>
      </w:r>
      <w:r w:rsidR="00C7180A" w:rsidRPr="00A90F2B">
        <w:rPr>
          <w:rFonts w:cs="Times New Roman"/>
          <w:lang w:val="en-AU"/>
        </w:rPr>
        <w:t xml:space="preserve"> used through</w:t>
      </w:r>
      <w:r w:rsidR="004A12FC" w:rsidRPr="00A90F2B">
        <w:rPr>
          <w:rFonts w:cs="Times New Roman"/>
          <w:lang w:val="en-AU"/>
        </w:rPr>
        <w:t>out</w:t>
      </w:r>
      <w:r w:rsidR="00C7180A" w:rsidRPr="00A90F2B">
        <w:rPr>
          <w:rFonts w:cs="Times New Roman"/>
          <w:lang w:val="en-AU"/>
        </w:rPr>
        <w:t xml:space="preserve"> the Principal Rule. </w:t>
      </w:r>
      <w:r w:rsidR="004A12FC" w:rsidRPr="00A90F2B">
        <w:rPr>
          <w:rFonts w:cs="Times New Roman"/>
          <w:lang w:val="en-AU"/>
        </w:rPr>
        <w:t xml:space="preserve">This term is used in the context of meeting criteria for a baseline determination. </w:t>
      </w:r>
      <w:r w:rsidR="00045DA8">
        <w:rPr>
          <w:rFonts w:cs="Times New Roman"/>
          <w:lang w:val="en-AU"/>
        </w:rPr>
        <w:t>The criteria are applied at the time of the decision. This means r</w:t>
      </w:r>
      <w:r w:rsidR="00C7180A" w:rsidRPr="00A90F2B">
        <w:rPr>
          <w:rFonts w:cs="Times New Roman"/>
          <w:lang w:val="en-AU"/>
        </w:rPr>
        <w:t xml:space="preserve">easonably expected to exceed, in respect of emissions for a financial year, does not include the circumstances when actual emissions for a financial year </w:t>
      </w:r>
      <w:r>
        <w:rPr>
          <w:rFonts w:cs="Times New Roman"/>
          <w:lang w:val="en-AU"/>
        </w:rPr>
        <w:t xml:space="preserve">are known and </w:t>
      </w:r>
      <w:r w:rsidR="00C7180A" w:rsidRPr="00A90F2B">
        <w:rPr>
          <w:rFonts w:cs="Times New Roman"/>
          <w:lang w:val="en-AU"/>
        </w:rPr>
        <w:t xml:space="preserve">do </w:t>
      </w:r>
      <w:r w:rsidR="001254AB">
        <w:rPr>
          <w:rFonts w:cs="Times New Roman"/>
          <w:lang w:val="en-AU"/>
        </w:rPr>
        <w:t xml:space="preserve">not exceed the relevant amount. </w:t>
      </w:r>
      <w:r w:rsidR="00734DE6">
        <w:rPr>
          <w:rFonts w:cs="Times New Roman"/>
          <w:lang w:val="en-AU"/>
        </w:rPr>
        <w:t>This is reflected in an amendment to paragraph 30(2)(c) which now references ‘</w:t>
      </w:r>
      <w:r w:rsidR="00833E9E">
        <w:rPr>
          <w:rFonts w:cs="Times New Roman"/>
          <w:lang w:val="en-AU"/>
        </w:rPr>
        <w:t xml:space="preserve">at </w:t>
      </w:r>
      <w:r w:rsidR="00734DE6">
        <w:rPr>
          <w:rFonts w:cs="Times New Roman"/>
          <w:lang w:val="en-AU"/>
        </w:rPr>
        <w:t>the time of the decision’ (see item 43).</w:t>
      </w:r>
    </w:p>
    <w:p w14:paraId="3C3EE7E1" w14:textId="084329E4" w:rsidR="008E4484" w:rsidRPr="00A90F2B" w:rsidRDefault="008E4484" w:rsidP="008E4484">
      <w:pPr>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23(5) </w:t>
      </w:r>
    </w:p>
    <w:p w14:paraId="3233C928" w14:textId="63DC2CD8" w:rsidR="007F56E5" w:rsidRDefault="008E4484" w:rsidP="004E4A34">
      <w:pPr>
        <w:rPr>
          <w:rFonts w:cs="Times New Roman"/>
          <w:iCs/>
          <w:szCs w:val="24"/>
          <w:lang w:val="en-AU"/>
        </w:rPr>
      </w:pPr>
      <w:r w:rsidRPr="004169C9">
        <w:rPr>
          <w:rFonts w:cs="Times New Roman"/>
          <w:iCs/>
          <w:szCs w:val="24"/>
          <w:lang w:val="en-AU"/>
        </w:rPr>
        <w:t>Subsection 23(5) is</w:t>
      </w:r>
      <w:r w:rsidRPr="00A90F2B">
        <w:rPr>
          <w:rFonts w:cs="Times New Roman"/>
          <w:iCs/>
          <w:szCs w:val="24"/>
          <w:lang w:val="en-AU"/>
        </w:rPr>
        <w:t xml:space="preserve"> </w:t>
      </w:r>
      <w:r w:rsidR="0016299F">
        <w:rPr>
          <w:rFonts w:cs="Times New Roman"/>
          <w:iCs/>
          <w:szCs w:val="24"/>
          <w:lang w:val="en-AU"/>
        </w:rPr>
        <w:t>amended</w:t>
      </w:r>
      <w:r w:rsidRPr="00A90F2B">
        <w:rPr>
          <w:rFonts w:cs="Times New Roman"/>
          <w:iCs/>
          <w:szCs w:val="24"/>
          <w:lang w:val="en-AU"/>
        </w:rPr>
        <w:t xml:space="preserve"> to </w:t>
      </w:r>
      <w:r w:rsidR="007F56E5" w:rsidRPr="00A90F2B">
        <w:rPr>
          <w:rFonts w:cs="Times New Roman"/>
          <w:iCs/>
          <w:szCs w:val="24"/>
          <w:lang w:val="en-AU"/>
        </w:rPr>
        <w:t xml:space="preserve">provide clarity to </w:t>
      </w:r>
      <w:r w:rsidR="001C342D" w:rsidRPr="00A90F2B">
        <w:rPr>
          <w:rFonts w:cs="Times New Roman"/>
          <w:iCs/>
          <w:szCs w:val="24"/>
          <w:lang w:val="en-AU"/>
        </w:rPr>
        <w:t>the existing paragraph.</w:t>
      </w:r>
      <w:r w:rsidR="007F56E5" w:rsidRPr="00A90F2B">
        <w:rPr>
          <w:rFonts w:cs="Times New Roman"/>
          <w:iCs/>
          <w:szCs w:val="24"/>
          <w:lang w:val="en-AU"/>
        </w:rPr>
        <w:t xml:space="preserve"> </w:t>
      </w:r>
      <w:r w:rsidR="001C342D" w:rsidRPr="00A90F2B">
        <w:rPr>
          <w:rFonts w:cs="Times New Roman"/>
          <w:iCs/>
          <w:szCs w:val="24"/>
          <w:lang w:val="en-AU"/>
        </w:rPr>
        <w:t>It is amended to</w:t>
      </w:r>
      <w:r w:rsidR="007F56E5" w:rsidRPr="00A90F2B">
        <w:rPr>
          <w:rFonts w:cs="Times New Roman"/>
          <w:iCs/>
          <w:szCs w:val="24"/>
          <w:lang w:val="en-AU"/>
        </w:rPr>
        <w:t xml:space="preserve"> ensure the ‘has not’ is read in respect of ‘has not changed’ </w:t>
      </w:r>
      <w:r w:rsidR="00746658" w:rsidRPr="00A90F2B">
        <w:rPr>
          <w:rFonts w:cs="Times New Roman"/>
          <w:iCs/>
          <w:szCs w:val="24"/>
          <w:lang w:val="en-AU"/>
        </w:rPr>
        <w:t xml:space="preserve">and ‘has not caused’ </w:t>
      </w:r>
      <w:r w:rsidR="00245D20" w:rsidRPr="00A90F2B">
        <w:rPr>
          <w:rFonts w:cs="Times New Roman"/>
          <w:iCs/>
          <w:szCs w:val="24"/>
          <w:lang w:val="en-AU"/>
        </w:rPr>
        <w:t>only.</w:t>
      </w:r>
      <w:r w:rsidR="007F56E5" w:rsidRPr="00A90F2B">
        <w:rPr>
          <w:rFonts w:cs="Times New Roman"/>
          <w:iCs/>
          <w:szCs w:val="24"/>
          <w:lang w:val="en-AU"/>
        </w:rPr>
        <w:t xml:space="preserve"> The intent of the </w:t>
      </w:r>
      <w:r w:rsidR="0077344F" w:rsidRPr="00A90F2B">
        <w:rPr>
          <w:rFonts w:cs="Times New Roman"/>
          <w:iCs/>
          <w:szCs w:val="24"/>
          <w:lang w:val="en-AU"/>
        </w:rPr>
        <w:t>subsection</w:t>
      </w:r>
      <w:r w:rsidR="007F56E5" w:rsidRPr="00A90F2B">
        <w:rPr>
          <w:rFonts w:cs="Times New Roman"/>
          <w:iCs/>
          <w:szCs w:val="24"/>
          <w:lang w:val="en-AU"/>
        </w:rPr>
        <w:t xml:space="preserve"> remains the same.</w:t>
      </w:r>
      <w:r w:rsidR="0077344F" w:rsidRPr="00A90F2B">
        <w:rPr>
          <w:rFonts w:cs="Times New Roman"/>
          <w:iCs/>
          <w:szCs w:val="24"/>
          <w:lang w:val="en-AU"/>
        </w:rPr>
        <w:t xml:space="preserve"> Facilities must not deliberately increase or intend to increase their</w:t>
      </w:r>
      <w:r w:rsidR="00D872C9" w:rsidRPr="00A90F2B">
        <w:rPr>
          <w:rFonts w:cs="Times New Roman"/>
          <w:iCs/>
          <w:szCs w:val="24"/>
          <w:lang w:val="en-AU"/>
        </w:rPr>
        <w:t xml:space="preserve"> covered emissions reported under the Act for the purpose of meeting this </w:t>
      </w:r>
      <w:r w:rsidR="00480938">
        <w:rPr>
          <w:rFonts w:cs="Times New Roman"/>
          <w:iCs/>
          <w:szCs w:val="24"/>
          <w:lang w:val="en-AU"/>
        </w:rPr>
        <w:t>criteria</w:t>
      </w:r>
      <w:r w:rsidR="00D872C9" w:rsidRPr="00A90F2B">
        <w:rPr>
          <w:rFonts w:cs="Times New Roman"/>
          <w:iCs/>
          <w:szCs w:val="24"/>
          <w:lang w:val="en-AU"/>
        </w:rPr>
        <w:t xml:space="preserve">. </w:t>
      </w:r>
    </w:p>
    <w:p w14:paraId="265CBBBC" w14:textId="27C463A2" w:rsidR="001C342D" w:rsidRPr="00A90F2B" w:rsidRDefault="001C342D" w:rsidP="001C342D">
      <w:pPr>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At the end of subsection 24(8) </w:t>
      </w:r>
    </w:p>
    <w:p w14:paraId="2E99A3DD" w14:textId="2D93238E" w:rsidR="00CF5536" w:rsidRPr="00A90F2B" w:rsidRDefault="00CF5536" w:rsidP="00CF5536">
      <w:pPr>
        <w:rPr>
          <w:rFonts w:cs="Times New Roman"/>
          <w:lang w:val="en-AU"/>
        </w:rPr>
      </w:pPr>
      <w:r w:rsidRPr="00A90F2B">
        <w:rPr>
          <w:rFonts w:cs="Times New Roman"/>
          <w:lang w:val="en-AU"/>
        </w:rPr>
        <w:t xml:space="preserve">This item </w:t>
      </w:r>
      <w:r w:rsidR="0016299F">
        <w:rPr>
          <w:rFonts w:cs="Times New Roman"/>
          <w:lang w:val="en-AU"/>
        </w:rPr>
        <w:t xml:space="preserve">inserts a note </w:t>
      </w:r>
      <w:r w:rsidR="0016299F" w:rsidRPr="00A90F2B">
        <w:rPr>
          <w:rFonts w:cs="Times New Roman"/>
          <w:lang w:val="en-AU"/>
        </w:rPr>
        <w:t xml:space="preserve">to provide clarity to </w:t>
      </w:r>
      <w:r w:rsidR="0016299F">
        <w:rPr>
          <w:rFonts w:cs="Times New Roman"/>
          <w:lang w:val="en-AU"/>
        </w:rPr>
        <w:t>the</w:t>
      </w:r>
      <w:r w:rsidR="0016299F" w:rsidRPr="00A90F2B">
        <w:rPr>
          <w:rFonts w:cs="Times New Roman"/>
          <w:lang w:val="en-AU"/>
        </w:rPr>
        <w:t xml:space="preserve"> existing term</w:t>
      </w:r>
      <w:r w:rsidR="0016299F">
        <w:rPr>
          <w:rFonts w:cs="Times New Roman"/>
          <w:lang w:val="en-AU"/>
        </w:rPr>
        <w:t xml:space="preserve"> </w:t>
      </w:r>
      <w:r w:rsidR="0016299F" w:rsidRPr="00A90F2B">
        <w:rPr>
          <w:rFonts w:cs="Times New Roman"/>
          <w:lang w:val="en-AU"/>
        </w:rPr>
        <w:t>‘reasonably expected to exceed’</w:t>
      </w:r>
      <w:r w:rsidR="0016299F">
        <w:rPr>
          <w:rFonts w:cs="Times New Roman"/>
          <w:lang w:val="en-AU"/>
        </w:rPr>
        <w:t>,</w:t>
      </w:r>
      <w:r w:rsidRPr="00A90F2B">
        <w:rPr>
          <w:rFonts w:cs="Times New Roman"/>
          <w:lang w:val="en-AU"/>
        </w:rPr>
        <w:t xml:space="preserve"> as per the </w:t>
      </w:r>
      <w:r w:rsidR="00460C2F">
        <w:rPr>
          <w:rFonts w:cs="Times New Roman"/>
          <w:lang w:val="en-AU"/>
        </w:rPr>
        <w:t>intent</w:t>
      </w:r>
      <w:r w:rsidR="00296EE3">
        <w:rPr>
          <w:rFonts w:cs="Times New Roman"/>
          <w:lang w:val="en-AU"/>
        </w:rPr>
        <w:t xml:space="preserve"> in item </w:t>
      </w:r>
      <w:r w:rsidR="00296EE3">
        <w:rPr>
          <w:rFonts w:cs="Times New Roman"/>
          <w:lang w:val="en-AU"/>
        </w:rPr>
        <w:fldChar w:fldCharType="begin"/>
      </w:r>
      <w:r w:rsidR="00296EE3">
        <w:rPr>
          <w:rFonts w:cs="Times New Roman"/>
          <w:lang w:val="en-AU"/>
        </w:rPr>
        <w:instrText xml:space="preserve"> REF _Ref528588306 \n \h </w:instrText>
      </w:r>
      <w:r w:rsidR="00296EE3">
        <w:rPr>
          <w:rFonts w:cs="Times New Roman"/>
          <w:lang w:val="en-AU"/>
        </w:rPr>
      </w:r>
      <w:r w:rsidR="00296EE3">
        <w:rPr>
          <w:rFonts w:cs="Times New Roman"/>
          <w:lang w:val="en-AU"/>
        </w:rPr>
        <w:fldChar w:fldCharType="separate"/>
      </w:r>
      <w:r w:rsidR="009B2F9C">
        <w:rPr>
          <w:rFonts w:cs="Times New Roman"/>
          <w:lang w:val="en-AU"/>
        </w:rPr>
        <w:t>28</w:t>
      </w:r>
      <w:r w:rsidR="00296EE3">
        <w:rPr>
          <w:rFonts w:cs="Times New Roman"/>
          <w:lang w:val="en-AU"/>
        </w:rPr>
        <w:fldChar w:fldCharType="end"/>
      </w:r>
      <w:r w:rsidR="00296EE3">
        <w:rPr>
          <w:rFonts w:cs="Times New Roman"/>
          <w:lang w:val="en-AU"/>
        </w:rPr>
        <w:t>.</w:t>
      </w:r>
    </w:p>
    <w:p w14:paraId="7E39F5DE" w14:textId="656AB80C" w:rsidR="00CF5536" w:rsidRPr="00A90F2B" w:rsidRDefault="00CF5536" w:rsidP="00CF5536">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24(10) </w:t>
      </w:r>
    </w:p>
    <w:p w14:paraId="3955796C" w14:textId="34E97BB2" w:rsidR="00637813" w:rsidRDefault="00637813" w:rsidP="007D6B88">
      <w:pPr>
        <w:keepNext/>
        <w:rPr>
          <w:rFonts w:cs="Times New Roman"/>
          <w:szCs w:val="28"/>
        </w:rPr>
      </w:pPr>
      <w:r w:rsidRPr="00A90F2B">
        <w:rPr>
          <w:rFonts w:cs="Times New Roman"/>
          <w:szCs w:val="28"/>
        </w:rPr>
        <w:t xml:space="preserve">Amendments to </w:t>
      </w:r>
      <w:r w:rsidRPr="0001420B">
        <w:rPr>
          <w:rFonts w:cs="Times New Roman"/>
          <w:szCs w:val="28"/>
        </w:rPr>
        <w:t>subsection 24(10)</w:t>
      </w:r>
      <w:r w:rsidRPr="00A90F2B">
        <w:rPr>
          <w:rFonts w:cs="Times New Roman"/>
          <w:szCs w:val="28"/>
        </w:rPr>
        <w:t xml:space="preserve"> limit the availability of the significant expansion criteria for calculated</w:t>
      </w:r>
      <w:r w:rsidR="00480938">
        <w:rPr>
          <w:rFonts w:cs="Times New Roman"/>
          <w:szCs w:val="28"/>
        </w:rPr>
        <w:t xml:space="preserve"> baseline</w:t>
      </w:r>
      <w:r w:rsidR="0016299F">
        <w:rPr>
          <w:rFonts w:cs="Times New Roman"/>
          <w:szCs w:val="28"/>
        </w:rPr>
        <w:t>s</w:t>
      </w:r>
      <w:r w:rsidRPr="00A90F2B">
        <w:rPr>
          <w:rFonts w:cs="Times New Roman"/>
          <w:szCs w:val="28"/>
        </w:rPr>
        <w:t xml:space="preserve"> </w:t>
      </w:r>
      <w:r w:rsidR="00B82743">
        <w:rPr>
          <w:rFonts w:cs="Times New Roman"/>
          <w:szCs w:val="28"/>
        </w:rPr>
        <w:t>commencing</w:t>
      </w:r>
      <w:r w:rsidR="00B82743" w:rsidRPr="00A90F2B">
        <w:rPr>
          <w:rFonts w:cs="Times New Roman"/>
          <w:szCs w:val="28"/>
        </w:rPr>
        <w:t xml:space="preserve"> </w:t>
      </w:r>
      <w:r w:rsidR="00B82743">
        <w:rPr>
          <w:rFonts w:cs="Times New Roman"/>
          <w:szCs w:val="28"/>
        </w:rPr>
        <w:t xml:space="preserve">2016-17 and </w:t>
      </w:r>
      <w:r w:rsidRPr="00A90F2B">
        <w:rPr>
          <w:rFonts w:cs="Times New Roman"/>
          <w:szCs w:val="28"/>
        </w:rPr>
        <w:t xml:space="preserve">2017-18. The criteria is no longer needed in 2018-19 and 2019-20, as all facilities </w:t>
      </w:r>
      <w:r w:rsidR="00896112">
        <w:rPr>
          <w:rFonts w:cs="Times New Roman"/>
          <w:szCs w:val="28"/>
        </w:rPr>
        <w:t>will</w:t>
      </w:r>
      <w:r w:rsidR="00896112" w:rsidRPr="00A90F2B">
        <w:rPr>
          <w:rFonts w:cs="Times New Roman"/>
          <w:szCs w:val="28"/>
        </w:rPr>
        <w:t xml:space="preserve"> </w:t>
      </w:r>
      <w:r w:rsidRPr="00A90F2B">
        <w:rPr>
          <w:rFonts w:cs="Times New Roman"/>
          <w:szCs w:val="28"/>
        </w:rPr>
        <w:t>have the opportunity to apply for a calculated</w:t>
      </w:r>
      <w:r w:rsidR="00480938">
        <w:rPr>
          <w:rFonts w:cs="Times New Roman"/>
          <w:szCs w:val="28"/>
        </w:rPr>
        <w:t>-emissions</w:t>
      </w:r>
      <w:r w:rsidRPr="00A90F2B">
        <w:rPr>
          <w:rFonts w:cs="Times New Roman"/>
          <w:szCs w:val="28"/>
        </w:rPr>
        <w:t xml:space="preserve"> baseline </w:t>
      </w:r>
      <w:r w:rsidR="001F7E4B" w:rsidRPr="00A90F2B">
        <w:rPr>
          <w:rFonts w:cs="Times New Roman"/>
          <w:szCs w:val="28"/>
        </w:rPr>
        <w:t xml:space="preserve">using the </w:t>
      </w:r>
      <w:r w:rsidR="001F7E4B" w:rsidRPr="00A90F2B">
        <w:rPr>
          <w:rFonts w:cs="Times New Roman"/>
          <w:i/>
          <w:szCs w:val="28"/>
        </w:rPr>
        <w:t>transitional calculated baseline criteria</w:t>
      </w:r>
      <w:r w:rsidR="00DE1274" w:rsidRPr="00A90F2B">
        <w:rPr>
          <w:rFonts w:cs="Times New Roman"/>
          <w:i/>
          <w:szCs w:val="28"/>
        </w:rPr>
        <w:t xml:space="preserve"> </w:t>
      </w:r>
      <w:r w:rsidR="00296EE3">
        <w:rPr>
          <w:rFonts w:cs="Times New Roman"/>
          <w:szCs w:val="28"/>
        </w:rPr>
        <w:t xml:space="preserve">(see item </w:t>
      </w:r>
      <w:r w:rsidR="00296EE3">
        <w:rPr>
          <w:rFonts w:cs="Times New Roman"/>
          <w:szCs w:val="28"/>
        </w:rPr>
        <w:fldChar w:fldCharType="begin"/>
      </w:r>
      <w:r w:rsidR="00296EE3">
        <w:rPr>
          <w:rFonts w:cs="Times New Roman"/>
          <w:szCs w:val="28"/>
        </w:rPr>
        <w:instrText xml:space="preserve"> REF _Ref528584756 \n \h </w:instrText>
      </w:r>
      <w:r w:rsidR="00296EE3">
        <w:rPr>
          <w:rFonts w:cs="Times New Roman"/>
          <w:szCs w:val="28"/>
        </w:rPr>
      </w:r>
      <w:r w:rsidR="00296EE3">
        <w:rPr>
          <w:rFonts w:cs="Times New Roman"/>
          <w:szCs w:val="28"/>
        </w:rPr>
        <w:fldChar w:fldCharType="separate"/>
      </w:r>
      <w:r w:rsidR="009B2F9C">
        <w:rPr>
          <w:rFonts w:cs="Times New Roman"/>
          <w:szCs w:val="28"/>
        </w:rPr>
        <w:t>35</w:t>
      </w:r>
      <w:r w:rsidR="00296EE3">
        <w:rPr>
          <w:rFonts w:cs="Times New Roman"/>
          <w:szCs w:val="28"/>
        </w:rPr>
        <w:fldChar w:fldCharType="end"/>
      </w:r>
      <w:r w:rsidR="00296EE3">
        <w:rPr>
          <w:rFonts w:cs="Times New Roman"/>
          <w:szCs w:val="28"/>
        </w:rPr>
        <w:t>).</w:t>
      </w:r>
    </w:p>
    <w:p w14:paraId="68D22DFA" w14:textId="357F95E6" w:rsidR="00CF5536" w:rsidRPr="00A90F2B" w:rsidRDefault="00CF5536" w:rsidP="000908F6">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25(4) </w:t>
      </w:r>
    </w:p>
    <w:p w14:paraId="72242B6B" w14:textId="6AD55315" w:rsidR="005C546E" w:rsidRPr="00A90F2B" w:rsidRDefault="005C546E" w:rsidP="00CB0F57">
      <w:pPr>
        <w:rPr>
          <w:rFonts w:cs="Times New Roman"/>
          <w:lang w:val="en-AU"/>
        </w:rPr>
      </w:pPr>
      <w:r w:rsidRPr="0001420B">
        <w:rPr>
          <w:rFonts w:cs="Times New Roman"/>
          <w:lang w:val="en-AU"/>
        </w:rPr>
        <w:t>Subsection 25(4)</w:t>
      </w:r>
      <w:r w:rsidRPr="00A90F2B">
        <w:rPr>
          <w:rFonts w:cs="Times New Roman"/>
          <w:lang w:val="en-AU"/>
        </w:rPr>
        <w:t xml:space="preserve"> is amended to insert a comma to correct a grammatical error. The intent of the subsection remains the same as in the Principal Rule. In the first year of the period to be covered by the proposed calculated baseline determination the facility must exceed, or be reasonably expected to exceed, the baseline that currently applies to the facility.</w:t>
      </w:r>
    </w:p>
    <w:p w14:paraId="41A640BD" w14:textId="5306CF68" w:rsidR="00CB0F57" w:rsidRPr="00A90F2B" w:rsidRDefault="0016299F" w:rsidP="00CB0F57">
      <w:pPr>
        <w:rPr>
          <w:rFonts w:cs="Times New Roman"/>
          <w:lang w:val="en-AU"/>
        </w:rPr>
      </w:pPr>
      <w:r>
        <w:rPr>
          <w:rFonts w:cs="Times New Roman"/>
          <w:lang w:val="en-AU"/>
        </w:rPr>
        <w:t>This item also inserts a</w:t>
      </w:r>
      <w:r w:rsidR="005C546E" w:rsidRPr="00A90F2B">
        <w:rPr>
          <w:rFonts w:cs="Times New Roman"/>
          <w:lang w:val="en-AU"/>
        </w:rPr>
        <w:t xml:space="preserve"> note after </w:t>
      </w:r>
      <w:r w:rsidR="005C546E" w:rsidRPr="0001420B">
        <w:rPr>
          <w:rFonts w:cs="Times New Roman"/>
          <w:lang w:val="en-AU"/>
        </w:rPr>
        <w:t>subsection 25(4)</w:t>
      </w:r>
      <w:r w:rsidRPr="0016299F">
        <w:rPr>
          <w:rFonts w:cs="Times New Roman"/>
          <w:lang w:val="en-AU"/>
        </w:rPr>
        <w:t xml:space="preserve"> </w:t>
      </w:r>
      <w:r w:rsidRPr="00A90F2B">
        <w:rPr>
          <w:rFonts w:cs="Times New Roman"/>
          <w:lang w:val="en-AU"/>
        </w:rPr>
        <w:t xml:space="preserve">to provide clarity to </w:t>
      </w:r>
      <w:r>
        <w:rPr>
          <w:rFonts w:cs="Times New Roman"/>
          <w:lang w:val="en-AU"/>
        </w:rPr>
        <w:t>the</w:t>
      </w:r>
      <w:r w:rsidRPr="00A90F2B">
        <w:rPr>
          <w:rFonts w:cs="Times New Roman"/>
          <w:lang w:val="en-AU"/>
        </w:rPr>
        <w:t xml:space="preserve"> existing term</w:t>
      </w:r>
      <w:r>
        <w:rPr>
          <w:rFonts w:cs="Times New Roman"/>
          <w:lang w:val="en-AU"/>
        </w:rPr>
        <w:t xml:space="preserve"> </w:t>
      </w:r>
      <w:r w:rsidRPr="00A90F2B">
        <w:rPr>
          <w:rFonts w:cs="Times New Roman"/>
          <w:lang w:val="en-AU"/>
        </w:rPr>
        <w:t>‘reasonably expected to exceed’</w:t>
      </w:r>
      <w:r w:rsidR="005C546E" w:rsidRPr="00A90F2B">
        <w:rPr>
          <w:rFonts w:cs="Times New Roman"/>
          <w:lang w:val="en-AU"/>
        </w:rPr>
        <w:t xml:space="preserve">, as per the </w:t>
      </w:r>
      <w:r w:rsidR="00460C2F">
        <w:rPr>
          <w:rFonts w:cs="Times New Roman"/>
          <w:lang w:val="en-AU"/>
        </w:rPr>
        <w:t>intent</w:t>
      </w:r>
      <w:r w:rsidR="005C546E" w:rsidRPr="00A90F2B">
        <w:rPr>
          <w:rFonts w:cs="Times New Roman"/>
          <w:lang w:val="en-AU"/>
        </w:rPr>
        <w:t xml:space="preserve"> </w:t>
      </w:r>
      <w:r w:rsidR="00296EE3">
        <w:rPr>
          <w:rFonts w:cs="Times New Roman"/>
          <w:lang w:val="en-AU"/>
        </w:rPr>
        <w:t xml:space="preserve">in item </w:t>
      </w:r>
      <w:r w:rsidR="00296EE3">
        <w:rPr>
          <w:rFonts w:cs="Times New Roman"/>
          <w:lang w:val="en-AU"/>
        </w:rPr>
        <w:fldChar w:fldCharType="begin"/>
      </w:r>
      <w:r w:rsidR="00296EE3">
        <w:rPr>
          <w:rFonts w:cs="Times New Roman"/>
          <w:lang w:val="en-AU"/>
        </w:rPr>
        <w:instrText xml:space="preserve"> REF _Ref528588306 \n \h </w:instrText>
      </w:r>
      <w:r w:rsidR="00296EE3">
        <w:rPr>
          <w:rFonts w:cs="Times New Roman"/>
          <w:lang w:val="en-AU"/>
        </w:rPr>
      </w:r>
      <w:r w:rsidR="00296EE3">
        <w:rPr>
          <w:rFonts w:cs="Times New Roman"/>
          <w:lang w:val="en-AU"/>
        </w:rPr>
        <w:fldChar w:fldCharType="separate"/>
      </w:r>
      <w:r w:rsidR="009B2F9C">
        <w:rPr>
          <w:rFonts w:cs="Times New Roman"/>
          <w:lang w:val="en-AU"/>
        </w:rPr>
        <w:t>28</w:t>
      </w:r>
      <w:r w:rsidR="00296EE3">
        <w:rPr>
          <w:rFonts w:cs="Times New Roman"/>
          <w:lang w:val="en-AU"/>
        </w:rPr>
        <w:fldChar w:fldCharType="end"/>
      </w:r>
      <w:r w:rsidR="00296EE3">
        <w:rPr>
          <w:rFonts w:cs="Times New Roman"/>
          <w:lang w:val="en-AU"/>
        </w:rPr>
        <w:t>.</w:t>
      </w:r>
    </w:p>
    <w:bookmarkStart w:id="140" w:name="_Ref527540681"/>
    <w:p w14:paraId="5FC94B40" w14:textId="3EBFEA83" w:rsidR="00CF5536" w:rsidRPr="00A90F2B" w:rsidRDefault="00CF5536" w:rsidP="00460C2F">
      <w:pPr>
        <w:keepNext/>
        <w:rPr>
          <w:rFonts w:cs="Times New Roman"/>
          <w:b/>
          <w:lang w:val="en-AU"/>
        </w:rPr>
      </w:pPr>
      <w:r w:rsidRPr="00A90F2B">
        <w:rPr>
          <w:rFonts w:cs="Times New Roman"/>
          <w:b/>
          <w:lang w:val="en-AU"/>
        </w:rPr>
        <w:fldChar w:fldCharType="begin"/>
      </w:r>
      <w:bookmarkStart w:id="141" w:name="_Ref528588397"/>
      <w:bookmarkEnd w:id="141"/>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25(5)</w:t>
      </w:r>
      <w:bookmarkEnd w:id="140"/>
      <w:r w:rsidRPr="00A90F2B">
        <w:rPr>
          <w:rFonts w:cs="Times New Roman"/>
          <w:b/>
          <w:lang w:val="en-AU"/>
        </w:rPr>
        <w:t xml:space="preserve"> </w:t>
      </w:r>
    </w:p>
    <w:p w14:paraId="2ACF2944" w14:textId="304C618B" w:rsidR="0016299F" w:rsidRDefault="004A12FC" w:rsidP="00460C2F">
      <w:pPr>
        <w:keepNext/>
        <w:rPr>
          <w:rFonts w:cs="Times New Roman"/>
          <w:szCs w:val="28"/>
        </w:rPr>
      </w:pPr>
      <w:r w:rsidRPr="00A90F2B">
        <w:rPr>
          <w:rFonts w:cs="Times New Roman"/>
          <w:szCs w:val="28"/>
        </w:rPr>
        <w:t xml:space="preserve">Under the Principal Rule, facilities in the </w:t>
      </w:r>
      <w:r w:rsidR="007943E9">
        <w:rPr>
          <w:rFonts w:cs="Times New Roman"/>
          <w:szCs w:val="28"/>
        </w:rPr>
        <w:t>resource</w:t>
      </w:r>
      <w:r w:rsidRPr="00A90F2B">
        <w:rPr>
          <w:rFonts w:cs="Times New Roman"/>
          <w:szCs w:val="28"/>
        </w:rPr>
        <w:t xml:space="preserve"> sectors have </w:t>
      </w:r>
      <w:r w:rsidR="0016299F">
        <w:rPr>
          <w:rFonts w:cs="Times New Roman"/>
          <w:szCs w:val="28"/>
        </w:rPr>
        <w:t xml:space="preserve">up to </w:t>
      </w:r>
      <w:r w:rsidRPr="00A90F2B">
        <w:rPr>
          <w:rFonts w:cs="Times New Roman"/>
          <w:szCs w:val="28"/>
        </w:rPr>
        <w:t>two opportunities to apply for a calculated baseline</w:t>
      </w:r>
      <w:r w:rsidR="00377532">
        <w:rPr>
          <w:rFonts w:cs="Times New Roman"/>
          <w:szCs w:val="28"/>
        </w:rPr>
        <w:t>, provided that the final application relates to a forecast period beginning before 1 July 2025</w:t>
      </w:r>
      <w:r w:rsidRPr="00A90F2B">
        <w:rPr>
          <w:rFonts w:cs="Times New Roman"/>
          <w:szCs w:val="28"/>
        </w:rPr>
        <w:t xml:space="preserve">. These facilities must meet the </w:t>
      </w:r>
      <w:r w:rsidRPr="000526E5">
        <w:rPr>
          <w:rFonts w:cs="Times New Roman"/>
          <w:i/>
          <w:szCs w:val="28"/>
        </w:rPr>
        <w:t>inherent emissions variability criteria</w:t>
      </w:r>
      <w:r w:rsidRPr="00A90F2B">
        <w:rPr>
          <w:rFonts w:cs="Times New Roman"/>
          <w:szCs w:val="28"/>
        </w:rPr>
        <w:t xml:space="preserve"> to access these baseline adjustments.</w:t>
      </w:r>
      <w:r w:rsidRPr="00A90F2B">
        <w:rPr>
          <w:rFonts w:cs="Times New Roman"/>
          <w:i/>
          <w:szCs w:val="28"/>
        </w:rPr>
        <w:t xml:space="preserve"> </w:t>
      </w:r>
      <w:r w:rsidR="006B6C09" w:rsidRPr="00A90F2B">
        <w:rPr>
          <w:rFonts w:cs="Times New Roman"/>
          <w:szCs w:val="28"/>
        </w:rPr>
        <w:t xml:space="preserve">The operation of the </w:t>
      </w:r>
      <w:r w:rsidR="006B6C09" w:rsidRPr="000526E5">
        <w:rPr>
          <w:rFonts w:cs="Times New Roman"/>
          <w:i/>
          <w:szCs w:val="28"/>
        </w:rPr>
        <w:t xml:space="preserve">inherent emissions variability criteria </w:t>
      </w:r>
      <w:r w:rsidR="006B6C09" w:rsidRPr="00A90F2B">
        <w:rPr>
          <w:rFonts w:cs="Times New Roman"/>
          <w:szCs w:val="28"/>
        </w:rPr>
        <w:t>remains unchanged</w:t>
      </w:r>
      <w:r w:rsidR="0016299F">
        <w:rPr>
          <w:rFonts w:cs="Times New Roman"/>
          <w:szCs w:val="28"/>
        </w:rPr>
        <w:t>.</w:t>
      </w:r>
      <w:r w:rsidR="00D2400B" w:rsidRPr="00A90F2B">
        <w:rPr>
          <w:rFonts w:cs="Times New Roman"/>
          <w:szCs w:val="28"/>
        </w:rPr>
        <w:t xml:space="preserve"> </w:t>
      </w:r>
    </w:p>
    <w:p w14:paraId="101F7A3A" w14:textId="7D9EE5FC" w:rsidR="006B6C09" w:rsidRPr="00A90F2B" w:rsidRDefault="0016299F" w:rsidP="00DA7EDC">
      <w:pPr>
        <w:keepNext/>
        <w:rPr>
          <w:rFonts w:cs="Times New Roman"/>
          <w:szCs w:val="28"/>
        </w:rPr>
      </w:pPr>
      <w:r>
        <w:rPr>
          <w:rFonts w:cs="Times New Roman"/>
          <w:szCs w:val="28"/>
        </w:rPr>
        <w:t>This item makes</w:t>
      </w:r>
      <w:r w:rsidR="006B6C09" w:rsidRPr="00A90F2B">
        <w:rPr>
          <w:rFonts w:cs="Times New Roman"/>
          <w:szCs w:val="28"/>
        </w:rPr>
        <w:t xml:space="preserve"> minor amendments to </w:t>
      </w:r>
      <w:r w:rsidR="006B6C09" w:rsidRPr="0001420B">
        <w:rPr>
          <w:rFonts w:cs="Times New Roman"/>
          <w:szCs w:val="28"/>
        </w:rPr>
        <w:t>subsection 25(5)</w:t>
      </w:r>
      <w:r w:rsidR="006B6C09" w:rsidRPr="00A90F2B">
        <w:rPr>
          <w:rFonts w:cs="Times New Roman"/>
          <w:szCs w:val="28"/>
        </w:rPr>
        <w:t xml:space="preserve"> to clarify how a facility can demonstrate that the properties of the natural resource are the primary reason for exceeding its baseline.</w:t>
      </w:r>
      <w:r w:rsidR="008B7733">
        <w:rPr>
          <w:rFonts w:cs="Times New Roman"/>
          <w:szCs w:val="28"/>
        </w:rPr>
        <w:t xml:space="preserve"> </w:t>
      </w:r>
      <w:r w:rsidR="006B6C09" w:rsidRPr="00A90F2B">
        <w:rPr>
          <w:rFonts w:cs="Times New Roman"/>
          <w:szCs w:val="28"/>
        </w:rPr>
        <w:t>For the purposes of demonstrating eligibility,</w:t>
      </w:r>
      <w:r w:rsidR="000B02C5" w:rsidRPr="00A90F2B">
        <w:rPr>
          <w:rFonts w:cs="Times New Roman"/>
          <w:szCs w:val="28"/>
        </w:rPr>
        <w:t xml:space="preserve"> </w:t>
      </w:r>
      <w:r>
        <w:rPr>
          <w:rFonts w:cs="Times New Roman"/>
          <w:szCs w:val="28"/>
        </w:rPr>
        <w:t xml:space="preserve">this item </w:t>
      </w:r>
      <w:r w:rsidR="000B02C5" w:rsidRPr="00A90F2B">
        <w:rPr>
          <w:rFonts w:cs="Times New Roman"/>
          <w:szCs w:val="28"/>
        </w:rPr>
        <w:t>clarif</w:t>
      </w:r>
      <w:r w:rsidR="008B7733">
        <w:rPr>
          <w:rFonts w:cs="Times New Roman"/>
          <w:szCs w:val="28"/>
        </w:rPr>
        <w:t>ies</w:t>
      </w:r>
      <w:r w:rsidR="006B6C09" w:rsidRPr="00A90F2B">
        <w:rPr>
          <w:rFonts w:cs="Times New Roman"/>
          <w:szCs w:val="28"/>
        </w:rPr>
        <w:t xml:space="preserve"> the first financial year to be covered by the calculated baseline should be compared against</w:t>
      </w:r>
      <w:r w:rsidR="00186D57" w:rsidRPr="00A90F2B">
        <w:rPr>
          <w:rFonts w:cs="Times New Roman"/>
          <w:szCs w:val="28"/>
        </w:rPr>
        <w:t xml:space="preserve"> </w:t>
      </w:r>
      <w:r w:rsidR="006B6C09" w:rsidRPr="00A90F2B">
        <w:rPr>
          <w:rFonts w:cs="Times New Roman"/>
          <w:szCs w:val="28"/>
        </w:rPr>
        <w:t xml:space="preserve">the most recent </w:t>
      </w:r>
      <w:r w:rsidR="006B6C09" w:rsidRPr="000526E5">
        <w:rPr>
          <w:rFonts w:cs="Times New Roman"/>
          <w:i/>
          <w:szCs w:val="28"/>
        </w:rPr>
        <w:t>baseline comparison year</w:t>
      </w:r>
      <w:r w:rsidR="007943E9">
        <w:rPr>
          <w:rFonts w:cs="Times New Roman"/>
          <w:szCs w:val="28"/>
        </w:rPr>
        <w:t xml:space="preserve"> (</w:t>
      </w:r>
      <w:r w:rsidR="00296EE3">
        <w:rPr>
          <w:rFonts w:cs="Times New Roman"/>
          <w:szCs w:val="28"/>
        </w:rPr>
        <w:t xml:space="preserve">see item </w:t>
      </w:r>
      <w:r w:rsidR="00296EE3">
        <w:rPr>
          <w:rFonts w:cs="Times New Roman"/>
          <w:szCs w:val="28"/>
        </w:rPr>
        <w:fldChar w:fldCharType="begin"/>
      </w:r>
      <w:r w:rsidR="00296EE3">
        <w:rPr>
          <w:rFonts w:cs="Times New Roman"/>
          <w:szCs w:val="28"/>
        </w:rPr>
        <w:instrText xml:space="preserve"> REF _Ref528588355 \n \h </w:instrText>
      </w:r>
      <w:r w:rsidR="00296EE3">
        <w:rPr>
          <w:rFonts w:cs="Times New Roman"/>
          <w:szCs w:val="28"/>
        </w:rPr>
      </w:r>
      <w:r w:rsidR="00296EE3">
        <w:rPr>
          <w:rFonts w:cs="Times New Roman"/>
          <w:szCs w:val="28"/>
        </w:rPr>
        <w:fldChar w:fldCharType="separate"/>
      </w:r>
      <w:r w:rsidR="009B2F9C">
        <w:rPr>
          <w:rFonts w:cs="Times New Roman"/>
          <w:szCs w:val="28"/>
        </w:rPr>
        <w:t>34</w:t>
      </w:r>
      <w:r w:rsidR="00296EE3">
        <w:rPr>
          <w:rFonts w:cs="Times New Roman"/>
          <w:szCs w:val="28"/>
        </w:rPr>
        <w:fldChar w:fldCharType="end"/>
      </w:r>
      <w:r w:rsidR="00296EE3">
        <w:rPr>
          <w:rFonts w:cs="Times New Roman"/>
          <w:szCs w:val="28"/>
        </w:rPr>
        <w:t xml:space="preserve">). </w:t>
      </w:r>
      <w:r w:rsidR="008B7733">
        <w:rPr>
          <w:rFonts w:cs="Times New Roman"/>
          <w:szCs w:val="28"/>
        </w:rPr>
        <w:t xml:space="preserve">This </w:t>
      </w:r>
      <w:r w:rsidR="00F54E52">
        <w:rPr>
          <w:rFonts w:cs="Times New Roman"/>
          <w:szCs w:val="28"/>
        </w:rPr>
        <w:t>provides</w:t>
      </w:r>
      <w:r w:rsidR="008B7733">
        <w:rPr>
          <w:rFonts w:cs="Times New Roman"/>
          <w:szCs w:val="28"/>
        </w:rPr>
        <w:t xml:space="preserve"> </w:t>
      </w:r>
      <w:r w:rsidR="00836850">
        <w:rPr>
          <w:rFonts w:cs="Times New Roman"/>
          <w:szCs w:val="28"/>
        </w:rPr>
        <w:t xml:space="preserve">a </w:t>
      </w:r>
      <w:r w:rsidR="008B7733">
        <w:rPr>
          <w:rFonts w:cs="Times New Roman"/>
          <w:szCs w:val="28"/>
        </w:rPr>
        <w:t>consisten</w:t>
      </w:r>
      <w:r w:rsidR="00836850">
        <w:rPr>
          <w:rFonts w:cs="Times New Roman"/>
          <w:szCs w:val="28"/>
        </w:rPr>
        <w:t>t</w:t>
      </w:r>
      <w:r w:rsidR="008B7733">
        <w:rPr>
          <w:rFonts w:cs="Times New Roman"/>
          <w:szCs w:val="28"/>
        </w:rPr>
        <w:t xml:space="preserve"> </w:t>
      </w:r>
      <w:r w:rsidR="00F54E52">
        <w:rPr>
          <w:rFonts w:cs="Times New Roman"/>
          <w:szCs w:val="28"/>
        </w:rPr>
        <w:t xml:space="preserve">basis </w:t>
      </w:r>
      <w:r w:rsidR="008B7733">
        <w:rPr>
          <w:rFonts w:cs="Times New Roman"/>
          <w:szCs w:val="28"/>
        </w:rPr>
        <w:t xml:space="preserve">for </w:t>
      </w:r>
      <w:r w:rsidR="0099207D">
        <w:rPr>
          <w:rFonts w:cs="Times New Roman"/>
          <w:szCs w:val="28"/>
        </w:rPr>
        <w:t xml:space="preserve">facilities to demonstrate that an exceedance </w:t>
      </w:r>
      <w:r w:rsidR="00F54E52">
        <w:rPr>
          <w:rFonts w:cs="Times New Roman"/>
          <w:szCs w:val="28"/>
        </w:rPr>
        <w:t xml:space="preserve">identified </w:t>
      </w:r>
      <w:r w:rsidR="0099207D">
        <w:rPr>
          <w:rFonts w:cs="Times New Roman"/>
          <w:szCs w:val="28"/>
        </w:rPr>
        <w:t>under 25(4) is primarily due to the properties of the natural resource or natural gas reserve</w:t>
      </w:r>
      <w:r w:rsidR="00F54E52">
        <w:rPr>
          <w:rFonts w:cs="Times New Roman"/>
          <w:szCs w:val="28"/>
        </w:rPr>
        <w:t>.</w:t>
      </w:r>
      <w:r w:rsidR="005278A1">
        <w:rPr>
          <w:rFonts w:cs="Times New Roman"/>
          <w:szCs w:val="28"/>
        </w:rPr>
        <w:t xml:space="preserve"> </w:t>
      </w:r>
    </w:p>
    <w:bookmarkStart w:id="142" w:name="_Ref527540642"/>
    <w:p w14:paraId="744EB530" w14:textId="3E9DE94D" w:rsidR="00CF5536" w:rsidRPr="00A90F2B" w:rsidRDefault="00CF5536" w:rsidP="00CF5536">
      <w:pPr>
        <w:rPr>
          <w:rFonts w:cs="Times New Roman"/>
          <w:b/>
          <w:lang w:val="en-AU"/>
        </w:rPr>
      </w:pPr>
      <w:r w:rsidRPr="00A90F2B">
        <w:rPr>
          <w:rFonts w:cs="Times New Roman"/>
          <w:b/>
          <w:lang w:val="en-AU"/>
        </w:rPr>
        <w:fldChar w:fldCharType="begin"/>
      </w:r>
      <w:bookmarkStart w:id="143" w:name="_Ref528588355"/>
      <w:bookmarkEnd w:id="143"/>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At the end of section 25</w:t>
      </w:r>
      <w:bookmarkEnd w:id="142"/>
    </w:p>
    <w:p w14:paraId="7B61349B" w14:textId="4B9E91EF" w:rsidR="006B6C09" w:rsidRPr="001E6FEE" w:rsidRDefault="006B6C09" w:rsidP="006B6C09">
      <w:pPr>
        <w:rPr>
          <w:rFonts w:cs="Times New Roman"/>
        </w:rPr>
      </w:pPr>
      <w:r w:rsidRPr="0001420B">
        <w:rPr>
          <w:rFonts w:cs="Times New Roman"/>
        </w:rPr>
        <w:t>Subsection 25(11)</w:t>
      </w:r>
      <w:r w:rsidRPr="00A90F2B">
        <w:rPr>
          <w:rFonts w:cs="Times New Roman"/>
        </w:rPr>
        <w:t xml:space="preserve"> is </w:t>
      </w:r>
      <w:r w:rsidR="00DF4BA4" w:rsidRPr="00A90F2B">
        <w:rPr>
          <w:rFonts w:cs="Times New Roman"/>
        </w:rPr>
        <w:t>inserted</w:t>
      </w:r>
      <w:r w:rsidRPr="00A90F2B">
        <w:rPr>
          <w:rFonts w:cs="Times New Roman"/>
        </w:rPr>
        <w:t xml:space="preserve"> to </w:t>
      </w:r>
      <w:r w:rsidR="004A12FC" w:rsidRPr="00A90F2B">
        <w:rPr>
          <w:rFonts w:cs="Times New Roman"/>
        </w:rPr>
        <w:t>explain</w:t>
      </w:r>
      <w:r w:rsidRPr="00A90F2B">
        <w:rPr>
          <w:rFonts w:cs="Times New Roman"/>
        </w:rPr>
        <w:t xml:space="preserve"> the </w:t>
      </w:r>
      <w:r w:rsidR="004A12FC" w:rsidRPr="00A90F2B">
        <w:rPr>
          <w:rFonts w:cs="Times New Roman"/>
        </w:rPr>
        <w:t>term</w:t>
      </w:r>
      <w:r w:rsidR="004A12FC" w:rsidRPr="001E6FEE">
        <w:rPr>
          <w:rFonts w:cs="Times New Roman"/>
        </w:rPr>
        <w:t xml:space="preserve"> baseline comparison year</w:t>
      </w:r>
      <w:r w:rsidR="00012CF6" w:rsidRPr="001E6FEE">
        <w:rPr>
          <w:rFonts w:cs="Times New Roman"/>
        </w:rPr>
        <w:t xml:space="preserve"> used in subsection 25(5)</w:t>
      </w:r>
      <w:r w:rsidR="007943E9" w:rsidRPr="001E6FEE">
        <w:rPr>
          <w:rFonts w:cs="Times New Roman"/>
        </w:rPr>
        <w:t xml:space="preserve"> (see </w:t>
      </w:r>
      <w:r w:rsidR="00CE7D3D" w:rsidRPr="001E6FEE">
        <w:rPr>
          <w:rFonts w:cs="Times New Roman"/>
        </w:rPr>
        <w:t xml:space="preserve">item </w:t>
      </w:r>
      <w:r w:rsidR="00CE7D3D" w:rsidRPr="001E6FEE">
        <w:rPr>
          <w:rFonts w:cs="Times New Roman"/>
        </w:rPr>
        <w:fldChar w:fldCharType="begin"/>
      </w:r>
      <w:r w:rsidR="00CE7D3D" w:rsidRPr="001E6FEE">
        <w:rPr>
          <w:rFonts w:cs="Times New Roman"/>
        </w:rPr>
        <w:instrText xml:space="preserve"> REF _Ref528588397 \n \h </w:instrText>
      </w:r>
      <w:r w:rsidR="001E6FEE" w:rsidRPr="001E6FEE">
        <w:rPr>
          <w:rFonts w:cs="Times New Roman"/>
        </w:rPr>
        <w:instrText xml:space="preserve"> \* MERGEFORMAT </w:instrText>
      </w:r>
      <w:r w:rsidR="00CE7D3D" w:rsidRPr="001E6FEE">
        <w:rPr>
          <w:rFonts w:cs="Times New Roman"/>
        </w:rPr>
      </w:r>
      <w:r w:rsidR="00CE7D3D" w:rsidRPr="001E6FEE">
        <w:rPr>
          <w:rFonts w:cs="Times New Roman"/>
        </w:rPr>
        <w:fldChar w:fldCharType="separate"/>
      </w:r>
      <w:r w:rsidR="009B2F9C">
        <w:rPr>
          <w:rFonts w:cs="Times New Roman"/>
        </w:rPr>
        <w:t>33</w:t>
      </w:r>
      <w:r w:rsidR="00CE7D3D" w:rsidRPr="001E6FEE">
        <w:rPr>
          <w:rFonts w:cs="Times New Roman"/>
        </w:rPr>
        <w:fldChar w:fldCharType="end"/>
      </w:r>
      <w:r w:rsidR="00CE7D3D" w:rsidRPr="001E6FEE">
        <w:rPr>
          <w:rFonts w:cs="Times New Roman"/>
        </w:rPr>
        <w:t>).</w:t>
      </w:r>
    </w:p>
    <w:p w14:paraId="1CD7B9F8" w14:textId="77777777" w:rsidR="00B82CA9" w:rsidRPr="00A90F2B" w:rsidRDefault="00B82CA9" w:rsidP="00B82CA9">
      <w:pPr>
        <w:rPr>
          <w:rFonts w:cs="Times New Roman"/>
          <w:szCs w:val="28"/>
        </w:rPr>
      </w:pPr>
      <w:r w:rsidRPr="001E6FEE">
        <w:rPr>
          <w:rFonts w:cs="Times New Roman"/>
          <w:szCs w:val="28"/>
        </w:rPr>
        <w:t xml:space="preserve">The </w:t>
      </w:r>
      <w:r w:rsidRPr="000526E5">
        <w:rPr>
          <w:rFonts w:cs="Times New Roman"/>
          <w:i/>
          <w:szCs w:val="28"/>
        </w:rPr>
        <w:t>baseline comparison year</w:t>
      </w:r>
      <w:r w:rsidRPr="001E6FEE">
        <w:rPr>
          <w:rFonts w:cs="Times New Roman"/>
          <w:szCs w:val="28"/>
        </w:rPr>
        <w:t xml:space="preserve"> </w:t>
      </w:r>
      <w:r w:rsidRPr="00A90F2B">
        <w:rPr>
          <w:rFonts w:cs="Times New Roman"/>
          <w:szCs w:val="28"/>
        </w:rPr>
        <w:t>depends on which baseline determination is the most recent for the facility. If the most recent baseline determination is:</w:t>
      </w:r>
    </w:p>
    <w:p w14:paraId="1B06315E" w14:textId="44483CA3" w:rsidR="00B82CA9" w:rsidRPr="004D4D91" w:rsidRDefault="00B82CA9" w:rsidP="00C11F37">
      <w:pPr>
        <w:pStyle w:val="ListParagraph"/>
        <w:numPr>
          <w:ilvl w:val="0"/>
          <w:numId w:val="18"/>
        </w:numPr>
        <w:spacing w:before="120" w:after="200" w:line="276" w:lineRule="auto"/>
        <w:ind w:left="714" w:hanging="357"/>
        <w:rPr>
          <w:lang w:val="en-AU"/>
        </w:rPr>
      </w:pPr>
      <w:r w:rsidRPr="004D4D91">
        <w:rPr>
          <w:lang w:val="en-AU"/>
        </w:rPr>
        <w:t xml:space="preserve">a reported-emissions baseline, the </w:t>
      </w:r>
      <w:r w:rsidRPr="000526E5">
        <w:rPr>
          <w:i/>
          <w:lang w:val="en-AU"/>
        </w:rPr>
        <w:t>baseline comparison year</w:t>
      </w:r>
      <w:r w:rsidRPr="004D4D91">
        <w:rPr>
          <w:lang w:val="en-AU"/>
        </w:rPr>
        <w:t xml:space="preserve"> is the financial year with the highest emissions in the period 2009-10 to 2013-14</w:t>
      </w:r>
      <w:r w:rsidR="008B7733">
        <w:rPr>
          <w:lang w:val="en-AU"/>
        </w:rPr>
        <w:t>;</w:t>
      </w:r>
    </w:p>
    <w:p w14:paraId="075CB971" w14:textId="224B190D" w:rsidR="00A82B80" w:rsidRPr="0029121D" w:rsidRDefault="00A82B80" w:rsidP="00C11F37">
      <w:pPr>
        <w:pStyle w:val="ListParagraph"/>
        <w:numPr>
          <w:ilvl w:val="0"/>
          <w:numId w:val="18"/>
        </w:numPr>
        <w:spacing w:before="120" w:after="200" w:line="276" w:lineRule="auto"/>
        <w:ind w:left="714" w:hanging="357"/>
        <w:rPr>
          <w:lang w:val="en-AU"/>
        </w:rPr>
      </w:pPr>
      <w:r w:rsidRPr="004D4D91">
        <w:rPr>
          <w:lang w:val="en-AU"/>
        </w:rPr>
        <w:t xml:space="preserve">a </w:t>
      </w:r>
      <w:r w:rsidRPr="0029121D">
        <w:rPr>
          <w:lang w:val="en-AU"/>
        </w:rPr>
        <w:t xml:space="preserve">calculated-emissions baseline, and a responsible emitter has reported against the financial year determined under paragraph 27(1)(c) for that determination, the </w:t>
      </w:r>
      <w:r w:rsidRPr="000526E5">
        <w:rPr>
          <w:i/>
          <w:lang w:val="en-AU"/>
        </w:rPr>
        <w:t>baseline comparison year</w:t>
      </w:r>
      <w:r w:rsidRPr="0029121D">
        <w:rPr>
          <w:lang w:val="en-AU"/>
        </w:rPr>
        <w:t xml:space="preserve"> is that financial year</w:t>
      </w:r>
      <w:r w:rsidR="008B7733" w:rsidRPr="0029121D">
        <w:rPr>
          <w:lang w:val="en-AU"/>
        </w:rPr>
        <w:t>;</w:t>
      </w:r>
    </w:p>
    <w:p w14:paraId="57A0A78F" w14:textId="3F121EA5" w:rsidR="00B82CA9" w:rsidRPr="0029121D" w:rsidRDefault="00B82CA9" w:rsidP="00C11F37">
      <w:pPr>
        <w:pStyle w:val="ListParagraph"/>
        <w:numPr>
          <w:ilvl w:val="0"/>
          <w:numId w:val="18"/>
        </w:numPr>
        <w:spacing w:before="120" w:after="200" w:line="276" w:lineRule="auto"/>
        <w:ind w:left="714" w:hanging="357"/>
        <w:rPr>
          <w:lang w:val="en-AU"/>
        </w:rPr>
      </w:pPr>
      <w:r w:rsidRPr="0029121D">
        <w:rPr>
          <w:lang w:val="en-AU"/>
        </w:rPr>
        <w:t xml:space="preserve">a calculated-emissions baseline, </w:t>
      </w:r>
      <w:r w:rsidR="00A82B80" w:rsidRPr="0029121D">
        <w:rPr>
          <w:lang w:val="en-AU"/>
        </w:rPr>
        <w:t xml:space="preserve">and a responsible emitter has not reported against the financial year determined under paragraph 27(1)(c) for that determination, </w:t>
      </w:r>
      <w:r w:rsidRPr="0029121D">
        <w:rPr>
          <w:lang w:val="en-AU"/>
        </w:rPr>
        <w:t xml:space="preserve">the </w:t>
      </w:r>
      <w:r w:rsidRPr="000526E5">
        <w:rPr>
          <w:i/>
          <w:lang w:val="en-AU"/>
        </w:rPr>
        <w:t>baseline comparison year</w:t>
      </w:r>
      <w:r w:rsidRPr="0029121D">
        <w:rPr>
          <w:lang w:val="en-AU"/>
        </w:rPr>
        <w:t xml:space="preserve"> is the first financial year of that determination</w:t>
      </w:r>
      <w:r w:rsidR="008B7733" w:rsidRPr="0029121D">
        <w:rPr>
          <w:lang w:val="en-AU"/>
        </w:rPr>
        <w:t xml:space="preserve">. This ensures the baseline comparison year is always historical and avoids the need to compare </w:t>
      </w:r>
      <w:r w:rsidR="00836850">
        <w:rPr>
          <w:lang w:val="en-AU"/>
        </w:rPr>
        <w:t xml:space="preserve">against a </w:t>
      </w:r>
      <w:r w:rsidR="00C54566">
        <w:rPr>
          <w:lang w:val="en-AU"/>
        </w:rPr>
        <w:t>forecast;</w:t>
      </w:r>
    </w:p>
    <w:p w14:paraId="4948EC92" w14:textId="77777777" w:rsidR="00B82CA9" w:rsidRPr="004D4D91" w:rsidRDefault="00B82CA9" w:rsidP="00C11F37">
      <w:pPr>
        <w:pStyle w:val="ListParagraph"/>
        <w:numPr>
          <w:ilvl w:val="0"/>
          <w:numId w:val="18"/>
        </w:numPr>
        <w:spacing w:before="120" w:after="200" w:line="276" w:lineRule="auto"/>
        <w:ind w:left="714" w:hanging="357"/>
        <w:rPr>
          <w:lang w:val="en-AU"/>
        </w:rPr>
      </w:pPr>
      <w:r w:rsidRPr="004D4D91">
        <w:rPr>
          <w:lang w:val="en-AU"/>
        </w:rPr>
        <w:t xml:space="preserve">a production-adjusted baseline, the </w:t>
      </w:r>
      <w:r w:rsidRPr="000526E5">
        <w:rPr>
          <w:i/>
          <w:lang w:val="en-AU"/>
        </w:rPr>
        <w:t>baseline comparison year</w:t>
      </w:r>
      <w:r w:rsidRPr="004D4D91">
        <w:rPr>
          <w:lang w:val="en-AU"/>
        </w:rPr>
        <w:t xml:space="preserve"> is the financial year used to determine the baseline emissions number for that baseline.</w:t>
      </w:r>
    </w:p>
    <w:p w14:paraId="36C7A557" w14:textId="523F481F" w:rsidR="00B82CA9" w:rsidRDefault="00B82CA9" w:rsidP="00B82CA9">
      <w:pPr>
        <w:rPr>
          <w:rFonts w:cs="Times New Roman"/>
        </w:rPr>
      </w:pPr>
      <w:r w:rsidRPr="00A90F2B">
        <w:rPr>
          <w:rFonts w:cs="Times New Roman"/>
        </w:rPr>
        <w:t xml:space="preserve">This is similar to the approach used </w:t>
      </w:r>
      <w:r w:rsidR="0054235C">
        <w:rPr>
          <w:rFonts w:cs="Times New Roman"/>
        </w:rPr>
        <w:t xml:space="preserve">to define a </w:t>
      </w:r>
      <w:r w:rsidR="00803660">
        <w:rPr>
          <w:rFonts w:cs="Times New Roman"/>
        </w:rPr>
        <w:t>‘</w:t>
      </w:r>
      <w:r w:rsidR="0054235C">
        <w:rPr>
          <w:rFonts w:cs="Times New Roman"/>
        </w:rPr>
        <w:t>baseline intensity comparison year</w:t>
      </w:r>
      <w:r w:rsidR="00803660">
        <w:rPr>
          <w:rFonts w:cs="Times New Roman"/>
        </w:rPr>
        <w:t>’</w:t>
      </w:r>
      <w:r w:rsidR="0054235C">
        <w:rPr>
          <w:rFonts w:cs="Times New Roman"/>
        </w:rPr>
        <w:t xml:space="preserve"> for</w:t>
      </w:r>
      <w:r w:rsidR="0054235C" w:rsidRPr="00A90F2B">
        <w:rPr>
          <w:rFonts w:cs="Times New Roman"/>
        </w:rPr>
        <w:t xml:space="preserve"> </w:t>
      </w:r>
      <w:r w:rsidR="001F7E4B" w:rsidRPr="00A90F2B">
        <w:rPr>
          <w:rFonts w:cs="Times New Roman"/>
        </w:rPr>
        <w:t>the</w:t>
      </w:r>
      <w:r w:rsidR="001B16C7" w:rsidRPr="00A90F2B">
        <w:rPr>
          <w:rFonts w:cs="Times New Roman"/>
        </w:rPr>
        <w:t xml:space="preserve"> emissions </w:t>
      </w:r>
      <w:r w:rsidRPr="00A90F2B">
        <w:rPr>
          <w:rFonts w:cs="Times New Roman"/>
        </w:rPr>
        <w:t>intensity test</w:t>
      </w:r>
      <w:r w:rsidR="00672E1A">
        <w:rPr>
          <w:rFonts w:cs="Times New Roman"/>
        </w:rPr>
        <w:t xml:space="preserve"> in the Principal Rule</w:t>
      </w:r>
      <w:r w:rsidRPr="00A90F2B">
        <w:rPr>
          <w:rFonts w:cs="Times New Roman"/>
        </w:rPr>
        <w:t>.</w:t>
      </w:r>
    </w:p>
    <w:p w14:paraId="45909A76" w14:textId="60D3E860" w:rsidR="006310C8" w:rsidRPr="006310C8" w:rsidRDefault="006310C8" w:rsidP="006310C8">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b/>
          <w:lang w:val="en-AU"/>
        </w:rPr>
      </w:pPr>
      <w:bookmarkStart w:id="144" w:name="_Ref527469110"/>
      <w:r w:rsidRPr="006310C8">
        <w:rPr>
          <w:rFonts w:cs="Times New Roman"/>
          <w:b/>
          <w:lang w:val="en-AU"/>
        </w:rPr>
        <w:t>Section 25 examples</w:t>
      </w:r>
    </w:p>
    <w:p w14:paraId="57826ECB" w14:textId="27687174" w:rsidR="006310C8" w:rsidRPr="006310C8" w:rsidRDefault="006310C8" w:rsidP="006310C8">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6310C8">
        <w:rPr>
          <w:rFonts w:cs="Times New Roman"/>
          <w:lang w:val="en-AU"/>
        </w:rPr>
        <w:t xml:space="preserve">Facility A applies for a calculated baseline using the </w:t>
      </w:r>
      <w:r w:rsidRPr="000526E5">
        <w:rPr>
          <w:rFonts w:cs="Times New Roman"/>
          <w:i/>
          <w:lang w:val="en-AU"/>
        </w:rPr>
        <w:t>inherent emissions variability criteria</w:t>
      </w:r>
      <w:r w:rsidRPr="006310C8">
        <w:rPr>
          <w:rFonts w:cs="Times New Roman"/>
          <w:lang w:val="en-AU"/>
        </w:rPr>
        <w:t xml:space="preserve"> covering the period 1 July 2018 to 30 June 2021. </w:t>
      </w:r>
      <w:r w:rsidR="00A0106B">
        <w:rPr>
          <w:rFonts w:cs="Times New Roman"/>
          <w:lang w:val="en-AU"/>
        </w:rPr>
        <w:t xml:space="preserve">In accordance with the requirements in </w:t>
      </w:r>
      <w:r w:rsidR="00A0106B" w:rsidRPr="00EF6E7D">
        <w:rPr>
          <w:rFonts w:cs="Times New Roman"/>
          <w:lang w:val="en-AU"/>
        </w:rPr>
        <w:t>paragraph 27(1)(c)</w:t>
      </w:r>
      <w:r w:rsidRPr="006310C8">
        <w:rPr>
          <w:rFonts w:cs="Times New Roman"/>
          <w:lang w:val="en-AU"/>
        </w:rPr>
        <w:t xml:space="preserve">, </w:t>
      </w:r>
      <w:r w:rsidR="00672E1A">
        <w:rPr>
          <w:rFonts w:cs="Times New Roman"/>
          <w:lang w:val="en-AU"/>
        </w:rPr>
        <w:t xml:space="preserve">the baseline setting year for </w:t>
      </w:r>
      <w:r w:rsidRPr="006310C8">
        <w:rPr>
          <w:rFonts w:cs="Times New Roman"/>
          <w:lang w:val="en-AU"/>
        </w:rPr>
        <w:t>Facility</w:t>
      </w:r>
      <w:r w:rsidR="00672E1A">
        <w:rPr>
          <w:rFonts w:cs="Times New Roman"/>
          <w:lang w:val="en-AU"/>
        </w:rPr>
        <w:t xml:space="preserve"> A</w:t>
      </w:r>
      <w:r w:rsidRPr="006310C8">
        <w:rPr>
          <w:rFonts w:cs="Times New Roman"/>
          <w:lang w:val="en-AU"/>
        </w:rPr>
        <w:t> </w:t>
      </w:r>
      <w:r w:rsidR="00672E1A">
        <w:rPr>
          <w:rFonts w:cs="Times New Roman"/>
          <w:lang w:val="en-AU"/>
        </w:rPr>
        <w:t xml:space="preserve">is </w:t>
      </w:r>
      <w:r w:rsidRPr="006310C8">
        <w:rPr>
          <w:rFonts w:cs="Times New Roman"/>
          <w:lang w:val="en-AU"/>
        </w:rPr>
        <w:t xml:space="preserve">the financial year with the highest expected production of the primary production variable. </w:t>
      </w:r>
      <w:r w:rsidR="00672E1A">
        <w:rPr>
          <w:rFonts w:cs="Times New Roman"/>
          <w:lang w:val="en-AU"/>
        </w:rPr>
        <w:t>In this case, the baseline setting year is 2020-21</w:t>
      </w:r>
      <w:r w:rsidRPr="006310C8">
        <w:rPr>
          <w:rFonts w:cs="Times New Roman"/>
          <w:lang w:val="en-AU"/>
        </w:rPr>
        <w:t xml:space="preserve">. Facility A applies for a second calculated baseline using the </w:t>
      </w:r>
      <w:r w:rsidRPr="000526E5">
        <w:rPr>
          <w:rFonts w:cs="Times New Roman"/>
          <w:i/>
          <w:lang w:val="en-AU"/>
        </w:rPr>
        <w:t>inherent emissions variability criteria</w:t>
      </w:r>
      <w:r w:rsidR="00803660">
        <w:rPr>
          <w:rFonts w:cs="Times New Roman"/>
          <w:lang w:val="en-AU"/>
        </w:rPr>
        <w:t xml:space="preserve"> to commence 2022-23</w:t>
      </w:r>
      <w:r w:rsidRPr="006310C8">
        <w:rPr>
          <w:rFonts w:cs="Times New Roman"/>
          <w:lang w:val="en-AU"/>
        </w:rPr>
        <w:t xml:space="preserve">. As a calculated baseline has been made </w:t>
      </w:r>
      <w:r w:rsidR="00C5436F">
        <w:rPr>
          <w:rFonts w:cs="Times New Roman"/>
          <w:lang w:val="en-AU"/>
        </w:rPr>
        <w:t>and</w:t>
      </w:r>
      <w:r w:rsidR="00C5436F" w:rsidRPr="006310C8">
        <w:rPr>
          <w:rFonts w:cs="Times New Roman"/>
          <w:lang w:val="en-AU"/>
        </w:rPr>
        <w:t xml:space="preserve"> </w:t>
      </w:r>
      <w:r w:rsidRPr="006310C8">
        <w:rPr>
          <w:rFonts w:cs="Times New Roman"/>
          <w:lang w:val="en-AU"/>
        </w:rPr>
        <w:t xml:space="preserve">Facility A </w:t>
      </w:r>
      <w:r w:rsidR="00C5436F">
        <w:rPr>
          <w:rFonts w:cs="Times New Roman"/>
          <w:lang w:val="en-AU"/>
        </w:rPr>
        <w:t>has already submitted its report under the National Greenhouse and Energy Reporting Scheme for 2020-21</w:t>
      </w:r>
      <w:r w:rsidR="00803660">
        <w:rPr>
          <w:rFonts w:cs="Times New Roman"/>
          <w:lang w:val="en-AU"/>
        </w:rPr>
        <w:t xml:space="preserve">—as per </w:t>
      </w:r>
      <w:r w:rsidR="008220F4">
        <w:rPr>
          <w:rFonts w:cs="Times New Roman"/>
          <w:lang w:val="en-AU"/>
        </w:rPr>
        <w:t xml:space="preserve">paragraph </w:t>
      </w:r>
      <w:r w:rsidR="00803660">
        <w:rPr>
          <w:rFonts w:cs="Times New Roman"/>
          <w:lang w:val="en-AU"/>
        </w:rPr>
        <w:t>25(11)(b)—</w:t>
      </w:r>
      <w:r w:rsidRPr="006310C8">
        <w:rPr>
          <w:rFonts w:cs="Times New Roman"/>
          <w:lang w:val="en-AU"/>
        </w:rPr>
        <w:t>the</w:t>
      </w:r>
      <w:r w:rsidR="00803660">
        <w:rPr>
          <w:rFonts w:cs="Times New Roman"/>
          <w:lang w:val="en-AU"/>
        </w:rPr>
        <w:t xml:space="preserve"> </w:t>
      </w:r>
      <w:r w:rsidRPr="000526E5">
        <w:rPr>
          <w:rFonts w:cs="Times New Roman"/>
          <w:i/>
          <w:lang w:val="en-AU"/>
        </w:rPr>
        <w:t>baseline comparison year</w:t>
      </w:r>
      <w:r w:rsidRPr="006310C8">
        <w:rPr>
          <w:rFonts w:cs="Times New Roman"/>
          <w:lang w:val="en-AU"/>
        </w:rPr>
        <w:t xml:space="preserve"> is the </w:t>
      </w:r>
      <w:r w:rsidR="00C5436F">
        <w:rPr>
          <w:rFonts w:cs="Times New Roman"/>
          <w:lang w:val="en-AU"/>
        </w:rPr>
        <w:t xml:space="preserve">baseline setting year </w:t>
      </w:r>
      <w:r w:rsidRPr="006310C8">
        <w:rPr>
          <w:rFonts w:cs="Times New Roman"/>
          <w:lang w:val="en-AU"/>
        </w:rPr>
        <w:t>of the first calculated baseline</w:t>
      </w:r>
      <w:r w:rsidR="00C5436F">
        <w:rPr>
          <w:rFonts w:cs="Times New Roman"/>
          <w:lang w:val="en-AU"/>
        </w:rPr>
        <w:t xml:space="preserve"> (i.e. 2020-21)</w:t>
      </w:r>
      <w:r w:rsidRPr="006310C8">
        <w:rPr>
          <w:rFonts w:cs="Times New Roman"/>
          <w:lang w:val="en-AU"/>
        </w:rPr>
        <w:t xml:space="preserve">. </w:t>
      </w:r>
    </w:p>
    <w:p w14:paraId="38799AE8" w14:textId="5B302EDC" w:rsidR="006310C8" w:rsidRPr="006310C8" w:rsidRDefault="006310C8" w:rsidP="006310C8">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6310C8">
        <w:rPr>
          <w:rFonts w:cs="Times New Roman"/>
          <w:lang w:val="en-AU"/>
        </w:rPr>
        <w:t xml:space="preserve">Facility B applies for a calculated baseline using the </w:t>
      </w:r>
      <w:r w:rsidRPr="000526E5">
        <w:rPr>
          <w:rFonts w:cs="Times New Roman"/>
          <w:i/>
          <w:lang w:val="en-AU"/>
        </w:rPr>
        <w:t>inherent emissions variability criteria</w:t>
      </w:r>
      <w:r w:rsidRPr="006310C8">
        <w:rPr>
          <w:rFonts w:cs="Times New Roman"/>
          <w:lang w:val="en-AU"/>
        </w:rPr>
        <w:t xml:space="preserve"> covering the period 1 July 2018 to 30 June 2021. Facility </w:t>
      </w:r>
      <w:r w:rsidR="00C5436F">
        <w:rPr>
          <w:rFonts w:cs="Times New Roman"/>
          <w:lang w:val="en-AU"/>
        </w:rPr>
        <w:t>B’s baseline setting year is 2020</w:t>
      </w:r>
      <w:r w:rsidR="00803660">
        <w:rPr>
          <w:rFonts w:cs="Times New Roman"/>
          <w:lang w:val="en-AU"/>
        </w:rPr>
        <w:noBreakHyphen/>
      </w:r>
      <w:r w:rsidR="00C5436F">
        <w:rPr>
          <w:rFonts w:cs="Times New Roman"/>
          <w:lang w:val="en-AU"/>
        </w:rPr>
        <w:t>21.</w:t>
      </w:r>
      <w:r w:rsidRPr="006310C8">
        <w:rPr>
          <w:rFonts w:cs="Times New Roman"/>
          <w:lang w:val="en-AU"/>
        </w:rPr>
        <w:t xml:space="preserve"> Facility </w:t>
      </w:r>
      <w:r w:rsidR="00C5436F">
        <w:rPr>
          <w:rFonts w:cs="Times New Roman"/>
          <w:lang w:val="en-AU"/>
        </w:rPr>
        <w:t>B</w:t>
      </w:r>
      <w:r w:rsidR="00C5436F" w:rsidRPr="006310C8">
        <w:rPr>
          <w:rFonts w:cs="Times New Roman"/>
          <w:lang w:val="en-AU"/>
        </w:rPr>
        <w:t xml:space="preserve"> </w:t>
      </w:r>
      <w:r w:rsidRPr="006310C8">
        <w:rPr>
          <w:rFonts w:cs="Times New Roman"/>
          <w:lang w:val="en-AU"/>
        </w:rPr>
        <w:t xml:space="preserve">applies for a second calculated baseline using the </w:t>
      </w:r>
      <w:r w:rsidRPr="000526E5">
        <w:rPr>
          <w:rFonts w:cs="Times New Roman"/>
          <w:i/>
          <w:lang w:val="en-AU"/>
        </w:rPr>
        <w:t>inherent emissions variability criteria</w:t>
      </w:r>
      <w:r w:rsidR="00D94F81">
        <w:rPr>
          <w:rFonts w:cs="Times New Roman"/>
          <w:lang w:val="en-AU"/>
        </w:rPr>
        <w:t xml:space="preserve"> </w:t>
      </w:r>
      <w:r w:rsidR="00803660">
        <w:rPr>
          <w:rFonts w:cs="Times New Roman"/>
          <w:lang w:val="en-AU"/>
        </w:rPr>
        <w:t xml:space="preserve">to commence </w:t>
      </w:r>
      <w:r w:rsidR="00D94F81">
        <w:rPr>
          <w:rFonts w:cs="Times New Roman"/>
          <w:lang w:val="en-AU"/>
        </w:rPr>
        <w:t>2019-20</w:t>
      </w:r>
      <w:r w:rsidRPr="006310C8">
        <w:rPr>
          <w:rFonts w:cs="Times New Roman"/>
          <w:lang w:val="en-AU"/>
        </w:rPr>
        <w:t xml:space="preserve">. As a calculated baseline has been made, but </w:t>
      </w:r>
      <w:r w:rsidR="00D94F81">
        <w:rPr>
          <w:rFonts w:cs="Times New Roman"/>
          <w:lang w:val="en-AU"/>
        </w:rPr>
        <w:t>Facility B</w:t>
      </w:r>
      <w:r w:rsidRPr="006310C8">
        <w:rPr>
          <w:rFonts w:cs="Times New Roman"/>
          <w:lang w:val="en-AU"/>
        </w:rPr>
        <w:t xml:space="preserve"> has not </w:t>
      </w:r>
      <w:r w:rsidR="00D94F81">
        <w:rPr>
          <w:rFonts w:cs="Times New Roman"/>
          <w:lang w:val="en-AU"/>
        </w:rPr>
        <w:t xml:space="preserve">yet </w:t>
      </w:r>
      <w:r w:rsidRPr="006310C8">
        <w:rPr>
          <w:rFonts w:cs="Times New Roman"/>
          <w:lang w:val="en-AU"/>
        </w:rPr>
        <w:t xml:space="preserve">reported </w:t>
      </w:r>
      <w:r w:rsidR="00D94F81">
        <w:rPr>
          <w:rFonts w:cs="Times New Roman"/>
          <w:lang w:val="en-AU"/>
        </w:rPr>
        <w:t>its emissions for 2020-21</w:t>
      </w:r>
      <w:r w:rsidR="00803660">
        <w:rPr>
          <w:rFonts w:cs="Times New Roman"/>
          <w:lang w:val="en-AU"/>
        </w:rPr>
        <w:t>—as per</w:t>
      </w:r>
      <w:r w:rsidR="008220F4">
        <w:rPr>
          <w:rFonts w:cs="Times New Roman"/>
          <w:lang w:val="en-AU"/>
        </w:rPr>
        <w:t xml:space="preserve"> paragraph</w:t>
      </w:r>
      <w:r w:rsidR="00803660">
        <w:rPr>
          <w:rFonts w:cs="Times New Roman"/>
          <w:lang w:val="en-AU"/>
        </w:rPr>
        <w:t xml:space="preserve"> 25(11)(c)—</w:t>
      </w:r>
      <w:r w:rsidRPr="006310C8">
        <w:rPr>
          <w:rFonts w:cs="Times New Roman"/>
          <w:lang w:val="en-AU"/>
        </w:rPr>
        <w:t>the</w:t>
      </w:r>
      <w:r w:rsidR="00803660">
        <w:rPr>
          <w:rFonts w:cs="Times New Roman"/>
          <w:lang w:val="en-AU"/>
        </w:rPr>
        <w:t xml:space="preserve"> </w:t>
      </w:r>
      <w:r w:rsidRPr="00445C1F">
        <w:rPr>
          <w:rFonts w:cs="Times New Roman"/>
          <w:lang w:val="en-AU"/>
        </w:rPr>
        <w:t>baseline comparison year</w:t>
      </w:r>
      <w:r w:rsidRPr="006310C8">
        <w:rPr>
          <w:rFonts w:cs="Times New Roman"/>
          <w:lang w:val="en-AU"/>
        </w:rPr>
        <w:t xml:space="preserve"> is the first financial year of the first calculated baseline</w:t>
      </w:r>
      <w:r w:rsidR="00D94F81">
        <w:rPr>
          <w:rFonts w:cs="Times New Roman"/>
          <w:lang w:val="en-AU"/>
        </w:rPr>
        <w:t xml:space="preserve"> (i.e. 2018-19)</w:t>
      </w:r>
      <w:r w:rsidRPr="006310C8">
        <w:rPr>
          <w:rFonts w:cs="Times New Roman"/>
          <w:lang w:val="en-AU"/>
        </w:rPr>
        <w:t xml:space="preserve">. </w:t>
      </w:r>
    </w:p>
    <w:bookmarkStart w:id="145" w:name="_Ref528353545"/>
    <w:bookmarkStart w:id="146" w:name="_Ref528578436"/>
    <w:bookmarkEnd w:id="144"/>
    <w:bookmarkEnd w:id="145"/>
    <w:p w14:paraId="54CD9A38" w14:textId="7C0D3982" w:rsidR="00445C1F" w:rsidRPr="00A90F2B" w:rsidRDefault="00445C1F" w:rsidP="005C546E">
      <w:pPr>
        <w:rPr>
          <w:rFonts w:cs="Times New Roman"/>
          <w:b/>
          <w:lang w:val="en-AU"/>
        </w:rPr>
      </w:pPr>
      <w:r w:rsidRPr="00A90F2B">
        <w:rPr>
          <w:rFonts w:cs="Times New Roman"/>
          <w:b/>
          <w:lang w:val="en-AU"/>
        </w:rPr>
        <w:fldChar w:fldCharType="begin"/>
      </w:r>
      <w:bookmarkStart w:id="147" w:name="_Ref528584756"/>
      <w:bookmarkEnd w:id="147"/>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w:t>
      </w:r>
      <w:r>
        <w:rPr>
          <w:rFonts w:cs="Times New Roman"/>
          <w:b/>
          <w:lang w:val="en-AU"/>
        </w:rPr>
        <w:t>After section 26</w:t>
      </w:r>
      <w:bookmarkEnd w:id="146"/>
    </w:p>
    <w:p w14:paraId="3CD6A78D" w14:textId="3D997656" w:rsidR="00CE6E3B" w:rsidRDefault="002825F9" w:rsidP="00CE6E3B">
      <w:pPr>
        <w:rPr>
          <w:rFonts w:cs="Times New Roman"/>
          <w:szCs w:val="28"/>
        </w:rPr>
      </w:pPr>
      <w:r>
        <w:rPr>
          <w:rFonts w:cs="Times New Roman"/>
          <w:szCs w:val="28"/>
        </w:rPr>
        <w:t xml:space="preserve">This item inserts </w:t>
      </w:r>
      <w:r w:rsidR="00445C1F" w:rsidRPr="0029121D">
        <w:rPr>
          <w:rFonts w:cs="Times New Roman"/>
          <w:szCs w:val="28"/>
        </w:rPr>
        <w:t>s</w:t>
      </w:r>
      <w:r w:rsidR="00DF4BA4" w:rsidRPr="0029121D">
        <w:rPr>
          <w:rFonts w:cs="Times New Roman"/>
          <w:szCs w:val="28"/>
        </w:rPr>
        <w:t>ection 26A to</w:t>
      </w:r>
      <w:r w:rsidR="00DF4BA4" w:rsidRPr="00A90F2B">
        <w:rPr>
          <w:rFonts w:cs="Times New Roman"/>
          <w:szCs w:val="28"/>
        </w:rPr>
        <w:t xml:space="preserve"> </w:t>
      </w:r>
      <w:r w:rsidR="00DF4BA4" w:rsidRPr="00A90F2B">
        <w:rPr>
          <w:rFonts w:cs="Times New Roman"/>
          <w:lang w:val="en-AU"/>
        </w:rPr>
        <w:t>give Safeguard facilities access to new criteria for making a calculated</w:t>
      </w:r>
      <w:r w:rsidR="00D83309" w:rsidRPr="00A90F2B">
        <w:rPr>
          <w:rFonts w:cs="Times New Roman"/>
          <w:lang w:val="en-AU"/>
        </w:rPr>
        <w:t>-emissions</w:t>
      </w:r>
      <w:r w:rsidR="00DF4BA4" w:rsidRPr="00A90F2B">
        <w:rPr>
          <w:rFonts w:cs="Times New Roman"/>
          <w:lang w:val="en-AU"/>
        </w:rPr>
        <w:t xml:space="preserve"> baseline determination. </w:t>
      </w:r>
      <w:r w:rsidR="00716978" w:rsidRPr="00A90F2B">
        <w:rPr>
          <w:rFonts w:cs="Times New Roman"/>
          <w:szCs w:val="28"/>
        </w:rPr>
        <w:t>This</w:t>
      </w:r>
      <w:r w:rsidR="009769FA">
        <w:rPr>
          <w:rFonts w:cs="Times New Roman"/>
          <w:szCs w:val="28"/>
        </w:rPr>
        <w:t xml:space="preserve"> operates</w:t>
      </w:r>
      <w:r>
        <w:rPr>
          <w:rFonts w:cs="Times New Roman"/>
          <w:szCs w:val="28"/>
        </w:rPr>
        <w:t xml:space="preserve"> in conjunction with expiri</w:t>
      </w:r>
      <w:r w:rsidR="00CE7D3D">
        <w:rPr>
          <w:rFonts w:cs="Times New Roman"/>
          <w:szCs w:val="28"/>
        </w:rPr>
        <w:t xml:space="preserve">ng reported baselines (see item </w:t>
      </w:r>
      <w:r w:rsidR="00CE7D3D">
        <w:rPr>
          <w:rFonts w:cs="Times New Roman"/>
          <w:szCs w:val="28"/>
        </w:rPr>
        <w:fldChar w:fldCharType="begin"/>
      </w:r>
      <w:r w:rsidR="00CE7D3D">
        <w:rPr>
          <w:rFonts w:cs="Times New Roman"/>
          <w:szCs w:val="28"/>
        </w:rPr>
        <w:instrText xml:space="preserve"> REF _Ref528588285 \n \h </w:instrText>
      </w:r>
      <w:r w:rsidR="00CE7D3D">
        <w:rPr>
          <w:rFonts w:cs="Times New Roman"/>
          <w:szCs w:val="28"/>
        </w:rPr>
      </w:r>
      <w:r w:rsidR="00CE7D3D">
        <w:rPr>
          <w:rFonts w:cs="Times New Roman"/>
          <w:szCs w:val="28"/>
        </w:rPr>
        <w:fldChar w:fldCharType="separate"/>
      </w:r>
      <w:r w:rsidR="009B2F9C">
        <w:rPr>
          <w:rFonts w:cs="Times New Roman"/>
          <w:szCs w:val="28"/>
        </w:rPr>
        <w:t>24</w:t>
      </w:r>
      <w:r w:rsidR="00CE7D3D">
        <w:rPr>
          <w:rFonts w:cs="Times New Roman"/>
          <w:szCs w:val="28"/>
        </w:rPr>
        <w:fldChar w:fldCharType="end"/>
      </w:r>
      <w:r w:rsidR="00CE7D3D">
        <w:rPr>
          <w:rFonts w:cs="Times New Roman"/>
          <w:szCs w:val="28"/>
        </w:rPr>
        <w:t>)</w:t>
      </w:r>
      <w:r w:rsidR="005C2696">
        <w:rPr>
          <w:rFonts w:cs="Times New Roman"/>
          <w:szCs w:val="28"/>
        </w:rPr>
        <w:t>.</w:t>
      </w:r>
    </w:p>
    <w:p w14:paraId="387760DA" w14:textId="4577F03A" w:rsidR="00C54566" w:rsidRDefault="00513EB9" w:rsidP="00C54566">
      <w:pPr>
        <w:rPr>
          <w:rFonts w:cs="Times New Roman"/>
          <w:szCs w:val="28"/>
        </w:rPr>
      </w:pPr>
      <w:r w:rsidRPr="0029121D">
        <w:rPr>
          <w:rFonts w:cs="Times New Roman"/>
          <w:lang w:val="en-AU"/>
        </w:rPr>
        <w:t>Section 26A</w:t>
      </w:r>
      <w:r w:rsidRPr="00A90F2B">
        <w:rPr>
          <w:rFonts w:cs="Times New Roman"/>
          <w:lang w:val="en-AU"/>
        </w:rPr>
        <w:t xml:space="preserve"> sets out the criteria for a </w:t>
      </w:r>
      <w:r w:rsidRPr="000526E5">
        <w:rPr>
          <w:rFonts w:cs="Times New Roman"/>
          <w:lang w:val="en-AU"/>
        </w:rPr>
        <w:t>transitional calculated baseline</w:t>
      </w:r>
      <w:r w:rsidRPr="00221316">
        <w:rPr>
          <w:rFonts w:cs="Times New Roman"/>
          <w:lang w:val="en-AU"/>
        </w:rPr>
        <w:t>,</w:t>
      </w:r>
      <w:r w:rsidRPr="00A90F2B">
        <w:rPr>
          <w:rFonts w:cs="Times New Roman"/>
          <w:lang w:val="en-AU"/>
        </w:rPr>
        <w:t xml:space="preserve"> which gives all facilities at least one opportunity to apply for a calculated baseline from 1 July 2018 </w:t>
      </w:r>
      <w:r w:rsidRPr="0029121D">
        <w:rPr>
          <w:rFonts w:cs="Times New Roman"/>
          <w:lang w:val="en-AU"/>
        </w:rPr>
        <w:t>(subsection 26A(7)).</w:t>
      </w:r>
      <w:r w:rsidR="007943E9">
        <w:rPr>
          <w:rFonts w:cs="Times New Roman"/>
          <w:szCs w:val="28"/>
        </w:rPr>
        <w:t xml:space="preserve"> </w:t>
      </w:r>
      <w:r w:rsidRPr="00A90F2B">
        <w:rPr>
          <w:rFonts w:cs="Times New Roman"/>
          <w:szCs w:val="28"/>
        </w:rPr>
        <w:t xml:space="preserve">See </w:t>
      </w:r>
      <w:r w:rsidR="002264FE">
        <w:rPr>
          <w:rFonts w:cs="Times New Roman"/>
          <w:b/>
          <w:szCs w:val="28"/>
        </w:rPr>
        <w:t>Table 2</w:t>
      </w:r>
      <w:r w:rsidRPr="00A90F2B">
        <w:rPr>
          <w:rFonts w:cs="Times New Roman"/>
          <w:szCs w:val="28"/>
        </w:rPr>
        <w:t xml:space="preserve"> for an overview of calculated baseline criteria availability.</w:t>
      </w:r>
    </w:p>
    <w:p w14:paraId="541BBCA8" w14:textId="54E29899" w:rsidR="00144B81" w:rsidRDefault="00B94430" w:rsidP="009C78A1">
      <w:pPr>
        <w:keepNext/>
        <w:rPr>
          <w:rFonts w:eastAsia="Calibri" w:cs="Times New Roman"/>
          <w:b/>
          <w:szCs w:val="24"/>
          <w:lang w:val="en-AU" w:bidi="ar-SA"/>
        </w:rPr>
      </w:pPr>
      <w:r>
        <w:rPr>
          <w:rFonts w:eastAsia="Calibri" w:cs="Times New Roman"/>
          <w:b/>
          <w:szCs w:val="24"/>
          <w:lang w:val="en-AU" w:bidi="ar-SA"/>
        </w:rPr>
        <w:t>Table 2</w:t>
      </w:r>
      <w:r w:rsidR="00144B81" w:rsidRPr="00A90F2B">
        <w:rPr>
          <w:rFonts w:eastAsia="Calibri" w:cs="Times New Roman"/>
          <w:b/>
          <w:szCs w:val="24"/>
          <w:lang w:val="en-AU" w:bidi="ar-SA"/>
        </w:rPr>
        <w:t>: Calculated baseline criteria availability</w:t>
      </w:r>
    </w:p>
    <w:tbl>
      <w:tblPr>
        <w:tblStyle w:val="TableGrid11"/>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3"/>
        <w:gridCol w:w="2002"/>
        <w:gridCol w:w="1791"/>
        <w:gridCol w:w="3480"/>
      </w:tblGrid>
      <w:tr w:rsidR="00033D87" w14:paraId="6D2DA71C" w14:textId="77777777">
        <w:trPr>
          <w:cnfStyle w:val="100000000000" w:firstRow="1" w:lastRow="0" w:firstColumn="0" w:lastColumn="0" w:oddVBand="0" w:evenVBand="0" w:oddHBand="0" w:evenHBand="0" w:firstRowFirstColumn="0" w:firstRowLastColumn="0" w:lastRowFirstColumn="0" w:lastRowLastColumn="0"/>
        </w:trPr>
        <w:tc>
          <w:tcPr>
            <w:tcW w:w="1739" w:type="dxa"/>
            <w:tcBorders>
              <w:top w:val="single" w:sz="12" w:space="0" w:color="auto"/>
              <w:left w:val="single" w:sz="12" w:space="0" w:color="auto"/>
              <w:bottom w:val="single" w:sz="4" w:space="0" w:color="auto"/>
              <w:right w:val="single" w:sz="4" w:space="0" w:color="auto"/>
            </w:tcBorders>
            <w:shd w:val="clear" w:color="auto" w:fill="2E74B5"/>
            <w:vAlign w:val="center"/>
            <w:hideMark/>
          </w:tcPr>
          <w:p w14:paraId="76AA52E6" w14:textId="77777777" w:rsidR="00C54566" w:rsidRPr="00A90F2B" w:rsidRDefault="00C54566" w:rsidP="00C91869">
            <w:pPr>
              <w:keepNext/>
              <w:keepLines/>
              <w:spacing w:before="0"/>
              <w:jc w:val="center"/>
              <w:rPr>
                <w:rFonts w:cs="Times New Roman"/>
                <w:b/>
                <w:color w:val="FFFFFF"/>
                <w:sz w:val="20"/>
                <w:lang w:eastAsia="en-AU"/>
              </w:rPr>
            </w:pPr>
            <w:r w:rsidRPr="00A90F2B">
              <w:rPr>
                <w:rFonts w:cs="Times New Roman"/>
                <w:b/>
                <w:color w:val="FFFFFF"/>
                <w:sz w:val="20"/>
                <w:lang w:eastAsia="en-AU"/>
              </w:rPr>
              <w:t>Baseline commencement</w:t>
            </w:r>
          </w:p>
        </w:tc>
        <w:tc>
          <w:tcPr>
            <w:tcW w:w="2084" w:type="dxa"/>
            <w:tcBorders>
              <w:top w:val="single" w:sz="12" w:space="0" w:color="auto"/>
              <w:left w:val="single" w:sz="4" w:space="0" w:color="auto"/>
              <w:bottom w:val="single" w:sz="4" w:space="0" w:color="auto"/>
              <w:right w:val="single" w:sz="4" w:space="0" w:color="auto"/>
            </w:tcBorders>
            <w:shd w:val="clear" w:color="auto" w:fill="2E74B5"/>
            <w:vAlign w:val="center"/>
            <w:hideMark/>
          </w:tcPr>
          <w:p w14:paraId="7F3B474C" w14:textId="344D8883" w:rsidR="00C54566" w:rsidRPr="00A90F2B" w:rsidRDefault="00876E21" w:rsidP="00C91869">
            <w:pPr>
              <w:keepNext/>
              <w:keepLines/>
              <w:spacing w:before="0"/>
              <w:jc w:val="center"/>
              <w:rPr>
                <w:rFonts w:cs="Times New Roman"/>
                <w:b/>
                <w:color w:val="FFFFFF"/>
                <w:sz w:val="20"/>
                <w:lang w:eastAsia="en-AU"/>
              </w:rPr>
            </w:pPr>
            <w:r>
              <w:rPr>
                <w:rFonts w:cs="Times New Roman"/>
                <w:b/>
                <w:color w:val="FFFFFF"/>
                <w:sz w:val="20"/>
                <w:lang w:eastAsia="en-AU"/>
              </w:rPr>
              <w:t>Standard c</w:t>
            </w:r>
            <w:r w:rsidR="00C54566" w:rsidRPr="00A90F2B">
              <w:rPr>
                <w:rFonts w:cs="Times New Roman"/>
                <w:b/>
                <w:color w:val="FFFFFF"/>
                <w:sz w:val="20"/>
                <w:lang w:eastAsia="en-AU"/>
              </w:rPr>
              <w:t>alculated baseline period</w:t>
            </w:r>
          </w:p>
        </w:tc>
        <w:tc>
          <w:tcPr>
            <w:tcW w:w="1842" w:type="dxa"/>
            <w:tcBorders>
              <w:top w:val="single" w:sz="12" w:space="0" w:color="auto"/>
              <w:left w:val="single" w:sz="4" w:space="0" w:color="auto"/>
              <w:bottom w:val="single" w:sz="4" w:space="0" w:color="auto"/>
              <w:right w:val="single" w:sz="4" w:space="0" w:color="auto"/>
            </w:tcBorders>
            <w:shd w:val="clear" w:color="auto" w:fill="2E74B5"/>
            <w:vAlign w:val="center"/>
            <w:hideMark/>
          </w:tcPr>
          <w:p w14:paraId="202B37A8" w14:textId="77777777" w:rsidR="00C54566" w:rsidRPr="00A90F2B" w:rsidRDefault="00C54566" w:rsidP="00C91869">
            <w:pPr>
              <w:keepNext/>
              <w:keepLines/>
              <w:spacing w:before="0"/>
              <w:jc w:val="center"/>
              <w:rPr>
                <w:rFonts w:cs="Times New Roman"/>
                <w:b/>
                <w:color w:val="FFFFFF"/>
                <w:sz w:val="20"/>
                <w:lang w:eastAsia="en-AU"/>
              </w:rPr>
            </w:pPr>
            <w:r w:rsidRPr="00A90F2B">
              <w:rPr>
                <w:rFonts w:cs="Times New Roman"/>
                <w:b/>
                <w:color w:val="FFFFFF"/>
                <w:sz w:val="20"/>
                <w:lang w:eastAsia="en-AU"/>
              </w:rPr>
              <w:t>Application deadline</w:t>
            </w:r>
          </w:p>
        </w:tc>
        <w:tc>
          <w:tcPr>
            <w:tcW w:w="3685" w:type="dxa"/>
            <w:tcBorders>
              <w:top w:val="single" w:sz="12" w:space="0" w:color="auto"/>
              <w:left w:val="single" w:sz="4" w:space="0" w:color="auto"/>
              <w:bottom w:val="single" w:sz="4" w:space="0" w:color="auto"/>
              <w:right w:val="single" w:sz="12" w:space="0" w:color="auto"/>
            </w:tcBorders>
            <w:shd w:val="clear" w:color="auto" w:fill="2E74B5"/>
            <w:vAlign w:val="center"/>
            <w:hideMark/>
          </w:tcPr>
          <w:p w14:paraId="3502E40D" w14:textId="77777777" w:rsidR="00C54566" w:rsidRPr="00A90F2B" w:rsidRDefault="00C54566" w:rsidP="00C91869">
            <w:pPr>
              <w:keepNext/>
              <w:keepLines/>
              <w:spacing w:before="0"/>
              <w:jc w:val="center"/>
              <w:rPr>
                <w:rFonts w:cs="Times New Roman"/>
                <w:b/>
                <w:color w:val="FFFFFF"/>
                <w:sz w:val="20"/>
                <w:lang w:eastAsia="en-AU"/>
              </w:rPr>
            </w:pPr>
            <w:r w:rsidRPr="00A90F2B">
              <w:rPr>
                <w:rFonts w:cs="Times New Roman"/>
                <w:b/>
                <w:color w:val="FFFFFF"/>
                <w:sz w:val="20"/>
                <w:lang w:eastAsia="en-AU"/>
              </w:rPr>
              <w:t>Calculated baseline criteria availability</w:t>
            </w:r>
          </w:p>
        </w:tc>
      </w:tr>
      <w:tr w:rsidR="00033D87" w14:paraId="0B70DC54" w14:textId="77777777">
        <w:trPr>
          <w:cnfStyle w:val="000000100000" w:firstRow="0" w:lastRow="0" w:firstColumn="0" w:lastColumn="0" w:oddVBand="0" w:evenVBand="0" w:oddHBand="1" w:evenHBand="0" w:firstRowFirstColumn="0" w:firstRowLastColumn="0" w:lastRowFirstColumn="0" w:lastRowLastColumn="0"/>
          <w:trHeight w:val="731"/>
        </w:trPr>
        <w:tc>
          <w:tcPr>
            <w:tcW w:w="1739" w:type="dxa"/>
            <w:tcBorders>
              <w:top w:val="single" w:sz="4" w:space="0" w:color="auto"/>
              <w:left w:val="single" w:sz="12" w:space="0" w:color="auto"/>
              <w:bottom w:val="single" w:sz="4" w:space="0" w:color="auto"/>
              <w:right w:val="single" w:sz="4" w:space="0" w:color="auto"/>
            </w:tcBorders>
            <w:vAlign w:val="center"/>
            <w:hideMark/>
          </w:tcPr>
          <w:p w14:paraId="7C7B077A" w14:textId="77777777" w:rsidR="00C54566" w:rsidRPr="00A90F2B" w:rsidRDefault="00C54566" w:rsidP="00C91869">
            <w:pPr>
              <w:keepNext/>
              <w:keepLines/>
              <w:spacing w:before="0"/>
              <w:rPr>
                <w:rFonts w:cs="Times New Roman"/>
                <w:sz w:val="20"/>
                <w:lang w:eastAsia="en-AU"/>
              </w:rPr>
            </w:pPr>
            <w:r w:rsidRPr="00A90F2B">
              <w:rPr>
                <w:rFonts w:cs="Times New Roman"/>
                <w:sz w:val="20"/>
                <w:lang w:eastAsia="en-AU"/>
              </w:rPr>
              <w:t>1 July 2017</w:t>
            </w:r>
          </w:p>
        </w:tc>
        <w:tc>
          <w:tcPr>
            <w:tcW w:w="2084" w:type="dxa"/>
            <w:tcBorders>
              <w:top w:val="single" w:sz="4" w:space="0" w:color="auto"/>
              <w:left w:val="single" w:sz="4" w:space="0" w:color="auto"/>
              <w:bottom w:val="single" w:sz="4" w:space="0" w:color="auto"/>
              <w:right w:val="single" w:sz="4" w:space="0" w:color="auto"/>
            </w:tcBorders>
            <w:vAlign w:val="center"/>
            <w:hideMark/>
          </w:tcPr>
          <w:p w14:paraId="16DACC42" w14:textId="77777777" w:rsidR="00C54566" w:rsidRPr="00A90F2B" w:rsidRDefault="00C54566" w:rsidP="00C91869">
            <w:pPr>
              <w:keepNext/>
              <w:keepLines/>
              <w:spacing w:before="0"/>
              <w:rPr>
                <w:rFonts w:cs="Times New Roman"/>
                <w:sz w:val="20"/>
                <w:lang w:eastAsia="en-AU"/>
              </w:rPr>
            </w:pPr>
            <w:r w:rsidRPr="00A90F2B">
              <w:rPr>
                <w:rFonts w:cs="Times New Roman"/>
                <w:sz w:val="20"/>
                <w:lang w:eastAsia="en-AU"/>
              </w:rPr>
              <w:t>2017-18 to 2019-20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DABA0B" w14:textId="77777777" w:rsidR="00C54566" w:rsidRPr="00A90F2B" w:rsidRDefault="00C54566" w:rsidP="00C91869">
            <w:pPr>
              <w:keepNext/>
              <w:keepLines/>
              <w:spacing w:before="0"/>
              <w:rPr>
                <w:rFonts w:cs="Times New Roman"/>
                <w:sz w:val="20"/>
                <w:lang w:eastAsia="en-AU"/>
              </w:rPr>
            </w:pPr>
            <w:r w:rsidRPr="00A90F2B">
              <w:rPr>
                <w:rFonts w:cs="Times New Roman"/>
                <w:sz w:val="20"/>
                <w:lang w:eastAsia="en-AU"/>
              </w:rPr>
              <w:t>31 October 2018</w:t>
            </w:r>
          </w:p>
        </w:tc>
        <w:tc>
          <w:tcPr>
            <w:tcW w:w="3685" w:type="dxa"/>
            <w:tcBorders>
              <w:top w:val="single" w:sz="4" w:space="0" w:color="auto"/>
              <w:left w:val="single" w:sz="4" w:space="0" w:color="auto"/>
              <w:bottom w:val="single" w:sz="4" w:space="0" w:color="auto"/>
              <w:right w:val="single" w:sz="12" w:space="0" w:color="auto"/>
            </w:tcBorders>
            <w:vAlign w:val="center"/>
            <w:hideMark/>
          </w:tcPr>
          <w:p w14:paraId="7C202F6E" w14:textId="77777777" w:rsidR="00C54566" w:rsidRPr="00A90F2B" w:rsidRDefault="00C54566" w:rsidP="00C91869">
            <w:pPr>
              <w:keepNext/>
              <w:keepLines/>
              <w:spacing w:before="0" w:after="0"/>
              <w:rPr>
                <w:rFonts w:cs="Times New Roman"/>
                <w:sz w:val="20"/>
                <w:lang w:eastAsia="en-AU"/>
              </w:rPr>
            </w:pPr>
            <w:r w:rsidRPr="00A90F2B">
              <w:rPr>
                <w:rFonts w:cs="Times New Roman"/>
                <w:sz w:val="20"/>
                <w:lang w:eastAsia="en-AU"/>
              </w:rPr>
              <w:t>New facility (s. 23), significant expansion (s. 24), inherent emissions variability (s. 25)</w:t>
            </w:r>
          </w:p>
        </w:tc>
      </w:tr>
      <w:tr w:rsidR="00033D87" w14:paraId="03C13F70" w14:textId="77777777">
        <w:trPr>
          <w:cnfStyle w:val="000000010000" w:firstRow="0" w:lastRow="0" w:firstColumn="0" w:lastColumn="0" w:oddVBand="0" w:evenVBand="0" w:oddHBand="0" w:evenHBand="1" w:firstRowFirstColumn="0" w:firstRowLastColumn="0" w:lastRowFirstColumn="0" w:lastRowLastColumn="0"/>
          <w:trHeight w:val="858"/>
        </w:trPr>
        <w:tc>
          <w:tcPr>
            <w:tcW w:w="1739" w:type="dxa"/>
            <w:tcBorders>
              <w:top w:val="single" w:sz="4" w:space="0" w:color="auto"/>
              <w:left w:val="single" w:sz="12" w:space="0" w:color="auto"/>
              <w:bottom w:val="single" w:sz="4" w:space="0" w:color="auto"/>
              <w:right w:val="single" w:sz="4" w:space="0" w:color="auto"/>
            </w:tcBorders>
            <w:vAlign w:val="center"/>
            <w:hideMark/>
          </w:tcPr>
          <w:p w14:paraId="1B7CEEC9" w14:textId="77777777" w:rsidR="00C54566" w:rsidRPr="00A90F2B" w:rsidRDefault="00C54566" w:rsidP="00C91869">
            <w:pPr>
              <w:keepNext/>
              <w:keepLines/>
              <w:spacing w:before="0"/>
              <w:rPr>
                <w:rFonts w:cs="Times New Roman"/>
                <w:sz w:val="20"/>
                <w:lang w:eastAsia="en-AU"/>
              </w:rPr>
            </w:pPr>
            <w:r w:rsidRPr="00A90F2B">
              <w:rPr>
                <w:rFonts w:cs="Times New Roman"/>
                <w:sz w:val="20"/>
                <w:lang w:eastAsia="en-AU"/>
              </w:rPr>
              <w:t>1 July 2018</w:t>
            </w:r>
          </w:p>
        </w:tc>
        <w:tc>
          <w:tcPr>
            <w:tcW w:w="2084" w:type="dxa"/>
            <w:tcBorders>
              <w:top w:val="single" w:sz="4" w:space="0" w:color="auto"/>
              <w:left w:val="single" w:sz="4" w:space="0" w:color="auto"/>
              <w:bottom w:val="single" w:sz="4" w:space="0" w:color="auto"/>
              <w:right w:val="single" w:sz="4" w:space="0" w:color="auto"/>
            </w:tcBorders>
            <w:vAlign w:val="center"/>
            <w:hideMark/>
          </w:tcPr>
          <w:p w14:paraId="22E164D2" w14:textId="77777777" w:rsidR="00C54566" w:rsidRPr="00A90F2B" w:rsidRDefault="00C54566" w:rsidP="00C91869">
            <w:pPr>
              <w:keepNext/>
              <w:keepLines/>
              <w:spacing w:before="0"/>
              <w:rPr>
                <w:rFonts w:cs="Times New Roman"/>
                <w:sz w:val="20"/>
                <w:lang w:eastAsia="en-AU"/>
              </w:rPr>
            </w:pPr>
            <w:r w:rsidRPr="00A90F2B">
              <w:rPr>
                <w:rFonts w:cs="Times New Roman"/>
                <w:sz w:val="20"/>
                <w:lang w:eastAsia="en-AU"/>
              </w:rPr>
              <w:t>2018-19 to 2020-21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BE590ED" w14:textId="77777777" w:rsidR="00C54566" w:rsidRPr="00A90F2B" w:rsidRDefault="00C54566" w:rsidP="00C91869">
            <w:pPr>
              <w:keepNext/>
              <w:keepLines/>
              <w:spacing w:before="0"/>
              <w:rPr>
                <w:rFonts w:cs="Times New Roman"/>
                <w:sz w:val="20"/>
                <w:lang w:eastAsia="en-AU"/>
              </w:rPr>
            </w:pPr>
            <w:r w:rsidRPr="00A90F2B">
              <w:rPr>
                <w:rFonts w:cs="Times New Roman"/>
                <w:sz w:val="20"/>
                <w:lang w:eastAsia="en-AU"/>
              </w:rPr>
              <w:t>31 October 2019</w:t>
            </w:r>
          </w:p>
        </w:tc>
        <w:tc>
          <w:tcPr>
            <w:tcW w:w="3685" w:type="dxa"/>
            <w:tcBorders>
              <w:top w:val="single" w:sz="4" w:space="0" w:color="auto"/>
              <w:left w:val="single" w:sz="4" w:space="0" w:color="auto"/>
              <w:bottom w:val="single" w:sz="4" w:space="0" w:color="auto"/>
              <w:right w:val="single" w:sz="12" w:space="0" w:color="auto"/>
            </w:tcBorders>
            <w:vAlign w:val="center"/>
            <w:hideMark/>
          </w:tcPr>
          <w:p w14:paraId="70F59642" w14:textId="77777777" w:rsidR="00C54566" w:rsidRPr="00A90F2B" w:rsidRDefault="00C54566" w:rsidP="00C91869">
            <w:pPr>
              <w:keepNext/>
              <w:keepLines/>
              <w:spacing w:before="0" w:after="0"/>
              <w:rPr>
                <w:rFonts w:cs="Times New Roman"/>
                <w:sz w:val="20"/>
                <w:lang w:eastAsia="en-AU"/>
              </w:rPr>
            </w:pPr>
            <w:r w:rsidRPr="00A90F2B">
              <w:rPr>
                <w:rFonts w:cs="Times New Roman"/>
                <w:sz w:val="20"/>
                <w:lang w:eastAsia="en-AU"/>
              </w:rPr>
              <w:t>New facility (s. 23), inherent emissions variability (s. 25), transitional calculated baseline (s. 26A)</w:t>
            </w:r>
          </w:p>
        </w:tc>
      </w:tr>
      <w:tr w:rsidR="00033D87" w14:paraId="27AB52A7" w14:textId="77777777">
        <w:trPr>
          <w:cnfStyle w:val="000000100000" w:firstRow="0" w:lastRow="0" w:firstColumn="0" w:lastColumn="0" w:oddVBand="0" w:evenVBand="0" w:oddHBand="1" w:evenHBand="0" w:firstRowFirstColumn="0" w:firstRowLastColumn="0" w:lastRowFirstColumn="0" w:lastRowLastColumn="0"/>
          <w:trHeight w:val="796"/>
        </w:trPr>
        <w:tc>
          <w:tcPr>
            <w:tcW w:w="1739" w:type="dxa"/>
            <w:tcBorders>
              <w:top w:val="single" w:sz="4" w:space="0" w:color="auto"/>
              <w:left w:val="single" w:sz="12" w:space="0" w:color="auto"/>
              <w:bottom w:val="single" w:sz="12" w:space="0" w:color="auto"/>
              <w:right w:val="single" w:sz="4" w:space="0" w:color="auto"/>
            </w:tcBorders>
            <w:vAlign w:val="center"/>
            <w:hideMark/>
          </w:tcPr>
          <w:p w14:paraId="3F499903" w14:textId="77777777" w:rsidR="00C54566" w:rsidRPr="00A90F2B" w:rsidRDefault="00C54566" w:rsidP="00C91869">
            <w:pPr>
              <w:keepNext/>
              <w:keepLines/>
              <w:spacing w:before="0"/>
              <w:rPr>
                <w:rFonts w:cs="Times New Roman"/>
                <w:sz w:val="20"/>
                <w:lang w:eastAsia="en-AU"/>
              </w:rPr>
            </w:pPr>
            <w:r w:rsidRPr="00A90F2B">
              <w:rPr>
                <w:rFonts w:cs="Times New Roman"/>
                <w:sz w:val="20"/>
                <w:lang w:eastAsia="en-AU"/>
              </w:rPr>
              <w:t>1 July 2019</w:t>
            </w:r>
          </w:p>
        </w:tc>
        <w:tc>
          <w:tcPr>
            <w:tcW w:w="2084" w:type="dxa"/>
            <w:tcBorders>
              <w:top w:val="single" w:sz="4" w:space="0" w:color="auto"/>
              <w:left w:val="single" w:sz="4" w:space="0" w:color="auto"/>
              <w:bottom w:val="single" w:sz="12" w:space="0" w:color="auto"/>
              <w:right w:val="single" w:sz="4" w:space="0" w:color="auto"/>
            </w:tcBorders>
            <w:vAlign w:val="center"/>
            <w:hideMark/>
          </w:tcPr>
          <w:p w14:paraId="057FE0F5" w14:textId="77777777" w:rsidR="00C54566" w:rsidRPr="00A90F2B" w:rsidRDefault="00C54566" w:rsidP="00C91869">
            <w:pPr>
              <w:keepNext/>
              <w:keepLines/>
              <w:spacing w:before="0"/>
              <w:rPr>
                <w:rFonts w:cs="Times New Roman"/>
                <w:sz w:val="20"/>
                <w:lang w:eastAsia="en-AU"/>
              </w:rPr>
            </w:pPr>
            <w:r w:rsidRPr="00A90F2B">
              <w:rPr>
                <w:rFonts w:cs="Times New Roman"/>
                <w:sz w:val="20"/>
                <w:lang w:eastAsia="en-AU"/>
              </w:rPr>
              <w:t>2019-20 to 2021-22</w:t>
            </w:r>
          </w:p>
        </w:tc>
        <w:tc>
          <w:tcPr>
            <w:tcW w:w="1842" w:type="dxa"/>
            <w:tcBorders>
              <w:top w:val="single" w:sz="4" w:space="0" w:color="auto"/>
              <w:left w:val="single" w:sz="4" w:space="0" w:color="auto"/>
              <w:bottom w:val="single" w:sz="12" w:space="0" w:color="auto"/>
              <w:right w:val="single" w:sz="4" w:space="0" w:color="auto"/>
            </w:tcBorders>
            <w:vAlign w:val="center"/>
            <w:hideMark/>
          </w:tcPr>
          <w:p w14:paraId="15E5DAD1" w14:textId="77777777" w:rsidR="00C54566" w:rsidRPr="00A90F2B" w:rsidRDefault="00C54566" w:rsidP="00C91869">
            <w:pPr>
              <w:keepNext/>
              <w:keepLines/>
              <w:spacing w:before="0"/>
              <w:rPr>
                <w:rFonts w:cs="Times New Roman"/>
                <w:sz w:val="20"/>
                <w:lang w:eastAsia="en-AU"/>
              </w:rPr>
            </w:pPr>
            <w:r w:rsidRPr="00A90F2B">
              <w:rPr>
                <w:rFonts w:cs="Times New Roman"/>
                <w:sz w:val="20"/>
                <w:lang w:eastAsia="en-AU"/>
              </w:rPr>
              <w:t>31 October 2020</w:t>
            </w:r>
          </w:p>
        </w:tc>
        <w:tc>
          <w:tcPr>
            <w:tcW w:w="3685" w:type="dxa"/>
            <w:tcBorders>
              <w:top w:val="single" w:sz="4" w:space="0" w:color="auto"/>
              <w:left w:val="single" w:sz="4" w:space="0" w:color="auto"/>
              <w:bottom w:val="single" w:sz="12" w:space="0" w:color="auto"/>
              <w:right w:val="single" w:sz="12" w:space="0" w:color="auto"/>
            </w:tcBorders>
            <w:vAlign w:val="center"/>
            <w:hideMark/>
          </w:tcPr>
          <w:p w14:paraId="2E08462A" w14:textId="77777777" w:rsidR="00C54566" w:rsidRPr="00A90F2B" w:rsidRDefault="00C54566" w:rsidP="00C91869">
            <w:pPr>
              <w:keepNext/>
              <w:keepLines/>
              <w:spacing w:before="0" w:after="0"/>
              <w:rPr>
                <w:rFonts w:cs="Times New Roman"/>
                <w:sz w:val="20"/>
                <w:lang w:eastAsia="en-AU"/>
              </w:rPr>
            </w:pPr>
            <w:r w:rsidRPr="00A90F2B">
              <w:rPr>
                <w:rFonts w:cs="Times New Roman"/>
                <w:sz w:val="20"/>
                <w:lang w:eastAsia="en-AU"/>
              </w:rPr>
              <w:t>New facility (s. 23), inherent emissions variability (s. 25), transitional calculated baseline (s. 26A)</w:t>
            </w:r>
          </w:p>
        </w:tc>
      </w:tr>
    </w:tbl>
    <w:p w14:paraId="5F8BCE1D" w14:textId="3E218D5C" w:rsidR="00716978" w:rsidRPr="00A90F2B" w:rsidRDefault="001A21D5" w:rsidP="00716978">
      <w:pPr>
        <w:rPr>
          <w:rFonts w:cs="Times New Roman"/>
          <w:szCs w:val="28"/>
        </w:rPr>
      </w:pPr>
      <w:r w:rsidRPr="00A90F2B">
        <w:rPr>
          <w:rFonts w:cs="Times New Roman"/>
          <w:szCs w:val="28"/>
        </w:rPr>
        <w:t xml:space="preserve">A facility must meet all the criteria in </w:t>
      </w:r>
      <w:r w:rsidRPr="0029121D">
        <w:rPr>
          <w:rFonts w:cs="Times New Roman"/>
          <w:szCs w:val="28"/>
        </w:rPr>
        <w:t>section 26A</w:t>
      </w:r>
      <w:r w:rsidRPr="00A90F2B">
        <w:rPr>
          <w:rFonts w:cs="Times New Roman"/>
          <w:szCs w:val="28"/>
        </w:rPr>
        <w:t xml:space="preserve"> to </w:t>
      </w:r>
      <w:r w:rsidR="002825F9">
        <w:rPr>
          <w:rFonts w:cs="Times New Roman"/>
          <w:szCs w:val="28"/>
        </w:rPr>
        <w:t>be eligible under</w:t>
      </w:r>
      <w:r w:rsidR="001B16C7" w:rsidRPr="00A90F2B">
        <w:rPr>
          <w:rFonts w:cs="Times New Roman"/>
          <w:szCs w:val="28"/>
        </w:rPr>
        <w:t xml:space="preserve"> the</w:t>
      </w:r>
      <w:r w:rsidRPr="00A90F2B">
        <w:rPr>
          <w:rFonts w:cs="Times New Roman"/>
          <w:szCs w:val="28"/>
        </w:rPr>
        <w:t xml:space="preserve"> </w:t>
      </w:r>
      <w:r w:rsidRPr="00A90F2B">
        <w:rPr>
          <w:rFonts w:cs="Times New Roman"/>
          <w:i/>
          <w:szCs w:val="28"/>
        </w:rPr>
        <w:t xml:space="preserve">transitional calculated baseline </w:t>
      </w:r>
      <w:r w:rsidR="001B16C7" w:rsidRPr="00A90F2B">
        <w:rPr>
          <w:rFonts w:cs="Times New Roman"/>
          <w:i/>
          <w:szCs w:val="28"/>
        </w:rPr>
        <w:t>criteria</w:t>
      </w:r>
      <w:r w:rsidRPr="00A90F2B">
        <w:rPr>
          <w:rFonts w:cs="Times New Roman"/>
          <w:szCs w:val="28"/>
        </w:rPr>
        <w:t xml:space="preserve"> </w:t>
      </w:r>
      <w:r w:rsidRPr="0029121D">
        <w:rPr>
          <w:rFonts w:cs="Times New Roman"/>
          <w:szCs w:val="28"/>
        </w:rPr>
        <w:t>(subsection 26A</w:t>
      </w:r>
      <w:r w:rsidR="00C65477" w:rsidRPr="0029121D">
        <w:rPr>
          <w:rFonts w:cs="Times New Roman"/>
          <w:szCs w:val="28"/>
        </w:rPr>
        <w:t>(1))</w:t>
      </w:r>
      <w:r w:rsidRPr="0029121D">
        <w:rPr>
          <w:rFonts w:cs="Times New Roman"/>
          <w:szCs w:val="28"/>
        </w:rPr>
        <w:t xml:space="preserve">. </w:t>
      </w:r>
      <w:r w:rsidR="00716978" w:rsidRPr="00A90F2B">
        <w:rPr>
          <w:rFonts w:cs="Times New Roman"/>
          <w:lang w:val="en-AU"/>
        </w:rPr>
        <w:t>The facility must have emitted, or be reasonably expected to emit, more than 100,000 t</w:t>
      </w:r>
      <w:r w:rsidR="002847C6">
        <w:rPr>
          <w:rFonts w:cs="Times New Roman"/>
          <w:lang w:val="en-AU"/>
        </w:rPr>
        <w:t xml:space="preserve">onnes </w:t>
      </w:r>
      <w:r w:rsidR="00716978" w:rsidRPr="00A90F2B">
        <w:rPr>
          <w:rFonts w:cs="Times New Roman"/>
          <w:lang w:val="en-AU"/>
        </w:rPr>
        <w:t xml:space="preserve">of covered emissions in </w:t>
      </w:r>
      <w:r w:rsidR="00AF0321">
        <w:rPr>
          <w:rFonts w:cs="Times New Roman"/>
          <w:lang w:val="en-AU"/>
        </w:rPr>
        <w:t xml:space="preserve">any of the first three financial years to be covered by </w:t>
      </w:r>
      <w:r w:rsidR="00716978" w:rsidRPr="00A90F2B">
        <w:rPr>
          <w:rFonts w:cs="Times New Roman"/>
          <w:lang w:val="en-AU"/>
        </w:rPr>
        <w:t>the proposed calculated-emissions baseline determination (</w:t>
      </w:r>
      <w:r w:rsidR="00716978" w:rsidRPr="0029121D">
        <w:rPr>
          <w:rFonts w:cs="Times New Roman"/>
          <w:lang w:val="en-AU"/>
        </w:rPr>
        <w:t>subsection 26A(3)).</w:t>
      </w:r>
      <w:r w:rsidR="00716978" w:rsidRPr="00A90F2B">
        <w:rPr>
          <w:rFonts w:cs="Times New Roman"/>
          <w:lang w:val="en-AU"/>
        </w:rPr>
        <w:t xml:space="preserve"> This ensures that baseline determinations are only made for facilities above the </w:t>
      </w:r>
      <w:r w:rsidR="00716978" w:rsidRPr="000526E5">
        <w:rPr>
          <w:rFonts w:cs="Times New Roman"/>
          <w:i/>
          <w:lang w:val="en-AU"/>
        </w:rPr>
        <w:t>designated large facility</w:t>
      </w:r>
      <w:r w:rsidR="00716978" w:rsidRPr="00A90F2B">
        <w:rPr>
          <w:rFonts w:cs="Times New Roman"/>
          <w:lang w:val="en-AU"/>
        </w:rPr>
        <w:t xml:space="preserve"> threshold. Facilities must not deliberately increase or intend to increase their covered emissions reported or calculated under the Act for the purpose of meeting this </w:t>
      </w:r>
      <w:r w:rsidR="007943E9">
        <w:rPr>
          <w:rFonts w:cs="Times New Roman"/>
          <w:lang w:val="en-AU"/>
        </w:rPr>
        <w:t>criteria</w:t>
      </w:r>
      <w:r w:rsidR="00716978" w:rsidRPr="00A90F2B">
        <w:rPr>
          <w:rFonts w:cs="Times New Roman"/>
          <w:lang w:val="en-AU"/>
        </w:rPr>
        <w:t xml:space="preserve"> </w:t>
      </w:r>
      <w:r w:rsidR="00716978" w:rsidRPr="0029121D">
        <w:rPr>
          <w:rFonts w:cs="Times New Roman"/>
          <w:lang w:val="en-AU"/>
        </w:rPr>
        <w:t>(</w:t>
      </w:r>
      <w:r w:rsidR="00927D48" w:rsidRPr="0029121D">
        <w:rPr>
          <w:rFonts w:cs="Times New Roman"/>
          <w:lang w:val="en-AU"/>
        </w:rPr>
        <w:t>subsection 26A(4</w:t>
      </w:r>
      <w:r w:rsidR="00716978" w:rsidRPr="0029121D">
        <w:rPr>
          <w:rFonts w:cs="Times New Roman"/>
          <w:lang w:val="en-AU"/>
        </w:rPr>
        <w:t>)).</w:t>
      </w:r>
    </w:p>
    <w:p w14:paraId="1FAE4449" w14:textId="5DFCB85A" w:rsidR="00DF4BA4" w:rsidRPr="00A90F2B" w:rsidRDefault="00F17A61" w:rsidP="00716978">
      <w:pPr>
        <w:rPr>
          <w:rFonts w:cs="Times New Roman"/>
          <w:lang w:val="en-AU"/>
        </w:rPr>
      </w:pPr>
      <w:r w:rsidRPr="00A90F2B">
        <w:rPr>
          <w:rFonts w:cs="Times New Roman"/>
          <w:lang w:val="en-AU"/>
        </w:rPr>
        <w:t>E</w:t>
      </w:r>
      <w:r w:rsidR="00DF4BA4" w:rsidRPr="00A90F2B">
        <w:rPr>
          <w:rFonts w:cs="Times New Roman"/>
          <w:lang w:val="en-AU"/>
        </w:rPr>
        <w:t xml:space="preserve">ach facility can only apply using the </w:t>
      </w:r>
      <w:r w:rsidR="00DF4BA4" w:rsidRPr="00A90F2B">
        <w:rPr>
          <w:rFonts w:cs="Times New Roman"/>
          <w:i/>
          <w:lang w:val="en-AU"/>
        </w:rPr>
        <w:t>transitional calculated baseline criteria</w:t>
      </w:r>
      <w:r w:rsidR="00DF4BA4" w:rsidRPr="00A90F2B">
        <w:rPr>
          <w:rFonts w:cs="Times New Roman"/>
          <w:lang w:val="en-AU"/>
        </w:rPr>
        <w:t xml:space="preserve"> once </w:t>
      </w:r>
      <w:r w:rsidR="00DF4BA4" w:rsidRPr="0029121D">
        <w:rPr>
          <w:rFonts w:cs="Times New Roman"/>
          <w:lang w:val="en-AU"/>
        </w:rPr>
        <w:t>(subsection 26A(2))</w:t>
      </w:r>
      <w:r w:rsidR="00DF4BA4" w:rsidRPr="00A90F2B">
        <w:rPr>
          <w:rFonts w:cs="Times New Roman"/>
          <w:lang w:val="en-AU"/>
        </w:rPr>
        <w:t xml:space="preserve"> and it does not apply to new facilities covered by the Safeguard Mechanism after </w:t>
      </w:r>
      <w:r w:rsidR="002847C6">
        <w:rPr>
          <w:rFonts w:cs="Times New Roman"/>
          <w:lang w:val="en-AU"/>
        </w:rPr>
        <w:t xml:space="preserve">1 July </w:t>
      </w:r>
      <w:r w:rsidR="00DF4BA4" w:rsidRPr="00A90F2B">
        <w:rPr>
          <w:rFonts w:cs="Times New Roman"/>
          <w:lang w:val="en-AU"/>
        </w:rPr>
        <w:t>2020</w:t>
      </w:r>
      <w:r w:rsidR="00947E0D">
        <w:rPr>
          <w:rFonts w:cs="Times New Roman"/>
          <w:lang w:val="en-AU"/>
        </w:rPr>
        <w:t xml:space="preserve">, as new facilities after </w:t>
      </w:r>
      <w:r w:rsidR="009769FA">
        <w:rPr>
          <w:rFonts w:cs="Times New Roman"/>
          <w:lang w:val="en-AU"/>
        </w:rPr>
        <w:t xml:space="preserve">1 July </w:t>
      </w:r>
      <w:r w:rsidR="00947E0D">
        <w:rPr>
          <w:rFonts w:cs="Times New Roman"/>
          <w:lang w:val="en-AU"/>
        </w:rPr>
        <w:t>2020 must use benchmark baselines</w:t>
      </w:r>
      <w:r w:rsidR="00DF4BA4" w:rsidRPr="00A90F2B">
        <w:rPr>
          <w:rFonts w:cs="Times New Roman"/>
          <w:lang w:val="en-AU"/>
        </w:rPr>
        <w:t xml:space="preserve"> </w:t>
      </w:r>
      <w:r w:rsidR="00B93959">
        <w:rPr>
          <w:rFonts w:cs="Times New Roman"/>
          <w:lang w:val="en-AU"/>
        </w:rPr>
        <w:t>(subsection </w:t>
      </w:r>
      <w:r w:rsidR="00DF4BA4" w:rsidRPr="0029121D">
        <w:rPr>
          <w:rFonts w:cs="Times New Roman"/>
          <w:lang w:val="en-AU"/>
        </w:rPr>
        <w:t>26A(6)</w:t>
      </w:r>
      <w:r w:rsidRPr="0029121D">
        <w:rPr>
          <w:rFonts w:cs="Times New Roman"/>
          <w:lang w:val="en-AU"/>
        </w:rPr>
        <w:t>).</w:t>
      </w:r>
      <w:r w:rsidRPr="00A90F2B">
        <w:rPr>
          <w:rFonts w:cs="Times New Roman"/>
          <w:lang w:val="en-AU"/>
        </w:rPr>
        <w:t xml:space="preserve"> </w:t>
      </w:r>
    </w:p>
    <w:p w14:paraId="67579510" w14:textId="35374DEE" w:rsidR="00BE093D" w:rsidRDefault="00F17A61" w:rsidP="004E4A34">
      <w:pPr>
        <w:rPr>
          <w:rFonts w:cs="Times New Roman"/>
          <w:lang w:val="en-AU"/>
        </w:rPr>
      </w:pPr>
      <w:r w:rsidRPr="00A90F2B">
        <w:rPr>
          <w:rFonts w:cs="Times New Roman"/>
          <w:lang w:val="en-AU"/>
        </w:rPr>
        <w:t>Applications made</w:t>
      </w:r>
      <w:r w:rsidR="00C95DBF">
        <w:rPr>
          <w:rFonts w:cs="Times New Roman"/>
          <w:lang w:val="en-AU"/>
        </w:rPr>
        <w:t xml:space="preserve"> under </w:t>
      </w:r>
      <w:r w:rsidR="009C78A1">
        <w:rPr>
          <w:rFonts w:cs="Times New Roman"/>
          <w:lang w:val="en-AU"/>
        </w:rPr>
        <w:t xml:space="preserve">section </w:t>
      </w:r>
      <w:r w:rsidR="00C95DBF">
        <w:rPr>
          <w:rFonts w:cs="Times New Roman"/>
          <w:lang w:val="en-AU"/>
        </w:rPr>
        <w:t>26A</w:t>
      </w:r>
      <w:r w:rsidRPr="00A90F2B">
        <w:rPr>
          <w:rFonts w:cs="Times New Roman"/>
          <w:lang w:val="en-AU"/>
        </w:rPr>
        <w:t xml:space="preserve"> for baselines </w:t>
      </w:r>
      <w:r w:rsidR="001B27CD">
        <w:rPr>
          <w:rFonts w:cs="Times New Roman"/>
          <w:lang w:val="en-AU"/>
        </w:rPr>
        <w:t>during the transition period (</w:t>
      </w:r>
      <w:r w:rsidRPr="00A90F2B">
        <w:rPr>
          <w:rFonts w:cs="Times New Roman"/>
          <w:lang w:val="en-AU"/>
        </w:rPr>
        <w:t>commencing on either 1 July 2018 or 1 July 2019</w:t>
      </w:r>
      <w:r w:rsidR="001B27CD">
        <w:rPr>
          <w:rFonts w:cs="Times New Roman"/>
          <w:lang w:val="en-AU"/>
        </w:rPr>
        <w:t>)</w:t>
      </w:r>
      <w:r w:rsidRPr="00A90F2B">
        <w:rPr>
          <w:rFonts w:cs="Times New Roman"/>
          <w:lang w:val="en-AU"/>
        </w:rPr>
        <w:t xml:space="preserve"> </w:t>
      </w:r>
      <w:r w:rsidR="00947E0D">
        <w:rPr>
          <w:rFonts w:cs="Times New Roman"/>
          <w:lang w:val="en-AU"/>
        </w:rPr>
        <w:t>may choose to</w:t>
      </w:r>
      <w:r w:rsidR="00947E0D" w:rsidRPr="00A90F2B">
        <w:rPr>
          <w:rFonts w:cs="Times New Roman"/>
          <w:lang w:val="en-AU"/>
        </w:rPr>
        <w:t xml:space="preserve"> </w:t>
      </w:r>
      <w:r w:rsidRPr="00A90F2B">
        <w:rPr>
          <w:rFonts w:cs="Times New Roman"/>
          <w:lang w:val="en-AU"/>
        </w:rPr>
        <w:t xml:space="preserve">use site-specific </w:t>
      </w:r>
      <w:r w:rsidRPr="00C3058D">
        <w:rPr>
          <w:rFonts w:cs="Times New Roman"/>
          <w:i/>
          <w:lang w:val="en-AU"/>
        </w:rPr>
        <w:t>pro</w:t>
      </w:r>
      <w:r w:rsidR="00587633" w:rsidRPr="00C3058D">
        <w:rPr>
          <w:rFonts w:cs="Times New Roman"/>
          <w:i/>
          <w:lang w:val="en-AU"/>
        </w:rPr>
        <w:t>duction variables</w:t>
      </w:r>
      <w:r w:rsidR="00587633" w:rsidRPr="00A90F2B">
        <w:rPr>
          <w:rFonts w:cs="Times New Roman"/>
          <w:lang w:val="en-AU"/>
        </w:rPr>
        <w:t xml:space="preserve"> and </w:t>
      </w:r>
      <w:r w:rsidR="007943E9" w:rsidRPr="007943E9">
        <w:rPr>
          <w:rFonts w:cs="Times New Roman"/>
          <w:i/>
          <w:lang w:val="en-AU"/>
        </w:rPr>
        <w:t xml:space="preserve">estimated </w:t>
      </w:r>
      <w:r w:rsidR="00587633" w:rsidRPr="007943E9">
        <w:rPr>
          <w:rFonts w:cs="Times New Roman"/>
          <w:i/>
          <w:lang w:val="en-AU"/>
        </w:rPr>
        <w:t xml:space="preserve">emissions </w:t>
      </w:r>
      <w:r w:rsidRPr="007943E9">
        <w:rPr>
          <w:rFonts w:cs="Times New Roman"/>
          <w:i/>
          <w:lang w:val="en-AU"/>
        </w:rPr>
        <w:t xml:space="preserve">intensity </w:t>
      </w:r>
      <w:r w:rsidRPr="009A1F7B">
        <w:rPr>
          <w:rFonts w:cs="Times New Roman"/>
          <w:lang w:val="en-AU"/>
        </w:rPr>
        <w:t>values</w:t>
      </w:r>
      <w:r w:rsidRPr="00A90F2B">
        <w:rPr>
          <w:rFonts w:cs="Times New Roman"/>
          <w:lang w:val="en-AU"/>
        </w:rPr>
        <w:t>, as per the current arrangements</w:t>
      </w:r>
      <w:r w:rsidR="00FE04C7">
        <w:rPr>
          <w:rFonts w:cs="Times New Roman"/>
          <w:lang w:val="en-AU"/>
        </w:rPr>
        <w:t xml:space="preserve"> for calculated baselines</w:t>
      </w:r>
      <w:r w:rsidR="00947E0D">
        <w:rPr>
          <w:rFonts w:cs="Times New Roman"/>
          <w:lang w:val="en-AU"/>
        </w:rPr>
        <w:t xml:space="preserve">. </w:t>
      </w:r>
    </w:p>
    <w:p w14:paraId="5A9014DD" w14:textId="3B4D2B5F" w:rsidR="00947E0D" w:rsidRDefault="00947E0D" w:rsidP="004E4A34">
      <w:pPr>
        <w:rPr>
          <w:rFonts w:cs="Times New Roman"/>
          <w:lang w:val="en-AU"/>
        </w:rPr>
      </w:pPr>
      <w:r>
        <w:rPr>
          <w:rFonts w:cs="Times New Roman"/>
          <w:lang w:val="en-AU"/>
        </w:rPr>
        <w:t>Alternatively, applications</w:t>
      </w:r>
      <w:r w:rsidR="00C95DBF">
        <w:rPr>
          <w:rFonts w:cs="Times New Roman"/>
          <w:lang w:val="en-AU"/>
        </w:rPr>
        <w:t xml:space="preserve"> made under </w:t>
      </w:r>
      <w:r w:rsidR="009C78A1">
        <w:rPr>
          <w:rFonts w:cs="Times New Roman"/>
          <w:lang w:val="en-AU"/>
        </w:rPr>
        <w:t xml:space="preserve">section </w:t>
      </w:r>
      <w:r w:rsidR="00C95DBF">
        <w:rPr>
          <w:rFonts w:cs="Times New Roman"/>
          <w:lang w:val="en-AU"/>
        </w:rPr>
        <w:t>26A</w:t>
      </w:r>
      <w:r>
        <w:rPr>
          <w:rFonts w:cs="Times New Roman"/>
          <w:lang w:val="en-AU"/>
        </w:rPr>
        <w:t xml:space="preserve"> may </w:t>
      </w:r>
      <w:r w:rsidR="00F17A61" w:rsidRPr="00A90F2B">
        <w:rPr>
          <w:rFonts w:cs="Times New Roman"/>
          <w:lang w:val="en-AU"/>
        </w:rPr>
        <w:t xml:space="preserve">nominate </w:t>
      </w:r>
      <w:r w:rsidR="00F17A61" w:rsidRPr="00A90F2B">
        <w:rPr>
          <w:rFonts w:cs="Times New Roman"/>
          <w:i/>
          <w:lang w:val="en-AU"/>
        </w:rPr>
        <w:t>prescribed production variables</w:t>
      </w:r>
      <w:r>
        <w:rPr>
          <w:rFonts w:cs="Times New Roman"/>
          <w:lang w:val="en-AU"/>
        </w:rPr>
        <w:t xml:space="preserve">. During the transition period (2018-19 and 2019-20), facilities using a </w:t>
      </w:r>
      <w:r w:rsidRPr="0008290A">
        <w:rPr>
          <w:rFonts w:cs="Times New Roman"/>
          <w:i/>
          <w:lang w:val="en-AU"/>
        </w:rPr>
        <w:t>prescribed production variable</w:t>
      </w:r>
      <w:r>
        <w:rPr>
          <w:rFonts w:cs="Times New Roman"/>
          <w:lang w:val="en-AU"/>
        </w:rPr>
        <w:t xml:space="preserve"> can choose to use either an </w:t>
      </w:r>
      <w:r w:rsidRPr="000526E5">
        <w:rPr>
          <w:rFonts w:cs="Times New Roman"/>
          <w:i/>
          <w:lang w:val="en-AU"/>
        </w:rPr>
        <w:t>estimated emissions intensity</w:t>
      </w:r>
      <w:r>
        <w:rPr>
          <w:rFonts w:cs="Times New Roman"/>
          <w:lang w:val="en-AU"/>
        </w:rPr>
        <w:t xml:space="preserve"> value or a </w:t>
      </w:r>
      <w:r w:rsidR="00F17A61" w:rsidRPr="00A90F2B">
        <w:rPr>
          <w:rFonts w:cs="Times New Roman"/>
          <w:i/>
          <w:lang w:val="en-AU"/>
        </w:rPr>
        <w:t xml:space="preserve">default emissions intensity </w:t>
      </w:r>
      <w:r w:rsidR="00F17A61" w:rsidRPr="009A1F7B">
        <w:rPr>
          <w:rFonts w:cs="Times New Roman"/>
          <w:lang w:val="en-AU"/>
        </w:rPr>
        <w:t>value</w:t>
      </w:r>
      <w:r w:rsidR="00F17A61" w:rsidRPr="00A90F2B">
        <w:rPr>
          <w:rFonts w:cs="Times New Roman"/>
          <w:lang w:val="en-AU"/>
        </w:rPr>
        <w:t xml:space="preserve"> from new </w:t>
      </w:r>
      <w:r w:rsidR="0045683D" w:rsidRPr="00A90F2B">
        <w:rPr>
          <w:rFonts w:cs="Times New Roman"/>
          <w:lang w:val="en-AU"/>
        </w:rPr>
        <w:t>S</w:t>
      </w:r>
      <w:r w:rsidR="00F17A61" w:rsidRPr="00A90F2B">
        <w:rPr>
          <w:rFonts w:cs="Times New Roman"/>
          <w:lang w:val="en-AU"/>
        </w:rPr>
        <w:t xml:space="preserve">chedules 2 or 3. </w:t>
      </w:r>
    </w:p>
    <w:p w14:paraId="236C814F" w14:textId="3CF8A081" w:rsidR="00C95DBF" w:rsidRDefault="001B27CD" w:rsidP="004E4A34">
      <w:pPr>
        <w:rPr>
          <w:rFonts w:cs="Times New Roman"/>
          <w:lang w:val="en-AU"/>
        </w:rPr>
      </w:pPr>
      <w:r>
        <w:rPr>
          <w:rFonts w:cs="Times New Roman"/>
          <w:lang w:val="en-AU"/>
        </w:rPr>
        <w:t>After the transition period (from 1 July 2020), f</w:t>
      </w:r>
      <w:r w:rsidR="00F17A61" w:rsidRPr="00A90F2B">
        <w:rPr>
          <w:rFonts w:cs="Times New Roman"/>
          <w:lang w:val="en-AU"/>
        </w:rPr>
        <w:t xml:space="preserve">acilities </w:t>
      </w:r>
      <w:r w:rsidR="00C95DBF">
        <w:rPr>
          <w:rFonts w:cs="Times New Roman"/>
          <w:lang w:val="en-AU"/>
        </w:rPr>
        <w:t xml:space="preserve">making an application under </w:t>
      </w:r>
      <w:r w:rsidR="009C78A1">
        <w:rPr>
          <w:rFonts w:cs="Times New Roman"/>
          <w:lang w:val="en-AU"/>
        </w:rPr>
        <w:t xml:space="preserve">section </w:t>
      </w:r>
      <w:r w:rsidR="00C95DBF">
        <w:rPr>
          <w:rFonts w:cs="Times New Roman"/>
          <w:lang w:val="en-AU"/>
        </w:rPr>
        <w:t xml:space="preserve">26A must use </w:t>
      </w:r>
      <w:r w:rsidR="00F17A61" w:rsidRPr="00A90F2B">
        <w:rPr>
          <w:rFonts w:cs="Times New Roman"/>
          <w:i/>
          <w:lang w:val="en-AU"/>
        </w:rPr>
        <w:t>prescribed production variables</w:t>
      </w:r>
      <w:r w:rsidR="00E74ADB">
        <w:rPr>
          <w:rFonts w:cs="Times New Roman"/>
          <w:lang w:val="en-AU"/>
        </w:rPr>
        <w:t xml:space="preserve"> and </w:t>
      </w:r>
      <w:r w:rsidR="002607BB" w:rsidRPr="00A90F2B">
        <w:rPr>
          <w:rFonts w:cs="Times New Roman"/>
          <w:i/>
          <w:lang w:val="en-AU"/>
        </w:rPr>
        <w:t>default</w:t>
      </w:r>
      <w:r w:rsidR="002607BB" w:rsidRPr="00A90F2B">
        <w:rPr>
          <w:rFonts w:cs="Times New Roman"/>
          <w:lang w:val="en-AU"/>
        </w:rPr>
        <w:t xml:space="preserve"> </w:t>
      </w:r>
      <w:r w:rsidR="002607BB" w:rsidRPr="00A90F2B">
        <w:rPr>
          <w:rFonts w:cs="Times New Roman"/>
          <w:i/>
          <w:lang w:val="en-AU"/>
        </w:rPr>
        <w:t xml:space="preserve">emissions intensity </w:t>
      </w:r>
      <w:r w:rsidR="002607BB" w:rsidRPr="009A1F7B">
        <w:rPr>
          <w:rFonts w:cs="Times New Roman"/>
          <w:lang w:val="en-AU"/>
        </w:rPr>
        <w:t>values</w:t>
      </w:r>
      <w:r w:rsidR="00C95DBF">
        <w:rPr>
          <w:rFonts w:cs="Times New Roman"/>
          <w:lang w:val="en-AU"/>
        </w:rPr>
        <w:t xml:space="preserve"> (refer</w:t>
      </w:r>
      <w:r w:rsidR="00C95DBF" w:rsidRPr="00C95DBF">
        <w:rPr>
          <w:rFonts w:cs="Times New Roman"/>
          <w:lang w:val="en-AU"/>
        </w:rPr>
        <w:t xml:space="preserve"> </w:t>
      </w:r>
      <w:r w:rsidR="00C95DBF" w:rsidRPr="0029121D">
        <w:rPr>
          <w:rFonts w:cs="Times New Roman"/>
          <w:lang w:val="en-AU"/>
        </w:rPr>
        <w:t>subsection 26A(5)</w:t>
      </w:r>
      <w:r w:rsidR="00C95DBF">
        <w:rPr>
          <w:rFonts w:cs="Times New Roman"/>
          <w:lang w:val="en-AU"/>
        </w:rPr>
        <w:t>, and paragraphs 27(1)(d) and 30(2)(e)).</w:t>
      </w:r>
    </w:p>
    <w:p w14:paraId="01801013" w14:textId="677F51B8" w:rsidR="00F17A61" w:rsidRPr="00A90F2B" w:rsidRDefault="008220F4" w:rsidP="004E4A34">
      <w:pPr>
        <w:rPr>
          <w:rFonts w:cs="Times New Roman"/>
          <w:lang w:val="en-AU"/>
        </w:rPr>
      </w:pPr>
      <w:r>
        <w:rPr>
          <w:rFonts w:cs="Times New Roman"/>
          <w:lang w:val="en-AU"/>
        </w:rPr>
        <w:t>In line with item</w:t>
      </w:r>
      <w:r w:rsidR="009C78A1">
        <w:rPr>
          <w:rFonts w:cs="Times New Roman"/>
          <w:lang w:val="en-AU"/>
        </w:rPr>
        <w:t xml:space="preserve"> </w:t>
      </w:r>
      <w:r w:rsidR="009C78A1">
        <w:rPr>
          <w:rFonts w:cs="Times New Roman"/>
          <w:lang w:val="en-AU"/>
        </w:rPr>
        <w:fldChar w:fldCharType="begin"/>
      </w:r>
      <w:r w:rsidR="009C78A1">
        <w:rPr>
          <w:rFonts w:cs="Times New Roman"/>
          <w:lang w:val="en-AU"/>
        </w:rPr>
        <w:instrText xml:space="preserve"> REF _Ref528588478 \r \h </w:instrText>
      </w:r>
      <w:r w:rsidR="009C78A1">
        <w:rPr>
          <w:rFonts w:cs="Times New Roman"/>
          <w:lang w:val="en-AU"/>
        </w:rPr>
      </w:r>
      <w:r w:rsidR="009C78A1">
        <w:rPr>
          <w:rFonts w:cs="Times New Roman"/>
          <w:lang w:val="en-AU"/>
        </w:rPr>
        <w:fldChar w:fldCharType="separate"/>
      </w:r>
      <w:r w:rsidR="009B2F9C">
        <w:rPr>
          <w:rFonts w:cs="Times New Roman"/>
          <w:lang w:val="en-AU"/>
        </w:rPr>
        <w:t>43</w:t>
      </w:r>
      <w:r w:rsidR="009C78A1">
        <w:rPr>
          <w:rFonts w:cs="Times New Roman"/>
          <w:lang w:val="en-AU"/>
        </w:rPr>
        <w:fldChar w:fldCharType="end"/>
      </w:r>
      <w:r>
        <w:rPr>
          <w:rFonts w:cs="Times New Roman"/>
          <w:lang w:val="en-AU"/>
        </w:rPr>
        <w:t>, f</w:t>
      </w:r>
      <w:r w:rsidR="00E74ADB">
        <w:rPr>
          <w:rFonts w:cs="Times New Roman"/>
          <w:lang w:val="en-AU"/>
        </w:rPr>
        <w:t>acilities</w:t>
      </w:r>
      <w:r w:rsidR="00BE093D">
        <w:rPr>
          <w:rFonts w:cs="Times New Roman"/>
          <w:lang w:val="en-AU"/>
        </w:rPr>
        <w:t xml:space="preserve"> </w:t>
      </w:r>
      <w:r w:rsidR="00E74ADB">
        <w:rPr>
          <w:rFonts w:cs="Times New Roman"/>
          <w:lang w:val="en-AU"/>
        </w:rPr>
        <w:t>making a</w:t>
      </w:r>
      <w:r w:rsidR="005B225C">
        <w:rPr>
          <w:rFonts w:cs="Times New Roman"/>
          <w:lang w:val="en-AU"/>
        </w:rPr>
        <w:t xml:space="preserve"> calculated baseline</w:t>
      </w:r>
      <w:r w:rsidR="00E74ADB">
        <w:rPr>
          <w:rFonts w:cs="Times New Roman"/>
          <w:lang w:val="en-AU"/>
        </w:rPr>
        <w:t xml:space="preserve"> application </w:t>
      </w:r>
      <w:r w:rsidR="00C95DBF">
        <w:rPr>
          <w:rFonts w:cs="Times New Roman"/>
          <w:lang w:val="en-AU"/>
        </w:rPr>
        <w:t xml:space="preserve">using the </w:t>
      </w:r>
      <w:r w:rsidR="00C95DBF" w:rsidRPr="009C78A1">
        <w:rPr>
          <w:rFonts w:cs="Times New Roman"/>
          <w:i/>
          <w:lang w:val="en-AU"/>
        </w:rPr>
        <w:t xml:space="preserve">inherent emissions variability criteria </w:t>
      </w:r>
      <w:r w:rsidR="00E74ADB">
        <w:rPr>
          <w:rFonts w:cs="Times New Roman"/>
          <w:lang w:val="en-AU"/>
        </w:rPr>
        <w:t>under</w:t>
      </w:r>
      <w:r w:rsidR="00C95DBF">
        <w:rPr>
          <w:rFonts w:cs="Times New Roman"/>
          <w:lang w:val="en-AU"/>
        </w:rPr>
        <w:t xml:space="preserve"> section 25 can continue to use </w:t>
      </w:r>
      <w:r w:rsidR="00C95DBF" w:rsidRPr="009C78A1">
        <w:rPr>
          <w:rFonts w:cs="Times New Roman"/>
          <w:i/>
          <w:lang w:val="en-AU"/>
        </w:rPr>
        <w:t>estimated emissions intensity</w:t>
      </w:r>
      <w:r w:rsidR="00C95DBF">
        <w:rPr>
          <w:rFonts w:cs="Times New Roman"/>
          <w:lang w:val="en-AU"/>
        </w:rPr>
        <w:t xml:space="preserve"> values after the transition period</w:t>
      </w:r>
      <w:r w:rsidR="00E74ADB">
        <w:rPr>
          <w:rFonts w:cs="Times New Roman"/>
          <w:lang w:val="en-AU"/>
        </w:rPr>
        <w:t xml:space="preserve">. </w:t>
      </w:r>
    </w:p>
    <w:p w14:paraId="4BBB0174" w14:textId="77777777" w:rsidR="00EF0F91" w:rsidRDefault="00530947" w:rsidP="00EF0F91">
      <w:pPr>
        <w:rPr>
          <w:rFonts w:cs="Times New Roman"/>
          <w:lang w:val="en-AU"/>
        </w:rPr>
      </w:pPr>
      <w:r w:rsidRPr="001A22B0">
        <w:rPr>
          <w:rFonts w:cs="Times New Roman"/>
          <w:lang w:val="en-AU"/>
        </w:rPr>
        <w:t xml:space="preserve">In line with </w:t>
      </w:r>
      <w:r w:rsidR="001A22B0">
        <w:rPr>
          <w:rFonts w:cs="Times New Roman"/>
          <w:lang w:val="en-AU"/>
        </w:rPr>
        <w:t xml:space="preserve">item </w:t>
      </w:r>
      <w:r w:rsidR="001A22B0">
        <w:rPr>
          <w:rFonts w:cs="Times New Roman"/>
          <w:lang w:val="en-AU"/>
        </w:rPr>
        <w:fldChar w:fldCharType="begin"/>
      </w:r>
      <w:r w:rsidR="001A22B0">
        <w:rPr>
          <w:rFonts w:cs="Times New Roman"/>
          <w:lang w:val="en-AU"/>
        </w:rPr>
        <w:instrText xml:space="preserve"> REF _Ref528588285 \n \h </w:instrText>
      </w:r>
      <w:r w:rsidR="001A22B0">
        <w:rPr>
          <w:rFonts w:cs="Times New Roman"/>
          <w:lang w:val="en-AU"/>
        </w:rPr>
      </w:r>
      <w:r w:rsidR="001A22B0">
        <w:rPr>
          <w:rFonts w:cs="Times New Roman"/>
          <w:lang w:val="en-AU"/>
        </w:rPr>
        <w:fldChar w:fldCharType="separate"/>
      </w:r>
      <w:r w:rsidR="009B2F9C">
        <w:rPr>
          <w:rFonts w:cs="Times New Roman"/>
          <w:lang w:val="en-AU"/>
        </w:rPr>
        <w:t>24</w:t>
      </w:r>
      <w:r w:rsidR="001A22B0">
        <w:rPr>
          <w:rFonts w:cs="Times New Roman"/>
          <w:lang w:val="en-AU"/>
        </w:rPr>
        <w:fldChar w:fldCharType="end"/>
      </w:r>
      <w:r w:rsidRPr="001A22B0">
        <w:rPr>
          <w:rFonts w:cs="Times New Roman"/>
          <w:lang w:val="en-AU"/>
        </w:rPr>
        <w:t xml:space="preserve">, grid-connected electricity generators can only apply for a </w:t>
      </w:r>
      <w:r w:rsidRPr="001A22B0">
        <w:rPr>
          <w:rFonts w:cs="Times New Roman"/>
          <w:i/>
          <w:lang w:val="en-AU"/>
        </w:rPr>
        <w:t>transitional calculated baseline</w:t>
      </w:r>
      <w:r w:rsidRPr="001A22B0">
        <w:rPr>
          <w:rFonts w:cs="Times New Roman"/>
          <w:lang w:val="en-AU"/>
        </w:rPr>
        <w:t xml:space="preserve"> in the event that the sectoral electricity baseline is exceeded (subsection 26A(8)). If this occurs after 2020, grid-connected generators, like all other facilities, must use </w:t>
      </w:r>
      <w:r w:rsidRPr="001A22B0">
        <w:rPr>
          <w:rFonts w:cs="Times New Roman"/>
          <w:i/>
          <w:lang w:val="en-AU"/>
        </w:rPr>
        <w:t>prescribed production variables</w:t>
      </w:r>
      <w:r w:rsidRPr="001A22B0">
        <w:rPr>
          <w:rFonts w:cs="Times New Roman"/>
          <w:lang w:val="en-AU"/>
        </w:rPr>
        <w:t xml:space="preserve"> and </w:t>
      </w:r>
      <w:r w:rsidRPr="001A22B0">
        <w:rPr>
          <w:rFonts w:cs="Times New Roman"/>
          <w:i/>
          <w:lang w:val="en-AU"/>
        </w:rPr>
        <w:t>default</w:t>
      </w:r>
      <w:r w:rsidRPr="001A22B0">
        <w:rPr>
          <w:rFonts w:cs="Times New Roman"/>
          <w:lang w:val="en-AU"/>
        </w:rPr>
        <w:t xml:space="preserve"> </w:t>
      </w:r>
      <w:r w:rsidRPr="001A22B0">
        <w:rPr>
          <w:rFonts w:cs="Times New Roman"/>
          <w:i/>
          <w:lang w:val="en-AU"/>
        </w:rPr>
        <w:t xml:space="preserve">emissions intensity </w:t>
      </w:r>
      <w:r w:rsidR="00AA5179" w:rsidRPr="001A22B0">
        <w:rPr>
          <w:rFonts w:cs="Times New Roman"/>
          <w:lang w:val="en-AU"/>
        </w:rPr>
        <w:t xml:space="preserve">values. </w:t>
      </w:r>
    </w:p>
    <w:p w14:paraId="672F0D4D" w14:textId="14B2150E" w:rsidR="006A138A" w:rsidRDefault="002264FE" w:rsidP="00EF0F91">
      <w:pPr>
        <w:rPr>
          <w:rFonts w:cs="Times New Roman"/>
          <w:lang w:val="en-AU"/>
        </w:rPr>
      </w:pPr>
      <w:r>
        <w:rPr>
          <w:rFonts w:cs="Times New Roman"/>
          <w:b/>
          <w:lang w:val="en-AU"/>
        </w:rPr>
        <w:t>Table 3</w:t>
      </w:r>
      <w:r w:rsidR="006A138A" w:rsidRPr="00A90F2B">
        <w:rPr>
          <w:rFonts w:cs="Times New Roman"/>
          <w:lang w:val="en-AU"/>
        </w:rPr>
        <w:t xml:space="preserve"> (under the explanation </w:t>
      </w:r>
      <w:r w:rsidR="00F02254">
        <w:rPr>
          <w:rFonts w:cs="Times New Roman"/>
          <w:lang w:val="en-AU"/>
        </w:rPr>
        <w:t xml:space="preserve">for item </w:t>
      </w:r>
      <w:r w:rsidR="00B93959">
        <w:rPr>
          <w:rFonts w:cs="Times New Roman"/>
          <w:lang w:val="en-AU"/>
        </w:rPr>
        <w:fldChar w:fldCharType="begin"/>
      </w:r>
      <w:r w:rsidR="00B93959">
        <w:rPr>
          <w:rFonts w:cs="Times New Roman"/>
          <w:lang w:val="en-AU"/>
        </w:rPr>
        <w:instrText xml:space="preserve"> REF _Ref528669962 \r \h </w:instrText>
      </w:r>
      <w:r w:rsidR="00B93959">
        <w:rPr>
          <w:rFonts w:cs="Times New Roman"/>
          <w:lang w:val="en-AU"/>
        </w:rPr>
      </w:r>
      <w:r w:rsidR="00B93959">
        <w:rPr>
          <w:rFonts w:cs="Times New Roman"/>
          <w:lang w:val="en-AU"/>
        </w:rPr>
        <w:fldChar w:fldCharType="separate"/>
      </w:r>
      <w:r w:rsidR="009B2F9C">
        <w:rPr>
          <w:rFonts w:cs="Times New Roman"/>
          <w:lang w:val="en-AU"/>
        </w:rPr>
        <w:t>105</w:t>
      </w:r>
      <w:r w:rsidR="00B93959">
        <w:rPr>
          <w:rFonts w:cs="Times New Roman"/>
          <w:lang w:val="en-AU"/>
        </w:rPr>
        <w:fldChar w:fldCharType="end"/>
      </w:r>
      <w:r w:rsidR="00F02254">
        <w:rPr>
          <w:rFonts w:cs="Times New Roman"/>
          <w:lang w:val="en-AU"/>
        </w:rPr>
        <w:t>)</w:t>
      </w:r>
      <w:r w:rsidR="006A138A" w:rsidRPr="00A90F2B">
        <w:rPr>
          <w:rFonts w:cs="Times New Roman"/>
          <w:lang w:val="en-AU"/>
        </w:rPr>
        <w:t xml:space="preserve"> provides an overview of compliance dates.</w:t>
      </w:r>
    </w:p>
    <w:p w14:paraId="6F6622DA" w14:textId="645F61C1" w:rsidR="006A138A" w:rsidRPr="00A90F2B" w:rsidRDefault="006A138A" w:rsidP="009769FA">
      <w:pPr>
        <w:keepNext/>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b/>
        </w:rPr>
      </w:pPr>
      <w:r w:rsidRPr="00A90F2B">
        <w:rPr>
          <w:rFonts w:cs="Times New Roman"/>
          <w:b/>
        </w:rPr>
        <w:t>Section 26A examples</w:t>
      </w:r>
    </w:p>
    <w:p w14:paraId="765492C8" w14:textId="77777777" w:rsidR="009276C8" w:rsidRDefault="006A138A" w:rsidP="002264FE">
      <w:pPr>
        <w:keepNext/>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rPr>
        <w:t>Facility A currently has a calculated baseline covering the three year period 201</w:t>
      </w:r>
      <w:r w:rsidR="002607BB">
        <w:rPr>
          <w:rFonts w:cs="Times New Roman"/>
        </w:rPr>
        <w:t>7</w:t>
      </w:r>
      <w:r w:rsidRPr="00A90F2B">
        <w:rPr>
          <w:rFonts w:cs="Times New Roman"/>
        </w:rPr>
        <w:t>-1</w:t>
      </w:r>
      <w:r w:rsidR="002607BB">
        <w:rPr>
          <w:rFonts w:cs="Times New Roman"/>
        </w:rPr>
        <w:t>8</w:t>
      </w:r>
      <w:r w:rsidRPr="00A90F2B">
        <w:rPr>
          <w:rFonts w:cs="Times New Roman"/>
        </w:rPr>
        <w:t xml:space="preserve"> to </w:t>
      </w:r>
      <w:r w:rsidR="003642E9" w:rsidRPr="00A90F2B">
        <w:rPr>
          <w:rFonts w:cs="Times New Roman"/>
        </w:rPr>
        <w:t>201</w:t>
      </w:r>
      <w:r w:rsidR="002607BB">
        <w:rPr>
          <w:rFonts w:cs="Times New Roman"/>
        </w:rPr>
        <w:t>9</w:t>
      </w:r>
      <w:r w:rsidR="003642E9" w:rsidRPr="00A90F2B">
        <w:rPr>
          <w:rFonts w:cs="Times New Roman"/>
        </w:rPr>
        <w:noBreakHyphen/>
      </w:r>
      <w:r w:rsidR="002607BB">
        <w:rPr>
          <w:rFonts w:cs="Times New Roman"/>
        </w:rPr>
        <w:t>20</w:t>
      </w:r>
      <w:r w:rsidRPr="00A90F2B">
        <w:rPr>
          <w:rFonts w:cs="Times New Roman"/>
        </w:rPr>
        <w:t>. Facility A chooses to retain its existing calculated baseline for the full three year period</w:t>
      </w:r>
      <w:r w:rsidR="002607BB">
        <w:rPr>
          <w:rFonts w:cs="Times New Roman"/>
        </w:rPr>
        <w:t>—</w:t>
      </w:r>
      <w:r w:rsidRPr="00A90F2B">
        <w:rPr>
          <w:rFonts w:cs="Times New Roman"/>
        </w:rPr>
        <w:t xml:space="preserve">it does not have to apply for a </w:t>
      </w:r>
      <w:r w:rsidRPr="00A90F2B">
        <w:rPr>
          <w:rFonts w:cs="Times New Roman"/>
          <w:i/>
        </w:rPr>
        <w:t>transitional calculated baseline</w:t>
      </w:r>
      <w:r w:rsidRPr="00A90F2B">
        <w:rPr>
          <w:rFonts w:cs="Times New Roman"/>
        </w:rPr>
        <w:t>. In 20</w:t>
      </w:r>
      <w:r w:rsidR="002607BB">
        <w:rPr>
          <w:rFonts w:cs="Times New Roman"/>
        </w:rPr>
        <w:t>20</w:t>
      </w:r>
      <w:r w:rsidRPr="00A90F2B">
        <w:rPr>
          <w:rFonts w:cs="Times New Roman"/>
        </w:rPr>
        <w:t>-2</w:t>
      </w:r>
      <w:r w:rsidR="002607BB">
        <w:rPr>
          <w:rFonts w:cs="Times New Roman"/>
        </w:rPr>
        <w:t>1</w:t>
      </w:r>
      <w:r w:rsidRPr="00A90F2B">
        <w:rPr>
          <w:rFonts w:cs="Times New Roman"/>
        </w:rPr>
        <w:t xml:space="preserve"> Facility A </w:t>
      </w:r>
      <w:r w:rsidRPr="002264FE">
        <w:rPr>
          <w:rFonts w:cs="Times New Roman"/>
          <w:lang w:val="en-AU"/>
        </w:rPr>
        <w:t xml:space="preserve">transitions to a production-adjusted baseline, using the </w:t>
      </w:r>
      <w:r w:rsidR="002607BB" w:rsidRPr="002264FE">
        <w:rPr>
          <w:rFonts w:cs="Times New Roman"/>
          <w:lang w:val="en-AU"/>
        </w:rPr>
        <w:t xml:space="preserve">estimated </w:t>
      </w:r>
      <w:r w:rsidRPr="002264FE">
        <w:rPr>
          <w:rFonts w:cs="Times New Roman"/>
          <w:lang w:val="en-AU"/>
        </w:rPr>
        <w:t xml:space="preserve">emissions intensity value used in its application for the calculated baseline that commenced </w:t>
      </w:r>
      <w:r w:rsidR="002607BB" w:rsidRPr="002264FE">
        <w:rPr>
          <w:rFonts w:cs="Times New Roman"/>
          <w:lang w:val="en-AU"/>
        </w:rPr>
        <w:t xml:space="preserve">on 1 July </w:t>
      </w:r>
      <w:r w:rsidRPr="002264FE">
        <w:rPr>
          <w:rFonts w:cs="Times New Roman"/>
          <w:lang w:val="en-AU"/>
        </w:rPr>
        <w:t>201</w:t>
      </w:r>
      <w:r w:rsidR="002607BB" w:rsidRPr="002264FE">
        <w:rPr>
          <w:rFonts w:cs="Times New Roman"/>
          <w:lang w:val="en-AU"/>
        </w:rPr>
        <w:t>7</w:t>
      </w:r>
      <w:r w:rsidR="009276C8">
        <w:rPr>
          <w:rFonts w:cs="Times New Roman"/>
          <w:lang w:val="en-AU"/>
        </w:rPr>
        <w:t xml:space="preserve">. </w:t>
      </w:r>
    </w:p>
    <w:p w14:paraId="79B42199" w14:textId="435DA473" w:rsidR="006A138A" w:rsidRPr="00A90F2B" w:rsidRDefault="003E4CC8" w:rsidP="002264FE">
      <w:pPr>
        <w:keepNext/>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9276C8">
        <w:rPr>
          <w:rFonts w:cs="Times New Roman"/>
        </w:rPr>
        <w:t>Facility</w:t>
      </w:r>
      <w:r w:rsidR="006A138A" w:rsidRPr="002264FE">
        <w:rPr>
          <w:rFonts w:cs="Times New Roman"/>
          <w:lang w:val="en-AU"/>
        </w:rPr>
        <w:t xml:space="preserve"> </w:t>
      </w:r>
      <w:r w:rsidR="00450C59" w:rsidRPr="002264FE">
        <w:rPr>
          <w:rFonts w:cs="Times New Roman"/>
          <w:lang w:val="en-AU"/>
        </w:rPr>
        <w:t>B emits</w:t>
      </w:r>
      <w:r w:rsidR="006A138A" w:rsidRPr="002264FE">
        <w:rPr>
          <w:rFonts w:cs="Times New Roman"/>
          <w:lang w:val="en-AU"/>
        </w:rPr>
        <w:t xml:space="preserve"> over 100,000 </w:t>
      </w:r>
      <w:r w:rsidR="005B70E7" w:rsidRPr="002264FE">
        <w:rPr>
          <w:rFonts w:cs="Times New Roman"/>
          <w:lang w:val="en-AU"/>
        </w:rPr>
        <w:t xml:space="preserve">tonnes of carbon dioxide equivalent </w:t>
      </w:r>
      <w:r w:rsidR="008D1F7F" w:rsidRPr="002264FE">
        <w:rPr>
          <w:rFonts w:cs="Times New Roman"/>
          <w:lang w:val="en-AU"/>
        </w:rPr>
        <w:t xml:space="preserve">emissions </w:t>
      </w:r>
      <w:r w:rsidR="006A138A" w:rsidRPr="002264FE">
        <w:rPr>
          <w:rFonts w:cs="Times New Roman"/>
          <w:lang w:val="en-AU"/>
        </w:rPr>
        <w:t xml:space="preserve">per year. It </w:t>
      </w:r>
      <w:r w:rsidR="002607BB" w:rsidRPr="002264FE">
        <w:rPr>
          <w:rFonts w:cs="Times New Roman"/>
          <w:lang w:val="en-AU"/>
        </w:rPr>
        <w:t>reasonably expects</w:t>
      </w:r>
      <w:r w:rsidR="002607BB">
        <w:rPr>
          <w:rFonts w:cs="Times New Roman"/>
        </w:rPr>
        <w:t xml:space="preserve"> to </w:t>
      </w:r>
      <w:r w:rsidR="006A138A" w:rsidRPr="00A90F2B">
        <w:rPr>
          <w:rFonts w:cs="Times New Roman"/>
        </w:rPr>
        <w:t>exceed its reported baseline in 2019-20</w:t>
      </w:r>
      <w:r w:rsidR="007C35B2">
        <w:rPr>
          <w:rFonts w:cs="Times New Roman"/>
        </w:rPr>
        <w:t xml:space="preserve"> </w:t>
      </w:r>
      <w:r w:rsidR="007474AD">
        <w:rPr>
          <w:rFonts w:cs="Times New Roman"/>
        </w:rPr>
        <w:t>but</w:t>
      </w:r>
      <w:r w:rsidR="007C35B2">
        <w:rPr>
          <w:rFonts w:cs="Times New Roman"/>
        </w:rPr>
        <w:t xml:space="preserve"> would not have been eligible for a baseline increase using</w:t>
      </w:r>
      <w:r w:rsidR="007474AD">
        <w:rPr>
          <w:rFonts w:cs="Times New Roman"/>
        </w:rPr>
        <w:t xml:space="preserve"> the</w:t>
      </w:r>
      <w:r w:rsidR="007C35B2">
        <w:rPr>
          <w:rFonts w:cs="Times New Roman"/>
        </w:rPr>
        <w:t xml:space="preserve"> existing </w:t>
      </w:r>
      <w:r w:rsidR="007474AD">
        <w:rPr>
          <w:rFonts w:cs="Times New Roman"/>
        </w:rPr>
        <w:t xml:space="preserve">calculated baseline </w:t>
      </w:r>
      <w:r w:rsidR="007C35B2">
        <w:rPr>
          <w:rFonts w:cs="Times New Roman"/>
        </w:rPr>
        <w:t xml:space="preserve">criteria </w:t>
      </w:r>
      <w:r w:rsidR="002607BB">
        <w:rPr>
          <w:rFonts w:cs="Times New Roman"/>
        </w:rPr>
        <w:t xml:space="preserve">(e.g. </w:t>
      </w:r>
      <w:r w:rsidR="002607BB" w:rsidRPr="00A90F2B">
        <w:rPr>
          <w:rFonts w:cs="Times New Roman"/>
        </w:rPr>
        <w:t>significant expansion</w:t>
      </w:r>
      <w:r w:rsidR="002607BB">
        <w:rPr>
          <w:rFonts w:cs="Times New Roman"/>
        </w:rPr>
        <w:t xml:space="preserve"> </w:t>
      </w:r>
      <w:r w:rsidR="007C35B2">
        <w:rPr>
          <w:rFonts w:cs="Times New Roman"/>
        </w:rPr>
        <w:t xml:space="preserve">or inherent emissions variability </w:t>
      </w:r>
      <w:r w:rsidR="002607BB">
        <w:rPr>
          <w:rFonts w:cs="Times New Roman"/>
        </w:rPr>
        <w:t>criteria)</w:t>
      </w:r>
      <w:r w:rsidR="006A138A" w:rsidRPr="00A90F2B">
        <w:rPr>
          <w:rFonts w:cs="Times New Roman"/>
        </w:rPr>
        <w:t xml:space="preserve">. Facility B applies </w:t>
      </w:r>
      <w:r w:rsidR="00533B40">
        <w:rPr>
          <w:rFonts w:cs="Times New Roman"/>
        </w:rPr>
        <w:t>using the</w:t>
      </w:r>
      <w:r w:rsidR="006A138A" w:rsidRPr="00A90F2B">
        <w:rPr>
          <w:rFonts w:cs="Times New Roman"/>
        </w:rPr>
        <w:t xml:space="preserve"> </w:t>
      </w:r>
      <w:r w:rsidR="006A138A" w:rsidRPr="00A90F2B">
        <w:rPr>
          <w:rFonts w:cs="Times New Roman"/>
          <w:i/>
        </w:rPr>
        <w:t xml:space="preserve">transitional calculated baseline </w:t>
      </w:r>
      <w:r w:rsidR="001B16C7" w:rsidRPr="00A90F2B">
        <w:rPr>
          <w:rFonts w:cs="Times New Roman"/>
          <w:i/>
        </w:rPr>
        <w:t xml:space="preserve">criteria </w:t>
      </w:r>
      <w:r w:rsidR="006A138A" w:rsidRPr="00A90F2B">
        <w:rPr>
          <w:rFonts w:cs="Times New Roman"/>
        </w:rPr>
        <w:t>(under new section 26A) by 31 October 2020 for the calculated baseline to commence on 1 July 2019.</w:t>
      </w:r>
      <w:r w:rsidR="001F1C76">
        <w:rPr>
          <w:rFonts w:cs="Times New Roman"/>
        </w:rPr>
        <w:t xml:space="preserve"> Facility B elects to use a </w:t>
      </w:r>
      <w:r w:rsidR="001F1C76" w:rsidRPr="00A90F2B">
        <w:rPr>
          <w:rFonts w:cs="Times New Roman"/>
          <w:lang w:val="en-AU"/>
        </w:rPr>
        <w:t xml:space="preserve">site-specific </w:t>
      </w:r>
      <w:r w:rsidR="001F1C76" w:rsidRPr="00DA7EDC">
        <w:rPr>
          <w:rFonts w:cs="Times New Roman"/>
          <w:i/>
          <w:lang w:val="en-AU"/>
        </w:rPr>
        <w:t>production variable</w:t>
      </w:r>
      <w:r w:rsidR="001F1C76" w:rsidRPr="00A90F2B">
        <w:rPr>
          <w:rFonts w:cs="Times New Roman"/>
          <w:lang w:val="en-AU"/>
        </w:rPr>
        <w:t xml:space="preserve"> and</w:t>
      </w:r>
      <w:r w:rsidR="001F1C76">
        <w:rPr>
          <w:rFonts w:cs="Times New Roman"/>
          <w:lang w:val="en-AU"/>
        </w:rPr>
        <w:t xml:space="preserve"> an</w:t>
      </w:r>
      <w:r w:rsidR="001F1C76" w:rsidRPr="00A90F2B">
        <w:rPr>
          <w:rFonts w:cs="Times New Roman"/>
          <w:lang w:val="en-AU"/>
        </w:rPr>
        <w:t xml:space="preserve"> </w:t>
      </w:r>
      <w:r w:rsidR="001F1C76" w:rsidRPr="007943E9">
        <w:rPr>
          <w:rFonts w:cs="Times New Roman"/>
          <w:i/>
          <w:lang w:val="en-AU"/>
        </w:rPr>
        <w:t xml:space="preserve">estimated emissions intensity </w:t>
      </w:r>
      <w:r w:rsidR="001F1C76" w:rsidRPr="009A1F7B">
        <w:rPr>
          <w:rFonts w:cs="Times New Roman"/>
          <w:lang w:val="en-AU"/>
        </w:rPr>
        <w:t>values</w:t>
      </w:r>
      <w:r w:rsidR="001F1C76">
        <w:rPr>
          <w:rFonts w:cs="Times New Roman"/>
          <w:lang w:val="en-AU"/>
        </w:rPr>
        <w:t xml:space="preserve"> in its application.</w:t>
      </w:r>
    </w:p>
    <w:p w14:paraId="755F1C47" w14:textId="52CD6113" w:rsidR="006A138A" w:rsidRPr="00A90F2B" w:rsidRDefault="006A138A" w:rsidP="002264FE">
      <w:pPr>
        <w:keepNext/>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 xml:space="preserve">Facility C </w:t>
      </w:r>
      <w:r w:rsidR="00450C59">
        <w:rPr>
          <w:rFonts w:cs="Times New Roman"/>
        </w:rPr>
        <w:t>has</w:t>
      </w:r>
      <w:r w:rsidRPr="00A90F2B">
        <w:rPr>
          <w:rFonts w:cs="Times New Roman"/>
        </w:rPr>
        <w:t xml:space="preserve"> a calculated baseline covering the three year period 2016-17 to 2018-19. It expects both its production and emissions to peak in 2020-21. Following the calculated-emissions baseline period, instead of applying for a production-adjusted baseline, the facility applies for a</w:t>
      </w:r>
      <w:r w:rsidR="00533B40">
        <w:rPr>
          <w:rFonts w:cs="Times New Roman"/>
        </w:rPr>
        <w:t xml:space="preserve"> calculated baseline using the</w:t>
      </w:r>
      <w:r w:rsidRPr="00A90F2B">
        <w:rPr>
          <w:rFonts w:cs="Times New Roman"/>
        </w:rPr>
        <w:t xml:space="preserve"> </w:t>
      </w:r>
      <w:r w:rsidRPr="00A90F2B">
        <w:rPr>
          <w:rFonts w:cs="Times New Roman"/>
          <w:i/>
        </w:rPr>
        <w:t xml:space="preserve">transitional calculated baseline </w:t>
      </w:r>
      <w:r w:rsidR="001B16C7" w:rsidRPr="00A90F2B">
        <w:rPr>
          <w:rFonts w:cs="Times New Roman"/>
          <w:i/>
        </w:rPr>
        <w:t>criteria</w:t>
      </w:r>
      <w:r w:rsidR="001B16C7" w:rsidRPr="00A90F2B">
        <w:rPr>
          <w:rFonts w:cs="Times New Roman"/>
        </w:rPr>
        <w:t xml:space="preserve"> </w:t>
      </w:r>
      <w:r w:rsidRPr="00A90F2B">
        <w:rPr>
          <w:rFonts w:cs="Times New Roman"/>
        </w:rPr>
        <w:t>(under new section 26A) covering the three year period 2019-20 to 2021-22. At the end of the</w:t>
      </w:r>
      <w:r w:rsidR="00533B40">
        <w:rPr>
          <w:rFonts w:cs="Times New Roman"/>
        </w:rPr>
        <w:t xml:space="preserve"> new</w:t>
      </w:r>
      <w:r w:rsidRPr="00A90F2B">
        <w:rPr>
          <w:rFonts w:cs="Times New Roman"/>
        </w:rPr>
        <w:t xml:space="preserve"> calculated baseline period, Facility C transitions to a production-adjusted baseline.</w:t>
      </w:r>
    </w:p>
    <w:p w14:paraId="5CCCD769" w14:textId="471A39CC" w:rsidR="006A138A" w:rsidRPr="00A90F2B" w:rsidRDefault="006A138A" w:rsidP="006A138A">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 xml:space="preserve">Facility D currently has no obligations under the Safeguard Mechanism as it does not emit over 100,000 tonnes </w:t>
      </w:r>
      <w:r w:rsidR="00836850">
        <w:rPr>
          <w:rFonts w:cs="Times New Roman"/>
        </w:rPr>
        <w:t xml:space="preserve">of carbon dioxide equivalent emissions </w:t>
      </w:r>
      <w:r w:rsidRPr="00A90F2B">
        <w:rPr>
          <w:rFonts w:cs="Times New Roman"/>
        </w:rPr>
        <w:t xml:space="preserve">a year. In 2022-23, this facility emits 110,000 tonnes of scope 1 emissions. </w:t>
      </w:r>
      <w:r w:rsidR="001F1C76">
        <w:rPr>
          <w:rFonts w:cs="Times New Roman"/>
        </w:rPr>
        <w:t>Because F</w:t>
      </w:r>
      <w:r w:rsidRPr="00A90F2B">
        <w:rPr>
          <w:rFonts w:cs="Times New Roman"/>
        </w:rPr>
        <w:t xml:space="preserve">acility </w:t>
      </w:r>
      <w:r w:rsidR="001F1C76">
        <w:rPr>
          <w:rFonts w:cs="Times New Roman"/>
        </w:rPr>
        <w:t xml:space="preserve">D has been reporting its emissions under the National Greenhouse and Energy Reporting Scheme </w:t>
      </w:r>
      <w:r w:rsidRPr="00A90F2B">
        <w:rPr>
          <w:rFonts w:cs="Times New Roman"/>
        </w:rPr>
        <w:t xml:space="preserve">it does not meet the new facility criteria set out in section 33. Under the new </w:t>
      </w:r>
      <w:r w:rsidRPr="00EF6E7D">
        <w:rPr>
          <w:rFonts w:cs="Times New Roman"/>
        </w:rPr>
        <w:t>section 26A</w:t>
      </w:r>
      <w:r w:rsidRPr="009F2E44">
        <w:rPr>
          <w:rFonts w:cs="Times New Roman"/>
        </w:rPr>
        <w:t>,</w:t>
      </w:r>
      <w:r w:rsidRPr="00A90F2B">
        <w:rPr>
          <w:rFonts w:cs="Times New Roman"/>
        </w:rPr>
        <w:t xml:space="preserve"> Facility D can apply for a</w:t>
      </w:r>
      <w:r w:rsidRPr="00B10596">
        <w:rPr>
          <w:rFonts w:cs="Times New Roman"/>
          <w:i/>
        </w:rPr>
        <w:t xml:space="preserve"> transitional calculated baseline</w:t>
      </w:r>
      <w:r w:rsidRPr="00A90F2B">
        <w:rPr>
          <w:rFonts w:cs="Times New Roman"/>
        </w:rPr>
        <w:t xml:space="preserve"> using </w:t>
      </w:r>
      <w:r w:rsidRPr="00A90F2B">
        <w:rPr>
          <w:rFonts w:cs="Times New Roman"/>
          <w:i/>
        </w:rPr>
        <w:t xml:space="preserve">prescribed production variables </w:t>
      </w:r>
      <w:r w:rsidRPr="00A90F2B">
        <w:rPr>
          <w:rFonts w:cs="Times New Roman"/>
        </w:rPr>
        <w:t xml:space="preserve">and </w:t>
      </w:r>
      <w:r w:rsidRPr="00A90F2B">
        <w:rPr>
          <w:rFonts w:cs="Times New Roman"/>
          <w:i/>
        </w:rPr>
        <w:t xml:space="preserve">default emissions intensity </w:t>
      </w:r>
      <w:r w:rsidRPr="009A1F7B">
        <w:rPr>
          <w:rFonts w:cs="Times New Roman"/>
        </w:rPr>
        <w:t>values</w:t>
      </w:r>
      <w:r w:rsidRPr="00A90F2B">
        <w:rPr>
          <w:rFonts w:cs="Times New Roman"/>
        </w:rPr>
        <w:t xml:space="preserve"> (set out in </w:t>
      </w:r>
      <w:r w:rsidR="000F2626" w:rsidRPr="00A90F2B">
        <w:rPr>
          <w:rFonts w:cs="Times New Roman"/>
        </w:rPr>
        <w:t>S</w:t>
      </w:r>
      <w:r w:rsidRPr="00A90F2B">
        <w:rPr>
          <w:rFonts w:cs="Times New Roman"/>
        </w:rPr>
        <w:t xml:space="preserve">chedules 2 and 3). </w:t>
      </w:r>
    </w:p>
    <w:p w14:paraId="2406A3B1" w14:textId="77777777" w:rsidR="008538EB" w:rsidRDefault="008538EB" w:rsidP="005C546E">
      <w:pPr>
        <w:rPr>
          <w:rFonts w:cs="Times New Roman"/>
          <w:b/>
          <w:lang w:val="en-AU"/>
        </w:rPr>
      </w:pPr>
    </w:p>
    <w:p w14:paraId="71EB4B5E" w14:textId="75F94970" w:rsidR="00B05C64" w:rsidRDefault="00B05C64" w:rsidP="005C546E">
      <w:pPr>
        <w:rPr>
          <w:rFonts w:cs="Times New Roman"/>
          <w:b/>
          <w:lang w:val="en-AU"/>
        </w:rPr>
      </w:pPr>
      <w:r>
        <w:rPr>
          <w:rFonts w:cs="Times New Roman"/>
          <w:b/>
          <w:lang w:val="en-AU"/>
        </w:rPr>
        <w:fldChar w:fldCharType="begin"/>
      </w:r>
      <w:bookmarkStart w:id="148" w:name="_Ref528589768"/>
      <w:bookmarkEnd w:id="148"/>
      <w:r>
        <w:rPr>
          <w:rFonts w:cs="Times New Roman"/>
          <w:b/>
          <w:lang w:val="en-AU"/>
        </w:rPr>
        <w:instrText xml:space="preserve"> LISTNUM  LegalDefault \l 1 \s 36 </w:instrText>
      </w:r>
      <w:r>
        <w:rPr>
          <w:rFonts w:cs="Times New Roman"/>
          <w:b/>
          <w:lang w:val="en-AU"/>
        </w:rPr>
        <w:fldChar w:fldCharType="end"/>
      </w:r>
      <w:r w:rsidRPr="00B05C64">
        <w:rPr>
          <w:rFonts w:cs="Times New Roman"/>
          <w:b/>
          <w:lang w:val="en-AU"/>
        </w:rPr>
        <w:t xml:space="preserve"> </w:t>
      </w:r>
      <w:r w:rsidRPr="00A90F2B">
        <w:rPr>
          <w:rFonts w:cs="Times New Roman"/>
          <w:b/>
          <w:lang w:val="en-AU"/>
        </w:rPr>
        <w:t>At the end of the paragraph 27(1)(a)</w:t>
      </w:r>
    </w:p>
    <w:p w14:paraId="46CA7888" w14:textId="7A7A9622" w:rsidR="005C546E" w:rsidRPr="00B05C64" w:rsidRDefault="00B92BD5" w:rsidP="005C546E">
      <w:pPr>
        <w:rPr>
          <w:rFonts w:cs="Times New Roman"/>
          <w:lang w:val="en-AU"/>
        </w:rPr>
      </w:pPr>
      <w:r w:rsidRPr="00DA7EDC">
        <w:rPr>
          <w:rFonts w:cs="Times New Roman"/>
          <w:lang w:val="en-AU"/>
        </w:rPr>
        <w:t xml:space="preserve">This item adds </w:t>
      </w:r>
      <w:r w:rsidRPr="0029121D">
        <w:rPr>
          <w:rFonts w:cs="Times New Roman"/>
          <w:lang w:val="en-AU"/>
        </w:rPr>
        <w:t xml:space="preserve">new </w:t>
      </w:r>
      <w:r w:rsidR="00450C59" w:rsidRPr="0029121D">
        <w:rPr>
          <w:rFonts w:cs="Times New Roman"/>
          <w:lang w:val="en-AU"/>
        </w:rPr>
        <w:t>s</w:t>
      </w:r>
      <w:r w:rsidR="00B05C64" w:rsidRPr="0029121D">
        <w:rPr>
          <w:rFonts w:cs="Times New Roman"/>
          <w:lang w:val="en-AU"/>
        </w:rPr>
        <w:t>ubparagraph 27(1)(a)(v)</w:t>
      </w:r>
      <w:r w:rsidR="00B05C64" w:rsidRPr="00A90F2B">
        <w:rPr>
          <w:rFonts w:cs="Times New Roman"/>
          <w:lang w:val="en-AU"/>
        </w:rPr>
        <w:t xml:space="preserve"> </w:t>
      </w:r>
      <w:r>
        <w:rPr>
          <w:rFonts w:cs="Times New Roman"/>
          <w:lang w:val="en-AU"/>
        </w:rPr>
        <w:t>to allow a facility to</w:t>
      </w:r>
      <w:r w:rsidR="00B05C64" w:rsidRPr="00A90F2B">
        <w:rPr>
          <w:rFonts w:cs="Times New Roman"/>
          <w:lang w:val="en-AU"/>
        </w:rPr>
        <w:t xml:space="preserve"> apply under the </w:t>
      </w:r>
      <w:r w:rsidR="00B05C64" w:rsidRPr="00A90F2B">
        <w:rPr>
          <w:rFonts w:cs="Times New Roman"/>
          <w:i/>
          <w:lang w:val="en-AU"/>
        </w:rPr>
        <w:t>transitional calculated baseline</w:t>
      </w:r>
      <w:r w:rsidR="00B05C64" w:rsidRPr="00A90F2B">
        <w:rPr>
          <w:rFonts w:cs="Times New Roman"/>
          <w:lang w:val="en-AU"/>
        </w:rPr>
        <w:t xml:space="preserve"> </w:t>
      </w:r>
      <w:r w:rsidR="00B05C64" w:rsidRPr="00A90F2B">
        <w:rPr>
          <w:rFonts w:cs="Times New Roman"/>
          <w:i/>
          <w:lang w:val="en-AU"/>
        </w:rPr>
        <w:t>criteria</w:t>
      </w:r>
      <w:r w:rsidR="00B05C64" w:rsidRPr="00A90F2B">
        <w:rPr>
          <w:rFonts w:cs="Times New Roman"/>
          <w:lang w:val="en-AU"/>
        </w:rPr>
        <w:t xml:space="preserve"> and provide supporting evidence to demons</w:t>
      </w:r>
      <w:r w:rsidR="00B05C64">
        <w:rPr>
          <w:rFonts w:cs="Times New Roman"/>
          <w:lang w:val="en-AU"/>
        </w:rPr>
        <w:t xml:space="preserve">trate they meet </w:t>
      </w:r>
      <w:r w:rsidR="00533B40">
        <w:rPr>
          <w:rFonts w:cs="Times New Roman"/>
          <w:lang w:val="en-AU"/>
        </w:rPr>
        <w:t xml:space="preserve">the </w:t>
      </w:r>
      <w:r w:rsidR="00B05C64">
        <w:rPr>
          <w:rFonts w:cs="Times New Roman"/>
          <w:lang w:val="en-AU"/>
        </w:rPr>
        <w:t xml:space="preserve">criteria. </w:t>
      </w:r>
    </w:p>
    <w:bookmarkStart w:id="149" w:name="_Ref528442087"/>
    <w:p w14:paraId="7F5CA899" w14:textId="6C3BA91D" w:rsidR="005C546E" w:rsidRPr="00A90F2B" w:rsidRDefault="005C546E" w:rsidP="005C546E">
      <w:pPr>
        <w:keepNext/>
        <w:rPr>
          <w:rFonts w:cs="Times New Roman"/>
          <w:b/>
          <w:lang w:val="en-AU"/>
        </w:rPr>
      </w:pPr>
      <w:r w:rsidRPr="00A90F2B">
        <w:rPr>
          <w:rFonts w:cs="Times New Roman"/>
          <w:b/>
          <w:lang w:val="en-AU"/>
        </w:rPr>
        <w:fldChar w:fldCharType="begin"/>
      </w:r>
      <w:bookmarkStart w:id="150" w:name="_Ref528588540"/>
      <w:bookmarkEnd w:id="150"/>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Paragraphs 27(1)(d), (e), (f) and (g)</w:t>
      </w:r>
      <w:bookmarkEnd w:id="149"/>
      <w:r w:rsidRPr="00A90F2B">
        <w:rPr>
          <w:rFonts w:cs="Times New Roman"/>
          <w:b/>
          <w:lang w:val="en-AU"/>
        </w:rPr>
        <w:t xml:space="preserve"> </w:t>
      </w:r>
    </w:p>
    <w:p w14:paraId="24864936" w14:textId="6C3990D7" w:rsidR="00A430E3" w:rsidRPr="00A90F2B" w:rsidRDefault="00D2400B" w:rsidP="005C546E">
      <w:pPr>
        <w:keepNext/>
        <w:rPr>
          <w:rFonts w:cs="Times New Roman"/>
          <w:szCs w:val="28"/>
        </w:rPr>
      </w:pPr>
      <w:r w:rsidRPr="00A90F2B">
        <w:rPr>
          <w:rFonts w:cs="Times New Roman"/>
          <w:szCs w:val="28"/>
        </w:rPr>
        <w:t xml:space="preserve">Applications for calculated baselines must include the information specified in </w:t>
      </w:r>
      <w:r w:rsidRPr="0029121D">
        <w:rPr>
          <w:rFonts w:cs="Times New Roman"/>
          <w:szCs w:val="28"/>
        </w:rPr>
        <w:t xml:space="preserve">section 27. </w:t>
      </w:r>
      <w:r w:rsidR="007F4D67" w:rsidRPr="0029121D">
        <w:rPr>
          <w:rFonts w:cs="Times New Roman"/>
          <w:szCs w:val="28"/>
        </w:rPr>
        <w:t>This item amends p</w:t>
      </w:r>
      <w:r w:rsidR="00722F00" w:rsidRPr="0029121D">
        <w:rPr>
          <w:rFonts w:cs="Times New Roman"/>
          <w:szCs w:val="28"/>
        </w:rPr>
        <w:t>aragraphs 27(1)(d), (e), (f) and (g)</w:t>
      </w:r>
      <w:r w:rsidR="00722F00" w:rsidRPr="00A90F2B">
        <w:rPr>
          <w:rFonts w:cs="Times New Roman"/>
          <w:i/>
          <w:szCs w:val="28"/>
        </w:rPr>
        <w:t xml:space="preserve"> </w:t>
      </w:r>
      <w:r w:rsidR="003A6D5F" w:rsidRPr="00A90F2B">
        <w:rPr>
          <w:rFonts w:cs="Times New Roman"/>
          <w:szCs w:val="28"/>
        </w:rPr>
        <w:t xml:space="preserve">to </w:t>
      </w:r>
      <w:r w:rsidR="00264D3B">
        <w:rPr>
          <w:rFonts w:cs="Times New Roman"/>
          <w:szCs w:val="28"/>
        </w:rPr>
        <w:t>clarify the respective requirements of</w:t>
      </w:r>
      <w:r w:rsidR="00264D3B" w:rsidRPr="00A90F2B">
        <w:rPr>
          <w:rFonts w:cs="Times New Roman"/>
          <w:szCs w:val="28"/>
        </w:rPr>
        <w:t xml:space="preserve"> </w:t>
      </w:r>
      <w:r w:rsidR="00B92BD5">
        <w:rPr>
          <w:rFonts w:cs="Times New Roman"/>
          <w:szCs w:val="28"/>
        </w:rPr>
        <w:t xml:space="preserve">facilities nominating to use </w:t>
      </w:r>
      <w:r w:rsidR="00264D3B">
        <w:rPr>
          <w:rFonts w:cs="Times New Roman"/>
          <w:szCs w:val="28"/>
        </w:rPr>
        <w:t xml:space="preserve">either an </w:t>
      </w:r>
      <w:r w:rsidR="00264D3B" w:rsidRPr="003E4CC8">
        <w:rPr>
          <w:rFonts w:cs="Times New Roman"/>
          <w:i/>
          <w:szCs w:val="28"/>
        </w:rPr>
        <w:t>estimated</w:t>
      </w:r>
      <w:r w:rsidR="00264D3B">
        <w:rPr>
          <w:rFonts w:cs="Times New Roman"/>
          <w:szCs w:val="28"/>
        </w:rPr>
        <w:t xml:space="preserve"> </w:t>
      </w:r>
      <w:r w:rsidR="00264D3B" w:rsidRPr="003E4CC8">
        <w:rPr>
          <w:rFonts w:cs="Times New Roman"/>
          <w:i/>
          <w:szCs w:val="28"/>
        </w:rPr>
        <w:t>emissions intensity</w:t>
      </w:r>
      <w:r w:rsidR="00264D3B">
        <w:rPr>
          <w:rFonts w:cs="Times New Roman"/>
          <w:szCs w:val="28"/>
        </w:rPr>
        <w:t xml:space="preserve"> value or </w:t>
      </w:r>
      <w:r w:rsidR="003E4CC8">
        <w:rPr>
          <w:rFonts w:cs="Times New Roman"/>
          <w:szCs w:val="28"/>
        </w:rPr>
        <w:t xml:space="preserve">a </w:t>
      </w:r>
      <w:r w:rsidR="00B92BD5" w:rsidRPr="00DA7EDC">
        <w:rPr>
          <w:rFonts w:cs="Times New Roman"/>
          <w:i/>
          <w:szCs w:val="28"/>
        </w:rPr>
        <w:t>default emissions intensity</w:t>
      </w:r>
      <w:r w:rsidR="00B92BD5">
        <w:rPr>
          <w:rFonts w:cs="Times New Roman"/>
          <w:szCs w:val="28"/>
        </w:rPr>
        <w:t xml:space="preserve"> value</w:t>
      </w:r>
      <w:r w:rsidR="003A6D5F" w:rsidRPr="00A90F2B">
        <w:rPr>
          <w:rFonts w:cs="Times New Roman"/>
          <w:szCs w:val="28"/>
        </w:rPr>
        <w:t xml:space="preserve">. </w:t>
      </w:r>
    </w:p>
    <w:p w14:paraId="383E76DA" w14:textId="5064808E" w:rsidR="003A6D5F" w:rsidRPr="00A90F2B" w:rsidRDefault="00987981" w:rsidP="004E4A34">
      <w:pPr>
        <w:rPr>
          <w:rFonts w:cs="Times New Roman"/>
          <w:szCs w:val="28"/>
        </w:rPr>
      </w:pPr>
      <w:r w:rsidRPr="00A90F2B">
        <w:rPr>
          <w:rFonts w:cs="Times New Roman"/>
          <w:szCs w:val="28"/>
        </w:rPr>
        <w:t>A calculated baseline application</w:t>
      </w:r>
      <w:r w:rsidR="00587633" w:rsidRPr="00A90F2B">
        <w:rPr>
          <w:rFonts w:cs="Times New Roman"/>
          <w:szCs w:val="28"/>
        </w:rPr>
        <w:t xml:space="preserve"> must </w:t>
      </w:r>
      <w:r w:rsidR="00B92BD5">
        <w:rPr>
          <w:rFonts w:cs="Times New Roman"/>
          <w:szCs w:val="28"/>
        </w:rPr>
        <w:t xml:space="preserve">either use </w:t>
      </w:r>
      <w:r w:rsidR="005523DD" w:rsidRPr="00A90F2B">
        <w:rPr>
          <w:rFonts w:cs="Times New Roman"/>
          <w:szCs w:val="28"/>
        </w:rPr>
        <w:t>a</w:t>
      </w:r>
      <w:r w:rsidR="00513EB9" w:rsidRPr="00A90F2B">
        <w:rPr>
          <w:rFonts w:cs="Times New Roman"/>
          <w:szCs w:val="28"/>
        </w:rPr>
        <w:t xml:space="preserve">n </w:t>
      </w:r>
      <w:r w:rsidR="00513EB9" w:rsidRPr="00A90F2B">
        <w:rPr>
          <w:rFonts w:cs="Times New Roman"/>
          <w:i/>
          <w:szCs w:val="28"/>
        </w:rPr>
        <w:t xml:space="preserve">estimated </w:t>
      </w:r>
      <w:r w:rsidR="00587633" w:rsidRPr="00A90F2B">
        <w:rPr>
          <w:rFonts w:cs="Times New Roman"/>
          <w:i/>
          <w:szCs w:val="28"/>
        </w:rPr>
        <w:t xml:space="preserve">emissions </w:t>
      </w:r>
      <w:r w:rsidR="003A6D5F" w:rsidRPr="00A90F2B">
        <w:rPr>
          <w:rFonts w:cs="Times New Roman"/>
          <w:i/>
          <w:szCs w:val="28"/>
        </w:rPr>
        <w:t>intensity</w:t>
      </w:r>
      <w:r w:rsidR="003A6D5F" w:rsidRPr="00A90F2B">
        <w:rPr>
          <w:rFonts w:cs="Times New Roman"/>
          <w:szCs w:val="28"/>
        </w:rPr>
        <w:t xml:space="preserve"> or </w:t>
      </w:r>
      <w:r w:rsidR="00B92BD5">
        <w:rPr>
          <w:rFonts w:cs="Times New Roman"/>
          <w:szCs w:val="28"/>
        </w:rPr>
        <w:t>a</w:t>
      </w:r>
      <w:r w:rsidR="00B92BD5" w:rsidRPr="00A90F2B">
        <w:rPr>
          <w:rFonts w:cs="Times New Roman"/>
          <w:szCs w:val="28"/>
        </w:rPr>
        <w:t xml:space="preserve"> </w:t>
      </w:r>
      <w:r w:rsidR="003A6D5F" w:rsidRPr="00A90F2B">
        <w:rPr>
          <w:rFonts w:cs="Times New Roman"/>
          <w:i/>
          <w:szCs w:val="28"/>
        </w:rPr>
        <w:t xml:space="preserve">default emissions intensity </w:t>
      </w:r>
      <w:r w:rsidR="003A6D5F" w:rsidRPr="00A90F2B">
        <w:rPr>
          <w:rFonts w:cs="Times New Roman"/>
          <w:szCs w:val="28"/>
        </w:rPr>
        <w:t xml:space="preserve">for </w:t>
      </w:r>
      <w:r w:rsidR="00B92BD5">
        <w:rPr>
          <w:rFonts w:cs="Times New Roman"/>
          <w:szCs w:val="28"/>
        </w:rPr>
        <w:t>each</w:t>
      </w:r>
      <w:r w:rsidR="003A6D5F" w:rsidRPr="00A90F2B">
        <w:rPr>
          <w:rFonts w:cs="Times New Roman"/>
          <w:i/>
          <w:szCs w:val="28"/>
        </w:rPr>
        <w:t xml:space="preserve"> production variable</w:t>
      </w:r>
      <w:r w:rsidR="003A6D5F" w:rsidRPr="00A90F2B">
        <w:rPr>
          <w:rFonts w:cs="Times New Roman"/>
          <w:szCs w:val="28"/>
        </w:rPr>
        <w:t xml:space="preserve"> </w:t>
      </w:r>
      <w:r w:rsidR="00B92BD5">
        <w:rPr>
          <w:rFonts w:cs="Times New Roman"/>
          <w:szCs w:val="28"/>
        </w:rPr>
        <w:t xml:space="preserve">identified under </w:t>
      </w:r>
      <w:r w:rsidR="00B92BD5" w:rsidRPr="0029121D">
        <w:rPr>
          <w:rFonts w:cs="Times New Roman"/>
          <w:szCs w:val="28"/>
        </w:rPr>
        <w:t xml:space="preserve">paragraph 27(1)(c) </w:t>
      </w:r>
      <w:r w:rsidR="003A6D5F" w:rsidRPr="0029121D">
        <w:rPr>
          <w:rFonts w:cs="Times New Roman"/>
          <w:szCs w:val="28"/>
        </w:rPr>
        <w:t>(paragraph 27(1)(d)</w:t>
      </w:r>
      <w:r w:rsidR="00397E92" w:rsidRPr="0029121D">
        <w:rPr>
          <w:rFonts w:cs="Times New Roman"/>
          <w:szCs w:val="28"/>
        </w:rPr>
        <w:t xml:space="preserve"> and (e)</w:t>
      </w:r>
      <w:r w:rsidR="003A6D5F" w:rsidRPr="0029121D">
        <w:rPr>
          <w:rFonts w:cs="Times New Roman"/>
          <w:szCs w:val="28"/>
        </w:rPr>
        <w:t>).</w:t>
      </w:r>
      <w:r w:rsidR="00264D3B">
        <w:rPr>
          <w:rFonts w:cs="Times New Roman"/>
          <w:szCs w:val="28"/>
        </w:rPr>
        <w:t xml:space="preserve"> </w:t>
      </w:r>
      <w:r w:rsidR="003E4CC8">
        <w:rPr>
          <w:rFonts w:cs="Times New Roman"/>
          <w:szCs w:val="28"/>
        </w:rPr>
        <w:t>This item</w:t>
      </w:r>
      <w:r w:rsidR="00264D3B">
        <w:rPr>
          <w:rFonts w:cs="Times New Roman"/>
          <w:szCs w:val="28"/>
        </w:rPr>
        <w:t xml:space="preserve"> </w:t>
      </w:r>
      <w:r w:rsidR="00264D3B" w:rsidRPr="00A90F2B">
        <w:rPr>
          <w:rFonts w:cs="Times New Roman"/>
          <w:szCs w:val="28"/>
        </w:rPr>
        <w:t>streamlin</w:t>
      </w:r>
      <w:r w:rsidR="00264D3B">
        <w:rPr>
          <w:rFonts w:cs="Times New Roman"/>
          <w:szCs w:val="28"/>
        </w:rPr>
        <w:t>es</w:t>
      </w:r>
      <w:r w:rsidR="00264D3B" w:rsidRPr="00A90F2B">
        <w:rPr>
          <w:rFonts w:cs="Times New Roman"/>
          <w:szCs w:val="28"/>
        </w:rPr>
        <w:t xml:space="preserve"> the information required in applications</w:t>
      </w:r>
      <w:r w:rsidR="00264D3B">
        <w:rPr>
          <w:rFonts w:cs="Times New Roman"/>
          <w:szCs w:val="28"/>
        </w:rPr>
        <w:t xml:space="preserve"> nominating defaults.</w:t>
      </w:r>
      <w:r w:rsidR="003A6D5F" w:rsidRPr="00A90F2B">
        <w:rPr>
          <w:rFonts w:cs="Times New Roman"/>
          <w:szCs w:val="28"/>
        </w:rPr>
        <w:t xml:space="preserve"> </w:t>
      </w:r>
      <w:r w:rsidR="00B92BD5">
        <w:rPr>
          <w:rFonts w:cs="Times New Roman"/>
          <w:szCs w:val="28"/>
        </w:rPr>
        <w:t>If</w:t>
      </w:r>
      <w:r w:rsidR="008E09D2">
        <w:rPr>
          <w:rFonts w:cs="Times New Roman"/>
          <w:szCs w:val="28"/>
        </w:rPr>
        <w:t xml:space="preserve"> a facility nominates to use a</w:t>
      </w:r>
      <w:r w:rsidR="00B92BD5">
        <w:rPr>
          <w:rFonts w:cs="Times New Roman"/>
          <w:szCs w:val="28"/>
        </w:rPr>
        <w:t xml:space="preserve"> </w:t>
      </w:r>
      <w:r w:rsidR="008E09D2" w:rsidRPr="00A90F2B">
        <w:rPr>
          <w:rFonts w:cs="Times New Roman"/>
          <w:i/>
          <w:szCs w:val="28"/>
        </w:rPr>
        <w:t>default emissions intensity</w:t>
      </w:r>
      <w:r w:rsidR="008E09D2" w:rsidRPr="00A90F2B">
        <w:rPr>
          <w:rFonts w:cs="Times New Roman"/>
          <w:szCs w:val="28"/>
        </w:rPr>
        <w:t xml:space="preserve"> </w:t>
      </w:r>
      <w:r w:rsidR="008E09D2">
        <w:rPr>
          <w:rFonts w:cs="Times New Roman"/>
          <w:szCs w:val="28"/>
        </w:rPr>
        <w:t>value</w:t>
      </w:r>
      <w:r w:rsidR="009769FA">
        <w:rPr>
          <w:rFonts w:cs="Times New Roman"/>
          <w:szCs w:val="28"/>
        </w:rPr>
        <w:t xml:space="preserve"> </w:t>
      </w:r>
      <w:r w:rsidR="008E09D2">
        <w:rPr>
          <w:rFonts w:cs="Times New Roman"/>
          <w:szCs w:val="28"/>
        </w:rPr>
        <w:t xml:space="preserve">for a </w:t>
      </w:r>
      <w:r w:rsidR="008E09D2" w:rsidRPr="00DA7EDC">
        <w:rPr>
          <w:rFonts w:cs="Times New Roman"/>
          <w:i/>
          <w:szCs w:val="28"/>
        </w:rPr>
        <w:t>production variable</w:t>
      </w:r>
      <w:r w:rsidR="008E09D2">
        <w:rPr>
          <w:rFonts w:cs="Times New Roman"/>
          <w:szCs w:val="28"/>
        </w:rPr>
        <w:t xml:space="preserve">, </w:t>
      </w:r>
      <w:r w:rsidR="00587633" w:rsidRPr="00A90F2B">
        <w:rPr>
          <w:rFonts w:cs="Times New Roman"/>
          <w:szCs w:val="28"/>
        </w:rPr>
        <w:t xml:space="preserve">evidence </w:t>
      </w:r>
      <w:r w:rsidR="008E09D2">
        <w:rPr>
          <w:rFonts w:cs="Times New Roman"/>
          <w:szCs w:val="28"/>
        </w:rPr>
        <w:t xml:space="preserve">supporting the emissions intensity of that </w:t>
      </w:r>
      <w:r w:rsidR="008E09D2" w:rsidRPr="00C3058D">
        <w:rPr>
          <w:rFonts w:cs="Times New Roman"/>
          <w:i/>
          <w:szCs w:val="28"/>
        </w:rPr>
        <w:t>production variable</w:t>
      </w:r>
      <w:r w:rsidR="008E09D2">
        <w:rPr>
          <w:rFonts w:cs="Times New Roman"/>
          <w:szCs w:val="28"/>
        </w:rPr>
        <w:t xml:space="preserve"> is </w:t>
      </w:r>
      <w:r w:rsidR="00567837" w:rsidRPr="00A90F2B">
        <w:rPr>
          <w:rFonts w:cs="Times New Roman"/>
          <w:szCs w:val="28"/>
        </w:rPr>
        <w:t>no longer required</w:t>
      </w:r>
      <w:r w:rsidR="008E09D2">
        <w:rPr>
          <w:rFonts w:cs="Times New Roman"/>
          <w:szCs w:val="28"/>
        </w:rPr>
        <w:t>. This makes</w:t>
      </w:r>
      <w:r w:rsidR="00567837" w:rsidRPr="00A90F2B">
        <w:rPr>
          <w:rFonts w:cs="Times New Roman"/>
          <w:szCs w:val="28"/>
        </w:rPr>
        <w:t xml:space="preserve"> applications simpler and less costly</w:t>
      </w:r>
      <w:r w:rsidR="008E09D2">
        <w:rPr>
          <w:rFonts w:cs="Times New Roman"/>
          <w:szCs w:val="28"/>
        </w:rPr>
        <w:t xml:space="preserve">. Supporting evidence is still required for </w:t>
      </w:r>
      <w:r w:rsidR="008E09D2" w:rsidRPr="00C3058D">
        <w:rPr>
          <w:rFonts w:cs="Times New Roman"/>
          <w:i/>
          <w:szCs w:val="28"/>
        </w:rPr>
        <w:t>estimated emissions intensity</w:t>
      </w:r>
      <w:r w:rsidR="008E09D2">
        <w:rPr>
          <w:rFonts w:cs="Times New Roman"/>
          <w:szCs w:val="28"/>
        </w:rPr>
        <w:t xml:space="preserve"> values</w:t>
      </w:r>
      <w:r w:rsidR="00567837" w:rsidRPr="00A90F2B">
        <w:rPr>
          <w:rFonts w:cs="Times New Roman"/>
          <w:szCs w:val="28"/>
        </w:rPr>
        <w:t xml:space="preserve"> (</w:t>
      </w:r>
      <w:r w:rsidR="00904A9B" w:rsidRPr="0029121D">
        <w:rPr>
          <w:rFonts w:cs="Times New Roman"/>
          <w:szCs w:val="28"/>
        </w:rPr>
        <w:t>subparagraphs</w:t>
      </w:r>
      <w:r w:rsidR="00567837" w:rsidRPr="0029121D">
        <w:rPr>
          <w:rFonts w:cs="Times New Roman"/>
          <w:szCs w:val="28"/>
        </w:rPr>
        <w:t xml:space="preserve"> 27(1)(f)</w:t>
      </w:r>
      <w:r w:rsidR="00460C2F" w:rsidRPr="0029121D">
        <w:rPr>
          <w:rFonts w:cs="Times New Roman"/>
          <w:szCs w:val="28"/>
        </w:rPr>
        <w:t xml:space="preserve"> and</w:t>
      </w:r>
      <w:r w:rsidR="00567837" w:rsidRPr="0029121D">
        <w:rPr>
          <w:rFonts w:cs="Times New Roman"/>
          <w:szCs w:val="28"/>
        </w:rPr>
        <w:t xml:space="preserve"> (g)).</w:t>
      </w:r>
      <w:r w:rsidR="003356B3" w:rsidRPr="00A90F2B">
        <w:rPr>
          <w:rFonts w:cs="Times New Roman"/>
          <w:szCs w:val="28"/>
        </w:rPr>
        <w:t xml:space="preserve"> </w:t>
      </w:r>
    </w:p>
    <w:p w14:paraId="14EBE8D5" w14:textId="306FED00" w:rsidR="00722F00" w:rsidRPr="00A90F2B" w:rsidRDefault="00722F00" w:rsidP="00460C2F">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27(1)(i) </w:t>
      </w:r>
    </w:p>
    <w:p w14:paraId="54288F7D" w14:textId="0B212C2F" w:rsidR="00C71CC4" w:rsidRDefault="007F4D67" w:rsidP="00460C2F">
      <w:pPr>
        <w:keepNext/>
        <w:rPr>
          <w:rFonts w:cs="Times New Roman"/>
          <w:szCs w:val="28"/>
        </w:rPr>
      </w:pPr>
      <w:r>
        <w:rPr>
          <w:rFonts w:cs="Times New Roman"/>
          <w:szCs w:val="28"/>
        </w:rPr>
        <w:t xml:space="preserve">This item </w:t>
      </w:r>
      <w:r w:rsidR="00264D3B">
        <w:rPr>
          <w:rFonts w:cs="Times New Roman"/>
          <w:szCs w:val="28"/>
        </w:rPr>
        <w:t xml:space="preserve">replaces </w:t>
      </w:r>
      <w:r w:rsidRPr="0029121D">
        <w:rPr>
          <w:rFonts w:cs="Times New Roman"/>
          <w:szCs w:val="28"/>
        </w:rPr>
        <w:t>paragraph 27(1)(i)</w:t>
      </w:r>
      <w:r w:rsidR="00264D3B">
        <w:rPr>
          <w:rFonts w:cs="Times New Roman"/>
          <w:szCs w:val="28"/>
        </w:rPr>
        <w:t xml:space="preserve"> with paragraph</w:t>
      </w:r>
      <w:r w:rsidR="00533B40">
        <w:rPr>
          <w:rFonts w:cs="Times New Roman"/>
          <w:szCs w:val="28"/>
        </w:rPr>
        <w:t>s</w:t>
      </w:r>
      <w:r w:rsidR="00264D3B">
        <w:rPr>
          <w:rFonts w:cs="Times New Roman"/>
          <w:szCs w:val="28"/>
        </w:rPr>
        <w:t xml:space="preserve"> 27(1)(i)</w:t>
      </w:r>
      <w:r w:rsidRPr="0029121D">
        <w:rPr>
          <w:rFonts w:cs="Times New Roman"/>
          <w:szCs w:val="28"/>
        </w:rPr>
        <w:t>, (j) and (k).</w:t>
      </w:r>
      <w:r w:rsidR="00CE7D3D">
        <w:rPr>
          <w:rFonts w:cs="Times New Roman"/>
          <w:szCs w:val="28"/>
        </w:rPr>
        <w:t xml:space="preserve"> In line with item </w:t>
      </w:r>
      <w:r w:rsidR="00CE7D3D">
        <w:rPr>
          <w:rFonts w:cs="Times New Roman"/>
          <w:szCs w:val="28"/>
        </w:rPr>
        <w:fldChar w:fldCharType="begin"/>
      </w:r>
      <w:r w:rsidR="00CE7D3D">
        <w:rPr>
          <w:rFonts w:cs="Times New Roman"/>
          <w:szCs w:val="28"/>
        </w:rPr>
        <w:instrText xml:space="preserve"> REF _Ref528588540 \n \h </w:instrText>
      </w:r>
      <w:r w:rsidR="00CE7D3D">
        <w:rPr>
          <w:rFonts w:cs="Times New Roman"/>
          <w:szCs w:val="28"/>
        </w:rPr>
      </w:r>
      <w:r w:rsidR="00CE7D3D">
        <w:rPr>
          <w:rFonts w:cs="Times New Roman"/>
          <w:szCs w:val="28"/>
        </w:rPr>
        <w:fldChar w:fldCharType="separate"/>
      </w:r>
      <w:r w:rsidR="009B2F9C">
        <w:rPr>
          <w:rFonts w:cs="Times New Roman"/>
          <w:szCs w:val="28"/>
        </w:rPr>
        <w:t>37</w:t>
      </w:r>
      <w:r w:rsidR="00CE7D3D">
        <w:rPr>
          <w:rFonts w:cs="Times New Roman"/>
          <w:szCs w:val="28"/>
        </w:rPr>
        <w:fldChar w:fldCharType="end"/>
      </w:r>
      <w:r w:rsidRPr="007F4D67">
        <w:rPr>
          <w:rFonts w:cs="Times New Roman"/>
          <w:szCs w:val="28"/>
        </w:rPr>
        <w:t>,</w:t>
      </w:r>
      <w:r w:rsidR="00467AAC">
        <w:rPr>
          <w:rFonts w:cs="Times New Roman"/>
          <w:szCs w:val="28"/>
        </w:rPr>
        <w:t xml:space="preserve"> </w:t>
      </w:r>
      <w:r w:rsidR="003E4CC8">
        <w:rPr>
          <w:rFonts w:cs="Times New Roman"/>
          <w:szCs w:val="28"/>
        </w:rPr>
        <w:t xml:space="preserve">this </w:t>
      </w:r>
      <w:r w:rsidR="00467AAC">
        <w:rPr>
          <w:rFonts w:cs="Times New Roman"/>
          <w:szCs w:val="28"/>
        </w:rPr>
        <w:t>i</w:t>
      </w:r>
      <w:r w:rsidR="000C0192">
        <w:rPr>
          <w:rFonts w:cs="Times New Roman"/>
          <w:szCs w:val="28"/>
        </w:rPr>
        <w:t xml:space="preserve">tem </w:t>
      </w:r>
      <w:r w:rsidR="005F55AF">
        <w:rPr>
          <w:rFonts w:cs="Times New Roman"/>
          <w:szCs w:val="28"/>
        </w:rPr>
        <w:t>identifies the different information to be provided by</w:t>
      </w:r>
      <w:r w:rsidR="000C0192">
        <w:rPr>
          <w:rFonts w:cs="Times New Roman"/>
          <w:szCs w:val="28"/>
        </w:rPr>
        <w:t xml:space="preserve"> facilities using </w:t>
      </w:r>
      <w:r w:rsidR="000C0192" w:rsidRPr="00F5451C">
        <w:rPr>
          <w:rFonts w:cs="Times New Roman"/>
          <w:i/>
          <w:szCs w:val="28"/>
        </w:rPr>
        <w:t>default</w:t>
      </w:r>
      <w:r w:rsidR="000C0192">
        <w:rPr>
          <w:rFonts w:cs="Times New Roman"/>
          <w:szCs w:val="28"/>
        </w:rPr>
        <w:t xml:space="preserve"> or </w:t>
      </w:r>
      <w:r w:rsidR="000C0192" w:rsidRPr="00DA7EDC">
        <w:rPr>
          <w:rFonts w:cs="Times New Roman"/>
          <w:i/>
          <w:szCs w:val="28"/>
        </w:rPr>
        <w:t>estimated emissions intensity</w:t>
      </w:r>
      <w:r w:rsidR="000C0192">
        <w:rPr>
          <w:rFonts w:cs="Times New Roman"/>
          <w:szCs w:val="28"/>
        </w:rPr>
        <w:t xml:space="preserve"> values</w:t>
      </w:r>
      <w:r w:rsidR="005F55AF">
        <w:rPr>
          <w:rFonts w:cs="Times New Roman"/>
          <w:szCs w:val="28"/>
        </w:rPr>
        <w:t xml:space="preserve"> in an application</w:t>
      </w:r>
      <w:r>
        <w:rPr>
          <w:rFonts w:cs="Times New Roman"/>
          <w:szCs w:val="28"/>
        </w:rPr>
        <w:t>.</w:t>
      </w:r>
      <w:r w:rsidR="000C0192">
        <w:rPr>
          <w:rFonts w:cs="Times New Roman"/>
          <w:szCs w:val="28"/>
        </w:rPr>
        <w:t xml:space="preserve"> </w:t>
      </w:r>
      <w:r>
        <w:rPr>
          <w:rFonts w:cs="Times New Roman"/>
          <w:szCs w:val="28"/>
        </w:rPr>
        <w:t xml:space="preserve"> </w:t>
      </w:r>
    </w:p>
    <w:p w14:paraId="253E9065" w14:textId="4438B1C3" w:rsidR="00B44077" w:rsidRDefault="00B44077" w:rsidP="00B44077">
      <w:pPr>
        <w:keepNext/>
        <w:rPr>
          <w:rFonts w:cs="Times New Roman"/>
          <w:szCs w:val="28"/>
        </w:rPr>
      </w:pPr>
      <w:r w:rsidRPr="00876E21">
        <w:rPr>
          <w:rFonts w:cs="Times New Roman"/>
          <w:szCs w:val="28"/>
        </w:rPr>
        <w:t xml:space="preserve">Revised paragraph 27(1)(i) </w:t>
      </w:r>
      <w:r w:rsidR="00E87819" w:rsidRPr="00876E21">
        <w:rPr>
          <w:rFonts w:cs="Times New Roman"/>
          <w:szCs w:val="28"/>
        </w:rPr>
        <w:t>clarifies that only</w:t>
      </w:r>
      <w:r w:rsidRPr="00876E21">
        <w:rPr>
          <w:rFonts w:cs="Times New Roman"/>
          <w:szCs w:val="28"/>
        </w:rPr>
        <w:t xml:space="preserve"> facilities using </w:t>
      </w:r>
      <w:r w:rsidRPr="00876E21">
        <w:rPr>
          <w:rFonts w:cs="Times New Roman"/>
          <w:i/>
          <w:szCs w:val="28"/>
        </w:rPr>
        <w:t>estimated emissions intensity</w:t>
      </w:r>
      <w:r w:rsidRPr="00876E21">
        <w:rPr>
          <w:rFonts w:cs="Times New Roman"/>
          <w:szCs w:val="28"/>
        </w:rPr>
        <w:t xml:space="preserve"> values </w:t>
      </w:r>
      <w:r w:rsidR="00E87819" w:rsidRPr="00876E21">
        <w:rPr>
          <w:rFonts w:cs="Times New Roman"/>
          <w:szCs w:val="28"/>
        </w:rPr>
        <w:t xml:space="preserve">are required </w:t>
      </w:r>
      <w:r w:rsidRPr="00876E21">
        <w:rPr>
          <w:rFonts w:cs="Times New Roman"/>
          <w:szCs w:val="28"/>
        </w:rPr>
        <w:t xml:space="preserve">to provide historical emissions data that supports the estimation of its </w:t>
      </w:r>
      <w:r w:rsidRPr="00876E21">
        <w:rPr>
          <w:rFonts w:cs="Times New Roman"/>
          <w:i/>
          <w:szCs w:val="28"/>
        </w:rPr>
        <w:t>estimated emissions intensity</w:t>
      </w:r>
      <w:r w:rsidRPr="00876E21">
        <w:rPr>
          <w:rFonts w:cs="Times New Roman"/>
          <w:szCs w:val="28"/>
        </w:rPr>
        <w:t xml:space="preserve"> values. In this way the</w:t>
      </w:r>
      <w:r w:rsidR="00E87819" w:rsidRPr="00876E21">
        <w:rPr>
          <w:rFonts w:cs="Times New Roman"/>
          <w:szCs w:val="28"/>
        </w:rPr>
        <w:t>se</w:t>
      </w:r>
      <w:r w:rsidRPr="00876E21">
        <w:rPr>
          <w:rFonts w:cs="Times New Roman"/>
          <w:szCs w:val="28"/>
        </w:rPr>
        <w:t xml:space="preserve"> facility must demonstrate the connection between historical data and estimates.</w:t>
      </w:r>
      <w:r w:rsidR="00E87819" w:rsidRPr="00876E21">
        <w:rPr>
          <w:rFonts w:cs="Times New Roman"/>
          <w:szCs w:val="28"/>
        </w:rPr>
        <w:t xml:space="preserve"> This is consistent with the requirements under the Principal Rule.</w:t>
      </w:r>
      <w:r w:rsidR="00876E21">
        <w:rPr>
          <w:rFonts w:cs="Times New Roman"/>
          <w:szCs w:val="28"/>
        </w:rPr>
        <w:t xml:space="preserve"> However, historical production data is necessary for all applicants to ensure that the future production forecasts used to set the </w:t>
      </w:r>
      <w:r w:rsidR="00876E21" w:rsidRPr="000526E5">
        <w:rPr>
          <w:rFonts w:cs="Times New Roman"/>
          <w:i/>
          <w:szCs w:val="28"/>
        </w:rPr>
        <w:t>baseline emissions number</w:t>
      </w:r>
      <w:r w:rsidR="00876E21">
        <w:rPr>
          <w:rFonts w:cs="Times New Roman"/>
          <w:szCs w:val="28"/>
        </w:rPr>
        <w:t xml:space="preserve"> are reasonable.</w:t>
      </w:r>
    </w:p>
    <w:p w14:paraId="28597EF6" w14:textId="7CAB1061" w:rsidR="00722F00" w:rsidRPr="00A90F2B" w:rsidRDefault="00722F00" w:rsidP="00460C2F">
      <w:pPr>
        <w:keepNext/>
        <w:rPr>
          <w:rFonts w:cs="Times New Roman"/>
          <w:szCs w:val="28"/>
        </w:rPr>
      </w:pPr>
      <w:r w:rsidRPr="00A90F2B">
        <w:rPr>
          <w:rFonts w:cs="Times New Roman"/>
          <w:szCs w:val="28"/>
        </w:rPr>
        <w:t xml:space="preserve">New </w:t>
      </w:r>
      <w:r w:rsidRPr="0029121D">
        <w:rPr>
          <w:rFonts w:cs="Times New Roman"/>
          <w:szCs w:val="28"/>
        </w:rPr>
        <w:t>paragraph 27(1)(j)</w:t>
      </w:r>
      <w:r w:rsidRPr="00A90F2B">
        <w:rPr>
          <w:rFonts w:cs="Times New Roman"/>
          <w:szCs w:val="28"/>
        </w:rPr>
        <w:t xml:space="preserve"> requires a statement that the methods used to </w:t>
      </w:r>
      <w:r w:rsidR="00C3058D">
        <w:rPr>
          <w:rFonts w:cs="Times New Roman"/>
          <w:szCs w:val="28"/>
        </w:rPr>
        <w:t xml:space="preserve">calculate an </w:t>
      </w:r>
      <w:r w:rsidR="00C3058D" w:rsidRPr="00C3058D">
        <w:rPr>
          <w:rFonts w:cs="Times New Roman"/>
          <w:i/>
          <w:szCs w:val="28"/>
        </w:rPr>
        <w:t xml:space="preserve">estimated </w:t>
      </w:r>
      <w:r w:rsidRPr="00C3058D">
        <w:rPr>
          <w:rFonts w:cs="Times New Roman"/>
          <w:i/>
          <w:szCs w:val="28"/>
        </w:rPr>
        <w:t xml:space="preserve">emissions intensity </w:t>
      </w:r>
      <w:r w:rsidRPr="00A90F2B">
        <w:rPr>
          <w:rFonts w:cs="Times New Roman"/>
          <w:szCs w:val="28"/>
        </w:rPr>
        <w:t xml:space="preserve">value are based on the methods </w:t>
      </w:r>
      <w:r w:rsidR="00F851ED">
        <w:rPr>
          <w:rFonts w:cs="Times New Roman"/>
          <w:szCs w:val="28"/>
        </w:rPr>
        <w:t xml:space="preserve">that will be used </w:t>
      </w:r>
      <w:r w:rsidRPr="00A90F2B">
        <w:rPr>
          <w:rFonts w:cs="Times New Roman"/>
          <w:szCs w:val="28"/>
        </w:rPr>
        <w:t>to report emissions under the National Greenhouse and Energy Reporting Scheme for the facility. This recognises the need for consistency</w:t>
      </w:r>
      <w:r w:rsidR="00C71CC4">
        <w:rPr>
          <w:rFonts w:cs="Times New Roman"/>
          <w:szCs w:val="28"/>
        </w:rPr>
        <w:t>.</w:t>
      </w:r>
      <w:r w:rsidR="00C71CC4" w:rsidRPr="00A90F2B">
        <w:rPr>
          <w:rFonts w:cs="Times New Roman"/>
          <w:szCs w:val="28"/>
        </w:rPr>
        <w:t xml:space="preserve"> </w:t>
      </w:r>
      <w:r w:rsidR="00C71CC4">
        <w:rPr>
          <w:rFonts w:cs="Times New Roman"/>
          <w:szCs w:val="28"/>
        </w:rPr>
        <w:t>F</w:t>
      </w:r>
      <w:r w:rsidRPr="00A90F2B">
        <w:rPr>
          <w:rFonts w:cs="Times New Roman"/>
          <w:szCs w:val="28"/>
        </w:rPr>
        <w:t>or example</w:t>
      </w:r>
      <w:r w:rsidR="00C71CC4">
        <w:rPr>
          <w:rFonts w:cs="Times New Roman"/>
          <w:szCs w:val="28"/>
        </w:rPr>
        <w:t>,</w:t>
      </w:r>
      <w:r w:rsidRPr="00A90F2B">
        <w:rPr>
          <w:rFonts w:cs="Times New Roman"/>
          <w:szCs w:val="28"/>
        </w:rPr>
        <w:t xml:space="preserve"> if a ‘method 1’ approach from the </w:t>
      </w:r>
      <w:r w:rsidRPr="00A90F2B">
        <w:rPr>
          <w:rFonts w:cs="Times New Roman"/>
          <w:i/>
          <w:szCs w:val="28"/>
        </w:rPr>
        <w:t xml:space="preserve">National Greenhouse and Energy Reporting (Measurement) Determination 2008 </w:t>
      </w:r>
      <w:r w:rsidRPr="00A90F2B">
        <w:rPr>
          <w:rFonts w:cs="Times New Roman"/>
          <w:szCs w:val="28"/>
        </w:rPr>
        <w:t xml:space="preserve">is used to report a facility’s emissions under the National Greenhouse and Energy Reporting Scheme, the </w:t>
      </w:r>
      <w:r w:rsidR="00C71CC4">
        <w:rPr>
          <w:rFonts w:cs="Times New Roman"/>
          <w:szCs w:val="28"/>
        </w:rPr>
        <w:t xml:space="preserve">same </w:t>
      </w:r>
      <w:r w:rsidRPr="00A90F2B">
        <w:rPr>
          <w:rFonts w:cs="Times New Roman"/>
          <w:szCs w:val="28"/>
        </w:rPr>
        <w:t xml:space="preserve">method </w:t>
      </w:r>
      <w:r w:rsidR="00C71CC4">
        <w:rPr>
          <w:rFonts w:cs="Times New Roman"/>
          <w:szCs w:val="28"/>
        </w:rPr>
        <w:t xml:space="preserve">should also be </w:t>
      </w:r>
      <w:r w:rsidRPr="00A90F2B">
        <w:rPr>
          <w:rFonts w:cs="Times New Roman"/>
          <w:szCs w:val="28"/>
        </w:rPr>
        <w:t xml:space="preserve">used to estimate the facility’s baseline emissions number. </w:t>
      </w:r>
      <w:r w:rsidR="00C71CC4">
        <w:rPr>
          <w:rFonts w:cs="Times New Roman"/>
          <w:szCs w:val="28"/>
        </w:rPr>
        <w:t xml:space="preserve">Any differences should be explained in the statement to the Clean Energy Regulator. </w:t>
      </w:r>
      <w:r w:rsidR="00876E21">
        <w:rPr>
          <w:rFonts w:cs="Times New Roman"/>
          <w:szCs w:val="28"/>
        </w:rPr>
        <w:t>There are serious consequences under the Criminal Code for providing false or misleading information in any such statements and the provision of false or misleading information could result in a remaking of a baseline determination under section 57 of the Principal Rule.</w:t>
      </w:r>
    </w:p>
    <w:p w14:paraId="7AF0B861" w14:textId="60430E28" w:rsidR="00722F00" w:rsidRPr="00A90F2B" w:rsidRDefault="00722F00" w:rsidP="004E4A34">
      <w:pPr>
        <w:rPr>
          <w:rFonts w:cs="Times New Roman"/>
          <w:szCs w:val="28"/>
        </w:rPr>
      </w:pPr>
      <w:r w:rsidRPr="00A90F2B">
        <w:rPr>
          <w:rFonts w:cs="Times New Roman"/>
          <w:szCs w:val="28"/>
        </w:rPr>
        <w:t xml:space="preserve">New </w:t>
      </w:r>
      <w:r w:rsidRPr="0029121D">
        <w:rPr>
          <w:rFonts w:cs="Times New Roman"/>
          <w:szCs w:val="28"/>
        </w:rPr>
        <w:t>paragraph 27(1)(k)</w:t>
      </w:r>
      <w:r w:rsidRPr="00A90F2B">
        <w:rPr>
          <w:rFonts w:cs="Times New Roman"/>
          <w:szCs w:val="28"/>
        </w:rPr>
        <w:t xml:space="preserve"> requires </w:t>
      </w:r>
      <w:r w:rsidR="00541B11">
        <w:rPr>
          <w:rFonts w:cs="Times New Roman"/>
          <w:szCs w:val="28"/>
        </w:rPr>
        <w:t xml:space="preserve">an explanation of </w:t>
      </w:r>
      <w:r w:rsidR="001411EA">
        <w:rPr>
          <w:rFonts w:cs="Times New Roman"/>
          <w:szCs w:val="28"/>
        </w:rPr>
        <w:t>why</w:t>
      </w:r>
      <w:r w:rsidRPr="00A90F2B">
        <w:rPr>
          <w:rFonts w:cs="Times New Roman"/>
          <w:szCs w:val="28"/>
        </w:rPr>
        <w:t xml:space="preserve"> the chosen </w:t>
      </w:r>
      <w:r w:rsidRPr="00C3058D">
        <w:rPr>
          <w:rFonts w:cs="Times New Roman"/>
          <w:i/>
          <w:szCs w:val="28"/>
        </w:rPr>
        <w:t>production variable</w:t>
      </w:r>
      <w:r w:rsidR="00541B11">
        <w:rPr>
          <w:rFonts w:cs="Times New Roman"/>
          <w:i/>
          <w:szCs w:val="28"/>
        </w:rPr>
        <w:t>s</w:t>
      </w:r>
      <w:r w:rsidRPr="00A90F2B">
        <w:rPr>
          <w:rFonts w:cs="Times New Roman"/>
          <w:szCs w:val="28"/>
        </w:rPr>
        <w:t xml:space="preserve"> relate to the activities of the facility. </w:t>
      </w:r>
      <w:r w:rsidR="00C71CC4">
        <w:rPr>
          <w:rFonts w:cs="Times New Roman"/>
          <w:szCs w:val="28"/>
        </w:rPr>
        <w:t xml:space="preserve">This is to assist the Clean Energy Regulator </w:t>
      </w:r>
      <w:r w:rsidR="00541B11">
        <w:rPr>
          <w:rFonts w:cs="Times New Roman"/>
          <w:szCs w:val="28"/>
        </w:rPr>
        <w:t xml:space="preserve">to </w:t>
      </w:r>
      <w:r w:rsidR="00C71CC4">
        <w:rPr>
          <w:rFonts w:cs="Times New Roman"/>
          <w:szCs w:val="28"/>
        </w:rPr>
        <w:t xml:space="preserve">understand the activities undertaken at the facility and help ensure </w:t>
      </w:r>
      <w:r w:rsidR="00C71CC4" w:rsidRPr="00DA7EDC">
        <w:rPr>
          <w:rFonts w:cs="Times New Roman"/>
          <w:i/>
          <w:szCs w:val="28"/>
        </w:rPr>
        <w:t>production variables</w:t>
      </w:r>
      <w:r w:rsidR="00C71CC4">
        <w:rPr>
          <w:rFonts w:cs="Times New Roman"/>
          <w:szCs w:val="28"/>
        </w:rPr>
        <w:t xml:space="preserve"> have been correctly identified.</w:t>
      </w:r>
    </w:p>
    <w:p w14:paraId="2CF60035" w14:textId="401EDC28" w:rsidR="00722F00" w:rsidRPr="00A90F2B" w:rsidRDefault="00722F00" w:rsidP="004E4A34">
      <w:pPr>
        <w:rPr>
          <w:rFonts w:cs="Times New Roman"/>
          <w:b/>
          <w:lang w:val="en-AU"/>
        </w:rPr>
      </w:pPr>
      <w:r w:rsidRPr="00FC7D33">
        <w:rPr>
          <w:rFonts w:cs="Times New Roman"/>
          <w:b/>
          <w:lang w:val="en-AU"/>
        </w:rPr>
        <w:fldChar w:fldCharType="begin"/>
      </w:r>
      <w:r w:rsidRPr="00FC7D33">
        <w:rPr>
          <w:rFonts w:cs="Times New Roman"/>
          <w:b/>
          <w:lang w:val="en-AU"/>
        </w:rPr>
        <w:instrText xml:space="preserve"> LISTNUM  LegalDefault \l 1 </w:instrText>
      </w:r>
      <w:r w:rsidRPr="00FC7D33">
        <w:rPr>
          <w:rFonts w:cs="Times New Roman"/>
          <w:b/>
          <w:lang w:val="en-AU"/>
        </w:rPr>
        <w:fldChar w:fldCharType="end"/>
      </w:r>
      <w:r w:rsidRPr="00FC7D33">
        <w:rPr>
          <w:rFonts w:cs="Times New Roman"/>
          <w:b/>
          <w:lang w:val="en-AU"/>
        </w:rPr>
        <w:t xml:space="preserve"> Subsection 27(3)</w:t>
      </w:r>
      <w:r w:rsidRPr="00A90F2B">
        <w:rPr>
          <w:rFonts w:cs="Times New Roman"/>
          <w:b/>
          <w:lang w:val="en-AU"/>
        </w:rPr>
        <w:t xml:space="preserve"> </w:t>
      </w:r>
    </w:p>
    <w:p w14:paraId="4382A555" w14:textId="40435862" w:rsidR="007D5986" w:rsidRDefault="00C71CC4" w:rsidP="004E4A34">
      <w:pPr>
        <w:rPr>
          <w:rFonts w:cs="Times New Roman"/>
          <w:szCs w:val="28"/>
        </w:rPr>
      </w:pPr>
      <w:r w:rsidRPr="00DA7EDC">
        <w:rPr>
          <w:rFonts w:cs="Times New Roman"/>
          <w:szCs w:val="28"/>
        </w:rPr>
        <w:t>This item amends</w:t>
      </w:r>
      <w:r>
        <w:rPr>
          <w:rFonts w:cs="Times New Roman"/>
          <w:i/>
          <w:szCs w:val="28"/>
        </w:rPr>
        <w:t xml:space="preserve"> </w:t>
      </w:r>
      <w:r w:rsidR="0029121D" w:rsidRPr="0029121D">
        <w:rPr>
          <w:rFonts w:cs="Times New Roman"/>
          <w:szCs w:val="28"/>
        </w:rPr>
        <w:t>s</w:t>
      </w:r>
      <w:r w:rsidR="007943E9" w:rsidRPr="0029121D">
        <w:rPr>
          <w:rFonts w:cs="Times New Roman"/>
          <w:szCs w:val="28"/>
        </w:rPr>
        <w:t xml:space="preserve">ubsection 27(3) </w:t>
      </w:r>
      <w:r w:rsidR="007D5986">
        <w:rPr>
          <w:rFonts w:cs="Times New Roman"/>
          <w:szCs w:val="28"/>
        </w:rPr>
        <w:t xml:space="preserve">so it also applies to </w:t>
      </w:r>
      <w:r w:rsidR="007D5986" w:rsidRPr="007D5986">
        <w:rPr>
          <w:rFonts w:cs="Times New Roman"/>
          <w:i/>
          <w:szCs w:val="28"/>
        </w:rPr>
        <w:t>prescribed production variables</w:t>
      </w:r>
      <w:r w:rsidR="007D5986">
        <w:rPr>
          <w:rFonts w:cs="Times New Roman"/>
          <w:szCs w:val="28"/>
        </w:rPr>
        <w:t>. The intent of the subsection remains the same</w:t>
      </w:r>
      <w:r w:rsidR="00FC7D33">
        <w:rPr>
          <w:rFonts w:cs="Times New Roman"/>
          <w:szCs w:val="28"/>
        </w:rPr>
        <w:t xml:space="preserve"> for site specific </w:t>
      </w:r>
      <w:r w:rsidR="00FC7D33" w:rsidRPr="00C3058D">
        <w:rPr>
          <w:rFonts w:cs="Times New Roman"/>
          <w:i/>
          <w:szCs w:val="28"/>
        </w:rPr>
        <w:t>production variables</w:t>
      </w:r>
      <w:r w:rsidR="000B5788">
        <w:rPr>
          <w:rFonts w:cs="Times New Roman"/>
          <w:szCs w:val="28"/>
        </w:rPr>
        <w:t>:</w:t>
      </w:r>
      <w:r w:rsidR="007D5986">
        <w:rPr>
          <w:rFonts w:cs="Times New Roman"/>
          <w:szCs w:val="28"/>
        </w:rPr>
        <w:t xml:space="preserve"> </w:t>
      </w:r>
      <w:r w:rsidR="000B5788">
        <w:rPr>
          <w:rFonts w:cs="Times New Roman"/>
          <w:szCs w:val="28"/>
        </w:rPr>
        <w:t>t</w:t>
      </w:r>
      <w:r w:rsidR="007D5986" w:rsidRPr="007D5986">
        <w:rPr>
          <w:rFonts w:cs="Times New Roman"/>
          <w:szCs w:val="28"/>
        </w:rPr>
        <w:t xml:space="preserve">he quantity of the </w:t>
      </w:r>
      <w:r w:rsidR="007D5986" w:rsidRPr="00DA7EDC">
        <w:rPr>
          <w:rFonts w:cs="Times New Roman"/>
          <w:i/>
          <w:szCs w:val="28"/>
        </w:rPr>
        <w:t>production variable</w:t>
      </w:r>
      <w:r w:rsidR="007D5986" w:rsidRPr="007D5986">
        <w:rPr>
          <w:rFonts w:cs="Times New Roman"/>
          <w:szCs w:val="28"/>
        </w:rPr>
        <w:t xml:space="preserve"> must be estimated on the basis that the variable will be measured at a time that is as close as possible to when the variable enters, or leaves, the production or processing process or landfill facility</w:t>
      </w:r>
      <w:r w:rsidR="00FC7D33">
        <w:rPr>
          <w:rFonts w:cs="Times New Roman"/>
          <w:szCs w:val="28"/>
        </w:rPr>
        <w:t xml:space="preserve"> </w:t>
      </w:r>
      <w:r w:rsidR="00FC7D33" w:rsidRPr="0029121D">
        <w:rPr>
          <w:rFonts w:cs="Times New Roman"/>
          <w:szCs w:val="28"/>
        </w:rPr>
        <w:t>(paragraph 27(3)(a))</w:t>
      </w:r>
      <w:r w:rsidR="007D5986" w:rsidRPr="0029121D">
        <w:rPr>
          <w:rFonts w:cs="Times New Roman"/>
          <w:szCs w:val="28"/>
        </w:rPr>
        <w:t>.</w:t>
      </w:r>
      <w:r w:rsidR="007D5986" w:rsidRPr="007D5986">
        <w:rPr>
          <w:rFonts w:cs="Times New Roman"/>
          <w:szCs w:val="28"/>
        </w:rPr>
        <w:t xml:space="preserve"> This requirement does not apply to production v</w:t>
      </w:r>
      <w:r w:rsidR="00FC7D33">
        <w:rPr>
          <w:rFonts w:cs="Times New Roman"/>
          <w:szCs w:val="28"/>
        </w:rPr>
        <w:t xml:space="preserve">ariables that are service units or </w:t>
      </w:r>
      <w:r w:rsidR="00FC7D33" w:rsidRPr="00FC7D33">
        <w:rPr>
          <w:rFonts w:cs="Times New Roman"/>
          <w:i/>
          <w:szCs w:val="28"/>
        </w:rPr>
        <w:t>prescribed production variables</w:t>
      </w:r>
      <w:r w:rsidR="00FC7D33">
        <w:rPr>
          <w:rFonts w:cs="Times New Roman"/>
          <w:szCs w:val="28"/>
        </w:rPr>
        <w:t xml:space="preserve">. </w:t>
      </w:r>
      <w:r w:rsidR="007D5986" w:rsidRPr="00A90F2B">
        <w:rPr>
          <w:rFonts w:cs="Times New Roman"/>
          <w:szCs w:val="28"/>
        </w:rPr>
        <w:t xml:space="preserve">If a </w:t>
      </w:r>
      <w:r w:rsidR="007D5986" w:rsidRPr="00A90F2B">
        <w:rPr>
          <w:rFonts w:cs="Times New Roman"/>
          <w:i/>
          <w:szCs w:val="28"/>
        </w:rPr>
        <w:t>prescribed production variable</w:t>
      </w:r>
      <w:r w:rsidR="007D5986" w:rsidRPr="00A90F2B">
        <w:rPr>
          <w:rFonts w:cs="Times New Roman"/>
          <w:szCs w:val="28"/>
        </w:rPr>
        <w:t xml:space="preserve"> is used, new </w:t>
      </w:r>
      <w:r w:rsidR="007D5986" w:rsidRPr="0029121D">
        <w:rPr>
          <w:rFonts w:cs="Times New Roman"/>
          <w:szCs w:val="28"/>
        </w:rPr>
        <w:t>paragraph 27(3)(b)</w:t>
      </w:r>
      <w:r w:rsidR="007D5986" w:rsidRPr="00A90F2B">
        <w:rPr>
          <w:rFonts w:cs="Times New Roman"/>
          <w:szCs w:val="28"/>
        </w:rPr>
        <w:t xml:space="preserve"> requires facilities to use the measurement requirements</w:t>
      </w:r>
      <w:r w:rsidR="00DE01BA">
        <w:rPr>
          <w:rFonts w:cs="Times New Roman"/>
          <w:szCs w:val="28"/>
        </w:rPr>
        <w:t xml:space="preserve"> or procedures</w:t>
      </w:r>
      <w:r w:rsidR="007D5986" w:rsidRPr="00A90F2B">
        <w:rPr>
          <w:rFonts w:cs="Times New Roman"/>
          <w:szCs w:val="28"/>
        </w:rPr>
        <w:t xml:space="preserve"> </w:t>
      </w:r>
      <w:r w:rsidR="00DE01BA">
        <w:rPr>
          <w:rFonts w:cs="Times New Roman"/>
          <w:szCs w:val="28"/>
        </w:rPr>
        <w:t>set out</w:t>
      </w:r>
      <w:r w:rsidR="007D5986" w:rsidRPr="00A90F2B">
        <w:rPr>
          <w:rFonts w:cs="Times New Roman"/>
          <w:szCs w:val="28"/>
        </w:rPr>
        <w:t xml:space="preserve"> for that </w:t>
      </w:r>
      <w:r w:rsidR="007D5986" w:rsidRPr="00C3058D">
        <w:rPr>
          <w:rFonts w:cs="Times New Roman"/>
          <w:i/>
          <w:szCs w:val="28"/>
        </w:rPr>
        <w:t>production variable</w:t>
      </w:r>
      <w:r w:rsidR="00280F7C">
        <w:rPr>
          <w:rFonts w:cs="Times New Roman"/>
          <w:szCs w:val="28"/>
        </w:rPr>
        <w:t xml:space="preserve"> in Schedule 2 or 3</w:t>
      </w:r>
      <w:r w:rsidR="007D5986" w:rsidRPr="00A90F2B">
        <w:rPr>
          <w:rFonts w:cs="Times New Roman"/>
          <w:szCs w:val="28"/>
        </w:rPr>
        <w:t>.</w:t>
      </w:r>
    </w:p>
    <w:p w14:paraId="628353AB" w14:textId="4A7408AA" w:rsidR="00722F00" w:rsidRDefault="000B5788" w:rsidP="004E4A34">
      <w:pPr>
        <w:rPr>
          <w:rFonts w:cs="Times New Roman"/>
          <w:szCs w:val="28"/>
        </w:rPr>
      </w:pPr>
      <w:r>
        <w:rPr>
          <w:rFonts w:cs="Times New Roman"/>
          <w:szCs w:val="28"/>
        </w:rPr>
        <w:t xml:space="preserve">This item also includes new </w:t>
      </w:r>
      <w:r w:rsidR="00904A9B" w:rsidRPr="0029121D">
        <w:rPr>
          <w:rFonts w:cs="Times New Roman"/>
          <w:szCs w:val="28"/>
        </w:rPr>
        <w:t>s</w:t>
      </w:r>
      <w:r w:rsidR="00722F00" w:rsidRPr="0029121D">
        <w:rPr>
          <w:rFonts w:cs="Times New Roman"/>
          <w:szCs w:val="28"/>
        </w:rPr>
        <w:t>ubsection 27(4)</w:t>
      </w:r>
      <w:r w:rsidRPr="0029121D">
        <w:rPr>
          <w:rFonts w:cs="Times New Roman"/>
          <w:szCs w:val="28"/>
        </w:rPr>
        <w:t xml:space="preserve">, </w:t>
      </w:r>
      <w:r>
        <w:rPr>
          <w:rFonts w:cs="Times New Roman"/>
          <w:szCs w:val="28"/>
        </w:rPr>
        <w:t>which provides a definition for</w:t>
      </w:r>
      <w:r w:rsidR="00722F00" w:rsidRPr="00A90F2B">
        <w:rPr>
          <w:rFonts w:cs="Times New Roman"/>
          <w:szCs w:val="28"/>
        </w:rPr>
        <w:t xml:space="preserve"> </w:t>
      </w:r>
      <w:r w:rsidR="00722F00" w:rsidRPr="00A90F2B">
        <w:rPr>
          <w:rFonts w:cs="Times New Roman"/>
          <w:i/>
          <w:szCs w:val="28"/>
        </w:rPr>
        <w:t>estimated emissions intensity</w:t>
      </w:r>
      <w:r w:rsidR="00722F00" w:rsidRPr="00A90F2B">
        <w:rPr>
          <w:rFonts w:cs="Times New Roman"/>
          <w:szCs w:val="28"/>
        </w:rPr>
        <w:t xml:space="preserve">. This is an existing concept in the Principal Rule, but is defined </w:t>
      </w:r>
      <w:r>
        <w:rPr>
          <w:rFonts w:cs="Times New Roman"/>
          <w:szCs w:val="28"/>
        </w:rPr>
        <w:t>in</w:t>
      </w:r>
      <w:r w:rsidRPr="00A90F2B">
        <w:rPr>
          <w:rFonts w:cs="Times New Roman"/>
          <w:szCs w:val="28"/>
        </w:rPr>
        <w:t xml:space="preserve"> </w:t>
      </w:r>
      <w:r w:rsidR="00722F00" w:rsidRPr="00A90F2B">
        <w:rPr>
          <w:rFonts w:cs="Times New Roman"/>
          <w:szCs w:val="28"/>
        </w:rPr>
        <w:t xml:space="preserve">the Amendment Rule to ensure it is distinct from </w:t>
      </w:r>
      <w:r w:rsidR="00722F00" w:rsidRPr="00A90F2B">
        <w:rPr>
          <w:rFonts w:cs="Times New Roman"/>
          <w:i/>
          <w:szCs w:val="28"/>
        </w:rPr>
        <w:t xml:space="preserve">default emissions intensity </w:t>
      </w:r>
      <w:r w:rsidR="00722F00" w:rsidRPr="009A1F7B">
        <w:rPr>
          <w:rFonts w:cs="Times New Roman"/>
          <w:szCs w:val="28"/>
        </w:rPr>
        <w:t>values</w:t>
      </w:r>
      <w:r w:rsidR="00722F00" w:rsidRPr="00A90F2B">
        <w:rPr>
          <w:rFonts w:cs="Times New Roman"/>
          <w:szCs w:val="28"/>
        </w:rPr>
        <w:t xml:space="preserve">. An </w:t>
      </w:r>
      <w:r w:rsidR="00722F00" w:rsidRPr="00A90F2B">
        <w:rPr>
          <w:rFonts w:cs="Times New Roman"/>
          <w:i/>
          <w:szCs w:val="28"/>
        </w:rPr>
        <w:t xml:space="preserve">estimated emissions intensity </w:t>
      </w:r>
      <w:r w:rsidR="00722F00" w:rsidRPr="009A1F7B">
        <w:rPr>
          <w:rFonts w:cs="Times New Roman"/>
          <w:szCs w:val="28"/>
        </w:rPr>
        <w:t>value</w:t>
      </w:r>
      <w:r w:rsidR="00722F00" w:rsidRPr="00A90F2B">
        <w:rPr>
          <w:rFonts w:cs="Times New Roman"/>
          <w:szCs w:val="28"/>
        </w:rPr>
        <w:t xml:space="preserve"> is </w:t>
      </w:r>
      <w:r w:rsidR="00761B6E">
        <w:rPr>
          <w:rFonts w:cs="Times New Roman"/>
          <w:szCs w:val="28"/>
        </w:rPr>
        <w:t>estimated</w:t>
      </w:r>
      <w:r w:rsidR="00761B6E" w:rsidRPr="00A90F2B">
        <w:rPr>
          <w:rFonts w:cs="Times New Roman"/>
          <w:szCs w:val="28"/>
        </w:rPr>
        <w:t xml:space="preserve"> </w:t>
      </w:r>
      <w:r>
        <w:rPr>
          <w:rFonts w:cs="Times New Roman"/>
          <w:szCs w:val="28"/>
        </w:rPr>
        <w:t xml:space="preserve">using site-specific production and emissions data </w:t>
      </w:r>
      <w:r w:rsidR="008E3A9A">
        <w:rPr>
          <w:rFonts w:cs="Times New Roman"/>
          <w:szCs w:val="28"/>
        </w:rPr>
        <w:t xml:space="preserve">for the year determined </w:t>
      </w:r>
      <w:r w:rsidR="00722F00" w:rsidRPr="00A90F2B">
        <w:rPr>
          <w:rFonts w:cs="Times New Roman"/>
          <w:szCs w:val="28"/>
        </w:rPr>
        <w:t xml:space="preserve">under </w:t>
      </w:r>
      <w:r w:rsidR="00722F00" w:rsidRPr="0029121D">
        <w:rPr>
          <w:rFonts w:cs="Times New Roman"/>
          <w:szCs w:val="28"/>
        </w:rPr>
        <w:t>paragraph 27(1)(c).</w:t>
      </w:r>
      <w:r w:rsidR="00722F00" w:rsidRPr="00A90F2B">
        <w:rPr>
          <w:rFonts w:cs="Times New Roman"/>
          <w:szCs w:val="28"/>
        </w:rPr>
        <w:t xml:space="preserve"> </w:t>
      </w:r>
      <w:r>
        <w:rPr>
          <w:rFonts w:cs="Times New Roman"/>
          <w:szCs w:val="28"/>
        </w:rPr>
        <w:t>Data from t</w:t>
      </w:r>
      <w:r w:rsidR="00AA142D">
        <w:rPr>
          <w:rFonts w:cs="Times New Roman"/>
          <w:szCs w:val="28"/>
        </w:rPr>
        <w:t xml:space="preserve">he year </w:t>
      </w:r>
      <w:r w:rsidR="00B35607">
        <w:rPr>
          <w:rFonts w:cs="Times New Roman"/>
          <w:szCs w:val="28"/>
        </w:rPr>
        <w:t xml:space="preserve">where the primary </w:t>
      </w:r>
      <w:r w:rsidR="00B35607" w:rsidRPr="00CE7D3D">
        <w:rPr>
          <w:rFonts w:cs="Times New Roman"/>
          <w:i/>
          <w:szCs w:val="28"/>
        </w:rPr>
        <w:t>production variable</w:t>
      </w:r>
      <w:r w:rsidR="00B35607">
        <w:rPr>
          <w:rFonts w:cs="Times New Roman"/>
          <w:szCs w:val="28"/>
        </w:rPr>
        <w:t xml:space="preserve"> has </w:t>
      </w:r>
      <w:r>
        <w:rPr>
          <w:rFonts w:cs="Times New Roman"/>
          <w:szCs w:val="28"/>
        </w:rPr>
        <w:t>the</w:t>
      </w:r>
      <w:r w:rsidR="00AA142D">
        <w:rPr>
          <w:rFonts w:cs="Times New Roman"/>
          <w:szCs w:val="28"/>
        </w:rPr>
        <w:t xml:space="preserve"> highest </w:t>
      </w:r>
      <w:r w:rsidR="00B35607">
        <w:rPr>
          <w:rFonts w:cs="Times New Roman"/>
          <w:szCs w:val="28"/>
        </w:rPr>
        <w:t xml:space="preserve">expected </w:t>
      </w:r>
      <w:r w:rsidR="00AA142D">
        <w:rPr>
          <w:rFonts w:cs="Times New Roman"/>
          <w:szCs w:val="28"/>
        </w:rPr>
        <w:t xml:space="preserve">production </w:t>
      </w:r>
      <w:r>
        <w:rPr>
          <w:rFonts w:cs="Times New Roman"/>
          <w:szCs w:val="28"/>
        </w:rPr>
        <w:t>(as per</w:t>
      </w:r>
      <w:r w:rsidR="00AA142D">
        <w:rPr>
          <w:rFonts w:cs="Times New Roman"/>
          <w:szCs w:val="28"/>
        </w:rPr>
        <w:t xml:space="preserve"> </w:t>
      </w:r>
      <w:r w:rsidR="00AA142D" w:rsidRPr="0029121D">
        <w:rPr>
          <w:rFonts w:cs="Times New Roman"/>
          <w:szCs w:val="28"/>
        </w:rPr>
        <w:t>paragraph 27(1)(c)</w:t>
      </w:r>
      <w:r w:rsidRPr="0029121D">
        <w:rPr>
          <w:rFonts w:cs="Times New Roman"/>
          <w:szCs w:val="28"/>
        </w:rPr>
        <w:t>)</w:t>
      </w:r>
      <w:r>
        <w:rPr>
          <w:rFonts w:cs="Times New Roman"/>
          <w:szCs w:val="28"/>
        </w:rPr>
        <w:t xml:space="preserve"> is used to</w:t>
      </w:r>
      <w:r w:rsidR="00AA142D">
        <w:rPr>
          <w:rFonts w:cs="Times New Roman"/>
          <w:szCs w:val="28"/>
        </w:rPr>
        <w:t xml:space="preserve"> set the </w:t>
      </w:r>
      <w:r w:rsidR="00AA142D" w:rsidRPr="00DA7EDC">
        <w:rPr>
          <w:rFonts w:cs="Times New Roman"/>
          <w:i/>
          <w:szCs w:val="28"/>
        </w:rPr>
        <w:t>estimated emissions intensity</w:t>
      </w:r>
      <w:r w:rsidR="00AA142D">
        <w:rPr>
          <w:rFonts w:cs="Times New Roman"/>
          <w:szCs w:val="28"/>
        </w:rPr>
        <w:t xml:space="preserve"> value</w:t>
      </w:r>
      <w:r w:rsidR="00761B6E">
        <w:rPr>
          <w:rFonts w:cs="Times New Roman"/>
          <w:szCs w:val="28"/>
        </w:rPr>
        <w:t>.</w:t>
      </w:r>
      <w:r w:rsidR="004A42F7">
        <w:rPr>
          <w:rFonts w:cs="Times New Roman"/>
          <w:szCs w:val="28"/>
        </w:rPr>
        <w:t xml:space="preserve"> </w:t>
      </w:r>
    </w:p>
    <w:bookmarkStart w:id="151" w:name="_Ref527542790"/>
    <w:p w14:paraId="03106D01" w14:textId="7C4421C0" w:rsidR="00722F00" w:rsidRPr="00A90F2B" w:rsidRDefault="00722F00" w:rsidP="00EF0F91">
      <w:pPr>
        <w:keepNext/>
        <w:rPr>
          <w:rFonts w:cs="Times New Roman"/>
          <w:b/>
          <w:lang w:val="en-AU"/>
        </w:rPr>
      </w:pPr>
      <w:r w:rsidRPr="00A90F2B">
        <w:rPr>
          <w:rFonts w:cs="Times New Roman"/>
          <w:b/>
          <w:lang w:val="en-AU"/>
        </w:rPr>
        <w:fldChar w:fldCharType="begin"/>
      </w:r>
      <w:bookmarkStart w:id="152" w:name="_Ref528588579"/>
      <w:bookmarkEnd w:id="152"/>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28(2)</w:t>
      </w:r>
      <w:bookmarkEnd w:id="151"/>
      <w:r w:rsidRPr="00A90F2B">
        <w:rPr>
          <w:rFonts w:cs="Times New Roman"/>
          <w:b/>
          <w:lang w:val="en-AU"/>
        </w:rPr>
        <w:t xml:space="preserve"> </w:t>
      </w:r>
    </w:p>
    <w:p w14:paraId="71E53624" w14:textId="735CF323" w:rsidR="00571E7E" w:rsidRDefault="00B35607" w:rsidP="00EF0F91">
      <w:pPr>
        <w:keepNext/>
        <w:rPr>
          <w:rFonts w:cs="Times New Roman"/>
          <w:szCs w:val="28"/>
        </w:rPr>
      </w:pPr>
      <w:r>
        <w:rPr>
          <w:rFonts w:cs="Times New Roman"/>
          <w:szCs w:val="28"/>
        </w:rPr>
        <w:t>In the Principal Rule, e</w:t>
      </w:r>
      <w:r w:rsidR="00947D51" w:rsidRPr="00A90F2B">
        <w:rPr>
          <w:rFonts w:cs="Times New Roman"/>
          <w:szCs w:val="28"/>
        </w:rPr>
        <w:t xml:space="preserve">ach application for a calculated baseline is accompanied by an audit report. </w:t>
      </w:r>
      <w:r>
        <w:rPr>
          <w:rFonts w:cs="Times New Roman"/>
          <w:szCs w:val="28"/>
        </w:rPr>
        <w:t xml:space="preserve">This item amends </w:t>
      </w:r>
      <w:r w:rsidR="0029121D" w:rsidRPr="0029121D">
        <w:rPr>
          <w:rFonts w:cs="Times New Roman"/>
          <w:szCs w:val="28"/>
        </w:rPr>
        <w:t>s</w:t>
      </w:r>
      <w:r w:rsidR="00FC7D33" w:rsidRPr="0029121D">
        <w:rPr>
          <w:rFonts w:cs="Times New Roman"/>
          <w:szCs w:val="28"/>
        </w:rPr>
        <w:t>ubs</w:t>
      </w:r>
      <w:r w:rsidR="00A430E3" w:rsidRPr="0029121D">
        <w:rPr>
          <w:rFonts w:cs="Times New Roman"/>
          <w:szCs w:val="28"/>
        </w:rPr>
        <w:t>ection</w:t>
      </w:r>
      <w:r w:rsidR="004A42F7" w:rsidRPr="0029121D">
        <w:rPr>
          <w:rFonts w:cs="Times New Roman"/>
          <w:szCs w:val="28"/>
        </w:rPr>
        <w:t> </w:t>
      </w:r>
      <w:r w:rsidR="00A430E3" w:rsidRPr="0029121D">
        <w:rPr>
          <w:rFonts w:cs="Times New Roman"/>
          <w:szCs w:val="28"/>
        </w:rPr>
        <w:t>28</w:t>
      </w:r>
      <w:r w:rsidR="00FC7D33" w:rsidRPr="0029121D">
        <w:rPr>
          <w:rFonts w:cs="Times New Roman"/>
          <w:szCs w:val="28"/>
        </w:rPr>
        <w:t>(2)</w:t>
      </w:r>
      <w:r w:rsidR="00FC7D33">
        <w:rPr>
          <w:rFonts w:cs="Times New Roman"/>
          <w:i/>
          <w:szCs w:val="28"/>
        </w:rPr>
        <w:t xml:space="preserve"> </w:t>
      </w:r>
      <w:r w:rsidR="00FC7D33" w:rsidRPr="00FC7D33">
        <w:rPr>
          <w:rFonts w:cs="Times New Roman"/>
          <w:szCs w:val="28"/>
        </w:rPr>
        <w:t>to</w:t>
      </w:r>
      <w:r w:rsidR="00A430E3" w:rsidRPr="00A90F2B">
        <w:rPr>
          <w:rFonts w:cs="Times New Roman"/>
          <w:szCs w:val="28"/>
        </w:rPr>
        <w:t xml:space="preserve"> ensure the auditing framework covers applications using the </w:t>
      </w:r>
      <w:r w:rsidR="00A430E3" w:rsidRPr="00A90F2B">
        <w:rPr>
          <w:rFonts w:cs="Times New Roman"/>
          <w:i/>
          <w:szCs w:val="28"/>
        </w:rPr>
        <w:t>transitional calculated baseline criteria</w:t>
      </w:r>
      <w:r w:rsidR="00FC7D33">
        <w:rPr>
          <w:rFonts w:cs="Times New Roman"/>
          <w:i/>
          <w:szCs w:val="28"/>
        </w:rPr>
        <w:t xml:space="preserve">. </w:t>
      </w:r>
      <w:r w:rsidR="00E91B00">
        <w:rPr>
          <w:rFonts w:cs="Times New Roman"/>
          <w:szCs w:val="28"/>
        </w:rPr>
        <w:t>The audits must be conducted in accordance with the relevant requirements for limited and reasonable assurance engagements under the</w:t>
      </w:r>
      <w:r w:rsidR="00E91B00" w:rsidRPr="00CA2F70">
        <w:rPr>
          <w:rFonts w:cs="Times New Roman"/>
          <w:i/>
          <w:szCs w:val="28"/>
        </w:rPr>
        <w:t xml:space="preserve"> National Greenhouse and Energy Reporting (Audit) Determination 2009</w:t>
      </w:r>
      <w:r w:rsidR="00E91B00">
        <w:rPr>
          <w:rFonts w:cs="Times New Roman"/>
          <w:szCs w:val="28"/>
        </w:rPr>
        <w:t xml:space="preserve">. </w:t>
      </w:r>
    </w:p>
    <w:p w14:paraId="75617B0A" w14:textId="2B8620F9" w:rsidR="000F72D8" w:rsidRDefault="00A37513" w:rsidP="00722F00">
      <w:pPr>
        <w:keepNext/>
        <w:rPr>
          <w:rFonts w:cs="Times New Roman"/>
          <w:szCs w:val="28"/>
        </w:rPr>
      </w:pPr>
      <w:r>
        <w:rPr>
          <w:rFonts w:cs="Times New Roman"/>
          <w:szCs w:val="28"/>
        </w:rPr>
        <w:t>In relation to reasonable assurance matters, t</w:t>
      </w:r>
      <w:r w:rsidR="00FC7D33" w:rsidRPr="00FC7D33">
        <w:rPr>
          <w:rFonts w:cs="Times New Roman"/>
          <w:szCs w:val="28"/>
        </w:rPr>
        <w:t xml:space="preserve">he audit report must make a conclusion as to whether the </w:t>
      </w:r>
      <w:r w:rsidR="00254D86">
        <w:rPr>
          <w:rFonts w:cs="Times New Roman"/>
          <w:szCs w:val="28"/>
        </w:rPr>
        <w:t xml:space="preserve">relevant calculated baseline criteria (that is, the </w:t>
      </w:r>
      <w:r w:rsidR="00FC7D33" w:rsidRPr="000526E5">
        <w:rPr>
          <w:rFonts w:cs="Times New Roman"/>
          <w:i/>
          <w:szCs w:val="28"/>
        </w:rPr>
        <w:t>new facility criteria</w:t>
      </w:r>
      <w:r w:rsidR="00FC7D33" w:rsidRPr="00FC7D33">
        <w:rPr>
          <w:rFonts w:cs="Times New Roman"/>
          <w:szCs w:val="28"/>
        </w:rPr>
        <w:t xml:space="preserve">, </w:t>
      </w:r>
      <w:r w:rsidR="00FC7D33" w:rsidRPr="000526E5">
        <w:rPr>
          <w:rFonts w:cs="Times New Roman"/>
          <w:i/>
          <w:szCs w:val="28"/>
        </w:rPr>
        <w:t>significant expansion criteria</w:t>
      </w:r>
      <w:r w:rsidR="00FC7D33" w:rsidRPr="00FC7D33">
        <w:rPr>
          <w:rFonts w:cs="Times New Roman"/>
          <w:szCs w:val="28"/>
        </w:rPr>
        <w:t xml:space="preserve">, </w:t>
      </w:r>
      <w:r w:rsidR="00FC7D33" w:rsidRPr="000526E5">
        <w:rPr>
          <w:rFonts w:cs="Times New Roman"/>
          <w:i/>
          <w:szCs w:val="28"/>
        </w:rPr>
        <w:t>inherent emissions variability criteria</w:t>
      </w:r>
      <w:r w:rsidR="00FC7D33">
        <w:rPr>
          <w:rFonts w:cs="Times New Roman"/>
          <w:szCs w:val="28"/>
        </w:rPr>
        <w:t>,</w:t>
      </w:r>
      <w:r w:rsidR="00FC7D33" w:rsidRPr="00FC7D33">
        <w:rPr>
          <w:rFonts w:cs="Times New Roman"/>
          <w:szCs w:val="28"/>
        </w:rPr>
        <w:t xml:space="preserve"> </w:t>
      </w:r>
      <w:r w:rsidR="00FC7D33" w:rsidRPr="000526E5">
        <w:rPr>
          <w:rFonts w:cs="Times New Roman"/>
          <w:i/>
          <w:szCs w:val="28"/>
        </w:rPr>
        <w:t>initial calculated baseline criteria</w:t>
      </w:r>
      <w:r w:rsidR="00FC7D33" w:rsidRPr="00FC7D33">
        <w:rPr>
          <w:rFonts w:cs="Times New Roman"/>
          <w:szCs w:val="28"/>
        </w:rPr>
        <w:t xml:space="preserve"> </w:t>
      </w:r>
      <w:r w:rsidR="00FC7D33">
        <w:rPr>
          <w:rFonts w:cs="Times New Roman"/>
          <w:szCs w:val="28"/>
        </w:rPr>
        <w:t xml:space="preserve">or </w:t>
      </w:r>
      <w:r w:rsidR="00FC7D33" w:rsidRPr="00B93959">
        <w:rPr>
          <w:rFonts w:cs="Times New Roman"/>
          <w:i/>
          <w:szCs w:val="28"/>
        </w:rPr>
        <w:t>transitional calculated baseline criteria</w:t>
      </w:r>
      <w:r w:rsidR="00254D86">
        <w:rPr>
          <w:rFonts w:cs="Times New Roman"/>
          <w:szCs w:val="28"/>
        </w:rPr>
        <w:t xml:space="preserve">) </w:t>
      </w:r>
      <w:r w:rsidR="00FC7D33" w:rsidRPr="00FC7D33">
        <w:rPr>
          <w:rFonts w:cs="Times New Roman"/>
          <w:szCs w:val="28"/>
        </w:rPr>
        <w:t>have been</w:t>
      </w:r>
      <w:r w:rsidR="00FC7D33">
        <w:rPr>
          <w:rFonts w:cs="Times New Roman"/>
          <w:szCs w:val="28"/>
        </w:rPr>
        <w:t xml:space="preserve"> met in all material respects </w:t>
      </w:r>
      <w:r w:rsidR="00FC7D33" w:rsidRPr="0029121D">
        <w:rPr>
          <w:rFonts w:cs="Times New Roman"/>
          <w:szCs w:val="28"/>
        </w:rPr>
        <w:t>(paragraph 28(2)(a)).</w:t>
      </w:r>
      <w:r w:rsidR="00B35607" w:rsidRPr="0029121D">
        <w:rPr>
          <w:rFonts w:cs="Times New Roman"/>
          <w:szCs w:val="28"/>
        </w:rPr>
        <w:t xml:space="preserve"> </w:t>
      </w:r>
      <w:r w:rsidR="00254D86">
        <w:rPr>
          <w:rFonts w:cs="Times New Roman"/>
          <w:szCs w:val="28"/>
        </w:rPr>
        <w:t xml:space="preserve">The intent of </w:t>
      </w:r>
      <w:r w:rsidR="0029121D">
        <w:rPr>
          <w:rFonts w:cs="Times New Roman"/>
          <w:szCs w:val="28"/>
        </w:rPr>
        <w:t xml:space="preserve">subsection </w:t>
      </w:r>
      <w:r w:rsidR="00254D86">
        <w:rPr>
          <w:rFonts w:cs="Times New Roman"/>
          <w:szCs w:val="28"/>
        </w:rPr>
        <w:t xml:space="preserve">28(2)(a) is unchanged but has been amended to include reference to the </w:t>
      </w:r>
      <w:r w:rsidR="00254D86" w:rsidRPr="00B93959">
        <w:rPr>
          <w:rFonts w:cs="Times New Roman"/>
          <w:i/>
          <w:szCs w:val="28"/>
        </w:rPr>
        <w:t>transitional calculated baseline criteria</w:t>
      </w:r>
      <w:r w:rsidR="00254D86">
        <w:rPr>
          <w:rFonts w:cs="Times New Roman"/>
          <w:szCs w:val="28"/>
        </w:rPr>
        <w:t>. This assumes the</w:t>
      </w:r>
      <w:r w:rsidR="00FC7D33" w:rsidRPr="00FC7D33">
        <w:rPr>
          <w:rFonts w:cs="Times New Roman"/>
          <w:szCs w:val="28"/>
        </w:rPr>
        <w:t xml:space="preserve"> auditor will have access to the applicant’s explanation</w:t>
      </w:r>
      <w:r w:rsidR="00254D86">
        <w:rPr>
          <w:rFonts w:cs="Times New Roman"/>
          <w:szCs w:val="28"/>
        </w:rPr>
        <w:t xml:space="preserve"> of how the criteria has been met</w:t>
      </w:r>
      <w:r w:rsidR="00FC7D33" w:rsidRPr="00FC7D33">
        <w:rPr>
          <w:rFonts w:cs="Times New Roman"/>
          <w:szCs w:val="28"/>
        </w:rPr>
        <w:t>.</w:t>
      </w:r>
      <w:r w:rsidR="00FC7D33">
        <w:rPr>
          <w:rFonts w:cs="Times New Roman"/>
          <w:szCs w:val="28"/>
        </w:rPr>
        <w:t xml:space="preserve"> Consistent with the Principal Rule, the audit report must contain </w:t>
      </w:r>
      <w:r w:rsidR="00FC7D33" w:rsidRPr="00FC7D33">
        <w:rPr>
          <w:rFonts w:cs="Times New Roman"/>
          <w:szCs w:val="28"/>
        </w:rPr>
        <w:t xml:space="preserve">a conclusion as to whether the application has met </w:t>
      </w:r>
      <w:r w:rsidR="00FC7D33">
        <w:rPr>
          <w:rFonts w:cs="Times New Roman"/>
          <w:szCs w:val="28"/>
        </w:rPr>
        <w:t xml:space="preserve">the application </w:t>
      </w:r>
      <w:r w:rsidR="00FC7D33" w:rsidRPr="0029121D">
        <w:rPr>
          <w:rFonts w:cs="Times New Roman"/>
          <w:szCs w:val="28"/>
        </w:rPr>
        <w:t>requirements (subparagraph 28(2)(b)(i)</w:t>
      </w:r>
      <w:r w:rsidRPr="0029121D">
        <w:rPr>
          <w:rFonts w:cs="Times New Roman"/>
          <w:szCs w:val="28"/>
        </w:rPr>
        <w:t xml:space="preserve">) and </w:t>
      </w:r>
      <w:r w:rsidR="00FC7D33" w:rsidRPr="0029121D">
        <w:rPr>
          <w:rFonts w:cs="Times New Roman"/>
          <w:szCs w:val="28"/>
        </w:rPr>
        <w:t>a conclusion as to whether the application has been presented fairly (subparagraph 28(2)(b)(ii)).</w:t>
      </w:r>
      <w:r w:rsidR="00FC7D33">
        <w:rPr>
          <w:rFonts w:cs="Times New Roman"/>
          <w:szCs w:val="28"/>
        </w:rPr>
        <w:t xml:space="preserve"> </w:t>
      </w:r>
      <w:r w:rsidR="00FC7D33" w:rsidRPr="00FC7D33">
        <w:rPr>
          <w:rFonts w:cs="Times New Roman"/>
          <w:szCs w:val="28"/>
        </w:rPr>
        <w:t>A fairly presented application is, among other things, comprehensive, does not withhold important information and presents data in a consistent and transparent manner.</w:t>
      </w:r>
      <w:r w:rsidR="00571E7E">
        <w:rPr>
          <w:rFonts w:cs="Times New Roman"/>
          <w:szCs w:val="28"/>
        </w:rPr>
        <w:t xml:space="preserve"> </w:t>
      </w:r>
      <w:r>
        <w:rPr>
          <w:rFonts w:cs="Times New Roman"/>
          <w:szCs w:val="28"/>
        </w:rPr>
        <w:t xml:space="preserve"> </w:t>
      </w:r>
    </w:p>
    <w:p w14:paraId="43974132" w14:textId="02E36D44" w:rsidR="00571E7E" w:rsidRPr="00A90F2B" w:rsidRDefault="000F72D8" w:rsidP="00722F00">
      <w:pPr>
        <w:keepNext/>
        <w:rPr>
          <w:rFonts w:cs="Times New Roman"/>
          <w:szCs w:val="28"/>
        </w:rPr>
      </w:pPr>
      <w:r>
        <w:rPr>
          <w:rFonts w:cs="Times New Roman"/>
          <w:szCs w:val="28"/>
        </w:rPr>
        <w:t xml:space="preserve">This item adds new </w:t>
      </w:r>
      <w:r w:rsidRPr="0029121D">
        <w:rPr>
          <w:rFonts w:cs="Times New Roman"/>
          <w:szCs w:val="28"/>
        </w:rPr>
        <w:t>p</w:t>
      </w:r>
      <w:r w:rsidR="00571E7E" w:rsidRPr="0029121D">
        <w:rPr>
          <w:rFonts w:cs="Times New Roman"/>
          <w:szCs w:val="28"/>
        </w:rPr>
        <w:t>aragraph 28(2)(ba) to</w:t>
      </w:r>
      <w:r w:rsidR="00571E7E" w:rsidRPr="00A90F2B">
        <w:rPr>
          <w:rFonts w:cs="Times New Roman"/>
          <w:szCs w:val="28"/>
        </w:rPr>
        <w:t xml:space="preserve"> ensure a reasonable assurance matter includes whether each </w:t>
      </w:r>
      <w:r w:rsidR="00571E7E" w:rsidRPr="005C2696">
        <w:rPr>
          <w:rFonts w:cs="Times New Roman"/>
          <w:i/>
          <w:szCs w:val="28"/>
        </w:rPr>
        <w:t>production variable</w:t>
      </w:r>
      <w:r w:rsidR="00571E7E" w:rsidRPr="00A90F2B">
        <w:rPr>
          <w:rFonts w:cs="Times New Roman"/>
          <w:szCs w:val="28"/>
        </w:rPr>
        <w:t xml:space="preserve">, </w:t>
      </w:r>
      <w:r w:rsidR="00E91B00">
        <w:rPr>
          <w:rFonts w:cs="Times New Roman"/>
          <w:szCs w:val="28"/>
        </w:rPr>
        <w:t xml:space="preserve">either </w:t>
      </w:r>
      <w:r w:rsidR="00571E7E" w:rsidRPr="00A90F2B">
        <w:rPr>
          <w:rFonts w:cs="Times New Roman"/>
          <w:szCs w:val="28"/>
        </w:rPr>
        <w:t>site specific</w:t>
      </w:r>
      <w:r w:rsidR="00E91B00">
        <w:rPr>
          <w:rFonts w:cs="Times New Roman"/>
          <w:szCs w:val="28"/>
        </w:rPr>
        <w:t xml:space="preserve"> </w:t>
      </w:r>
      <w:r w:rsidR="00571E7E" w:rsidRPr="00A90F2B">
        <w:rPr>
          <w:rFonts w:cs="Times New Roman"/>
          <w:szCs w:val="28"/>
        </w:rPr>
        <w:t>or</w:t>
      </w:r>
      <w:r w:rsidR="00E91B00">
        <w:rPr>
          <w:rFonts w:cs="Times New Roman"/>
          <w:szCs w:val="28"/>
        </w:rPr>
        <w:t xml:space="preserve"> </w:t>
      </w:r>
      <w:r w:rsidR="00571E7E" w:rsidRPr="005C2696">
        <w:rPr>
          <w:rFonts w:cs="Times New Roman"/>
          <w:i/>
          <w:szCs w:val="28"/>
        </w:rPr>
        <w:t>prescribed</w:t>
      </w:r>
      <w:r w:rsidR="00571E7E" w:rsidRPr="00A90F2B">
        <w:rPr>
          <w:rFonts w:cs="Times New Roman"/>
          <w:szCs w:val="28"/>
        </w:rPr>
        <w:t>, has been correctly identified.</w:t>
      </w:r>
    </w:p>
    <w:p w14:paraId="35FC6D77" w14:textId="28BC2141" w:rsidR="00A430E3" w:rsidRPr="00A90F2B" w:rsidRDefault="000F72D8" w:rsidP="002017EB">
      <w:pPr>
        <w:rPr>
          <w:rFonts w:cs="Times New Roman"/>
          <w:szCs w:val="28"/>
        </w:rPr>
      </w:pPr>
      <w:r>
        <w:rPr>
          <w:rFonts w:cs="Times New Roman"/>
          <w:szCs w:val="28"/>
        </w:rPr>
        <w:t>The</w:t>
      </w:r>
      <w:r w:rsidR="00571E7E" w:rsidRPr="00571E7E">
        <w:rPr>
          <w:rFonts w:cs="Times New Roman"/>
          <w:szCs w:val="28"/>
        </w:rPr>
        <w:t xml:space="preserve"> limited</w:t>
      </w:r>
      <w:r w:rsidR="00571E7E">
        <w:rPr>
          <w:rFonts w:cs="Times New Roman"/>
          <w:szCs w:val="28"/>
        </w:rPr>
        <w:t xml:space="preserve"> assurance matters</w:t>
      </w:r>
      <w:r>
        <w:rPr>
          <w:rFonts w:cs="Times New Roman"/>
          <w:szCs w:val="28"/>
        </w:rPr>
        <w:t xml:space="preserve"> focus on those items for which </w:t>
      </w:r>
      <w:r w:rsidR="00571E7E">
        <w:rPr>
          <w:rFonts w:cs="Times New Roman"/>
          <w:szCs w:val="28"/>
        </w:rPr>
        <w:t>only a limited assurance</w:t>
      </w:r>
      <w:r w:rsidR="009E4748">
        <w:rPr>
          <w:rFonts w:cs="Times New Roman"/>
          <w:szCs w:val="28"/>
        </w:rPr>
        <w:t xml:space="preserve"> can be made because the matters involve estimates and </w:t>
      </w:r>
      <w:r w:rsidR="00AB1EA7">
        <w:rPr>
          <w:rFonts w:cs="Times New Roman"/>
          <w:szCs w:val="28"/>
        </w:rPr>
        <w:t>projections</w:t>
      </w:r>
      <w:r w:rsidR="009E4748">
        <w:rPr>
          <w:rFonts w:cs="Times New Roman"/>
          <w:szCs w:val="28"/>
        </w:rPr>
        <w:t>.</w:t>
      </w:r>
      <w:r w:rsidR="00AB1EA7">
        <w:rPr>
          <w:rFonts w:cs="Times New Roman"/>
          <w:szCs w:val="28"/>
        </w:rPr>
        <w:t xml:space="preserve"> </w:t>
      </w:r>
      <w:r w:rsidR="00AB1EA7" w:rsidRPr="00AB1EA7">
        <w:rPr>
          <w:rFonts w:cs="Times New Roman"/>
          <w:szCs w:val="28"/>
        </w:rPr>
        <w:t>There are no restrictions around the matters the audit report must address. However, the report must have regard to whether the applicant’s assumptions provide a reasonable basis for the estimates, whether the estimates are reasonable and whether the estimates are supported by any relevant histor</w:t>
      </w:r>
      <w:r w:rsidR="00AB1EA7">
        <w:rPr>
          <w:rFonts w:cs="Times New Roman"/>
          <w:szCs w:val="28"/>
        </w:rPr>
        <w:t xml:space="preserve">ical data that is fairly stated </w:t>
      </w:r>
      <w:r w:rsidR="00AB1EA7" w:rsidRPr="0029121D">
        <w:rPr>
          <w:rFonts w:cs="Times New Roman"/>
          <w:szCs w:val="28"/>
        </w:rPr>
        <w:t>(paragraph 28(2)(c)).</w:t>
      </w:r>
      <w:r w:rsidR="00AB1EA7">
        <w:rPr>
          <w:rFonts w:cs="Times New Roman"/>
          <w:szCs w:val="28"/>
        </w:rPr>
        <w:t xml:space="preserve"> </w:t>
      </w:r>
      <w:r w:rsidR="003A6D5F" w:rsidRPr="00A90F2B">
        <w:rPr>
          <w:rFonts w:cs="Times New Roman"/>
          <w:szCs w:val="28"/>
        </w:rPr>
        <w:t xml:space="preserve">Audits </w:t>
      </w:r>
      <w:r>
        <w:rPr>
          <w:rFonts w:cs="Times New Roman"/>
          <w:szCs w:val="28"/>
        </w:rPr>
        <w:t>do</w:t>
      </w:r>
      <w:r w:rsidRPr="00A90F2B">
        <w:rPr>
          <w:rFonts w:cs="Times New Roman"/>
          <w:szCs w:val="28"/>
        </w:rPr>
        <w:t xml:space="preserve"> </w:t>
      </w:r>
      <w:r w:rsidR="003A6D5F" w:rsidRPr="00A90F2B">
        <w:rPr>
          <w:rFonts w:cs="Times New Roman"/>
          <w:szCs w:val="28"/>
        </w:rPr>
        <w:t>not need to p</w:t>
      </w:r>
      <w:r w:rsidR="00587633" w:rsidRPr="00A90F2B">
        <w:rPr>
          <w:rFonts w:cs="Times New Roman"/>
          <w:szCs w:val="28"/>
        </w:rPr>
        <w:t xml:space="preserve">rovide assurances for emissions </w:t>
      </w:r>
      <w:r w:rsidR="003A6D5F" w:rsidRPr="00A90F2B">
        <w:rPr>
          <w:rFonts w:cs="Times New Roman"/>
          <w:szCs w:val="28"/>
        </w:rPr>
        <w:t xml:space="preserve">intensity estimates where </w:t>
      </w:r>
      <w:r w:rsidR="003A6D5F" w:rsidRPr="00A90F2B">
        <w:rPr>
          <w:rFonts w:cs="Times New Roman"/>
          <w:i/>
          <w:szCs w:val="28"/>
        </w:rPr>
        <w:t xml:space="preserve">default emissions intensity </w:t>
      </w:r>
      <w:r w:rsidR="003A6D5F" w:rsidRPr="00E525D0">
        <w:rPr>
          <w:rFonts w:cs="Times New Roman"/>
          <w:szCs w:val="28"/>
        </w:rPr>
        <w:t>values</w:t>
      </w:r>
      <w:r w:rsidR="003A6D5F" w:rsidRPr="00A90F2B">
        <w:rPr>
          <w:rFonts w:cs="Times New Roman"/>
          <w:i/>
          <w:szCs w:val="28"/>
        </w:rPr>
        <w:t xml:space="preserve"> </w:t>
      </w:r>
      <w:r w:rsidR="003A6D5F" w:rsidRPr="00A90F2B">
        <w:rPr>
          <w:rFonts w:cs="Times New Roman"/>
          <w:szCs w:val="28"/>
        </w:rPr>
        <w:t>are used</w:t>
      </w:r>
      <w:r w:rsidR="00AB1EA7">
        <w:rPr>
          <w:rFonts w:cs="Times New Roman"/>
          <w:szCs w:val="28"/>
        </w:rPr>
        <w:t xml:space="preserve">. </w:t>
      </w:r>
      <w:r w:rsidR="003A6D5F" w:rsidRPr="00A90F2B">
        <w:rPr>
          <w:rFonts w:cs="Times New Roman"/>
          <w:szCs w:val="28"/>
        </w:rPr>
        <w:t xml:space="preserve">This reduces the scope and therefore the associated costs of these audits, while retaining the integrity of the process. </w:t>
      </w:r>
    </w:p>
    <w:p w14:paraId="03D2B0C9" w14:textId="77777777" w:rsidR="00FC7D33" w:rsidRDefault="00722F00" w:rsidP="00722F00">
      <w:pPr>
        <w:rPr>
          <w:rFonts w:cs="Times New Roman"/>
          <w:i/>
          <w:szCs w:val="28"/>
        </w:rPr>
      </w:pPr>
      <w:r w:rsidRPr="00A37513">
        <w:rPr>
          <w:rFonts w:cs="Times New Roman"/>
          <w:b/>
          <w:lang w:val="en-AU"/>
        </w:rPr>
        <w:fldChar w:fldCharType="begin"/>
      </w:r>
      <w:r w:rsidRPr="00A37513">
        <w:rPr>
          <w:rFonts w:cs="Times New Roman"/>
          <w:b/>
          <w:lang w:val="en-AU"/>
        </w:rPr>
        <w:instrText xml:space="preserve"> LISTNUM  LegalDefault \l 1 </w:instrText>
      </w:r>
      <w:r w:rsidRPr="00A37513">
        <w:rPr>
          <w:rFonts w:cs="Times New Roman"/>
          <w:b/>
          <w:lang w:val="en-AU"/>
        </w:rPr>
        <w:fldChar w:fldCharType="end"/>
      </w:r>
      <w:r w:rsidRPr="00A37513">
        <w:rPr>
          <w:rFonts w:cs="Times New Roman"/>
          <w:b/>
          <w:lang w:val="en-AU"/>
        </w:rPr>
        <w:t xml:space="preserve"> Subsection 28(3)</w:t>
      </w:r>
      <w:r w:rsidR="00FC7D33" w:rsidRPr="00FC7D33">
        <w:rPr>
          <w:rFonts w:cs="Times New Roman"/>
          <w:i/>
          <w:szCs w:val="28"/>
        </w:rPr>
        <w:t xml:space="preserve"> </w:t>
      </w:r>
    </w:p>
    <w:p w14:paraId="48561211" w14:textId="78376B76" w:rsidR="00722F00" w:rsidRDefault="000F72D8" w:rsidP="00722F00">
      <w:pPr>
        <w:rPr>
          <w:rFonts w:cs="Times New Roman"/>
          <w:b/>
          <w:highlight w:val="yellow"/>
          <w:lang w:val="en-AU"/>
        </w:rPr>
      </w:pPr>
      <w:r w:rsidRPr="00DA7EDC">
        <w:rPr>
          <w:rFonts w:cs="Times New Roman"/>
          <w:szCs w:val="28"/>
        </w:rPr>
        <w:t>This item amends</w:t>
      </w:r>
      <w:r>
        <w:rPr>
          <w:rFonts w:cs="Times New Roman"/>
          <w:i/>
          <w:szCs w:val="28"/>
        </w:rPr>
        <w:t xml:space="preserve"> </w:t>
      </w:r>
      <w:r w:rsidRPr="0029121D">
        <w:rPr>
          <w:rFonts w:cs="Times New Roman"/>
          <w:szCs w:val="28"/>
        </w:rPr>
        <w:t>s</w:t>
      </w:r>
      <w:r w:rsidR="00FC7D33" w:rsidRPr="0029121D">
        <w:rPr>
          <w:rFonts w:cs="Times New Roman"/>
          <w:szCs w:val="28"/>
        </w:rPr>
        <w:t>ubsection 28(3)</w:t>
      </w:r>
      <w:r w:rsidR="00FC7D33" w:rsidRPr="00A90F2B">
        <w:rPr>
          <w:rFonts w:cs="Times New Roman"/>
          <w:szCs w:val="28"/>
        </w:rPr>
        <w:t xml:space="preserve"> to ensure the audit report makes a conclusion regarding </w:t>
      </w:r>
      <w:r w:rsidR="00A37513" w:rsidRPr="0029121D">
        <w:rPr>
          <w:rFonts w:cs="Times New Roman"/>
          <w:szCs w:val="28"/>
        </w:rPr>
        <w:t>paragraph 28(2)(ba</w:t>
      </w:r>
      <w:r w:rsidRPr="0029121D">
        <w:rPr>
          <w:rFonts w:cs="Times New Roman"/>
          <w:szCs w:val="28"/>
        </w:rPr>
        <w:t>)</w:t>
      </w:r>
      <w:r w:rsidR="00A37513">
        <w:rPr>
          <w:rFonts w:cs="Times New Roman"/>
          <w:i/>
          <w:szCs w:val="28"/>
        </w:rPr>
        <w:t xml:space="preserve"> </w:t>
      </w:r>
      <w:r w:rsidR="00A37513" w:rsidRPr="00DA7EDC">
        <w:rPr>
          <w:rFonts w:cs="Times New Roman"/>
          <w:szCs w:val="28"/>
        </w:rPr>
        <w:t>(</w:t>
      </w:r>
      <w:r w:rsidR="00A37513" w:rsidRPr="007B64DE">
        <w:rPr>
          <w:rFonts w:cs="Times New Roman"/>
          <w:szCs w:val="28"/>
        </w:rPr>
        <w:t>see</w:t>
      </w:r>
      <w:r w:rsidR="007B64DE" w:rsidRPr="007B64DE">
        <w:rPr>
          <w:rFonts w:cs="Times New Roman"/>
          <w:szCs w:val="28"/>
        </w:rPr>
        <w:t xml:space="preserve"> item </w:t>
      </w:r>
      <w:r w:rsidR="007B64DE" w:rsidRPr="007B64DE">
        <w:rPr>
          <w:rFonts w:cs="Times New Roman"/>
          <w:szCs w:val="28"/>
        </w:rPr>
        <w:fldChar w:fldCharType="begin"/>
      </w:r>
      <w:r w:rsidR="007B64DE" w:rsidRPr="007B64DE">
        <w:rPr>
          <w:rFonts w:cs="Times New Roman"/>
          <w:szCs w:val="28"/>
        </w:rPr>
        <w:instrText xml:space="preserve"> REF _Ref528588579 \n \h  \* MERGEFORMAT </w:instrText>
      </w:r>
      <w:r w:rsidR="007B64DE" w:rsidRPr="007B64DE">
        <w:rPr>
          <w:rFonts w:cs="Times New Roman"/>
          <w:szCs w:val="28"/>
        </w:rPr>
      </w:r>
      <w:r w:rsidR="007B64DE" w:rsidRPr="007B64DE">
        <w:rPr>
          <w:rFonts w:cs="Times New Roman"/>
          <w:szCs w:val="28"/>
        </w:rPr>
        <w:fldChar w:fldCharType="separate"/>
      </w:r>
      <w:r w:rsidR="009B2F9C">
        <w:rPr>
          <w:rFonts w:cs="Times New Roman"/>
          <w:szCs w:val="28"/>
        </w:rPr>
        <w:t>40</w:t>
      </w:r>
      <w:r w:rsidR="007B64DE" w:rsidRPr="007B64DE">
        <w:rPr>
          <w:rFonts w:cs="Times New Roman"/>
          <w:szCs w:val="28"/>
        </w:rPr>
        <w:fldChar w:fldCharType="end"/>
      </w:r>
      <w:r w:rsidR="007B64DE" w:rsidRPr="007B64DE">
        <w:rPr>
          <w:rFonts w:cs="Times New Roman"/>
          <w:szCs w:val="28"/>
        </w:rPr>
        <w:t>).</w:t>
      </w:r>
    </w:p>
    <w:p w14:paraId="711B13CD" w14:textId="6E860A8D" w:rsidR="00722F00" w:rsidRDefault="00722F00" w:rsidP="0025450E">
      <w:pPr>
        <w:keepNext/>
        <w:rPr>
          <w:rFonts w:cs="Times New Roman"/>
          <w:b/>
          <w:lang w:val="en-AU"/>
        </w:rPr>
      </w:pPr>
      <w:r w:rsidRPr="00B61F4A">
        <w:rPr>
          <w:rFonts w:cs="Times New Roman"/>
          <w:b/>
          <w:lang w:val="en-AU"/>
        </w:rPr>
        <w:fldChar w:fldCharType="begin"/>
      </w:r>
      <w:r w:rsidRPr="00B61F4A">
        <w:rPr>
          <w:rFonts w:cs="Times New Roman"/>
          <w:b/>
          <w:lang w:val="en-AU"/>
        </w:rPr>
        <w:instrText xml:space="preserve"> LISTNUM  LegalDefault \l 1 </w:instrText>
      </w:r>
      <w:r w:rsidRPr="00B61F4A">
        <w:rPr>
          <w:rFonts w:cs="Times New Roman"/>
          <w:b/>
          <w:lang w:val="en-AU"/>
        </w:rPr>
        <w:fldChar w:fldCharType="end"/>
      </w:r>
      <w:r w:rsidRPr="00B61F4A">
        <w:rPr>
          <w:rFonts w:cs="Times New Roman"/>
          <w:b/>
          <w:lang w:val="en-AU"/>
        </w:rPr>
        <w:t xml:space="preserve"> Paragraph 30(2)(a)</w:t>
      </w:r>
    </w:p>
    <w:p w14:paraId="5F4E9469" w14:textId="0000DDC9" w:rsidR="00B26C38" w:rsidRPr="00A90F2B" w:rsidRDefault="00791E5E" w:rsidP="0025450E">
      <w:pPr>
        <w:keepNext/>
        <w:rPr>
          <w:rFonts w:cs="Times New Roman"/>
          <w:b/>
          <w:lang w:val="en-AU"/>
        </w:rPr>
      </w:pPr>
      <w:r>
        <w:rPr>
          <w:rFonts w:cs="Times New Roman"/>
          <w:szCs w:val="28"/>
        </w:rPr>
        <w:t xml:space="preserve">Through </w:t>
      </w:r>
      <w:r w:rsidRPr="0029121D">
        <w:rPr>
          <w:rFonts w:cs="Times New Roman"/>
          <w:szCs w:val="28"/>
        </w:rPr>
        <w:t>subsection 30(2)</w:t>
      </w:r>
      <w:r w:rsidR="000F72D8">
        <w:rPr>
          <w:rFonts w:cs="Times New Roman"/>
          <w:szCs w:val="28"/>
        </w:rPr>
        <w:t xml:space="preserve"> in the Principal Rule</w:t>
      </w:r>
      <w:r>
        <w:rPr>
          <w:rFonts w:cs="Times New Roman"/>
          <w:szCs w:val="28"/>
        </w:rPr>
        <w:t>, t</w:t>
      </w:r>
      <w:r w:rsidR="00B26C38" w:rsidRPr="00A90F2B">
        <w:rPr>
          <w:rFonts w:cs="Times New Roman"/>
          <w:szCs w:val="28"/>
        </w:rPr>
        <w:t xml:space="preserve">he </w:t>
      </w:r>
      <w:r w:rsidR="00B26C38">
        <w:rPr>
          <w:rFonts w:cs="Times New Roman"/>
          <w:szCs w:val="28"/>
        </w:rPr>
        <w:t xml:space="preserve">Clean Energy </w:t>
      </w:r>
      <w:r w:rsidR="00B26C38" w:rsidRPr="00A90F2B">
        <w:rPr>
          <w:rFonts w:cs="Times New Roman"/>
          <w:szCs w:val="28"/>
        </w:rPr>
        <w:t>Regulator makes or refuses to make calculated baselines based upon its assessment of the application, audit report and other relevant material.</w:t>
      </w:r>
      <w:r>
        <w:rPr>
          <w:rFonts w:cs="Times New Roman"/>
          <w:szCs w:val="28"/>
        </w:rPr>
        <w:t xml:space="preserve"> </w:t>
      </w:r>
      <w:r w:rsidR="000F72D8">
        <w:rPr>
          <w:rFonts w:cs="Times New Roman"/>
          <w:szCs w:val="28"/>
        </w:rPr>
        <w:t xml:space="preserve">This item amends </w:t>
      </w:r>
      <w:r w:rsidR="000F72D8" w:rsidRPr="0029121D">
        <w:rPr>
          <w:rFonts w:cs="Times New Roman"/>
          <w:szCs w:val="28"/>
        </w:rPr>
        <w:t>p</w:t>
      </w:r>
      <w:r w:rsidR="00B61F4A" w:rsidRPr="0029121D">
        <w:rPr>
          <w:rFonts w:cs="Times New Roman"/>
          <w:szCs w:val="28"/>
        </w:rPr>
        <w:t>aragraph 30(2)(a)</w:t>
      </w:r>
      <w:r w:rsidR="00B61F4A">
        <w:rPr>
          <w:rFonts w:cs="Times New Roman"/>
          <w:szCs w:val="28"/>
        </w:rPr>
        <w:t xml:space="preserve"> so the Clean Energy Regulator can make an assessment in relation to new </w:t>
      </w:r>
      <w:r w:rsidR="00B61F4A" w:rsidRPr="0029121D">
        <w:rPr>
          <w:rFonts w:cs="Times New Roman"/>
          <w:szCs w:val="28"/>
        </w:rPr>
        <w:t>paragraph 28(2)(ba</w:t>
      </w:r>
      <w:r w:rsidR="00592740" w:rsidRPr="0029121D">
        <w:rPr>
          <w:rFonts w:cs="Times New Roman"/>
          <w:szCs w:val="28"/>
        </w:rPr>
        <w:t>)</w:t>
      </w:r>
      <w:r w:rsidR="00B61F4A" w:rsidRPr="0029121D">
        <w:rPr>
          <w:rFonts w:cs="Times New Roman"/>
          <w:szCs w:val="28"/>
        </w:rPr>
        <w:t>,</w:t>
      </w:r>
      <w:r w:rsidR="00B61F4A">
        <w:rPr>
          <w:rFonts w:cs="Times New Roman"/>
          <w:i/>
          <w:szCs w:val="28"/>
        </w:rPr>
        <w:t xml:space="preserve"> </w:t>
      </w:r>
      <w:r w:rsidR="00B61F4A" w:rsidRPr="00B61F4A">
        <w:rPr>
          <w:rFonts w:cs="Times New Roman"/>
          <w:szCs w:val="28"/>
        </w:rPr>
        <w:t>as well as existing</w:t>
      </w:r>
      <w:r w:rsidR="00B61F4A">
        <w:rPr>
          <w:rFonts w:cs="Times New Roman"/>
          <w:i/>
          <w:szCs w:val="28"/>
        </w:rPr>
        <w:t xml:space="preserve"> </w:t>
      </w:r>
      <w:r w:rsidR="00B61F4A" w:rsidRPr="0029121D">
        <w:rPr>
          <w:rFonts w:cs="Times New Roman"/>
          <w:szCs w:val="28"/>
        </w:rPr>
        <w:t>paragraphs 28(2)(a) and (b)</w:t>
      </w:r>
      <w:r w:rsidR="00B61F4A">
        <w:rPr>
          <w:rFonts w:cs="Times New Roman"/>
          <w:i/>
          <w:szCs w:val="28"/>
        </w:rPr>
        <w:t xml:space="preserve"> </w:t>
      </w:r>
      <w:r w:rsidR="007B64DE">
        <w:rPr>
          <w:rFonts w:cs="Times New Roman"/>
          <w:szCs w:val="28"/>
        </w:rPr>
        <w:t xml:space="preserve">(see item </w:t>
      </w:r>
      <w:r w:rsidR="007B64DE">
        <w:rPr>
          <w:rFonts w:cs="Times New Roman"/>
          <w:szCs w:val="28"/>
        </w:rPr>
        <w:fldChar w:fldCharType="begin"/>
      </w:r>
      <w:r w:rsidR="007B64DE">
        <w:rPr>
          <w:rFonts w:cs="Times New Roman"/>
          <w:szCs w:val="28"/>
        </w:rPr>
        <w:instrText xml:space="preserve"> REF _Ref528588579 \n \h </w:instrText>
      </w:r>
      <w:r w:rsidR="007B64DE">
        <w:rPr>
          <w:rFonts w:cs="Times New Roman"/>
          <w:szCs w:val="28"/>
        </w:rPr>
      </w:r>
      <w:r w:rsidR="007B64DE">
        <w:rPr>
          <w:rFonts w:cs="Times New Roman"/>
          <w:szCs w:val="28"/>
        </w:rPr>
        <w:fldChar w:fldCharType="separate"/>
      </w:r>
      <w:r w:rsidR="009B2F9C">
        <w:rPr>
          <w:rFonts w:cs="Times New Roman"/>
          <w:szCs w:val="28"/>
        </w:rPr>
        <w:t>40</w:t>
      </w:r>
      <w:r w:rsidR="007B64DE">
        <w:rPr>
          <w:rFonts w:cs="Times New Roman"/>
          <w:szCs w:val="28"/>
        </w:rPr>
        <w:fldChar w:fldCharType="end"/>
      </w:r>
      <w:r w:rsidR="007B64DE">
        <w:rPr>
          <w:rFonts w:cs="Times New Roman"/>
          <w:szCs w:val="28"/>
        </w:rPr>
        <w:t>).</w:t>
      </w:r>
    </w:p>
    <w:bookmarkStart w:id="153" w:name="_Ref528438772"/>
    <w:p w14:paraId="274FBB8F" w14:textId="321E2A7A" w:rsidR="00722F00" w:rsidRPr="00A90F2B" w:rsidRDefault="00722F00" w:rsidP="00EF6E7D">
      <w:pPr>
        <w:keepNext/>
        <w:rPr>
          <w:rFonts w:cs="Times New Roman"/>
          <w:b/>
          <w:lang w:val="en-AU"/>
        </w:rPr>
      </w:pPr>
      <w:r w:rsidRPr="00A90F2B">
        <w:rPr>
          <w:rFonts w:cs="Times New Roman"/>
          <w:b/>
          <w:lang w:val="en-AU"/>
        </w:rPr>
        <w:fldChar w:fldCharType="begin"/>
      </w:r>
      <w:bookmarkStart w:id="154" w:name="_Ref528588478"/>
      <w:bookmarkEnd w:id="154"/>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Paragraphs 30(2)(c) and (d)</w:t>
      </w:r>
      <w:bookmarkEnd w:id="153"/>
      <w:r w:rsidRPr="00A90F2B">
        <w:rPr>
          <w:rFonts w:cs="Times New Roman"/>
          <w:b/>
          <w:lang w:val="en-AU"/>
        </w:rPr>
        <w:t xml:space="preserve"> </w:t>
      </w:r>
    </w:p>
    <w:p w14:paraId="2C813FE6" w14:textId="43E54314" w:rsidR="00781A8D" w:rsidRPr="00A90F2B" w:rsidRDefault="000F72D8" w:rsidP="00EF6E7D">
      <w:pPr>
        <w:keepNext/>
        <w:rPr>
          <w:rFonts w:cs="Times New Roman"/>
          <w:szCs w:val="28"/>
        </w:rPr>
      </w:pPr>
      <w:r>
        <w:rPr>
          <w:rFonts w:cs="Times New Roman"/>
          <w:lang w:val="en-AU"/>
        </w:rPr>
        <w:t xml:space="preserve">This item amends </w:t>
      </w:r>
      <w:r w:rsidRPr="0029121D">
        <w:rPr>
          <w:rFonts w:cs="Times New Roman"/>
          <w:lang w:val="en-AU"/>
        </w:rPr>
        <w:t>paragraphs 30(2)(c) and (d).</w:t>
      </w:r>
      <w:r>
        <w:rPr>
          <w:rFonts w:cs="Times New Roman"/>
          <w:lang w:val="en-AU"/>
        </w:rPr>
        <w:t xml:space="preserve"> </w:t>
      </w:r>
      <w:r w:rsidRPr="0029121D">
        <w:rPr>
          <w:rFonts w:cs="Times New Roman"/>
          <w:lang w:val="en-AU"/>
        </w:rPr>
        <w:t>Amendments to p</w:t>
      </w:r>
      <w:r w:rsidR="00781A8D" w:rsidRPr="0029121D">
        <w:rPr>
          <w:rFonts w:cs="Times New Roman"/>
          <w:lang w:val="en-AU"/>
        </w:rPr>
        <w:t>aragraph 30(2)(c)</w:t>
      </w:r>
      <w:r w:rsidR="00781A8D" w:rsidRPr="00A90F2B">
        <w:rPr>
          <w:rFonts w:cs="Times New Roman"/>
          <w:i/>
          <w:lang w:val="en-AU"/>
        </w:rPr>
        <w:t xml:space="preserve"> </w:t>
      </w:r>
      <w:r>
        <w:rPr>
          <w:rFonts w:cs="Times New Roman"/>
          <w:lang w:val="en-AU"/>
        </w:rPr>
        <w:t xml:space="preserve">allow </w:t>
      </w:r>
      <w:r w:rsidR="00781A8D" w:rsidRPr="00A90F2B">
        <w:rPr>
          <w:rFonts w:cs="Times New Roman"/>
          <w:lang w:val="en-AU"/>
        </w:rPr>
        <w:t xml:space="preserve">the Clean Energy Regulator </w:t>
      </w:r>
      <w:r>
        <w:rPr>
          <w:rFonts w:cs="Times New Roman"/>
          <w:lang w:val="en-AU"/>
        </w:rPr>
        <w:t xml:space="preserve">to </w:t>
      </w:r>
      <w:r w:rsidR="00781A8D" w:rsidRPr="00A90F2B">
        <w:rPr>
          <w:rFonts w:cs="Times New Roman"/>
          <w:lang w:val="en-AU"/>
        </w:rPr>
        <w:t xml:space="preserve">make a calculated baseline determination for a facility that has met the </w:t>
      </w:r>
      <w:r w:rsidR="00781A8D" w:rsidRPr="00A90F2B">
        <w:rPr>
          <w:rFonts w:cs="Times New Roman"/>
          <w:i/>
          <w:lang w:val="en-AU"/>
        </w:rPr>
        <w:t>transitional calculated baseline</w:t>
      </w:r>
      <w:r w:rsidR="00781A8D" w:rsidRPr="00A90F2B">
        <w:rPr>
          <w:rFonts w:cs="Times New Roman"/>
          <w:lang w:val="en-AU"/>
        </w:rPr>
        <w:t xml:space="preserve"> </w:t>
      </w:r>
      <w:r w:rsidR="00781A8D" w:rsidRPr="00EF6E7D">
        <w:rPr>
          <w:rFonts w:cs="Times New Roman"/>
          <w:i/>
          <w:lang w:val="en-AU"/>
        </w:rPr>
        <w:t>criteria</w:t>
      </w:r>
      <w:r w:rsidR="00781A8D" w:rsidRPr="00A90F2B">
        <w:rPr>
          <w:rFonts w:cs="Times New Roman"/>
          <w:lang w:val="en-AU"/>
        </w:rPr>
        <w:t>.</w:t>
      </w:r>
      <w:r w:rsidR="0062315A">
        <w:rPr>
          <w:rFonts w:cs="Times New Roman"/>
          <w:lang w:val="en-AU"/>
        </w:rPr>
        <w:t xml:space="preserve"> This item also amends paragraph 30(2)(c) to </w:t>
      </w:r>
      <w:r w:rsidR="00B94084">
        <w:rPr>
          <w:rFonts w:cs="Times New Roman"/>
          <w:lang w:val="en-AU"/>
        </w:rPr>
        <w:t>specify</w:t>
      </w:r>
      <w:r w:rsidR="0062315A">
        <w:rPr>
          <w:rFonts w:cs="Times New Roman"/>
          <w:lang w:val="en-AU"/>
        </w:rPr>
        <w:t xml:space="preserve"> that the facility must meet the </w:t>
      </w:r>
      <w:r w:rsidR="00E91B00" w:rsidRPr="00EF6E7D">
        <w:rPr>
          <w:rFonts w:cs="Times New Roman"/>
          <w:i/>
          <w:lang w:val="en-AU"/>
        </w:rPr>
        <w:t xml:space="preserve">transitional </w:t>
      </w:r>
      <w:r w:rsidR="0062315A" w:rsidRPr="00EF6E7D">
        <w:rPr>
          <w:rFonts w:cs="Times New Roman"/>
          <w:i/>
          <w:lang w:val="en-AU"/>
        </w:rPr>
        <w:t>calculated baseline</w:t>
      </w:r>
      <w:r w:rsidR="0062315A">
        <w:rPr>
          <w:rFonts w:cs="Times New Roman"/>
          <w:lang w:val="en-AU"/>
        </w:rPr>
        <w:t xml:space="preserve"> </w:t>
      </w:r>
      <w:r w:rsidR="0062315A" w:rsidRPr="00EF6E7D">
        <w:rPr>
          <w:rFonts w:cs="Times New Roman"/>
          <w:i/>
          <w:lang w:val="en-AU"/>
        </w:rPr>
        <w:t>criteria</w:t>
      </w:r>
      <w:r w:rsidR="0062315A">
        <w:rPr>
          <w:rFonts w:cs="Times New Roman"/>
          <w:lang w:val="en-AU"/>
        </w:rPr>
        <w:t xml:space="preserve"> at the time the Clean Energy Regulator makes the decision.</w:t>
      </w:r>
    </w:p>
    <w:p w14:paraId="4F49FABC" w14:textId="594FC3E6" w:rsidR="00C336CA" w:rsidRPr="00A90F2B" w:rsidRDefault="00B93959" w:rsidP="004E4A34">
      <w:pPr>
        <w:rPr>
          <w:rFonts w:cs="Times New Roman"/>
          <w:szCs w:val="28"/>
        </w:rPr>
      </w:pPr>
      <w:r>
        <w:rPr>
          <w:rFonts w:cs="Times New Roman"/>
          <w:szCs w:val="28"/>
        </w:rPr>
        <w:t>This i</w:t>
      </w:r>
      <w:r w:rsidR="0062315A">
        <w:rPr>
          <w:rFonts w:cs="Times New Roman"/>
          <w:szCs w:val="28"/>
        </w:rPr>
        <w:t>tem also inserts</w:t>
      </w:r>
      <w:r w:rsidR="00D2400B" w:rsidRPr="00A90F2B">
        <w:rPr>
          <w:rFonts w:cs="Times New Roman"/>
          <w:szCs w:val="28"/>
        </w:rPr>
        <w:t xml:space="preserve"> new </w:t>
      </w:r>
      <w:r w:rsidR="00D2400B" w:rsidRPr="0029121D">
        <w:rPr>
          <w:rFonts w:cs="Times New Roman"/>
          <w:szCs w:val="28"/>
        </w:rPr>
        <w:t>paragraph 30(2)(e). P</w:t>
      </w:r>
      <w:r w:rsidR="00397E92" w:rsidRPr="0029121D">
        <w:rPr>
          <w:rFonts w:cs="Times New Roman"/>
          <w:szCs w:val="28"/>
        </w:rPr>
        <w:t>aragraph 30(2)(e)</w:t>
      </w:r>
      <w:r w:rsidR="00397E92" w:rsidRPr="00A90F2B">
        <w:rPr>
          <w:rFonts w:cs="Times New Roman"/>
          <w:szCs w:val="28"/>
        </w:rPr>
        <w:t xml:space="preserve"> (in conjunction with amended </w:t>
      </w:r>
      <w:r w:rsidR="00397E92" w:rsidRPr="0029121D">
        <w:rPr>
          <w:rFonts w:cs="Times New Roman"/>
          <w:szCs w:val="28"/>
        </w:rPr>
        <w:t>paragraph 27(1)(d) and new subsection 26A(5))</w:t>
      </w:r>
      <w:r w:rsidR="00397E92" w:rsidRPr="00A90F2B">
        <w:rPr>
          <w:rFonts w:cs="Times New Roman"/>
          <w:szCs w:val="28"/>
        </w:rPr>
        <w:t xml:space="preserve"> require calculated baseline determinations commencing after 1 July 2020 to use </w:t>
      </w:r>
      <w:r w:rsidR="00397E92" w:rsidRPr="00A90F2B">
        <w:rPr>
          <w:rFonts w:cs="Times New Roman"/>
          <w:i/>
          <w:szCs w:val="28"/>
        </w:rPr>
        <w:t>prescribed production variables</w:t>
      </w:r>
      <w:r w:rsidR="00397E92" w:rsidRPr="00A90F2B">
        <w:rPr>
          <w:rFonts w:cs="Times New Roman"/>
          <w:szCs w:val="28"/>
        </w:rPr>
        <w:t xml:space="preserve"> and </w:t>
      </w:r>
      <w:r w:rsidR="00397E92" w:rsidRPr="00A90F2B">
        <w:rPr>
          <w:rFonts w:cs="Times New Roman"/>
          <w:i/>
          <w:szCs w:val="28"/>
        </w:rPr>
        <w:t xml:space="preserve">default emissions intensity </w:t>
      </w:r>
      <w:r w:rsidR="00397E92" w:rsidRPr="00E525D0">
        <w:rPr>
          <w:rFonts w:cs="Times New Roman"/>
          <w:szCs w:val="28"/>
        </w:rPr>
        <w:t>values</w:t>
      </w:r>
      <w:r w:rsidR="00397E92" w:rsidRPr="00A90F2B">
        <w:rPr>
          <w:rFonts w:cs="Times New Roman"/>
          <w:szCs w:val="28"/>
        </w:rPr>
        <w:t xml:space="preserve">. This </w:t>
      </w:r>
      <w:r w:rsidR="00C336CA" w:rsidRPr="00A90F2B">
        <w:rPr>
          <w:rFonts w:cs="Times New Roman"/>
          <w:szCs w:val="28"/>
        </w:rPr>
        <w:t>recognises</w:t>
      </w:r>
      <w:r w:rsidR="00397E92" w:rsidRPr="00A90F2B">
        <w:rPr>
          <w:rFonts w:cs="Times New Roman"/>
          <w:szCs w:val="28"/>
        </w:rPr>
        <w:t xml:space="preserve"> that 2018-19 and 2019-20 is a transition period. </w:t>
      </w:r>
      <w:r w:rsidR="00C336CA" w:rsidRPr="00A90F2B">
        <w:rPr>
          <w:rFonts w:cs="Times New Roman"/>
          <w:szCs w:val="28"/>
        </w:rPr>
        <w:t xml:space="preserve">This does not apply to calculated baseline determinations made on the basis of the </w:t>
      </w:r>
      <w:r w:rsidR="00C336CA" w:rsidRPr="000526E5">
        <w:rPr>
          <w:rFonts w:cs="Times New Roman"/>
          <w:i/>
          <w:szCs w:val="28"/>
        </w:rPr>
        <w:t>inherent emissions variability criteria</w:t>
      </w:r>
      <w:r w:rsidR="00C336CA" w:rsidRPr="00A90F2B">
        <w:rPr>
          <w:rFonts w:cs="Times New Roman"/>
          <w:szCs w:val="28"/>
        </w:rPr>
        <w:t xml:space="preserve">. These applications would </w:t>
      </w:r>
      <w:r w:rsidR="00FF04A0" w:rsidRPr="00A90F2B">
        <w:rPr>
          <w:rFonts w:cs="Times New Roman"/>
          <w:szCs w:val="28"/>
        </w:rPr>
        <w:t>be able to continue to use site-</w:t>
      </w:r>
      <w:r w:rsidR="00C336CA" w:rsidRPr="00A90F2B">
        <w:rPr>
          <w:rFonts w:cs="Times New Roman"/>
          <w:szCs w:val="28"/>
        </w:rPr>
        <w:t xml:space="preserve">specific </w:t>
      </w:r>
      <w:r w:rsidR="0062315A" w:rsidRPr="005F2D46">
        <w:rPr>
          <w:rFonts w:cs="Times New Roman"/>
          <w:i/>
          <w:szCs w:val="28"/>
        </w:rPr>
        <w:t xml:space="preserve">estimated </w:t>
      </w:r>
      <w:r w:rsidR="00C336CA" w:rsidRPr="005F2D46">
        <w:rPr>
          <w:rFonts w:cs="Times New Roman"/>
          <w:i/>
          <w:szCs w:val="28"/>
        </w:rPr>
        <w:t>emissions intensity</w:t>
      </w:r>
      <w:r w:rsidR="00C336CA" w:rsidRPr="00A90F2B">
        <w:rPr>
          <w:rFonts w:cs="Times New Roman"/>
          <w:szCs w:val="28"/>
        </w:rPr>
        <w:t xml:space="preserve"> values after </w:t>
      </w:r>
      <w:r w:rsidR="00701179">
        <w:rPr>
          <w:rFonts w:cs="Times New Roman"/>
          <w:szCs w:val="28"/>
        </w:rPr>
        <w:t xml:space="preserve">1 July </w:t>
      </w:r>
      <w:r w:rsidR="00C336CA" w:rsidRPr="00A90F2B">
        <w:rPr>
          <w:rFonts w:cs="Times New Roman"/>
          <w:szCs w:val="28"/>
        </w:rPr>
        <w:t xml:space="preserve">2020, as per the current arrangements. </w:t>
      </w:r>
    </w:p>
    <w:p w14:paraId="66C3BBF7" w14:textId="7ABC3FD9" w:rsidR="00EF7804" w:rsidRPr="00A90F2B" w:rsidRDefault="00EF7804" w:rsidP="004A42F7">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30(3) </w:t>
      </w:r>
    </w:p>
    <w:p w14:paraId="1862EB85" w14:textId="1B317D52" w:rsidR="00781A8D" w:rsidRPr="00A90F2B" w:rsidRDefault="0062315A" w:rsidP="004A42F7">
      <w:pPr>
        <w:keepNext/>
        <w:rPr>
          <w:rFonts w:cs="Times New Roman"/>
          <w:szCs w:val="28"/>
        </w:rPr>
      </w:pPr>
      <w:r>
        <w:rPr>
          <w:rFonts w:cs="Times New Roman"/>
          <w:szCs w:val="28"/>
        </w:rPr>
        <w:t xml:space="preserve">This item amends </w:t>
      </w:r>
      <w:r w:rsidRPr="0029121D">
        <w:rPr>
          <w:rFonts w:cs="Times New Roman"/>
          <w:szCs w:val="28"/>
        </w:rPr>
        <w:t>s</w:t>
      </w:r>
      <w:r w:rsidR="00781A8D" w:rsidRPr="0029121D">
        <w:rPr>
          <w:rFonts w:cs="Times New Roman"/>
          <w:szCs w:val="28"/>
        </w:rPr>
        <w:t xml:space="preserve">ubsection 30(3) </w:t>
      </w:r>
      <w:r w:rsidRPr="0029121D">
        <w:rPr>
          <w:rFonts w:cs="Times New Roman"/>
          <w:szCs w:val="28"/>
        </w:rPr>
        <w:t>to</w:t>
      </w:r>
      <w:r>
        <w:rPr>
          <w:rFonts w:cs="Times New Roman"/>
          <w:szCs w:val="28"/>
        </w:rPr>
        <w:t xml:space="preserve"> allow the </w:t>
      </w:r>
      <w:r w:rsidR="00781A8D" w:rsidRPr="00A90F2B">
        <w:rPr>
          <w:rFonts w:cs="Times New Roman"/>
          <w:szCs w:val="28"/>
        </w:rPr>
        <w:t xml:space="preserve">Clean Energy Regulator </w:t>
      </w:r>
      <w:r>
        <w:rPr>
          <w:rFonts w:cs="Times New Roman"/>
          <w:szCs w:val="28"/>
        </w:rPr>
        <w:t>to</w:t>
      </w:r>
      <w:r w:rsidR="00781A8D" w:rsidRPr="00A90F2B">
        <w:rPr>
          <w:rFonts w:cs="Times New Roman"/>
          <w:szCs w:val="28"/>
        </w:rPr>
        <w:t xml:space="preserve"> make a </w:t>
      </w:r>
      <w:r w:rsidR="00781A8D" w:rsidRPr="000526E5">
        <w:rPr>
          <w:rFonts w:cs="Times New Roman"/>
          <w:i/>
          <w:szCs w:val="28"/>
        </w:rPr>
        <w:t xml:space="preserve">baseline emissions number </w:t>
      </w:r>
      <w:r w:rsidR="00781A8D" w:rsidRPr="00A90F2B">
        <w:rPr>
          <w:rFonts w:cs="Times New Roman"/>
          <w:szCs w:val="28"/>
        </w:rPr>
        <w:t xml:space="preserve">for a calculated baseline determination using the </w:t>
      </w:r>
      <w:r w:rsidR="00781A8D" w:rsidRPr="00A90F2B">
        <w:rPr>
          <w:rFonts w:cs="Times New Roman"/>
          <w:i/>
          <w:szCs w:val="28"/>
        </w:rPr>
        <w:t>default emissions intensity</w:t>
      </w:r>
      <w:r w:rsidR="001B16C7" w:rsidRPr="00A90F2B">
        <w:rPr>
          <w:rFonts w:cs="Times New Roman"/>
          <w:i/>
          <w:szCs w:val="28"/>
        </w:rPr>
        <w:t xml:space="preserve"> </w:t>
      </w:r>
      <w:r w:rsidR="001B16C7" w:rsidRPr="00E525D0">
        <w:rPr>
          <w:rFonts w:cs="Times New Roman"/>
          <w:szCs w:val="28"/>
        </w:rPr>
        <w:t>value</w:t>
      </w:r>
      <w:r w:rsidR="00781A8D" w:rsidRPr="00A90F2B">
        <w:rPr>
          <w:rFonts w:cs="Times New Roman"/>
          <w:szCs w:val="28"/>
        </w:rPr>
        <w:t xml:space="preserve"> of a </w:t>
      </w:r>
      <w:r w:rsidR="00803DD8" w:rsidRPr="00A90F2B">
        <w:rPr>
          <w:rFonts w:cs="Times New Roman"/>
          <w:i/>
          <w:szCs w:val="28"/>
        </w:rPr>
        <w:t xml:space="preserve">prescribed </w:t>
      </w:r>
      <w:r w:rsidR="00781A8D" w:rsidRPr="00A90F2B">
        <w:rPr>
          <w:rFonts w:cs="Times New Roman"/>
          <w:i/>
          <w:szCs w:val="28"/>
        </w:rPr>
        <w:t>production variable</w:t>
      </w:r>
      <w:r w:rsidR="00781A8D" w:rsidRPr="00A90F2B">
        <w:rPr>
          <w:rFonts w:cs="Times New Roman"/>
          <w:szCs w:val="28"/>
        </w:rPr>
        <w:t xml:space="preserve">. </w:t>
      </w:r>
    </w:p>
    <w:p w14:paraId="5850BF72" w14:textId="7CCB5ADC" w:rsidR="00EF7804" w:rsidRDefault="00EF7804" w:rsidP="009419CA">
      <w:pPr>
        <w:keepNext/>
        <w:rPr>
          <w:rFonts w:cs="Times New Roman"/>
          <w:b/>
          <w:lang w:val="en-AU"/>
        </w:rPr>
      </w:pPr>
      <w:r w:rsidRPr="009419CA">
        <w:rPr>
          <w:rFonts w:cs="Times New Roman"/>
          <w:b/>
          <w:lang w:val="en-AU"/>
        </w:rPr>
        <w:fldChar w:fldCharType="begin"/>
      </w:r>
      <w:r w:rsidRPr="009419CA">
        <w:rPr>
          <w:rFonts w:cs="Times New Roman"/>
          <w:b/>
          <w:lang w:val="en-AU"/>
        </w:rPr>
        <w:instrText xml:space="preserve"> LISTNUM  LegalDefault \l 1 </w:instrText>
      </w:r>
      <w:r w:rsidRPr="009419CA">
        <w:rPr>
          <w:rFonts w:cs="Times New Roman"/>
          <w:b/>
          <w:lang w:val="en-AU"/>
        </w:rPr>
        <w:fldChar w:fldCharType="end"/>
      </w:r>
      <w:r w:rsidRPr="009419CA">
        <w:rPr>
          <w:rFonts w:cs="Times New Roman"/>
          <w:b/>
          <w:lang w:val="en-AU"/>
        </w:rPr>
        <w:t xml:space="preserve"> </w:t>
      </w:r>
      <w:r w:rsidR="00BF784B" w:rsidRPr="009419CA">
        <w:rPr>
          <w:rFonts w:cs="Times New Roman"/>
          <w:b/>
          <w:lang w:val="en-AU"/>
        </w:rPr>
        <w:t xml:space="preserve">At the end of subsection 30(3) </w:t>
      </w:r>
    </w:p>
    <w:p w14:paraId="5B6A8185" w14:textId="41E1CA9B" w:rsidR="009419CA" w:rsidRPr="009419CA" w:rsidRDefault="0062315A" w:rsidP="009419CA">
      <w:pPr>
        <w:keepNext/>
        <w:rPr>
          <w:rFonts w:cs="Times New Roman"/>
          <w:lang w:val="en-AU"/>
        </w:rPr>
      </w:pPr>
      <w:r>
        <w:rPr>
          <w:rFonts w:cs="Times New Roman"/>
          <w:lang w:val="en-AU"/>
        </w:rPr>
        <w:t>This item inserts a</w:t>
      </w:r>
      <w:r w:rsidR="009419CA" w:rsidRPr="009419CA">
        <w:rPr>
          <w:rFonts w:cs="Times New Roman"/>
          <w:lang w:val="en-AU"/>
        </w:rPr>
        <w:t xml:space="preserve"> note after </w:t>
      </w:r>
      <w:r w:rsidR="009419CA" w:rsidRPr="0029121D">
        <w:rPr>
          <w:rFonts w:cs="Times New Roman"/>
          <w:lang w:val="en-AU"/>
        </w:rPr>
        <w:t xml:space="preserve">subsection 30(3) to </w:t>
      </w:r>
      <w:r w:rsidRPr="0029121D">
        <w:rPr>
          <w:rFonts w:cs="Times New Roman"/>
          <w:lang w:val="en-AU"/>
        </w:rPr>
        <w:t>refer</w:t>
      </w:r>
      <w:r w:rsidR="009419CA" w:rsidRPr="0029121D">
        <w:rPr>
          <w:rFonts w:cs="Times New Roman"/>
          <w:lang w:val="en-AU"/>
        </w:rPr>
        <w:t xml:space="preserve"> to paragraph 27(1)(d)</w:t>
      </w:r>
      <w:r w:rsidRPr="0029121D">
        <w:rPr>
          <w:rFonts w:cs="Times New Roman"/>
          <w:lang w:val="en-AU"/>
        </w:rPr>
        <w:t>. This is intended</w:t>
      </w:r>
      <w:r w:rsidR="009419CA" w:rsidRPr="0029121D">
        <w:rPr>
          <w:rFonts w:cs="Times New Roman"/>
          <w:lang w:val="en-AU"/>
        </w:rPr>
        <w:t xml:space="preserve"> to assist </w:t>
      </w:r>
      <w:r w:rsidRPr="0029121D">
        <w:rPr>
          <w:rFonts w:cs="Times New Roman"/>
          <w:lang w:val="en-AU"/>
        </w:rPr>
        <w:t xml:space="preserve">applicants, and others, to understand that when </w:t>
      </w:r>
      <w:r w:rsidR="009419CA" w:rsidRPr="0029121D">
        <w:rPr>
          <w:rFonts w:cs="Times New Roman"/>
          <w:lang w:val="en-AU"/>
        </w:rPr>
        <w:t xml:space="preserve">establishing </w:t>
      </w:r>
      <w:r w:rsidRPr="0029121D">
        <w:rPr>
          <w:rFonts w:cs="Times New Roman"/>
          <w:lang w:val="en-AU"/>
        </w:rPr>
        <w:t>a</w:t>
      </w:r>
      <w:r w:rsidR="009419CA" w:rsidRPr="0029121D">
        <w:rPr>
          <w:rFonts w:cs="Times New Roman"/>
          <w:lang w:val="en-AU"/>
        </w:rPr>
        <w:t xml:space="preserve"> </w:t>
      </w:r>
      <w:r w:rsidR="009419CA" w:rsidRPr="000526E5">
        <w:rPr>
          <w:rFonts w:cs="Times New Roman"/>
          <w:i/>
          <w:lang w:val="en-AU"/>
        </w:rPr>
        <w:t>baseline emissions number</w:t>
      </w:r>
      <w:r w:rsidR="009419CA" w:rsidRPr="0029121D">
        <w:rPr>
          <w:rFonts w:cs="Times New Roman"/>
          <w:lang w:val="en-AU"/>
        </w:rPr>
        <w:t xml:space="preserve"> </w:t>
      </w:r>
      <w:r w:rsidRPr="0029121D">
        <w:rPr>
          <w:rFonts w:cs="Times New Roman"/>
          <w:lang w:val="en-AU"/>
        </w:rPr>
        <w:t>under</w:t>
      </w:r>
      <w:r w:rsidR="009419CA" w:rsidRPr="0029121D">
        <w:rPr>
          <w:rFonts w:cs="Times New Roman"/>
          <w:lang w:val="en-AU"/>
        </w:rPr>
        <w:t xml:space="preserve"> subsection 30(3)</w:t>
      </w:r>
      <w:r w:rsidRPr="0029121D">
        <w:rPr>
          <w:rFonts w:cs="Times New Roman"/>
          <w:lang w:val="en-AU"/>
        </w:rPr>
        <w:t>, there are restrictions on</w:t>
      </w:r>
      <w:r w:rsidR="00651486" w:rsidRPr="0029121D">
        <w:rPr>
          <w:rFonts w:cs="Times New Roman"/>
          <w:lang w:val="en-AU"/>
        </w:rPr>
        <w:t xml:space="preserve"> </w:t>
      </w:r>
      <w:r w:rsidR="00DA266A" w:rsidRPr="0029121D">
        <w:rPr>
          <w:rFonts w:cs="Times New Roman"/>
          <w:lang w:val="en-AU"/>
        </w:rPr>
        <w:t xml:space="preserve">when </w:t>
      </w:r>
      <w:r w:rsidR="00651486" w:rsidRPr="00241671">
        <w:rPr>
          <w:rFonts w:cs="Times New Roman"/>
          <w:i/>
          <w:lang w:val="en-AU"/>
        </w:rPr>
        <w:t>estimated emissions intensit</w:t>
      </w:r>
      <w:r w:rsidR="00DA266A" w:rsidRPr="00241671">
        <w:rPr>
          <w:rFonts w:cs="Times New Roman"/>
          <w:i/>
          <w:lang w:val="en-AU"/>
        </w:rPr>
        <w:t>ies</w:t>
      </w:r>
      <w:r w:rsidR="00DA266A" w:rsidRPr="0029121D">
        <w:rPr>
          <w:rFonts w:cs="Times New Roman"/>
          <w:lang w:val="en-AU"/>
        </w:rPr>
        <w:t xml:space="preserve"> </w:t>
      </w:r>
      <w:r w:rsidR="00E91B00">
        <w:rPr>
          <w:rFonts w:cs="Times New Roman"/>
          <w:lang w:val="en-AU"/>
        </w:rPr>
        <w:t xml:space="preserve">values </w:t>
      </w:r>
      <w:r w:rsidR="00DA266A" w:rsidRPr="0029121D">
        <w:rPr>
          <w:rFonts w:cs="Times New Roman"/>
          <w:lang w:val="en-AU"/>
        </w:rPr>
        <w:t>may be used</w:t>
      </w:r>
      <w:r w:rsidR="00651486" w:rsidRPr="0029121D">
        <w:rPr>
          <w:rFonts w:cs="Times New Roman"/>
          <w:lang w:val="en-AU"/>
        </w:rPr>
        <w:t>.</w:t>
      </w:r>
      <w:r w:rsidR="00651486">
        <w:rPr>
          <w:rFonts w:cs="Times New Roman"/>
          <w:lang w:val="en-AU"/>
        </w:rPr>
        <w:t xml:space="preserve"> </w:t>
      </w:r>
    </w:p>
    <w:p w14:paraId="2B33921B" w14:textId="661364F6" w:rsidR="00EF7804" w:rsidRPr="00A90F2B" w:rsidRDefault="00EF7804" w:rsidP="00BE4418">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31(4) </w:t>
      </w:r>
    </w:p>
    <w:p w14:paraId="3C3319FC" w14:textId="483A9B59" w:rsidR="00637813" w:rsidRDefault="00B02813" w:rsidP="00BE4418">
      <w:pPr>
        <w:keepNext/>
        <w:rPr>
          <w:rFonts w:cs="Times New Roman"/>
          <w:iCs/>
          <w:szCs w:val="24"/>
          <w:lang w:val="en-AU"/>
        </w:rPr>
      </w:pPr>
      <w:r w:rsidRPr="00A90F2B">
        <w:rPr>
          <w:rFonts w:cs="Times New Roman"/>
          <w:iCs/>
          <w:szCs w:val="24"/>
          <w:lang w:val="en-AU"/>
        </w:rPr>
        <w:t xml:space="preserve">Under the Amendment Rule, </w:t>
      </w:r>
      <w:r w:rsidRPr="003E4CC8">
        <w:rPr>
          <w:rFonts w:cs="Times New Roman"/>
          <w:iCs/>
          <w:szCs w:val="24"/>
          <w:lang w:val="en-AU"/>
        </w:rPr>
        <w:t>facilities</w:t>
      </w:r>
      <w:r w:rsidRPr="00A90F2B">
        <w:rPr>
          <w:rFonts w:cs="Times New Roman"/>
          <w:iCs/>
          <w:szCs w:val="24"/>
          <w:lang w:val="en-AU"/>
        </w:rPr>
        <w:t xml:space="preserve"> </w:t>
      </w:r>
      <w:r w:rsidR="000D7892">
        <w:rPr>
          <w:rFonts w:cs="Times New Roman"/>
          <w:iCs/>
          <w:szCs w:val="24"/>
          <w:lang w:val="en-AU"/>
        </w:rPr>
        <w:t>can</w:t>
      </w:r>
      <w:r w:rsidR="000D7892" w:rsidRPr="00A90F2B">
        <w:rPr>
          <w:rFonts w:cs="Times New Roman"/>
          <w:iCs/>
          <w:szCs w:val="24"/>
          <w:lang w:val="en-AU"/>
        </w:rPr>
        <w:t xml:space="preserve"> </w:t>
      </w:r>
      <w:r w:rsidRPr="00A90F2B">
        <w:rPr>
          <w:rFonts w:cs="Times New Roman"/>
          <w:iCs/>
          <w:szCs w:val="24"/>
          <w:lang w:val="en-AU"/>
        </w:rPr>
        <w:t xml:space="preserve">apply for a calculated baseline </w:t>
      </w:r>
      <w:r w:rsidR="00AF0321">
        <w:rPr>
          <w:rFonts w:cs="Times New Roman"/>
          <w:iCs/>
          <w:szCs w:val="24"/>
          <w:lang w:val="en-AU"/>
        </w:rPr>
        <w:t>from 1 July </w:t>
      </w:r>
      <w:r w:rsidR="00A430E3" w:rsidRPr="00A90F2B">
        <w:rPr>
          <w:rFonts w:cs="Times New Roman"/>
          <w:iCs/>
          <w:szCs w:val="24"/>
          <w:lang w:val="en-AU"/>
        </w:rPr>
        <w:t>2018</w:t>
      </w:r>
      <w:r w:rsidR="000D7892">
        <w:rPr>
          <w:rFonts w:cs="Times New Roman"/>
          <w:iCs/>
          <w:szCs w:val="24"/>
          <w:lang w:val="en-AU"/>
        </w:rPr>
        <w:t xml:space="preserve">, using the </w:t>
      </w:r>
      <w:r w:rsidR="000D7892" w:rsidRPr="00DA7EDC">
        <w:rPr>
          <w:rFonts w:cs="Times New Roman"/>
          <w:i/>
          <w:szCs w:val="24"/>
          <w:lang w:val="en-AU"/>
        </w:rPr>
        <w:t>transitional calculated baseline</w:t>
      </w:r>
      <w:r w:rsidR="000D7892" w:rsidRPr="00DE3555">
        <w:rPr>
          <w:rFonts w:cs="Times New Roman"/>
          <w:i/>
          <w:szCs w:val="24"/>
          <w:lang w:val="en-AU"/>
        </w:rPr>
        <w:t xml:space="preserve"> criteria</w:t>
      </w:r>
      <w:r w:rsidR="000D7892">
        <w:rPr>
          <w:rFonts w:cs="Times New Roman"/>
          <w:iCs/>
          <w:szCs w:val="24"/>
          <w:lang w:val="en-AU"/>
        </w:rPr>
        <w:t xml:space="preserve">. This includes </w:t>
      </w:r>
      <w:r w:rsidRPr="00A90F2B">
        <w:rPr>
          <w:rFonts w:cs="Times New Roman"/>
          <w:iCs/>
          <w:szCs w:val="24"/>
          <w:lang w:val="en-AU"/>
        </w:rPr>
        <w:t xml:space="preserve">those </w:t>
      </w:r>
      <w:r w:rsidR="000D7892">
        <w:rPr>
          <w:rFonts w:cs="Times New Roman"/>
          <w:iCs/>
          <w:szCs w:val="24"/>
          <w:lang w:val="en-AU"/>
        </w:rPr>
        <w:t xml:space="preserve">facilities </w:t>
      </w:r>
      <w:r w:rsidRPr="00A90F2B">
        <w:rPr>
          <w:rFonts w:cs="Times New Roman"/>
          <w:iCs/>
          <w:szCs w:val="24"/>
          <w:lang w:val="en-AU"/>
        </w:rPr>
        <w:t xml:space="preserve">already with calculated baselines. </w:t>
      </w:r>
      <w:r w:rsidR="00637813" w:rsidRPr="00A90F2B">
        <w:rPr>
          <w:rFonts w:cs="Times New Roman"/>
          <w:iCs/>
          <w:szCs w:val="24"/>
          <w:lang w:val="en-AU"/>
        </w:rPr>
        <w:t xml:space="preserve">Amendments to </w:t>
      </w:r>
      <w:r w:rsidR="00637813" w:rsidRPr="0029121D">
        <w:rPr>
          <w:rFonts w:cs="Times New Roman"/>
          <w:iCs/>
          <w:szCs w:val="24"/>
          <w:lang w:val="en-AU"/>
        </w:rPr>
        <w:t>subsection 31(4) allow a new</w:t>
      </w:r>
      <w:r w:rsidR="00637813" w:rsidRPr="00A90F2B">
        <w:rPr>
          <w:rFonts w:cs="Times New Roman"/>
          <w:iCs/>
          <w:szCs w:val="24"/>
          <w:lang w:val="en-AU"/>
        </w:rPr>
        <w:t xml:space="preserve"> calculated</w:t>
      </w:r>
      <w:r w:rsidR="00A06BFA">
        <w:rPr>
          <w:rFonts w:cs="Times New Roman"/>
          <w:iCs/>
          <w:szCs w:val="24"/>
          <w:lang w:val="en-AU"/>
        </w:rPr>
        <w:noBreakHyphen/>
      </w:r>
      <w:r w:rsidR="00D83309" w:rsidRPr="00A90F2B">
        <w:rPr>
          <w:rFonts w:cs="Times New Roman"/>
          <w:iCs/>
          <w:szCs w:val="24"/>
          <w:lang w:val="en-AU"/>
        </w:rPr>
        <w:t>emissions</w:t>
      </w:r>
      <w:r w:rsidR="00637813" w:rsidRPr="00A90F2B">
        <w:rPr>
          <w:rFonts w:cs="Times New Roman"/>
          <w:iCs/>
          <w:szCs w:val="24"/>
          <w:lang w:val="en-AU"/>
        </w:rPr>
        <w:t xml:space="preserve"> baseline determination to replace an existing calculated</w:t>
      </w:r>
      <w:r w:rsidR="00D83309" w:rsidRPr="00A90F2B">
        <w:rPr>
          <w:rFonts w:cs="Times New Roman"/>
          <w:iCs/>
          <w:szCs w:val="24"/>
          <w:lang w:val="en-AU"/>
        </w:rPr>
        <w:t>-emissions</w:t>
      </w:r>
      <w:r w:rsidR="00637813" w:rsidRPr="00A90F2B">
        <w:rPr>
          <w:rFonts w:cs="Times New Roman"/>
          <w:iCs/>
          <w:szCs w:val="24"/>
          <w:lang w:val="en-AU"/>
        </w:rPr>
        <w:t xml:space="preserve"> baseline determination.</w:t>
      </w:r>
      <w:r w:rsidR="000D7892">
        <w:rPr>
          <w:rFonts w:cs="Times New Roman"/>
          <w:iCs/>
          <w:szCs w:val="24"/>
          <w:lang w:val="en-AU"/>
        </w:rPr>
        <w:t xml:space="preserve"> The replaced baseline determination ceases to be in effect from when the new calculated baseline commences. </w:t>
      </w:r>
    </w:p>
    <w:p w14:paraId="254FE7BA" w14:textId="57385E34" w:rsidR="00B24A89" w:rsidRPr="00A90F2B" w:rsidRDefault="006813BD" w:rsidP="00BE4418">
      <w:pPr>
        <w:keepNext/>
        <w:rPr>
          <w:rFonts w:cs="Times New Roman"/>
          <w:iCs/>
          <w:szCs w:val="24"/>
          <w:lang w:val="en-AU"/>
        </w:rPr>
      </w:pPr>
      <w:r>
        <w:rPr>
          <w:rFonts w:cs="Times New Roman"/>
          <w:iCs/>
          <w:szCs w:val="24"/>
          <w:lang w:val="en-AU"/>
        </w:rPr>
        <w:t xml:space="preserve">Existing paragraph 18(3)(a) </w:t>
      </w:r>
      <w:r w:rsidR="0008049E">
        <w:rPr>
          <w:rFonts w:cs="Times New Roman"/>
          <w:iCs/>
          <w:szCs w:val="24"/>
          <w:lang w:val="en-AU"/>
        </w:rPr>
        <w:t xml:space="preserve">in the </w:t>
      </w:r>
      <w:r w:rsidR="00B24A89">
        <w:rPr>
          <w:rFonts w:cs="Times New Roman"/>
          <w:iCs/>
          <w:szCs w:val="24"/>
          <w:lang w:val="en-AU"/>
        </w:rPr>
        <w:t xml:space="preserve">Principal Rule </w:t>
      </w:r>
      <w:r w:rsidR="0008049E">
        <w:rPr>
          <w:rFonts w:cs="Times New Roman"/>
          <w:iCs/>
          <w:szCs w:val="24"/>
          <w:lang w:val="en-AU"/>
        </w:rPr>
        <w:t>allow</w:t>
      </w:r>
      <w:r>
        <w:rPr>
          <w:rFonts w:cs="Times New Roman"/>
          <w:iCs/>
          <w:szCs w:val="24"/>
          <w:lang w:val="en-AU"/>
        </w:rPr>
        <w:t>s</w:t>
      </w:r>
      <w:r w:rsidR="0008049E">
        <w:rPr>
          <w:rFonts w:cs="Times New Roman"/>
          <w:iCs/>
          <w:szCs w:val="24"/>
          <w:lang w:val="en-AU"/>
        </w:rPr>
        <w:t xml:space="preserve"> for a </w:t>
      </w:r>
      <w:r w:rsidR="00B24A89">
        <w:rPr>
          <w:rFonts w:cs="Times New Roman"/>
          <w:iCs/>
          <w:szCs w:val="24"/>
          <w:lang w:val="en-AU"/>
        </w:rPr>
        <w:t>reported-emissions baseline determination</w:t>
      </w:r>
      <w:r w:rsidR="0008049E">
        <w:rPr>
          <w:rFonts w:cs="Times New Roman"/>
          <w:iCs/>
          <w:szCs w:val="24"/>
          <w:lang w:val="en-AU"/>
        </w:rPr>
        <w:t xml:space="preserve"> to be replaced by a calculated baseline</w:t>
      </w:r>
      <w:r>
        <w:rPr>
          <w:rFonts w:cs="Times New Roman"/>
          <w:iCs/>
          <w:szCs w:val="24"/>
          <w:lang w:val="en-AU"/>
        </w:rPr>
        <w:t xml:space="preserve">. This includes a calculated baseline made using the </w:t>
      </w:r>
      <w:r w:rsidRPr="0089684C">
        <w:rPr>
          <w:rFonts w:cs="Times New Roman"/>
          <w:i/>
          <w:iCs/>
          <w:szCs w:val="24"/>
          <w:lang w:val="en-AU"/>
        </w:rPr>
        <w:t>transitional calculated baseline criteria</w:t>
      </w:r>
      <w:r w:rsidR="0008049E">
        <w:rPr>
          <w:rFonts w:cs="Times New Roman"/>
          <w:iCs/>
          <w:szCs w:val="24"/>
          <w:lang w:val="en-AU"/>
        </w:rPr>
        <w:t xml:space="preserve">. </w:t>
      </w:r>
    </w:p>
    <w:p w14:paraId="5122ED65" w14:textId="77777777" w:rsidR="009A5351" w:rsidRDefault="009A5351" w:rsidP="00BE4418">
      <w:pPr>
        <w:keepNext/>
        <w:rPr>
          <w:rFonts w:cs="Times New Roman"/>
          <w:iCs/>
          <w:szCs w:val="24"/>
          <w:lang w:val="en-AU"/>
        </w:rPr>
      </w:pPr>
    </w:p>
    <w:p w14:paraId="28EAA023" w14:textId="77777777" w:rsidR="00B10596" w:rsidRDefault="00B10596" w:rsidP="00AB6FE4">
      <w:pPr>
        <w:pStyle w:val="Heading2"/>
        <w:rPr>
          <w:rFonts w:ascii="Times New Roman" w:hAnsi="Times New Roman" w:cs="Times New Roman"/>
          <w:lang w:val="en-AU"/>
        </w:rPr>
        <w:sectPr w:rsidR="00B10596" w:rsidSect="00F900C9">
          <w:pgSz w:w="11906" w:h="16838"/>
          <w:pgMar w:top="1276" w:right="1440" w:bottom="426" w:left="1440" w:header="708" w:footer="708" w:gutter="0"/>
          <w:cols w:space="708"/>
          <w:titlePg/>
          <w:docGrid w:linePitch="360"/>
        </w:sectPr>
      </w:pPr>
    </w:p>
    <w:p w14:paraId="4189A140" w14:textId="09E90A8F" w:rsidR="009A5351" w:rsidRPr="00AB6FE4" w:rsidRDefault="009A5351" w:rsidP="00AB6FE4">
      <w:pPr>
        <w:pStyle w:val="Heading2"/>
        <w:rPr>
          <w:rFonts w:cs="Times New Roman"/>
          <w:lang w:val="en-AU"/>
        </w:rPr>
      </w:pPr>
      <w:bookmarkStart w:id="155" w:name="_Toc528595203"/>
      <w:bookmarkStart w:id="156" w:name="_Toc528595371"/>
      <w:bookmarkStart w:id="157" w:name="_Toc528831155"/>
      <w:bookmarkStart w:id="158" w:name="_Toc1749049"/>
      <w:r w:rsidRPr="00AB6FE4">
        <w:rPr>
          <w:rFonts w:ascii="Times New Roman" w:hAnsi="Times New Roman" w:cs="Times New Roman"/>
          <w:lang w:val="en-AU"/>
        </w:rPr>
        <w:t>Benchmark-emissions baseline determinations</w:t>
      </w:r>
      <w:bookmarkEnd w:id="155"/>
      <w:bookmarkEnd w:id="156"/>
      <w:bookmarkEnd w:id="157"/>
      <w:bookmarkEnd w:id="158"/>
    </w:p>
    <w:p w14:paraId="3ED4CAC9" w14:textId="3B86A88D" w:rsidR="002604EA" w:rsidRPr="00EF6E7D" w:rsidRDefault="00BE3342" w:rsidP="00AB6FE4">
      <w:pPr>
        <w:rPr>
          <w:rFonts w:cs="Times New Roman"/>
          <w:szCs w:val="24"/>
        </w:rPr>
      </w:pPr>
      <w:r w:rsidRPr="00EF6E7D">
        <w:rPr>
          <w:rFonts w:cs="Times New Roman"/>
          <w:szCs w:val="24"/>
        </w:rPr>
        <w:t>Benchmark</w:t>
      </w:r>
      <w:r w:rsidR="00476650">
        <w:rPr>
          <w:rFonts w:cs="Times New Roman"/>
          <w:szCs w:val="24"/>
        </w:rPr>
        <w:t>-emissions</w:t>
      </w:r>
      <w:r w:rsidRPr="00EF6E7D">
        <w:rPr>
          <w:rFonts w:cs="Times New Roman"/>
          <w:szCs w:val="24"/>
        </w:rPr>
        <w:t xml:space="preserve"> baselines are for new facilities and significant expansions</w:t>
      </w:r>
      <w:r w:rsidR="00E91B00">
        <w:rPr>
          <w:rFonts w:cs="Times New Roman"/>
          <w:szCs w:val="24"/>
        </w:rPr>
        <w:t xml:space="preserve"> from 1 July 2020</w:t>
      </w:r>
      <w:r w:rsidRPr="00EF6E7D">
        <w:rPr>
          <w:rFonts w:cs="Times New Roman"/>
          <w:szCs w:val="24"/>
        </w:rPr>
        <w:t xml:space="preserve">. </w:t>
      </w:r>
      <w:r w:rsidR="002604EA" w:rsidRPr="00EF6E7D">
        <w:rPr>
          <w:rFonts w:cs="Times New Roman"/>
          <w:szCs w:val="24"/>
        </w:rPr>
        <w:t xml:space="preserve">Amendments to </w:t>
      </w:r>
      <w:r w:rsidR="006727A7" w:rsidRPr="00EF6E7D">
        <w:rPr>
          <w:rFonts w:cs="Times New Roman"/>
          <w:szCs w:val="24"/>
        </w:rPr>
        <w:t>subdivision 4</w:t>
      </w:r>
      <w:r w:rsidR="007723B5" w:rsidRPr="00EF6E7D">
        <w:rPr>
          <w:rFonts w:cs="Times New Roman"/>
          <w:szCs w:val="24"/>
        </w:rPr>
        <w:t xml:space="preserve"> allow annually-updated production-adjusted </w:t>
      </w:r>
      <w:r w:rsidR="002604EA" w:rsidRPr="00EF6E7D">
        <w:rPr>
          <w:rFonts w:cs="Times New Roman"/>
          <w:szCs w:val="24"/>
        </w:rPr>
        <w:t xml:space="preserve">baselines to operate </w:t>
      </w:r>
      <w:r w:rsidR="00476650">
        <w:rPr>
          <w:rFonts w:cs="Times New Roman"/>
          <w:szCs w:val="24"/>
        </w:rPr>
        <w:t xml:space="preserve">in conjunction with a benchmark-emissions </w:t>
      </w:r>
      <w:r w:rsidR="002604EA" w:rsidRPr="00EF6E7D">
        <w:rPr>
          <w:rFonts w:cs="Times New Roman"/>
          <w:szCs w:val="24"/>
        </w:rPr>
        <w:t>baseline.</w:t>
      </w:r>
      <w:r w:rsidR="00AF7A41" w:rsidRPr="00EF6E7D">
        <w:rPr>
          <w:rFonts w:cs="Times New Roman"/>
          <w:szCs w:val="24"/>
        </w:rPr>
        <w:t xml:space="preserve"> This ensures the amendments operate alongside the existing policy.</w:t>
      </w:r>
    </w:p>
    <w:bookmarkStart w:id="159" w:name="_Ref527461980"/>
    <w:p w14:paraId="11151B52" w14:textId="60C9AE39" w:rsidR="00EF7804" w:rsidRPr="00C91869" w:rsidRDefault="00EF7804" w:rsidP="00EB5103">
      <w:pPr>
        <w:keepNext/>
        <w:rPr>
          <w:rFonts w:cs="Times New Roman"/>
          <w:b/>
          <w:szCs w:val="24"/>
          <w:lang w:val="en-AU"/>
        </w:rPr>
      </w:pPr>
      <w:r w:rsidRPr="00C91869">
        <w:rPr>
          <w:rFonts w:cs="Times New Roman"/>
          <w:b/>
          <w:szCs w:val="24"/>
          <w:lang w:val="en-AU"/>
        </w:rPr>
        <w:fldChar w:fldCharType="begin"/>
      </w:r>
      <w:bookmarkStart w:id="160" w:name="_Ref528588653"/>
      <w:bookmarkEnd w:id="160"/>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Paragraph 34(2)(a)</w:t>
      </w:r>
      <w:bookmarkEnd w:id="159"/>
      <w:r w:rsidRPr="00C91869">
        <w:rPr>
          <w:rFonts w:cs="Times New Roman"/>
          <w:b/>
          <w:szCs w:val="24"/>
          <w:lang w:val="en-AU"/>
        </w:rPr>
        <w:t xml:space="preserve"> </w:t>
      </w:r>
    </w:p>
    <w:p w14:paraId="2818FEE6" w14:textId="084C0D3E" w:rsidR="00EA091F" w:rsidRPr="00C91869" w:rsidRDefault="00BE3342" w:rsidP="00EF7804">
      <w:pPr>
        <w:keepNext/>
        <w:rPr>
          <w:rFonts w:cs="Times New Roman"/>
          <w:szCs w:val="24"/>
          <w:lang w:val="en-AU"/>
        </w:rPr>
      </w:pPr>
      <w:r w:rsidRPr="00C91869">
        <w:rPr>
          <w:rFonts w:cs="Times New Roman"/>
          <w:szCs w:val="24"/>
        </w:rPr>
        <w:t xml:space="preserve">Section 34 </w:t>
      </w:r>
      <w:r w:rsidR="006D67C7" w:rsidRPr="00C91869">
        <w:rPr>
          <w:rFonts w:cs="Times New Roman"/>
          <w:szCs w:val="24"/>
        </w:rPr>
        <w:t xml:space="preserve">of the Principal Rule </w:t>
      </w:r>
      <w:r w:rsidRPr="00C91869">
        <w:rPr>
          <w:rFonts w:cs="Times New Roman"/>
          <w:szCs w:val="24"/>
        </w:rPr>
        <w:t xml:space="preserve">sets out the criteria for demonstrating that a facility has undergone a significant expansion and therefore qualifies for a </w:t>
      </w:r>
      <w:r w:rsidR="00476650">
        <w:rPr>
          <w:rFonts w:cs="Times New Roman"/>
          <w:szCs w:val="24"/>
        </w:rPr>
        <w:t xml:space="preserve">benchmark-emissions </w:t>
      </w:r>
      <w:r w:rsidR="00476650" w:rsidRPr="00EF6E7D">
        <w:rPr>
          <w:rFonts w:cs="Times New Roman"/>
          <w:szCs w:val="24"/>
        </w:rPr>
        <w:t>baseline</w:t>
      </w:r>
      <w:r w:rsidR="00476650" w:rsidRPr="00C91869">
        <w:rPr>
          <w:rFonts w:cs="Times New Roman"/>
          <w:szCs w:val="24"/>
        </w:rPr>
        <w:t xml:space="preserve"> </w:t>
      </w:r>
      <w:r w:rsidRPr="00C91869">
        <w:rPr>
          <w:rFonts w:cs="Times New Roman"/>
          <w:szCs w:val="24"/>
        </w:rPr>
        <w:t xml:space="preserve">determination. </w:t>
      </w:r>
      <w:r w:rsidR="00EA091F" w:rsidRPr="00C91869">
        <w:rPr>
          <w:rFonts w:cs="Times New Roman"/>
          <w:szCs w:val="24"/>
        </w:rPr>
        <w:t>Under the Amendment Rule</w:t>
      </w:r>
      <w:r w:rsidR="00266F55" w:rsidRPr="00C91869">
        <w:rPr>
          <w:rFonts w:cs="Times New Roman"/>
          <w:szCs w:val="24"/>
        </w:rPr>
        <w:t>,</w:t>
      </w:r>
      <w:r w:rsidR="00EA091F" w:rsidRPr="00C91869">
        <w:rPr>
          <w:rFonts w:cs="Times New Roman"/>
          <w:szCs w:val="24"/>
        </w:rPr>
        <w:t xml:space="preserve"> baselines update annually for actual production where facilities use </w:t>
      </w:r>
      <w:r w:rsidR="00F92BB5" w:rsidRPr="00C91869">
        <w:rPr>
          <w:rFonts w:cs="Times New Roman"/>
          <w:i/>
          <w:szCs w:val="24"/>
        </w:rPr>
        <w:t>prescribed</w:t>
      </w:r>
      <w:r w:rsidR="00EA091F" w:rsidRPr="00C91869">
        <w:rPr>
          <w:rFonts w:cs="Times New Roman"/>
          <w:i/>
          <w:szCs w:val="24"/>
        </w:rPr>
        <w:t xml:space="preserve"> </w:t>
      </w:r>
      <w:r w:rsidR="00A82B80" w:rsidRPr="00C91869">
        <w:rPr>
          <w:rFonts w:cs="Times New Roman"/>
          <w:i/>
          <w:szCs w:val="24"/>
        </w:rPr>
        <w:t xml:space="preserve">(annually adjusted) </w:t>
      </w:r>
      <w:r w:rsidR="00EA091F" w:rsidRPr="00C91869">
        <w:rPr>
          <w:rFonts w:cs="Times New Roman"/>
          <w:i/>
          <w:szCs w:val="24"/>
        </w:rPr>
        <w:t>production variables</w:t>
      </w:r>
      <w:r w:rsidR="002604EA" w:rsidRPr="00C91869">
        <w:rPr>
          <w:rFonts w:cs="Times New Roman"/>
          <w:szCs w:val="24"/>
        </w:rPr>
        <w:t>.</w:t>
      </w:r>
      <w:r w:rsidR="00FA65C1" w:rsidRPr="00C91869">
        <w:rPr>
          <w:rFonts w:cs="Times New Roman"/>
          <w:szCs w:val="24"/>
        </w:rPr>
        <w:t xml:space="preserve"> </w:t>
      </w:r>
      <w:r w:rsidR="00FA65C1" w:rsidRPr="00C91869">
        <w:rPr>
          <w:rFonts w:cs="Times New Roman"/>
          <w:szCs w:val="24"/>
          <w:lang w:val="en-AU"/>
        </w:rPr>
        <w:t xml:space="preserve">Amendments to </w:t>
      </w:r>
      <w:r w:rsidR="00FA65C1" w:rsidRPr="00C91869">
        <w:rPr>
          <w:rFonts w:cs="Times New Roman"/>
          <w:iCs/>
          <w:szCs w:val="24"/>
          <w:lang w:val="en-AU"/>
        </w:rPr>
        <w:t xml:space="preserve">section 34 </w:t>
      </w:r>
      <w:r w:rsidR="00FA65C1" w:rsidRPr="00C91869">
        <w:rPr>
          <w:rFonts w:cs="Times New Roman"/>
          <w:szCs w:val="24"/>
          <w:lang w:val="en-AU"/>
        </w:rPr>
        <w:t xml:space="preserve">limit the availability of the </w:t>
      </w:r>
      <w:r w:rsidR="00FA65C1" w:rsidRPr="000526E5">
        <w:rPr>
          <w:rFonts w:cs="Times New Roman"/>
          <w:i/>
          <w:szCs w:val="24"/>
          <w:lang w:val="en-AU"/>
        </w:rPr>
        <w:t>significant expansion criteria</w:t>
      </w:r>
      <w:r w:rsidR="00FA65C1" w:rsidRPr="00C91869">
        <w:rPr>
          <w:rFonts w:cs="Times New Roman"/>
          <w:szCs w:val="24"/>
          <w:lang w:val="en-AU"/>
        </w:rPr>
        <w:t xml:space="preserve"> for benchmark-emissions baselines to components of baselines that are fixed (that is, those </w:t>
      </w:r>
      <w:r w:rsidR="00FA65C1" w:rsidRPr="005F2D46">
        <w:rPr>
          <w:rFonts w:cs="Times New Roman"/>
          <w:i/>
          <w:szCs w:val="24"/>
          <w:lang w:val="en-AU"/>
        </w:rPr>
        <w:t>production variables</w:t>
      </w:r>
      <w:r w:rsidR="00FA65C1" w:rsidRPr="00C91869">
        <w:rPr>
          <w:rFonts w:cs="Times New Roman"/>
          <w:szCs w:val="24"/>
          <w:lang w:val="en-AU"/>
        </w:rPr>
        <w:t xml:space="preserve"> that are not included in </w:t>
      </w:r>
      <w:r w:rsidR="004348F3" w:rsidRPr="00C91869">
        <w:rPr>
          <w:rFonts w:cs="Times New Roman"/>
          <w:szCs w:val="24"/>
          <w:lang w:val="en-AU"/>
        </w:rPr>
        <w:t>S</w:t>
      </w:r>
      <w:r w:rsidR="00FA65C1" w:rsidRPr="00C91869">
        <w:rPr>
          <w:rFonts w:cs="Times New Roman"/>
          <w:szCs w:val="24"/>
          <w:lang w:val="en-AU"/>
        </w:rPr>
        <w:t xml:space="preserve">chedule 2). </w:t>
      </w:r>
      <w:r w:rsidR="006D67C7" w:rsidRPr="00C91869">
        <w:rPr>
          <w:rFonts w:cs="Times New Roman"/>
          <w:szCs w:val="24"/>
          <w:lang w:val="en-AU"/>
        </w:rPr>
        <w:t xml:space="preserve">Access to the </w:t>
      </w:r>
      <w:r w:rsidR="006D67C7" w:rsidRPr="000526E5">
        <w:rPr>
          <w:rFonts w:cs="Times New Roman"/>
          <w:i/>
          <w:szCs w:val="24"/>
          <w:lang w:val="en-AU"/>
        </w:rPr>
        <w:t>significant expansion criteria</w:t>
      </w:r>
      <w:r w:rsidR="00FA65C1" w:rsidRPr="00C91869">
        <w:rPr>
          <w:rFonts w:cs="Times New Roman"/>
          <w:szCs w:val="24"/>
          <w:lang w:val="en-AU"/>
        </w:rPr>
        <w:t xml:space="preserve"> is not needed where baselines adjust annually with production, as the baseline will automatically accommodate any increase to production.</w:t>
      </w:r>
    </w:p>
    <w:p w14:paraId="0CF0EF55" w14:textId="29EFF85D" w:rsidR="00EF7804" w:rsidRPr="00C91869" w:rsidRDefault="00EF7804" w:rsidP="00EF7804">
      <w:pPr>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Subparagraphs 34(2)(b)(i) and (ii) </w:t>
      </w:r>
    </w:p>
    <w:p w14:paraId="0C31F492" w14:textId="4FA89D7B" w:rsidR="00EF7804" w:rsidRPr="00C91869" w:rsidRDefault="00EF7804" w:rsidP="00EF7804">
      <w:pPr>
        <w:rPr>
          <w:rFonts w:cs="Times New Roman"/>
          <w:szCs w:val="24"/>
          <w:lang w:val="en-AU"/>
        </w:rPr>
      </w:pPr>
      <w:r w:rsidRPr="00C91869">
        <w:rPr>
          <w:rFonts w:cs="Times New Roman"/>
          <w:szCs w:val="24"/>
          <w:lang w:val="en-AU"/>
        </w:rPr>
        <w:t xml:space="preserve">This item is amended as per the </w:t>
      </w:r>
      <w:r w:rsidR="00BF784B" w:rsidRPr="00C91869">
        <w:rPr>
          <w:rFonts w:cs="Times New Roman"/>
          <w:szCs w:val="24"/>
          <w:lang w:val="en-AU"/>
        </w:rPr>
        <w:t>intent</w:t>
      </w:r>
      <w:r w:rsidRPr="00C91869">
        <w:rPr>
          <w:rFonts w:cs="Times New Roman"/>
          <w:szCs w:val="24"/>
          <w:lang w:val="en-AU"/>
        </w:rPr>
        <w:t xml:space="preserve"> i</w:t>
      </w:r>
      <w:r w:rsidR="007B64DE" w:rsidRPr="00C91869">
        <w:rPr>
          <w:rFonts w:cs="Times New Roman"/>
          <w:szCs w:val="24"/>
          <w:lang w:val="en-AU"/>
        </w:rPr>
        <w:t xml:space="preserve">n item </w:t>
      </w:r>
      <w:r w:rsidR="007B64DE" w:rsidRPr="00C91869">
        <w:rPr>
          <w:rFonts w:cs="Times New Roman"/>
          <w:szCs w:val="24"/>
          <w:lang w:val="en-AU"/>
        </w:rPr>
        <w:fldChar w:fldCharType="begin"/>
      </w:r>
      <w:r w:rsidR="007B64DE" w:rsidRPr="00C91869">
        <w:rPr>
          <w:rFonts w:cs="Times New Roman"/>
          <w:szCs w:val="24"/>
          <w:lang w:val="en-AU"/>
        </w:rPr>
        <w:instrText xml:space="preserve"> REF _Ref528588653 \n \h </w:instrText>
      </w:r>
      <w:r w:rsidR="00C91869">
        <w:rPr>
          <w:rFonts w:cs="Times New Roman"/>
          <w:szCs w:val="24"/>
          <w:lang w:val="en-AU"/>
        </w:rPr>
        <w:instrText xml:space="preserve"> \* MERGEFORMAT </w:instrText>
      </w:r>
      <w:r w:rsidR="007B64DE" w:rsidRPr="00C91869">
        <w:rPr>
          <w:rFonts w:cs="Times New Roman"/>
          <w:szCs w:val="24"/>
          <w:lang w:val="en-AU"/>
        </w:rPr>
      </w:r>
      <w:r w:rsidR="007B64DE" w:rsidRPr="00C91869">
        <w:rPr>
          <w:rFonts w:cs="Times New Roman"/>
          <w:szCs w:val="24"/>
          <w:lang w:val="en-AU"/>
        </w:rPr>
        <w:fldChar w:fldCharType="separate"/>
      </w:r>
      <w:r w:rsidR="009B2F9C">
        <w:rPr>
          <w:rFonts w:cs="Times New Roman"/>
          <w:szCs w:val="24"/>
          <w:lang w:val="en-AU"/>
        </w:rPr>
        <w:t>47</w:t>
      </w:r>
      <w:r w:rsidR="007B64DE" w:rsidRPr="00C91869">
        <w:rPr>
          <w:rFonts w:cs="Times New Roman"/>
          <w:szCs w:val="24"/>
          <w:lang w:val="en-AU"/>
        </w:rPr>
        <w:fldChar w:fldCharType="end"/>
      </w:r>
      <w:r w:rsidR="007B64DE" w:rsidRPr="00C91869">
        <w:rPr>
          <w:rFonts w:cs="Times New Roman"/>
          <w:szCs w:val="24"/>
          <w:lang w:val="en-AU"/>
        </w:rPr>
        <w:t>.</w:t>
      </w:r>
    </w:p>
    <w:p w14:paraId="1AF48771" w14:textId="062FF8FA" w:rsidR="006541C1" w:rsidRPr="00C91869" w:rsidRDefault="006541C1" w:rsidP="006541C1">
      <w:pPr>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At the end of subsection 34(7)</w:t>
      </w:r>
    </w:p>
    <w:p w14:paraId="2D2D780E" w14:textId="7DAEBA91" w:rsidR="006541C1" w:rsidRPr="00C91869" w:rsidRDefault="005761A2" w:rsidP="006541C1">
      <w:pPr>
        <w:rPr>
          <w:rFonts w:cs="Times New Roman"/>
          <w:szCs w:val="24"/>
          <w:lang w:val="en-AU"/>
        </w:rPr>
      </w:pPr>
      <w:r w:rsidRPr="00C91869">
        <w:rPr>
          <w:rFonts w:cs="Times New Roman"/>
          <w:szCs w:val="24"/>
          <w:lang w:val="en-AU"/>
        </w:rPr>
        <w:t>This item inserts a</w:t>
      </w:r>
      <w:r w:rsidR="006541C1" w:rsidRPr="00C91869">
        <w:rPr>
          <w:rFonts w:cs="Times New Roman"/>
          <w:szCs w:val="24"/>
          <w:lang w:val="en-AU"/>
        </w:rPr>
        <w:t xml:space="preserve"> note after subsection 34(7), as per the explanation in</w:t>
      </w:r>
      <w:r w:rsidR="007B64DE" w:rsidRPr="00C91869">
        <w:rPr>
          <w:rFonts w:cs="Times New Roman"/>
          <w:szCs w:val="24"/>
          <w:lang w:val="en-AU"/>
        </w:rPr>
        <w:t xml:space="preserve"> item </w:t>
      </w:r>
      <w:r w:rsidR="007B64DE" w:rsidRPr="00C91869">
        <w:rPr>
          <w:rFonts w:cs="Times New Roman"/>
          <w:szCs w:val="24"/>
          <w:lang w:val="en-AU"/>
        </w:rPr>
        <w:fldChar w:fldCharType="begin"/>
      </w:r>
      <w:r w:rsidR="007B64DE" w:rsidRPr="00C91869">
        <w:rPr>
          <w:rFonts w:cs="Times New Roman"/>
          <w:szCs w:val="24"/>
          <w:lang w:val="en-AU"/>
        </w:rPr>
        <w:instrText xml:space="preserve"> REF _Ref528588306 \n \h  \* MERGEFORMAT </w:instrText>
      </w:r>
      <w:r w:rsidR="007B64DE" w:rsidRPr="00C91869">
        <w:rPr>
          <w:rFonts w:cs="Times New Roman"/>
          <w:szCs w:val="24"/>
          <w:lang w:val="en-AU"/>
        </w:rPr>
      </w:r>
      <w:r w:rsidR="007B64DE" w:rsidRPr="00C91869">
        <w:rPr>
          <w:rFonts w:cs="Times New Roman"/>
          <w:szCs w:val="24"/>
          <w:lang w:val="en-AU"/>
        </w:rPr>
        <w:fldChar w:fldCharType="separate"/>
      </w:r>
      <w:r w:rsidR="009B2F9C">
        <w:rPr>
          <w:rFonts w:cs="Times New Roman"/>
          <w:szCs w:val="24"/>
          <w:lang w:val="en-AU"/>
        </w:rPr>
        <w:t>28</w:t>
      </w:r>
      <w:r w:rsidR="007B64DE" w:rsidRPr="00C91869">
        <w:rPr>
          <w:rFonts w:cs="Times New Roman"/>
          <w:szCs w:val="24"/>
          <w:lang w:val="en-AU"/>
        </w:rPr>
        <w:fldChar w:fldCharType="end"/>
      </w:r>
      <w:r w:rsidR="007B64DE" w:rsidRPr="00C91869">
        <w:rPr>
          <w:rFonts w:cs="Times New Roman"/>
          <w:szCs w:val="24"/>
          <w:lang w:val="en-AU"/>
        </w:rPr>
        <w:t>.</w:t>
      </w:r>
    </w:p>
    <w:p w14:paraId="796F558D" w14:textId="1909E764" w:rsidR="006541C1" w:rsidRPr="00C91869" w:rsidRDefault="006541C1" w:rsidP="006541C1">
      <w:pPr>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At the end of subsection 34</w:t>
      </w:r>
    </w:p>
    <w:p w14:paraId="1E1217F6" w14:textId="6A69190A" w:rsidR="00F21EC0" w:rsidRPr="00C91869" w:rsidRDefault="00F21EC0" w:rsidP="00EA091F">
      <w:pPr>
        <w:rPr>
          <w:rFonts w:cs="Times New Roman"/>
          <w:iCs/>
          <w:szCs w:val="24"/>
          <w:lang w:val="en-AU"/>
        </w:rPr>
      </w:pPr>
      <w:r w:rsidRPr="00C91869">
        <w:rPr>
          <w:rFonts w:cs="Times New Roman"/>
          <w:szCs w:val="24"/>
          <w:lang w:val="en-AU"/>
        </w:rPr>
        <w:t>This item</w:t>
      </w:r>
      <w:r w:rsidRPr="00C91869">
        <w:rPr>
          <w:rFonts w:cs="Times New Roman"/>
          <w:iCs/>
          <w:szCs w:val="24"/>
          <w:lang w:val="en-AU"/>
        </w:rPr>
        <w:t xml:space="preserve"> inserts</w:t>
      </w:r>
      <w:r w:rsidRPr="00C91869">
        <w:rPr>
          <w:rFonts w:cs="Times New Roman"/>
          <w:i/>
          <w:iCs/>
          <w:szCs w:val="24"/>
          <w:lang w:val="en-AU"/>
        </w:rPr>
        <w:t xml:space="preserve"> </w:t>
      </w:r>
      <w:r w:rsidR="0029121D" w:rsidRPr="00C91869">
        <w:rPr>
          <w:rFonts w:cs="Times New Roman"/>
          <w:iCs/>
          <w:szCs w:val="24"/>
          <w:lang w:val="en-AU"/>
        </w:rPr>
        <w:t>p</w:t>
      </w:r>
      <w:r w:rsidR="00BE3342" w:rsidRPr="00C91869">
        <w:rPr>
          <w:rFonts w:cs="Times New Roman"/>
          <w:iCs/>
          <w:szCs w:val="24"/>
          <w:lang w:val="en-AU"/>
        </w:rPr>
        <w:t xml:space="preserve">aragraph 34(10) to </w:t>
      </w:r>
      <w:r w:rsidRPr="00C91869">
        <w:rPr>
          <w:rFonts w:cs="Times New Roman"/>
          <w:iCs/>
          <w:szCs w:val="24"/>
          <w:lang w:val="en-AU"/>
        </w:rPr>
        <w:t>allow a benchmark</w:t>
      </w:r>
      <w:r w:rsidR="00476650">
        <w:rPr>
          <w:rFonts w:cs="Times New Roman"/>
          <w:iCs/>
          <w:szCs w:val="24"/>
          <w:lang w:val="en-AU"/>
        </w:rPr>
        <w:t>-emissions</w:t>
      </w:r>
      <w:r w:rsidRPr="00C91869">
        <w:rPr>
          <w:rFonts w:cs="Times New Roman"/>
          <w:iCs/>
          <w:szCs w:val="24"/>
          <w:lang w:val="en-AU"/>
        </w:rPr>
        <w:t xml:space="preserve"> baseline for a grid-connected electricity generator to be made in the </w:t>
      </w:r>
      <w:r w:rsidRPr="00C91869">
        <w:rPr>
          <w:rFonts w:cs="Times New Roman"/>
          <w:szCs w:val="24"/>
          <w:lang w:val="en-AU"/>
        </w:rPr>
        <w:t>unlikely event the sectoral baseline is exceeded. This recognises that these electricity generators do not have obligations under the Safeguard Mechanism as long as the sectoral baseline is in place. In line with this, reported baselines for grid-connected electricity generators can continue beyond 1 July 2020 (see</w:t>
      </w:r>
      <w:r w:rsidR="007B64DE" w:rsidRPr="00C91869">
        <w:rPr>
          <w:rFonts w:cs="Times New Roman"/>
          <w:szCs w:val="24"/>
          <w:lang w:val="en-AU"/>
        </w:rPr>
        <w:t xml:space="preserve"> item </w:t>
      </w:r>
      <w:r w:rsidR="007B64DE" w:rsidRPr="00C91869">
        <w:rPr>
          <w:rFonts w:cs="Times New Roman"/>
          <w:szCs w:val="24"/>
          <w:lang w:val="en-AU"/>
        </w:rPr>
        <w:fldChar w:fldCharType="begin"/>
      </w:r>
      <w:r w:rsidR="007B64DE" w:rsidRPr="00C91869">
        <w:rPr>
          <w:rFonts w:cs="Times New Roman"/>
          <w:szCs w:val="24"/>
          <w:lang w:val="en-AU"/>
        </w:rPr>
        <w:instrText xml:space="preserve"> REF _Ref528588285 \n \h </w:instrText>
      </w:r>
      <w:r w:rsidR="00C91869">
        <w:rPr>
          <w:rFonts w:cs="Times New Roman"/>
          <w:szCs w:val="24"/>
          <w:lang w:val="en-AU"/>
        </w:rPr>
        <w:instrText xml:space="preserve"> \* MERGEFORMAT </w:instrText>
      </w:r>
      <w:r w:rsidR="007B64DE" w:rsidRPr="00C91869">
        <w:rPr>
          <w:rFonts w:cs="Times New Roman"/>
          <w:szCs w:val="24"/>
          <w:lang w:val="en-AU"/>
        </w:rPr>
      </w:r>
      <w:r w:rsidR="007B64DE" w:rsidRPr="00C91869">
        <w:rPr>
          <w:rFonts w:cs="Times New Roman"/>
          <w:szCs w:val="24"/>
          <w:lang w:val="en-AU"/>
        </w:rPr>
        <w:fldChar w:fldCharType="separate"/>
      </w:r>
      <w:r w:rsidR="009B2F9C">
        <w:rPr>
          <w:rFonts w:cs="Times New Roman"/>
          <w:szCs w:val="24"/>
          <w:lang w:val="en-AU"/>
        </w:rPr>
        <w:t>24</w:t>
      </w:r>
      <w:r w:rsidR="007B64DE" w:rsidRPr="00C91869">
        <w:rPr>
          <w:rFonts w:cs="Times New Roman"/>
          <w:szCs w:val="24"/>
          <w:lang w:val="en-AU"/>
        </w:rPr>
        <w:fldChar w:fldCharType="end"/>
      </w:r>
      <w:r w:rsidR="007B64DE" w:rsidRPr="00C91869">
        <w:rPr>
          <w:rFonts w:cs="Times New Roman"/>
          <w:szCs w:val="24"/>
          <w:lang w:val="en-AU"/>
        </w:rPr>
        <w:t>).</w:t>
      </w:r>
      <w:r w:rsidRPr="00C91869">
        <w:rPr>
          <w:rFonts w:cs="Times New Roman"/>
          <w:szCs w:val="24"/>
          <w:lang w:val="en-AU"/>
        </w:rPr>
        <w:t xml:space="preserve"> </w:t>
      </w:r>
    </w:p>
    <w:p w14:paraId="6B8301B4" w14:textId="422AF310" w:rsidR="00BE3342" w:rsidRPr="00C91869" w:rsidRDefault="00F21EC0" w:rsidP="00EA091F">
      <w:pPr>
        <w:rPr>
          <w:rFonts w:cs="Times New Roman"/>
          <w:iCs/>
          <w:szCs w:val="24"/>
          <w:lang w:val="en-AU"/>
        </w:rPr>
      </w:pPr>
      <w:r w:rsidRPr="00C91869">
        <w:rPr>
          <w:rFonts w:cs="Times New Roman"/>
          <w:szCs w:val="24"/>
          <w:lang w:val="en-AU"/>
        </w:rPr>
        <w:t xml:space="preserve">This approach </w:t>
      </w:r>
      <w:r w:rsidR="00BE3342" w:rsidRPr="00C91869">
        <w:rPr>
          <w:rFonts w:cs="Times New Roman"/>
          <w:szCs w:val="24"/>
          <w:lang w:val="en-AU"/>
        </w:rPr>
        <w:t>ensure</w:t>
      </w:r>
      <w:r w:rsidRPr="00C91869">
        <w:rPr>
          <w:rFonts w:cs="Times New Roman"/>
          <w:szCs w:val="24"/>
          <w:lang w:val="en-AU"/>
        </w:rPr>
        <w:t>s</w:t>
      </w:r>
      <w:r w:rsidR="00BE3342" w:rsidRPr="00C91869">
        <w:rPr>
          <w:rFonts w:cs="Times New Roman"/>
          <w:szCs w:val="24"/>
          <w:lang w:val="en-AU"/>
        </w:rPr>
        <w:t xml:space="preserve"> the Safeguard Mechanism does not place unnecessary administrative burden on electricity generators or the Clean </w:t>
      </w:r>
      <w:r w:rsidR="00667ED9" w:rsidRPr="00C91869">
        <w:rPr>
          <w:rFonts w:cs="Times New Roman"/>
          <w:szCs w:val="24"/>
          <w:lang w:val="en-AU"/>
        </w:rPr>
        <w:t xml:space="preserve">Energy Regulator. The new paragraph means </w:t>
      </w:r>
      <w:r w:rsidR="00476650">
        <w:rPr>
          <w:rFonts w:cs="Times New Roman"/>
          <w:szCs w:val="24"/>
        </w:rPr>
        <w:t xml:space="preserve">benchmark-emissions </w:t>
      </w:r>
      <w:r w:rsidR="00476650" w:rsidRPr="00EF6E7D">
        <w:rPr>
          <w:rFonts w:cs="Times New Roman"/>
          <w:szCs w:val="24"/>
        </w:rPr>
        <w:t>baseline</w:t>
      </w:r>
      <w:r w:rsidR="003042AA">
        <w:rPr>
          <w:rFonts w:cs="Times New Roman"/>
          <w:szCs w:val="24"/>
        </w:rPr>
        <w:t>s</w:t>
      </w:r>
      <w:r w:rsidR="00476650" w:rsidRPr="00C91869">
        <w:rPr>
          <w:rFonts w:cs="Times New Roman"/>
          <w:szCs w:val="24"/>
          <w:lang w:val="en-AU"/>
        </w:rPr>
        <w:t xml:space="preserve"> </w:t>
      </w:r>
      <w:r w:rsidR="00667ED9" w:rsidRPr="00C91869">
        <w:rPr>
          <w:rFonts w:cs="Times New Roman"/>
          <w:szCs w:val="24"/>
          <w:lang w:val="en-AU"/>
        </w:rPr>
        <w:t xml:space="preserve">do not commence for grid-connected electricity generators until the start of the </w:t>
      </w:r>
      <w:r w:rsidR="00E91B00">
        <w:rPr>
          <w:rFonts w:cs="Times New Roman"/>
          <w:szCs w:val="24"/>
          <w:lang w:val="en-AU"/>
        </w:rPr>
        <w:t xml:space="preserve">first </w:t>
      </w:r>
      <w:r w:rsidR="00667ED9" w:rsidRPr="00C91869">
        <w:rPr>
          <w:rFonts w:cs="Times New Roman"/>
          <w:szCs w:val="24"/>
          <w:lang w:val="en-AU"/>
        </w:rPr>
        <w:t xml:space="preserve">financial year which is not a sectoral baseline financial year. </w:t>
      </w:r>
      <w:r w:rsidR="00BE3342" w:rsidRPr="00C91869">
        <w:rPr>
          <w:rFonts w:cs="Times New Roman"/>
          <w:iCs/>
          <w:szCs w:val="24"/>
          <w:lang w:val="en-AU"/>
        </w:rPr>
        <w:t xml:space="preserve"> </w:t>
      </w:r>
    </w:p>
    <w:bookmarkStart w:id="161" w:name="_Ref527462832"/>
    <w:p w14:paraId="6792A41B" w14:textId="4B7C758F" w:rsidR="006541C1" w:rsidRPr="00C91869" w:rsidRDefault="006541C1" w:rsidP="00B05C64">
      <w:pPr>
        <w:keepNext/>
        <w:rPr>
          <w:rFonts w:cs="Times New Roman"/>
          <w:b/>
          <w:szCs w:val="24"/>
          <w:lang w:val="en-AU"/>
        </w:rPr>
      </w:pPr>
      <w:r w:rsidRPr="00C91869">
        <w:rPr>
          <w:rFonts w:cs="Times New Roman"/>
          <w:b/>
          <w:szCs w:val="24"/>
          <w:lang w:val="en-AU"/>
        </w:rPr>
        <w:fldChar w:fldCharType="begin"/>
      </w:r>
      <w:bookmarkStart w:id="162" w:name="_Ref528588774"/>
      <w:bookmarkEnd w:id="162"/>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At the end of subsection 35(1)</w:t>
      </w:r>
      <w:bookmarkEnd w:id="161"/>
    </w:p>
    <w:p w14:paraId="2B18DC89" w14:textId="6108AF97" w:rsidR="00667ED9" w:rsidRPr="00C91869" w:rsidRDefault="00667ED9" w:rsidP="00EA091F">
      <w:pPr>
        <w:rPr>
          <w:rFonts w:cs="Times New Roman"/>
          <w:szCs w:val="24"/>
        </w:rPr>
      </w:pPr>
      <w:r w:rsidRPr="00C91869">
        <w:rPr>
          <w:rFonts w:cs="Times New Roman"/>
          <w:szCs w:val="24"/>
        </w:rPr>
        <w:t xml:space="preserve">Section 35 sets out the information that must be included in an application for a </w:t>
      </w:r>
      <w:r w:rsidR="00476650">
        <w:rPr>
          <w:rFonts w:cs="Times New Roman"/>
          <w:szCs w:val="24"/>
        </w:rPr>
        <w:t xml:space="preserve">benchmark-emissions </w:t>
      </w:r>
      <w:r w:rsidR="00476650" w:rsidRPr="00EF6E7D">
        <w:rPr>
          <w:rFonts w:cs="Times New Roman"/>
          <w:szCs w:val="24"/>
        </w:rPr>
        <w:t>baseline</w:t>
      </w:r>
      <w:r w:rsidRPr="00C91869">
        <w:rPr>
          <w:rFonts w:cs="Times New Roman"/>
          <w:szCs w:val="24"/>
        </w:rPr>
        <w:t xml:space="preserve">. </w:t>
      </w:r>
      <w:r w:rsidR="00964C47" w:rsidRPr="00C91869">
        <w:rPr>
          <w:rFonts w:cs="Times New Roman"/>
          <w:szCs w:val="24"/>
        </w:rPr>
        <w:t>This item inserts n</w:t>
      </w:r>
      <w:r w:rsidRPr="00C91869">
        <w:rPr>
          <w:rFonts w:cs="Times New Roman"/>
          <w:szCs w:val="24"/>
        </w:rPr>
        <w:t>ew paragraph 35(1)(g)</w:t>
      </w:r>
      <w:r w:rsidR="001411EA">
        <w:rPr>
          <w:rFonts w:cs="Times New Roman"/>
          <w:szCs w:val="24"/>
        </w:rPr>
        <w:t xml:space="preserve">. As with new paragraph </w:t>
      </w:r>
      <w:r w:rsidR="001411EA" w:rsidRPr="0029121D">
        <w:rPr>
          <w:rFonts w:cs="Times New Roman"/>
          <w:szCs w:val="28"/>
        </w:rPr>
        <w:t>27(1)(k)</w:t>
      </w:r>
      <w:r w:rsidR="001411EA">
        <w:rPr>
          <w:rFonts w:cs="Times New Roman"/>
          <w:szCs w:val="28"/>
        </w:rPr>
        <w:t xml:space="preserve">, it </w:t>
      </w:r>
      <w:r w:rsidRPr="00C91869">
        <w:rPr>
          <w:rFonts w:cs="Times New Roman"/>
          <w:szCs w:val="24"/>
        </w:rPr>
        <w:t xml:space="preserve">requires an explanation as to why the chosen </w:t>
      </w:r>
      <w:r w:rsidRPr="00C91869">
        <w:rPr>
          <w:rFonts w:cs="Times New Roman"/>
          <w:i/>
          <w:szCs w:val="24"/>
        </w:rPr>
        <w:t>production</w:t>
      </w:r>
      <w:r w:rsidRPr="00C91869">
        <w:rPr>
          <w:rFonts w:cs="Times New Roman"/>
          <w:szCs w:val="24"/>
        </w:rPr>
        <w:t xml:space="preserve"> </w:t>
      </w:r>
      <w:r w:rsidRPr="00C91869">
        <w:rPr>
          <w:rFonts w:cs="Times New Roman"/>
          <w:i/>
          <w:szCs w:val="24"/>
        </w:rPr>
        <w:t>variable</w:t>
      </w:r>
      <w:r w:rsidR="00964C47" w:rsidRPr="00C91869">
        <w:rPr>
          <w:rFonts w:cs="Times New Roman"/>
          <w:i/>
          <w:szCs w:val="24"/>
        </w:rPr>
        <w:t>(s)</w:t>
      </w:r>
      <w:r w:rsidRPr="00C91869">
        <w:rPr>
          <w:rFonts w:cs="Times New Roman"/>
          <w:szCs w:val="24"/>
        </w:rPr>
        <w:t xml:space="preserve"> relate to the activities of </w:t>
      </w:r>
      <w:r w:rsidR="002557C9" w:rsidRPr="00C91869">
        <w:rPr>
          <w:rFonts w:cs="Times New Roman"/>
          <w:szCs w:val="24"/>
        </w:rPr>
        <w:t>the facility.</w:t>
      </w:r>
      <w:r w:rsidR="00964C47" w:rsidRPr="00C91869">
        <w:rPr>
          <w:rFonts w:cs="Times New Roman"/>
          <w:szCs w:val="24"/>
        </w:rPr>
        <w:t xml:space="preserve"> This is to assist the Clean Energy Regulator </w:t>
      </w:r>
      <w:r w:rsidR="001411EA">
        <w:rPr>
          <w:rFonts w:cs="Times New Roman"/>
          <w:szCs w:val="24"/>
        </w:rPr>
        <w:t xml:space="preserve">to </w:t>
      </w:r>
      <w:r w:rsidR="00964C47" w:rsidRPr="00C91869">
        <w:rPr>
          <w:rFonts w:cs="Times New Roman"/>
          <w:szCs w:val="24"/>
        </w:rPr>
        <w:t xml:space="preserve">understand the activities undertaken at the facility and help ensure </w:t>
      </w:r>
      <w:r w:rsidR="00964C47" w:rsidRPr="00C91869">
        <w:rPr>
          <w:rFonts w:cs="Times New Roman"/>
          <w:i/>
          <w:szCs w:val="24"/>
        </w:rPr>
        <w:t>production variable</w:t>
      </w:r>
      <w:r w:rsidR="005C62FD" w:rsidRPr="00C91869">
        <w:rPr>
          <w:rFonts w:cs="Times New Roman"/>
          <w:i/>
          <w:szCs w:val="24"/>
        </w:rPr>
        <w:t>(</w:t>
      </w:r>
      <w:r w:rsidR="00964C47" w:rsidRPr="00C91869">
        <w:rPr>
          <w:rFonts w:cs="Times New Roman"/>
          <w:i/>
          <w:szCs w:val="24"/>
        </w:rPr>
        <w:t>s</w:t>
      </w:r>
      <w:r w:rsidR="005C62FD" w:rsidRPr="00C91869">
        <w:rPr>
          <w:rFonts w:cs="Times New Roman"/>
          <w:i/>
          <w:szCs w:val="24"/>
        </w:rPr>
        <w:t>)</w:t>
      </w:r>
      <w:r w:rsidR="00964C47" w:rsidRPr="00C91869">
        <w:rPr>
          <w:rFonts w:cs="Times New Roman"/>
          <w:szCs w:val="24"/>
        </w:rPr>
        <w:t xml:space="preserve"> have been correctly identified.</w:t>
      </w:r>
    </w:p>
    <w:bookmarkStart w:id="163" w:name="_Ref527462272"/>
    <w:p w14:paraId="08523B4F" w14:textId="7FEECBB6" w:rsidR="006541C1" w:rsidRPr="00C91869" w:rsidRDefault="006541C1" w:rsidP="006541C1">
      <w:pPr>
        <w:keepNext/>
        <w:rPr>
          <w:rFonts w:cs="Times New Roman"/>
          <w:b/>
          <w:szCs w:val="24"/>
          <w:lang w:val="en-AU"/>
        </w:rPr>
      </w:pPr>
      <w:r w:rsidRPr="00C91869">
        <w:rPr>
          <w:rFonts w:cs="Times New Roman"/>
          <w:b/>
          <w:szCs w:val="24"/>
          <w:lang w:val="en-AU"/>
        </w:rPr>
        <w:fldChar w:fldCharType="begin"/>
      </w:r>
      <w:bookmarkStart w:id="164" w:name="_Ref528588741"/>
      <w:bookmarkEnd w:id="164"/>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Paragraphs 35(2)(b) and (c)</w:t>
      </w:r>
      <w:bookmarkEnd w:id="163"/>
    </w:p>
    <w:p w14:paraId="2942739A" w14:textId="5714814B" w:rsidR="00FA65C1" w:rsidRPr="00C91869" w:rsidRDefault="00964C47" w:rsidP="006541C1">
      <w:pPr>
        <w:keepNext/>
        <w:rPr>
          <w:rFonts w:cs="Times New Roman"/>
          <w:szCs w:val="24"/>
          <w:lang w:val="en-AU"/>
        </w:rPr>
      </w:pPr>
      <w:r w:rsidRPr="00C91869">
        <w:rPr>
          <w:rFonts w:cs="Times New Roman"/>
          <w:szCs w:val="24"/>
        </w:rPr>
        <w:t>This item amends p</w:t>
      </w:r>
      <w:r w:rsidR="00025EB2" w:rsidRPr="00C91869">
        <w:rPr>
          <w:rFonts w:cs="Times New Roman"/>
          <w:szCs w:val="24"/>
        </w:rPr>
        <w:t>aragraphs 35</w:t>
      </w:r>
      <w:r w:rsidR="002D39A2" w:rsidRPr="00C91869">
        <w:rPr>
          <w:rFonts w:cs="Times New Roman"/>
          <w:szCs w:val="24"/>
        </w:rPr>
        <w:t>(2)</w:t>
      </w:r>
      <w:r w:rsidR="00025EB2" w:rsidRPr="00C91869">
        <w:rPr>
          <w:rFonts w:cs="Times New Roman"/>
          <w:szCs w:val="24"/>
        </w:rPr>
        <w:t>(b)</w:t>
      </w:r>
      <w:r w:rsidR="006541C1" w:rsidRPr="00C91869">
        <w:rPr>
          <w:rFonts w:cs="Times New Roman"/>
          <w:szCs w:val="24"/>
        </w:rPr>
        <w:t xml:space="preserve"> and </w:t>
      </w:r>
      <w:r w:rsidR="00025EB2" w:rsidRPr="00C91869">
        <w:rPr>
          <w:rFonts w:cs="Times New Roman"/>
          <w:szCs w:val="24"/>
        </w:rPr>
        <w:t>(c) to limit</w:t>
      </w:r>
      <w:r w:rsidR="00025EB2" w:rsidRPr="00C91869">
        <w:rPr>
          <w:rFonts w:cs="Times New Roman"/>
          <w:szCs w:val="24"/>
          <w:lang w:val="en-AU"/>
        </w:rPr>
        <w:t xml:space="preserve"> the availability of the </w:t>
      </w:r>
      <w:r w:rsidR="00025EB2" w:rsidRPr="000526E5">
        <w:rPr>
          <w:rFonts w:cs="Times New Roman"/>
          <w:i/>
          <w:szCs w:val="24"/>
          <w:lang w:val="en-AU"/>
        </w:rPr>
        <w:t>significant expansion criteria</w:t>
      </w:r>
      <w:r w:rsidR="00025EB2" w:rsidRPr="00C91869">
        <w:rPr>
          <w:rFonts w:cs="Times New Roman"/>
          <w:szCs w:val="24"/>
          <w:lang w:val="en-AU"/>
        </w:rPr>
        <w:t xml:space="preserve"> for benchmark-emissions baselines</w:t>
      </w:r>
      <w:r w:rsidR="0089684C">
        <w:rPr>
          <w:rFonts w:cs="Times New Roman"/>
          <w:szCs w:val="24"/>
          <w:lang w:val="en-AU"/>
        </w:rPr>
        <w:t xml:space="preserve"> to facilities using fixed </w:t>
      </w:r>
      <w:r w:rsidRPr="00C91869">
        <w:rPr>
          <w:rFonts w:cs="Times New Roman"/>
          <w:i/>
          <w:szCs w:val="24"/>
          <w:lang w:val="en-AU"/>
        </w:rPr>
        <w:t>production variables</w:t>
      </w:r>
      <w:r w:rsidR="00025EB2" w:rsidRPr="00C91869">
        <w:rPr>
          <w:rFonts w:cs="Times New Roman"/>
          <w:szCs w:val="24"/>
          <w:lang w:val="en-AU"/>
        </w:rPr>
        <w:t>.</w:t>
      </w:r>
      <w:r w:rsidRPr="00C91869">
        <w:rPr>
          <w:rFonts w:cs="Times New Roman"/>
          <w:szCs w:val="24"/>
          <w:lang w:val="en-AU"/>
        </w:rPr>
        <w:t xml:space="preserve"> These amendments recognise that access to the </w:t>
      </w:r>
      <w:r w:rsidRPr="000526E5">
        <w:rPr>
          <w:rFonts w:cs="Times New Roman"/>
          <w:i/>
          <w:szCs w:val="24"/>
          <w:lang w:val="en-AU"/>
        </w:rPr>
        <w:t>significant expansion criteria</w:t>
      </w:r>
      <w:r w:rsidRPr="00C91869">
        <w:rPr>
          <w:rFonts w:cs="Times New Roman"/>
          <w:szCs w:val="24"/>
          <w:lang w:val="en-AU"/>
        </w:rPr>
        <w:t xml:space="preserve"> is not needed where baselines adjust annually with production, as the baseline will automatically accommodate any increase to production, as per</w:t>
      </w:r>
      <w:r w:rsidR="007B64DE" w:rsidRPr="00C91869">
        <w:rPr>
          <w:rFonts w:cs="Times New Roman"/>
          <w:i/>
          <w:szCs w:val="24"/>
          <w:lang w:val="en-AU"/>
        </w:rPr>
        <w:t xml:space="preserve"> </w:t>
      </w:r>
      <w:r w:rsidR="007B64DE" w:rsidRPr="00C91869">
        <w:rPr>
          <w:rFonts w:cs="Times New Roman"/>
          <w:szCs w:val="24"/>
          <w:lang w:val="en-AU"/>
        </w:rPr>
        <w:t xml:space="preserve">item </w:t>
      </w:r>
      <w:r w:rsidR="007B64DE" w:rsidRPr="00C91869">
        <w:rPr>
          <w:rFonts w:cs="Times New Roman"/>
          <w:szCs w:val="24"/>
          <w:lang w:val="en-AU"/>
        </w:rPr>
        <w:fldChar w:fldCharType="begin"/>
      </w:r>
      <w:r w:rsidR="007B64DE" w:rsidRPr="00C91869">
        <w:rPr>
          <w:rFonts w:cs="Times New Roman"/>
          <w:szCs w:val="24"/>
          <w:lang w:val="en-AU"/>
        </w:rPr>
        <w:instrText xml:space="preserve"> REF _Ref528588653 \n \h  \* MERGEFORMAT </w:instrText>
      </w:r>
      <w:r w:rsidR="007B64DE" w:rsidRPr="00C91869">
        <w:rPr>
          <w:rFonts w:cs="Times New Roman"/>
          <w:szCs w:val="24"/>
          <w:lang w:val="en-AU"/>
        </w:rPr>
      </w:r>
      <w:r w:rsidR="007B64DE" w:rsidRPr="00C91869">
        <w:rPr>
          <w:rFonts w:cs="Times New Roman"/>
          <w:szCs w:val="24"/>
          <w:lang w:val="en-AU"/>
        </w:rPr>
        <w:fldChar w:fldCharType="separate"/>
      </w:r>
      <w:r w:rsidR="009B2F9C">
        <w:rPr>
          <w:rFonts w:cs="Times New Roman"/>
          <w:szCs w:val="24"/>
          <w:lang w:val="en-AU"/>
        </w:rPr>
        <w:t>47</w:t>
      </w:r>
      <w:r w:rsidR="007B64DE" w:rsidRPr="00C91869">
        <w:rPr>
          <w:rFonts w:cs="Times New Roman"/>
          <w:szCs w:val="24"/>
          <w:lang w:val="en-AU"/>
        </w:rPr>
        <w:fldChar w:fldCharType="end"/>
      </w:r>
      <w:r w:rsidR="007B64DE" w:rsidRPr="00C91869">
        <w:rPr>
          <w:rFonts w:cs="Times New Roman"/>
          <w:szCs w:val="24"/>
          <w:lang w:val="en-AU"/>
        </w:rPr>
        <w:t>.</w:t>
      </w:r>
      <w:r w:rsidR="004B5DE2">
        <w:rPr>
          <w:rFonts w:cs="Times New Roman"/>
          <w:szCs w:val="24"/>
          <w:lang w:val="en-AU"/>
        </w:rPr>
        <w:t xml:space="preserve"> A facility with a baseline that was set using </w:t>
      </w:r>
      <w:r w:rsidR="0089684C">
        <w:rPr>
          <w:rFonts w:cs="Times New Roman"/>
          <w:szCs w:val="24"/>
          <w:lang w:val="en-AU"/>
        </w:rPr>
        <w:t xml:space="preserve">a combination of fixed and </w:t>
      </w:r>
      <w:r w:rsidR="004B5DE2">
        <w:rPr>
          <w:rFonts w:cs="Times New Roman"/>
          <w:szCs w:val="24"/>
          <w:lang w:val="en-AU"/>
        </w:rPr>
        <w:t xml:space="preserve">annually adjusted </w:t>
      </w:r>
      <w:r w:rsidR="004B5DE2" w:rsidRPr="004B5DE2">
        <w:rPr>
          <w:rFonts w:cs="Times New Roman"/>
          <w:i/>
          <w:szCs w:val="24"/>
          <w:lang w:val="en-AU"/>
        </w:rPr>
        <w:t>production variable</w:t>
      </w:r>
      <w:r w:rsidR="0089684C">
        <w:rPr>
          <w:rFonts w:cs="Times New Roman"/>
          <w:i/>
          <w:szCs w:val="24"/>
          <w:lang w:val="en-AU"/>
        </w:rPr>
        <w:t>s</w:t>
      </w:r>
      <w:r w:rsidR="004B5DE2">
        <w:rPr>
          <w:rFonts w:cs="Times New Roman"/>
          <w:szCs w:val="24"/>
          <w:lang w:val="en-AU"/>
        </w:rPr>
        <w:t xml:space="preserve"> </w:t>
      </w:r>
      <w:r w:rsidR="003D3B5F">
        <w:rPr>
          <w:rFonts w:cs="Times New Roman"/>
          <w:szCs w:val="24"/>
          <w:lang w:val="en-AU"/>
        </w:rPr>
        <w:t>can</w:t>
      </w:r>
      <w:r w:rsidR="004B5DE2">
        <w:rPr>
          <w:rFonts w:cs="Times New Roman"/>
          <w:szCs w:val="24"/>
          <w:lang w:val="en-AU"/>
        </w:rPr>
        <w:t xml:space="preserve"> </w:t>
      </w:r>
      <w:r w:rsidR="0089684C">
        <w:rPr>
          <w:rFonts w:cs="Times New Roman"/>
          <w:szCs w:val="24"/>
          <w:lang w:val="en-AU"/>
        </w:rPr>
        <w:t xml:space="preserve">only apply for a baseline increase using </w:t>
      </w:r>
      <w:r w:rsidR="004B5DE2">
        <w:rPr>
          <w:rFonts w:cs="Times New Roman"/>
          <w:szCs w:val="24"/>
          <w:lang w:val="en-AU"/>
        </w:rPr>
        <w:t xml:space="preserve">use the </w:t>
      </w:r>
      <w:r w:rsidR="0089684C">
        <w:rPr>
          <w:rFonts w:cs="Times New Roman"/>
          <w:szCs w:val="24"/>
          <w:lang w:val="en-AU"/>
        </w:rPr>
        <w:t xml:space="preserve">benchmark </w:t>
      </w:r>
      <w:r w:rsidR="004B5DE2">
        <w:rPr>
          <w:rFonts w:cs="Times New Roman"/>
          <w:szCs w:val="24"/>
          <w:lang w:val="en-AU"/>
        </w:rPr>
        <w:t xml:space="preserve">significant expansion criteria for the </w:t>
      </w:r>
      <w:r w:rsidR="0089684C">
        <w:rPr>
          <w:rFonts w:cs="Times New Roman"/>
          <w:szCs w:val="24"/>
          <w:lang w:val="en-AU"/>
        </w:rPr>
        <w:t xml:space="preserve">component using the fixed </w:t>
      </w:r>
      <w:r w:rsidR="004B5DE2">
        <w:rPr>
          <w:rFonts w:cs="Times New Roman"/>
          <w:szCs w:val="24"/>
          <w:lang w:val="en-AU"/>
        </w:rPr>
        <w:t xml:space="preserve">production variable. </w:t>
      </w:r>
    </w:p>
    <w:p w14:paraId="5D41F001" w14:textId="20CECE63" w:rsidR="006541C1" w:rsidRPr="00C91869" w:rsidRDefault="006541C1" w:rsidP="006541C1">
      <w:pPr>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Paragraphs 35(2)(d)</w:t>
      </w:r>
      <w:r w:rsidR="005E58AF">
        <w:rPr>
          <w:rFonts w:cs="Times New Roman"/>
          <w:b/>
          <w:szCs w:val="24"/>
          <w:lang w:val="en-AU"/>
        </w:rPr>
        <w:t xml:space="preserve"> and (e)</w:t>
      </w:r>
    </w:p>
    <w:p w14:paraId="23CA12AA" w14:textId="3FDD459A" w:rsidR="006541C1" w:rsidRPr="00C91869" w:rsidRDefault="006541C1" w:rsidP="006541C1">
      <w:pPr>
        <w:rPr>
          <w:rFonts w:cs="Times New Roman"/>
          <w:szCs w:val="24"/>
          <w:lang w:val="en-AU"/>
        </w:rPr>
      </w:pPr>
      <w:r w:rsidRPr="00C91869">
        <w:rPr>
          <w:rFonts w:cs="Times New Roman"/>
          <w:szCs w:val="24"/>
          <w:lang w:val="en-AU"/>
        </w:rPr>
        <w:t xml:space="preserve">This item </w:t>
      </w:r>
      <w:r w:rsidR="00964C47" w:rsidRPr="00C91869">
        <w:rPr>
          <w:rFonts w:cs="Times New Roman"/>
          <w:szCs w:val="24"/>
          <w:lang w:val="en-AU"/>
        </w:rPr>
        <w:t>makes amendments</w:t>
      </w:r>
      <w:r w:rsidRPr="00C91869">
        <w:rPr>
          <w:rFonts w:cs="Times New Roman"/>
          <w:szCs w:val="24"/>
          <w:lang w:val="en-AU"/>
        </w:rPr>
        <w:t xml:space="preserve"> as per the </w:t>
      </w:r>
      <w:r w:rsidR="00BF784B" w:rsidRPr="00C91869">
        <w:rPr>
          <w:rFonts w:cs="Times New Roman"/>
          <w:szCs w:val="24"/>
          <w:lang w:val="en-AU"/>
        </w:rPr>
        <w:t>intent</w:t>
      </w:r>
      <w:r w:rsidR="007B64DE" w:rsidRPr="00C91869">
        <w:rPr>
          <w:rFonts w:cs="Times New Roman"/>
          <w:szCs w:val="24"/>
          <w:lang w:val="en-AU"/>
        </w:rPr>
        <w:t xml:space="preserve"> in item </w:t>
      </w:r>
      <w:r w:rsidR="007B64DE" w:rsidRPr="00C91869">
        <w:rPr>
          <w:rFonts w:cs="Times New Roman"/>
          <w:szCs w:val="24"/>
          <w:lang w:val="en-AU"/>
        </w:rPr>
        <w:fldChar w:fldCharType="begin"/>
      </w:r>
      <w:r w:rsidR="007B64DE" w:rsidRPr="00C91869">
        <w:rPr>
          <w:rFonts w:cs="Times New Roman"/>
          <w:szCs w:val="24"/>
          <w:lang w:val="en-AU"/>
        </w:rPr>
        <w:instrText xml:space="preserve"> REF _Ref528588741 \n \h </w:instrText>
      </w:r>
      <w:r w:rsidR="007B64DE" w:rsidRPr="00C91869">
        <w:rPr>
          <w:rFonts w:cs="Times New Roman"/>
          <w:szCs w:val="24"/>
          <w:lang w:val="en-AU"/>
        </w:rPr>
      </w:r>
      <w:r w:rsidR="007B64DE" w:rsidRPr="00C91869">
        <w:rPr>
          <w:rFonts w:cs="Times New Roman"/>
          <w:szCs w:val="24"/>
          <w:lang w:val="en-AU"/>
        </w:rPr>
        <w:fldChar w:fldCharType="separate"/>
      </w:r>
      <w:r w:rsidR="009B2F9C">
        <w:rPr>
          <w:rFonts w:cs="Times New Roman"/>
          <w:szCs w:val="24"/>
          <w:lang w:val="en-AU"/>
        </w:rPr>
        <w:t>52</w:t>
      </w:r>
      <w:r w:rsidR="007B64DE" w:rsidRPr="00C91869">
        <w:rPr>
          <w:rFonts w:cs="Times New Roman"/>
          <w:szCs w:val="24"/>
          <w:lang w:val="en-AU"/>
        </w:rPr>
        <w:fldChar w:fldCharType="end"/>
      </w:r>
      <w:r w:rsidR="00CC6BA3">
        <w:rPr>
          <w:rFonts w:cs="Times New Roman"/>
          <w:szCs w:val="24"/>
          <w:lang w:val="en-AU"/>
        </w:rPr>
        <w:t xml:space="preserve"> and </w:t>
      </w:r>
      <w:r w:rsidR="00CC6BA3" w:rsidRPr="00486DE3">
        <w:rPr>
          <w:rFonts w:cs="Times New Roman"/>
          <w:lang w:val="en-AU"/>
        </w:rPr>
        <w:t>correct</w:t>
      </w:r>
      <w:r w:rsidR="00CC6BA3">
        <w:rPr>
          <w:rFonts w:cs="Times New Roman"/>
          <w:lang w:val="en-AU"/>
        </w:rPr>
        <w:t>s a typographical error in paragraph 35(2)(e) by inserting the word ‘with’ after consistent</w:t>
      </w:r>
      <w:r w:rsidR="007B64DE" w:rsidRPr="00C91869">
        <w:rPr>
          <w:rFonts w:cs="Times New Roman"/>
          <w:szCs w:val="24"/>
          <w:lang w:val="en-AU"/>
        </w:rPr>
        <w:t>.</w:t>
      </w:r>
    </w:p>
    <w:p w14:paraId="2A18F569" w14:textId="77777777" w:rsidR="002A0B6B" w:rsidRPr="00C91869" w:rsidRDefault="002A0B6B" w:rsidP="002A0B6B">
      <w:pPr>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At the end of subsection 35(2)</w:t>
      </w:r>
    </w:p>
    <w:p w14:paraId="2DB2554F" w14:textId="6D1DA3C9" w:rsidR="002A0B6B" w:rsidRPr="00C91869" w:rsidRDefault="002A0B6B" w:rsidP="006541C1">
      <w:pPr>
        <w:rPr>
          <w:rFonts w:cs="Times New Roman"/>
          <w:szCs w:val="24"/>
          <w:lang w:val="en-AU"/>
        </w:rPr>
      </w:pPr>
      <w:r w:rsidRPr="00C91869">
        <w:rPr>
          <w:rFonts w:cs="Times New Roman"/>
          <w:szCs w:val="24"/>
          <w:lang w:val="en-AU"/>
        </w:rPr>
        <w:t xml:space="preserve">This item </w:t>
      </w:r>
      <w:r w:rsidR="00964C47" w:rsidRPr="00C91869">
        <w:rPr>
          <w:rFonts w:cs="Times New Roman"/>
          <w:szCs w:val="24"/>
          <w:lang w:val="en-AU"/>
        </w:rPr>
        <w:t xml:space="preserve">makes amendments </w:t>
      </w:r>
      <w:r w:rsidRPr="00C91869">
        <w:rPr>
          <w:rFonts w:cs="Times New Roman"/>
          <w:szCs w:val="24"/>
          <w:lang w:val="en-AU"/>
        </w:rPr>
        <w:t xml:space="preserve">as per the intent </w:t>
      </w:r>
      <w:r w:rsidR="007B64DE" w:rsidRPr="00C91869">
        <w:rPr>
          <w:rFonts w:cs="Times New Roman"/>
          <w:szCs w:val="24"/>
          <w:lang w:val="en-AU"/>
        </w:rPr>
        <w:t xml:space="preserve">in item </w:t>
      </w:r>
      <w:r w:rsidR="007B64DE" w:rsidRPr="00C91869">
        <w:rPr>
          <w:rFonts w:cs="Times New Roman"/>
          <w:szCs w:val="24"/>
          <w:lang w:val="en-AU"/>
        </w:rPr>
        <w:fldChar w:fldCharType="begin"/>
      </w:r>
      <w:r w:rsidR="007B64DE" w:rsidRPr="00C91869">
        <w:rPr>
          <w:rFonts w:cs="Times New Roman"/>
          <w:szCs w:val="24"/>
          <w:lang w:val="en-AU"/>
        </w:rPr>
        <w:instrText xml:space="preserve"> REF _Ref528588774 \n \h </w:instrText>
      </w:r>
      <w:r w:rsidR="007B64DE" w:rsidRPr="00C91869">
        <w:rPr>
          <w:rFonts w:cs="Times New Roman"/>
          <w:szCs w:val="24"/>
          <w:lang w:val="en-AU"/>
        </w:rPr>
      </w:r>
      <w:r w:rsidR="007B64DE" w:rsidRPr="00C91869">
        <w:rPr>
          <w:rFonts w:cs="Times New Roman"/>
          <w:szCs w:val="24"/>
          <w:lang w:val="en-AU"/>
        </w:rPr>
        <w:fldChar w:fldCharType="separate"/>
      </w:r>
      <w:r w:rsidR="009B2F9C">
        <w:rPr>
          <w:rFonts w:cs="Times New Roman"/>
          <w:szCs w:val="24"/>
          <w:lang w:val="en-AU"/>
        </w:rPr>
        <w:t>51</w:t>
      </w:r>
      <w:r w:rsidR="007B64DE" w:rsidRPr="00C91869">
        <w:rPr>
          <w:rFonts w:cs="Times New Roman"/>
          <w:szCs w:val="24"/>
          <w:lang w:val="en-AU"/>
        </w:rPr>
        <w:fldChar w:fldCharType="end"/>
      </w:r>
      <w:r w:rsidR="007B64DE" w:rsidRPr="00C91869">
        <w:rPr>
          <w:rFonts w:cs="Times New Roman"/>
          <w:szCs w:val="24"/>
          <w:lang w:val="en-AU"/>
        </w:rPr>
        <w:t>.</w:t>
      </w:r>
    </w:p>
    <w:p w14:paraId="1E5211DC" w14:textId="4A74A293" w:rsidR="006541C1" w:rsidRPr="00C91869" w:rsidRDefault="006541C1" w:rsidP="00EB5103">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After paragraph 36(2)(b)</w:t>
      </w:r>
    </w:p>
    <w:p w14:paraId="3E899974" w14:textId="70E88D82" w:rsidR="007461FF" w:rsidRPr="00C91869" w:rsidRDefault="00153CEC" w:rsidP="00EB5103">
      <w:pPr>
        <w:keepNext/>
        <w:rPr>
          <w:rFonts w:cs="Times New Roman"/>
          <w:szCs w:val="24"/>
        </w:rPr>
      </w:pPr>
      <w:r w:rsidRPr="00C91869">
        <w:rPr>
          <w:rFonts w:cs="Times New Roman"/>
          <w:szCs w:val="24"/>
        </w:rPr>
        <w:t>Under the Principal Rule, e</w:t>
      </w:r>
      <w:r w:rsidR="00667ED9" w:rsidRPr="00C91869">
        <w:rPr>
          <w:rFonts w:cs="Times New Roman"/>
          <w:szCs w:val="24"/>
        </w:rPr>
        <w:t xml:space="preserve">ach application for a </w:t>
      </w:r>
      <w:r w:rsidR="00476650">
        <w:rPr>
          <w:rFonts w:cs="Times New Roman"/>
          <w:szCs w:val="24"/>
        </w:rPr>
        <w:t xml:space="preserve">benchmark-emissions </w:t>
      </w:r>
      <w:r w:rsidR="00476650" w:rsidRPr="00EF6E7D">
        <w:rPr>
          <w:rFonts w:cs="Times New Roman"/>
          <w:szCs w:val="24"/>
        </w:rPr>
        <w:t>baseline</w:t>
      </w:r>
      <w:r w:rsidR="00476650" w:rsidRPr="00C91869">
        <w:rPr>
          <w:rFonts w:cs="Times New Roman"/>
          <w:szCs w:val="24"/>
        </w:rPr>
        <w:t xml:space="preserve"> </w:t>
      </w:r>
      <w:r w:rsidR="00667ED9" w:rsidRPr="00C91869">
        <w:rPr>
          <w:rFonts w:cs="Times New Roman"/>
          <w:szCs w:val="24"/>
        </w:rPr>
        <w:t xml:space="preserve">must be accompanied by an audit report. The matters to be identified </w:t>
      </w:r>
      <w:r w:rsidR="002017EB" w:rsidRPr="00C91869">
        <w:rPr>
          <w:rFonts w:cs="Times New Roman"/>
          <w:szCs w:val="24"/>
        </w:rPr>
        <w:t xml:space="preserve">in the audit report </w:t>
      </w:r>
      <w:r w:rsidR="00667ED9" w:rsidRPr="00C91869">
        <w:rPr>
          <w:rFonts w:cs="Times New Roman"/>
          <w:szCs w:val="24"/>
        </w:rPr>
        <w:t xml:space="preserve">are distinguished as reasonable assurance matters or limited assurance matters. </w:t>
      </w:r>
      <w:r w:rsidR="003D3B5F">
        <w:rPr>
          <w:rFonts w:cs="Times New Roman"/>
          <w:szCs w:val="24"/>
        </w:rPr>
        <w:t xml:space="preserve">As with </w:t>
      </w:r>
      <w:r w:rsidR="003D3B5F">
        <w:rPr>
          <w:rFonts w:cs="Times New Roman"/>
          <w:szCs w:val="28"/>
        </w:rPr>
        <w:t xml:space="preserve">item </w:t>
      </w:r>
      <w:r w:rsidR="0089684C">
        <w:rPr>
          <w:rFonts w:cs="Times New Roman"/>
          <w:szCs w:val="28"/>
        </w:rPr>
        <w:fldChar w:fldCharType="begin"/>
      </w:r>
      <w:r w:rsidR="0089684C">
        <w:rPr>
          <w:rFonts w:cs="Times New Roman"/>
          <w:szCs w:val="28"/>
        </w:rPr>
        <w:instrText xml:space="preserve"> REF _Ref528588579 \r \h </w:instrText>
      </w:r>
      <w:r w:rsidR="0089684C">
        <w:rPr>
          <w:rFonts w:cs="Times New Roman"/>
          <w:szCs w:val="28"/>
        </w:rPr>
      </w:r>
      <w:r w:rsidR="0089684C">
        <w:rPr>
          <w:rFonts w:cs="Times New Roman"/>
          <w:szCs w:val="28"/>
        </w:rPr>
        <w:fldChar w:fldCharType="separate"/>
      </w:r>
      <w:r w:rsidR="009B2F9C">
        <w:rPr>
          <w:rFonts w:cs="Times New Roman"/>
          <w:szCs w:val="28"/>
        </w:rPr>
        <w:t>40</w:t>
      </w:r>
      <w:r w:rsidR="0089684C">
        <w:rPr>
          <w:rFonts w:cs="Times New Roman"/>
          <w:szCs w:val="28"/>
        </w:rPr>
        <w:fldChar w:fldCharType="end"/>
      </w:r>
      <w:r w:rsidR="003D3B5F">
        <w:rPr>
          <w:rFonts w:cs="Times New Roman"/>
          <w:szCs w:val="28"/>
        </w:rPr>
        <w:t xml:space="preserve"> (</w:t>
      </w:r>
      <w:r w:rsidR="003D3B5F">
        <w:rPr>
          <w:rFonts w:cs="Times New Roman"/>
          <w:szCs w:val="24"/>
        </w:rPr>
        <w:t xml:space="preserve">new paragraph </w:t>
      </w:r>
      <w:r w:rsidR="003D3B5F">
        <w:rPr>
          <w:rFonts w:cs="Times New Roman"/>
          <w:szCs w:val="28"/>
        </w:rPr>
        <w:t xml:space="preserve">28(2)(ba)), this item inserts </w:t>
      </w:r>
      <w:r w:rsidRPr="00C91869">
        <w:rPr>
          <w:rFonts w:cs="Times New Roman"/>
          <w:szCs w:val="24"/>
        </w:rPr>
        <w:t>new p</w:t>
      </w:r>
      <w:r w:rsidR="002017EB" w:rsidRPr="00C91869">
        <w:rPr>
          <w:rFonts w:cs="Times New Roman"/>
          <w:szCs w:val="24"/>
        </w:rPr>
        <w:t xml:space="preserve">aragraph 36(2)(ba) </w:t>
      </w:r>
      <w:r w:rsidR="00667ED9" w:rsidRPr="00C91869">
        <w:rPr>
          <w:rFonts w:cs="Times New Roman"/>
          <w:szCs w:val="24"/>
        </w:rPr>
        <w:t xml:space="preserve">to ensure </w:t>
      </w:r>
      <w:r w:rsidR="002017EB" w:rsidRPr="00C91869">
        <w:rPr>
          <w:rFonts w:cs="Times New Roman"/>
          <w:szCs w:val="24"/>
        </w:rPr>
        <w:t>reasonable assurance matter</w:t>
      </w:r>
      <w:r w:rsidRPr="00C91869">
        <w:rPr>
          <w:rFonts w:cs="Times New Roman"/>
          <w:szCs w:val="24"/>
        </w:rPr>
        <w:t>s</w:t>
      </w:r>
      <w:r w:rsidR="002017EB" w:rsidRPr="00C91869">
        <w:rPr>
          <w:rFonts w:cs="Times New Roman"/>
          <w:szCs w:val="24"/>
        </w:rPr>
        <w:t xml:space="preserve"> include whether each </w:t>
      </w:r>
      <w:r w:rsidR="002017EB" w:rsidRPr="006B0C7A">
        <w:rPr>
          <w:rFonts w:cs="Times New Roman"/>
          <w:i/>
          <w:szCs w:val="24"/>
        </w:rPr>
        <w:t>production variable</w:t>
      </w:r>
      <w:r w:rsidR="002017EB" w:rsidRPr="00C91869">
        <w:rPr>
          <w:rFonts w:cs="Times New Roman"/>
          <w:szCs w:val="24"/>
        </w:rPr>
        <w:t xml:space="preserve">, </w:t>
      </w:r>
      <w:r w:rsidR="00E91B00" w:rsidRPr="00A90F2B">
        <w:rPr>
          <w:rFonts w:cs="Times New Roman"/>
          <w:szCs w:val="28"/>
        </w:rPr>
        <w:t>site specific</w:t>
      </w:r>
      <w:r w:rsidR="00E91B00">
        <w:rPr>
          <w:rFonts w:cs="Times New Roman"/>
          <w:szCs w:val="28"/>
        </w:rPr>
        <w:t xml:space="preserve"> </w:t>
      </w:r>
      <w:r w:rsidR="00E91B00" w:rsidRPr="00A90F2B">
        <w:rPr>
          <w:rFonts w:cs="Times New Roman"/>
          <w:szCs w:val="28"/>
        </w:rPr>
        <w:t>or</w:t>
      </w:r>
      <w:r w:rsidR="00E91B00">
        <w:rPr>
          <w:rFonts w:cs="Times New Roman"/>
          <w:szCs w:val="28"/>
        </w:rPr>
        <w:t xml:space="preserve"> </w:t>
      </w:r>
      <w:r w:rsidR="00E91B00" w:rsidRPr="008F656C">
        <w:rPr>
          <w:rFonts w:cs="Times New Roman"/>
          <w:i/>
          <w:szCs w:val="28"/>
        </w:rPr>
        <w:t>prescribed</w:t>
      </w:r>
      <w:r w:rsidR="002017EB" w:rsidRPr="00C91869">
        <w:rPr>
          <w:rFonts w:cs="Times New Roman"/>
          <w:szCs w:val="24"/>
        </w:rPr>
        <w:t xml:space="preserve">, has been correctly identified. </w:t>
      </w:r>
    </w:p>
    <w:p w14:paraId="338D5848" w14:textId="3182D02A" w:rsidR="007461FF" w:rsidRPr="00C91869" w:rsidRDefault="007461FF" w:rsidP="004E4A34">
      <w:pPr>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36(3)</w:t>
      </w:r>
    </w:p>
    <w:p w14:paraId="479B3CBB" w14:textId="6FA66AC7" w:rsidR="002017EB" w:rsidRPr="00C91869" w:rsidRDefault="00153CEC" w:rsidP="004E4A34">
      <w:pPr>
        <w:rPr>
          <w:rFonts w:cs="Times New Roman"/>
          <w:szCs w:val="24"/>
        </w:rPr>
      </w:pPr>
      <w:r w:rsidRPr="00C91869">
        <w:rPr>
          <w:rFonts w:cs="Times New Roman"/>
          <w:szCs w:val="24"/>
        </w:rPr>
        <w:t>This item amends s</w:t>
      </w:r>
      <w:r w:rsidR="002017EB" w:rsidRPr="00C91869">
        <w:rPr>
          <w:rFonts w:cs="Times New Roman"/>
          <w:szCs w:val="24"/>
        </w:rPr>
        <w:t>ubsection 36(3) to ensure the audit report makes a conclusion regarding paragraph 36(2)(ba).</w:t>
      </w:r>
    </w:p>
    <w:p w14:paraId="7377FE25" w14:textId="53111FB9" w:rsidR="007461FF" w:rsidRPr="00C91869" w:rsidRDefault="007461FF" w:rsidP="00705BDF">
      <w:pPr>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Paragraph 38(2)(a)</w:t>
      </w:r>
      <w:r w:rsidR="004D4D91" w:rsidRPr="00C91869">
        <w:rPr>
          <w:rFonts w:cs="Times New Roman"/>
          <w:b/>
          <w:szCs w:val="24"/>
          <w:lang w:val="en-AU"/>
        </w:rPr>
        <w:t>, (b) and (c)</w:t>
      </w:r>
    </w:p>
    <w:p w14:paraId="44915C76" w14:textId="32BBD482" w:rsidR="00651486" w:rsidRPr="00C91869" w:rsidRDefault="00651486" w:rsidP="00651486">
      <w:pPr>
        <w:rPr>
          <w:rFonts w:cs="Times New Roman"/>
          <w:szCs w:val="24"/>
        </w:rPr>
      </w:pPr>
      <w:r w:rsidRPr="00C91869">
        <w:rPr>
          <w:rFonts w:cs="Times New Roman"/>
          <w:szCs w:val="24"/>
        </w:rPr>
        <w:t xml:space="preserve">As with other baseline determinations, </w:t>
      </w:r>
      <w:r w:rsidR="00153CEC" w:rsidRPr="00C91869">
        <w:rPr>
          <w:rFonts w:cs="Times New Roman"/>
          <w:szCs w:val="24"/>
        </w:rPr>
        <w:t xml:space="preserve">under the Principal Rule, </w:t>
      </w:r>
      <w:r w:rsidRPr="00C91869">
        <w:rPr>
          <w:rFonts w:cs="Times New Roman"/>
          <w:szCs w:val="24"/>
        </w:rPr>
        <w:t xml:space="preserve">the Regulator may make a benchmark-emissions baseline determination provided </w:t>
      </w:r>
      <w:r w:rsidR="00153CEC" w:rsidRPr="00C91869">
        <w:rPr>
          <w:rFonts w:cs="Times New Roman"/>
          <w:szCs w:val="24"/>
        </w:rPr>
        <w:t>it is</w:t>
      </w:r>
      <w:r w:rsidR="004348F3" w:rsidRPr="00C91869">
        <w:rPr>
          <w:rFonts w:cs="Times New Roman"/>
          <w:szCs w:val="24"/>
        </w:rPr>
        <w:t xml:space="preserve"> </w:t>
      </w:r>
      <w:r w:rsidRPr="00C91869">
        <w:rPr>
          <w:rFonts w:cs="Times New Roman"/>
          <w:szCs w:val="24"/>
        </w:rPr>
        <w:t>satisfied with a number of matters.</w:t>
      </w:r>
      <w:r w:rsidR="00F05B0B" w:rsidRPr="00C91869">
        <w:rPr>
          <w:rFonts w:cs="Times New Roman"/>
          <w:szCs w:val="24"/>
        </w:rPr>
        <w:t xml:space="preserve"> These matters include that the audit report accompanying the application contains the relevant reasonable and limited assurance conclusions required under </w:t>
      </w:r>
      <w:r w:rsidR="005003CE">
        <w:rPr>
          <w:rFonts w:cs="Times New Roman"/>
          <w:szCs w:val="24"/>
        </w:rPr>
        <w:t>paragraphs</w:t>
      </w:r>
      <w:r w:rsidR="005003CE" w:rsidRPr="00C91869">
        <w:rPr>
          <w:rFonts w:cs="Times New Roman"/>
          <w:szCs w:val="24"/>
        </w:rPr>
        <w:t xml:space="preserve"> </w:t>
      </w:r>
      <w:r w:rsidR="00F05B0B" w:rsidRPr="00C91869">
        <w:rPr>
          <w:rFonts w:cs="Times New Roman"/>
          <w:szCs w:val="24"/>
        </w:rPr>
        <w:t xml:space="preserve">36(2)(a) and (b). Paragraph 38(2)(a) is amended so </w:t>
      </w:r>
      <w:r w:rsidR="00DB47EC" w:rsidRPr="00C91869">
        <w:rPr>
          <w:rFonts w:cs="Times New Roman"/>
          <w:szCs w:val="24"/>
        </w:rPr>
        <w:t>it also applies to</w:t>
      </w:r>
      <w:r w:rsidR="00F05B0B" w:rsidRPr="00C91869">
        <w:rPr>
          <w:rFonts w:cs="Times New Roman"/>
          <w:szCs w:val="24"/>
        </w:rPr>
        <w:t xml:space="preserve"> new </w:t>
      </w:r>
      <w:r w:rsidR="005003CE">
        <w:rPr>
          <w:rFonts w:cs="Times New Roman"/>
          <w:szCs w:val="24"/>
        </w:rPr>
        <w:t>paragraph</w:t>
      </w:r>
      <w:r w:rsidR="005003CE" w:rsidRPr="00C91869">
        <w:rPr>
          <w:rFonts w:cs="Times New Roman"/>
          <w:szCs w:val="24"/>
        </w:rPr>
        <w:t xml:space="preserve"> </w:t>
      </w:r>
      <w:r w:rsidR="00F05B0B" w:rsidRPr="00C91869">
        <w:rPr>
          <w:rFonts w:cs="Times New Roman"/>
          <w:szCs w:val="24"/>
        </w:rPr>
        <w:t>36(2)(ba).</w:t>
      </w:r>
      <w:r w:rsidR="004D4D91" w:rsidRPr="00C91869">
        <w:rPr>
          <w:rFonts w:cs="Times New Roman"/>
          <w:szCs w:val="24"/>
        </w:rPr>
        <w:t xml:space="preserve"> </w:t>
      </w:r>
      <w:r w:rsidR="00405CCE" w:rsidRPr="00C91869">
        <w:rPr>
          <w:rFonts w:cs="Times New Roman"/>
          <w:szCs w:val="24"/>
          <w:lang w:val="en-AU"/>
        </w:rPr>
        <w:t xml:space="preserve">This item also amends paragraph 38(2)(c) to make it clear that the facility must meet the </w:t>
      </w:r>
      <w:r w:rsidR="00476650">
        <w:rPr>
          <w:rFonts w:cs="Times New Roman"/>
          <w:szCs w:val="24"/>
        </w:rPr>
        <w:t xml:space="preserve">benchmark-emissions </w:t>
      </w:r>
      <w:r w:rsidR="00476650" w:rsidRPr="00EF6E7D">
        <w:rPr>
          <w:rFonts w:cs="Times New Roman"/>
          <w:szCs w:val="24"/>
        </w:rPr>
        <w:t>baseline</w:t>
      </w:r>
      <w:r w:rsidR="00476650" w:rsidRPr="00C91869">
        <w:rPr>
          <w:rFonts w:cs="Times New Roman"/>
          <w:szCs w:val="24"/>
          <w:lang w:val="en-AU"/>
        </w:rPr>
        <w:t xml:space="preserve"> </w:t>
      </w:r>
      <w:r w:rsidR="00405CCE" w:rsidRPr="00C91869">
        <w:rPr>
          <w:rFonts w:cs="Times New Roman"/>
          <w:szCs w:val="24"/>
          <w:lang w:val="en-AU"/>
        </w:rPr>
        <w:t xml:space="preserve">criteria at the time the Clean Energy Regulator makes the decision. </w:t>
      </w:r>
      <w:r w:rsidR="009B026E">
        <w:rPr>
          <w:rFonts w:cs="Times New Roman"/>
          <w:szCs w:val="24"/>
        </w:rPr>
        <w:t>P</w:t>
      </w:r>
      <w:r w:rsidR="004D4D91" w:rsidRPr="00C91869">
        <w:rPr>
          <w:rFonts w:cs="Times New Roman"/>
          <w:szCs w:val="24"/>
        </w:rPr>
        <w:t xml:space="preserve">aragraph 38(2)(b) remains the same as in the Principal Rule. </w:t>
      </w:r>
    </w:p>
    <w:p w14:paraId="30AD44A1" w14:textId="3E14381B" w:rsidR="007461FF" w:rsidRPr="00C91869" w:rsidRDefault="007461FF" w:rsidP="0089684C">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38(3)</w:t>
      </w:r>
    </w:p>
    <w:p w14:paraId="14382896" w14:textId="598C4944" w:rsidR="00810A5F" w:rsidRPr="00C91869" w:rsidRDefault="00405CCE" w:rsidP="00B10596">
      <w:pPr>
        <w:keepNext/>
        <w:rPr>
          <w:rFonts w:cs="Times New Roman"/>
          <w:szCs w:val="24"/>
          <w:lang w:val="en-AU"/>
        </w:rPr>
      </w:pPr>
      <w:r w:rsidRPr="00C91869">
        <w:rPr>
          <w:rFonts w:eastAsia="Times New Roman" w:cs="Times New Roman"/>
          <w:szCs w:val="24"/>
        </w:rPr>
        <w:t>This item amends s</w:t>
      </w:r>
      <w:r w:rsidR="00F05B0B" w:rsidRPr="00C91869">
        <w:rPr>
          <w:rFonts w:eastAsia="Times New Roman" w:cs="Times New Roman"/>
          <w:szCs w:val="24"/>
        </w:rPr>
        <w:t xml:space="preserve">ubsection 38(3) to </w:t>
      </w:r>
      <w:r w:rsidR="00705BDF" w:rsidRPr="00C91869">
        <w:rPr>
          <w:rFonts w:eastAsia="Times New Roman" w:cs="Times New Roman"/>
          <w:szCs w:val="24"/>
        </w:rPr>
        <w:t xml:space="preserve">allow benchmark-emissions baselines to </w:t>
      </w:r>
      <w:r w:rsidR="00CC6231" w:rsidRPr="00C91869">
        <w:rPr>
          <w:rFonts w:eastAsia="Times New Roman" w:cs="Times New Roman"/>
          <w:szCs w:val="24"/>
        </w:rPr>
        <w:t xml:space="preserve">operate in conjunction with </w:t>
      </w:r>
      <w:r w:rsidR="00CC6231" w:rsidRPr="00C91869">
        <w:rPr>
          <w:rFonts w:eastAsia="Times New Roman" w:cs="Times New Roman"/>
          <w:i/>
          <w:szCs w:val="24"/>
        </w:rPr>
        <w:t>prescribed (annually adjusted) production variables</w:t>
      </w:r>
      <w:r w:rsidR="00CC6231" w:rsidRPr="00C91869">
        <w:rPr>
          <w:rFonts w:eastAsia="Times New Roman" w:cs="Times New Roman"/>
          <w:szCs w:val="24"/>
        </w:rPr>
        <w:t>.</w:t>
      </w:r>
      <w:r w:rsidR="00705BDF" w:rsidRPr="00C91869">
        <w:rPr>
          <w:rFonts w:eastAsia="Times New Roman" w:cs="Times New Roman"/>
          <w:szCs w:val="24"/>
        </w:rPr>
        <w:t xml:space="preserve"> </w:t>
      </w:r>
      <w:r w:rsidR="00810A5F" w:rsidRPr="00C91869">
        <w:rPr>
          <w:rFonts w:cs="Times New Roman"/>
          <w:szCs w:val="24"/>
          <w:lang w:val="en-AU"/>
        </w:rPr>
        <w:t xml:space="preserve">These amendments recognise that access to the </w:t>
      </w:r>
      <w:r w:rsidR="00810A5F" w:rsidRPr="000526E5">
        <w:rPr>
          <w:rFonts w:cs="Times New Roman"/>
          <w:i/>
          <w:szCs w:val="24"/>
          <w:lang w:val="en-AU"/>
        </w:rPr>
        <w:t xml:space="preserve">significant expansion criteria </w:t>
      </w:r>
      <w:r w:rsidR="00810A5F" w:rsidRPr="00C91869">
        <w:rPr>
          <w:rFonts w:cs="Times New Roman"/>
          <w:szCs w:val="24"/>
          <w:lang w:val="en-AU"/>
        </w:rPr>
        <w:t>is not needed where baselines adjust annually with production, as the baseline will automatically accommodate any increase to production</w:t>
      </w:r>
      <w:r w:rsidR="00312E65">
        <w:rPr>
          <w:rFonts w:cs="Times New Roman"/>
          <w:szCs w:val="24"/>
          <w:lang w:val="en-AU"/>
        </w:rPr>
        <w:t xml:space="preserve"> (refer</w:t>
      </w:r>
      <w:r w:rsidR="007B64DE" w:rsidRPr="00C91869">
        <w:rPr>
          <w:rFonts w:cs="Times New Roman"/>
          <w:szCs w:val="24"/>
          <w:lang w:val="en-AU"/>
        </w:rPr>
        <w:t xml:space="preserve"> item </w:t>
      </w:r>
      <w:r w:rsidR="00843E2E">
        <w:rPr>
          <w:rFonts w:cs="Times New Roman"/>
          <w:szCs w:val="24"/>
          <w:lang w:val="en-AU"/>
        </w:rPr>
        <w:fldChar w:fldCharType="begin"/>
      </w:r>
      <w:r w:rsidR="00843E2E">
        <w:rPr>
          <w:rFonts w:cs="Times New Roman"/>
          <w:szCs w:val="24"/>
          <w:lang w:val="en-AU"/>
        </w:rPr>
        <w:instrText xml:space="preserve"> REF _Ref528588741 \r \h </w:instrText>
      </w:r>
      <w:r w:rsidR="00843E2E">
        <w:rPr>
          <w:rFonts w:cs="Times New Roman"/>
          <w:szCs w:val="24"/>
          <w:lang w:val="en-AU"/>
        </w:rPr>
      </w:r>
      <w:r w:rsidR="00843E2E">
        <w:rPr>
          <w:rFonts w:cs="Times New Roman"/>
          <w:szCs w:val="24"/>
          <w:lang w:val="en-AU"/>
        </w:rPr>
        <w:fldChar w:fldCharType="separate"/>
      </w:r>
      <w:r w:rsidR="009B2F9C">
        <w:rPr>
          <w:rFonts w:cs="Times New Roman"/>
          <w:szCs w:val="24"/>
          <w:lang w:val="en-AU"/>
        </w:rPr>
        <w:t>52</w:t>
      </w:r>
      <w:r w:rsidR="00843E2E">
        <w:rPr>
          <w:rFonts w:cs="Times New Roman"/>
          <w:szCs w:val="24"/>
          <w:lang w:val="en-AU"/>
        </w:rPr>
        <w:fldChar w:fldCharType="end"/>
      </w:r>
      <w:r w:rsidR="00312E65">
        <w:rPr>
          <w:rFonts w:cs="Times New Roman"/>
          <w:szCs w:val="24"/>
          <w:lang w:val="en-AU"/>
        </w:rPr>
        <w:t>).</w:t>
      </w:r>
    </w:p>
    <w:p w14:paraId="166E9D1E" w14:textId="7F228D78" w:rsidR="00810A5F" w:rsidRPr="00C91869" w:rsidRDefault="00810A5F" w:rsidP="00705BDF">
      <w:pPr>
        <w:rPr>
          <w:rFonts w:eastAsia="Times New Roman" w:cs="Times New Roman"/>
          <w:szCs w:val="24"/>
        </w:rPr>
      </w:pPr>
      <w:r w:rsidRPr="00C91869">
        <w:rPr>
          <w:rFonts w:eastAsia="Times New Roman" w:cs="Times New Roman"/>
          <w:szCs w:val="24"/>
        </w:rPr>
        <w:t xml:space="preserve">As per the Principal Rule, </w:t>
      </w:r>
      <w:r w:rsidR="00D73E15" w:rsidRPr="00C91869">
        <w:rPr>
          <w:rFonts w:eastAsia="Times New Roman" w:cs="Times New Roman"/>
          <w:szCs w:val="24"/>
        </w:rPr>
        <w:t xml:space="preserve">under paragraph 38(3)(a), </w:t>
      </w:r>
      <w:r w:rsidRPr="00C91869">
        <w:rPr>
          <w:rFonts w:eastAsia="Times New Roman" w:cs="Times New Roman"/>
          <w:szCs w:val="24"/>
        </w:rPr>
        <w:t xml:space="preserve">if the </w:t>
      </w:r>
      <w:r w:rsidRPr="000526E5">
        <w:rPr>
          <w:rFonts w:eastAsia="Times New Roman" w:cs="Times New Roman"/>
          <w:i/>
          <w:szCs w:val="24"/>
        </w:rPr>
        <w:t>new facility criteria</w:t>
      </w:r>
      <w:r w:rsidRPr="00C91869">
        <w:rPr>
          <w:rFonts w:eastAsia="Times New Roman" w:cs="Times New Roman"/>
          <w:szCs w:val="24"/>
        </w:rPr>
        <w:t xml:space="preserve"> have been met in the application, the </w:t>
      </w:r>
      <w:r w:rsidRPr="000526E5">
        <w:rPr>
          <w:rFonts w:eastAsia="Times New Roman" w:cs="Times New Roman"/>
          <w:i/>
          <w:szCs w:val="24"/>
        </w:rPr>
        <w:t>baseline emissions number</w:t>
      </w:r>
      <w:r w:rsidRPr="00C91869">
        <w:rPr>
          <w:rFonts w:eastAsia="Times New Roman" w:cs="Times New Roman"/>
          <w:szCs w:val="24"/>
        </w:rPr>
        <w:t xml:space="preserve"> is calculated by multiplying the quantity of a </w:t>
      </w:r>
      <w:r w:rsidRPr="00C91869">
        <w:rPr>
          <w:rFonts w:eastAsia="Times New Roman" w:cs="Times New Roman"/>
          <w:i/>
          <w:szCs w:val="24"/>
        </w:rPr>
        <w:t>production variable</w:t>
      </w:r>
      <w:r w:rsidRPr="00C91869">
        <w:rPr>
          <w:rFonts w:eastAsia="Times New Roman" w:cs="Times New Roman"/>
          <w:szCs w:val="24"/>
        </w:rPr>
        <w:t xml:space="preserve"> with its relevant benchmark emissions intensity and summing the result. </w:t>
      </w:r>
      <w:r w:rsidR="00D73E15" w:rsidRPr="00C91869">
        <w:rPr>
          <w:rFonts w:cs="Times New Roman"/>
          <w:szCs w:val="24"/>
        </w:rPr>
        <w:t xml:space="preserve">The intent of paragraph 38(3)(a) remains the same as under the Principal Rule. Baselines using the </w:t>
      </w:r>
      <w:r w:rsidR="00D73E15" w:rsidRPr="000526E5">
        <w:rPr>
          <w:rFonts w:cs="Times New Roman"/>
          <w:i/>
          <w:szCs w:val="24"/>
        </w:rPr>
        <w:t>new facility criteria</w:t>
      </w:r>
      <w:r w:rsidR="00D73E15" w:rsidRPr="00C91869">
        <w:rPr>
          <w:rFonts w:cs="Times New Roman"/>
          <w:szCs w:val="24"/>
        </w:rPr>
        <w:t xml:space="preserve"> would be fixed for the </w:t>
      </w:r>
      <w:r w:rsidR="00476650">
        <w:rPr>
          <w:rFonts w:cs="Times New Roman"/>
          <w:szCs w:val="24"/>
        </w:rPr>
        <w:t xml:space="preserve">benchmark-emissions </w:t>
      </w:r>
      <w:r w:rsidR="00476650" w:rsidRPr="00EF6E7D">
        <w:rPr>
          <w:rFonts w:cs="Times New Roman"/>
          <w:szCs w:val="24"/>
        </w:rPr>
        <w:t>baseline</w:t>
      </w:r>
      <w:r w:rsidR="00476650" w:rsidRPr="00C91869">
        <w:rPr>
          <w:rFonts w:cs="Times New Roman"/>
          <w:szCs w:val="24"/>
        </w:rPr>
        <w:t xml:space="preserve"> </w:t>
      </w:r>
      <w:r w:rsidR="00D73E15" w:rsidRPr="00C91869">
        <w:rPr>
          <w:rFonts w:cs="Times New Roman"/>
          <w:szCs w:val="24"/>
        </w:rPr>
        <w:t>period.</w:t>
      </w:r>
    </w:p>
    <w:p w14:paraId="1D55D57F" w14:textId="0C04C926" w:rsidR="00F05B0B" w:rsidRPr="00C91869" w:rsidRDefault="00D73E15" w:rsidP="00705BDF">
      <w:pPr>
        <w:rPr>
          <w:rFonts w:eastAsia="Times New Roman" w:cs="Times New Roman"/>
          <w:szCs w:val="24"/>
        </w:rPr>
      </w:pPr>
      <w:r w:rsidRPr="00C91869">
        <w:rPr>
          <w:rFonts w:eastAsia="Times New Roman" w:cs="Times New Roman"/>
          <w:szCs w:val="24"/>
        </w:rPr>
        <w:t>In line with the Principal Rule, under paragraph 38(3)(</w:t>
      </w:r>
      <w:r w:rsidR="00806DB3">
        <w:rPr>
          <w:rFonts w:eastAsia="Times New Roman" w:cs="Times New Roman"/>
          <w:szCs w:val="24"/>
        </w:rPr>
        <w:t>b</w:t>
      </w:r>
      <w:r w:rsidRPr="00C91869">
        <w:rPr>
          <w:rFonts w:eastAsia="Times New Roman" w:cs="Times New Roman"/>
          <w:szCs w:val="24"/>
        </w:rPr>
        <w:t>), i</w:t>
      </w:r>
      <w:r w:rsidR="00F05B0B" w:rsidRPr="00C91869">
        <w:rPr>
          <w:rFonts w:eastAsia="Times New Roman" w:cs="Times New Roman"/>
          <w:szCs w:val="24"/>
        </w:rPr>
        <w:t xml:space="preserve">f the </w:t>
      </w:r>
      <w:r w:rsidR="00F05B0B" w:rsidRPr="000526E5">
        <w:rPr>
          <w:rFonts w:eastAsia="Times New Roman" w:cs="Times New Roman"/>
          <w:i/>
          <w:szCs w:val="24"/>
        </w:rPr>
        <w:t>significant expansion criteria</w:t>
      </w:r>
      <w:r w:rsidR="00F05B0B" w:rsidRPr="00C91869">
        <w:rPr>
          <w:rFonts w:eastAsia="Times New Roman" w:cs="Times New Roman"/>
          <w:szCs w:val="24"/>
        </w:rPr>
        <w:t xml:space="preserve"> have been met in the application, the </w:t>
      </w:r>
      <w:r w:rsidR="00F05B0B" w:rsidRPr="000526E5">
        <w:rPr>
          <w:rFonts w:eastAsia="Times New Roman" w:cs="Times New Roman"/>
          <w:i/>
          <w:szCs w:val="24"/>
        </w:rPr>
        <w:t>baseline emissions number</w:t>
      </w:r>
      <w:r w:rsidR="00F05B0B" w:rsidRPr="00C91869">
        <w:rPr>
          <w:rFonts w:eastAsia="Times New Roman" w:cs="Times New Roman"/>
          <w:szCs w:val="24"/>
        </w:rPr>
        <w:t xml:space="preserve"> is the tonnes of carbon dioxide equivalence calculated by summing:</w:t>
      </w:r>
    </w:p>
    <w:p w14:paraId="5BB70A6D" w14:textId="77777777" w:rsidR="00312E65" w:rsidRDefault="00241671" w:rsidP="00C11F37">
      <w:pPr>
        <w:pStyle w:val="ListParagraph"/>
        <w:numPr>
          <w:ilvl w:val="0"/>
          <w:numId w:val="18"/>
        </w:numPr>
        <w:spacing w:before="120" w:after="200" w:line="276" w:lineRule="auto"/>
        <w:ind w:left="714" w:hanging="357"/>
        <w:rPr>
          <w:lang w:val="en-AU"/>
        </w:rPr>
      </w:pPr>
      <w:r w:rsidRPr="00C91869">
        <w:rPr>
          <w:lang w:val="en-AU"/>
        </w:rPr>
        <w:t>t</w:t>
      </w:r>
      <w:r w:rsidR="00CC6231" w:rsidRPr="00C91869">
        <w:rPr>
          <w:lang w:val="en-AU"/>
        </w:rPr>
        <w:t xml:space="preserve">he quantity of change in production of a </w:t>
      </w:r>
      <w:r w:rsidR="00CC6231" w:rsidRPr="00EF6E7D">
        <w:rPr>
          <w:i/>
          <w:lang w:val="en-AU"/>
        </w:rPr>
        <w:t>production variable</w:t>
      </w:r>
      <w:r w:rsidR="00CC6231" w:rsidRPr="00C91869">
        <w:rPr>
          <w:lang w:val="en-AU"/>
        </w:rPr>
        <w:t xml:space="preserve"> (other than a </w:t>
      </w:r>
      <w:r w:rsidR="00CC6231" w:rsidRPr="00C91869">
        <w:rPr>
          <w:i/>
          <w:lang w:val="en-AU"/>
        </w:rPr>
        <w:t>prescribed (annually adjusted) production variable</w:t>
      </w:r>
      <w:r w:rsidR="00CC6231" w:rsidRPr="00C91869">
        <w:rPr>
          <w:lang w:val="en-AU"/>
        </w:rPr>
        <w:t xml:space="preserve">) multiplied with its relevant benchmark emissions intensity and summing the results if there is more than one </w:t>
      </w:r>
      <w:r w:rsidR="00CC6231" w:rsidRPr="00EF6E7D">
        <w:rPr>
          <w:i/>
          <w:lang w:val="en-AU"/>
        </w:rPr>
        <w:t>production variable</w:t>
      </w:r>
      <w:r w:rsidR="00CC6231" w:rsidRPr="00C91869">
        <w:rPr>
          <w:lang w:val="en-AU"/>
        </w:rPr>
        <w:t xml:space="preserve">; </w:t>
      </w:r>
    </w:p>
    <w:p w14:paraId="00EC23A9" w14:textId="1817DB8E" w:rsidR="00CC6231" w:rsidRPr="00C91869" w:rsidRDefault="00CC6231" w:rsidP="00843E2E">
      <w:pPr>
        <w:pStyle w:val="ListParagraph"/>
        <w:spacing w:before="120" w:after="200" w:line="276" w:lineRule="auto"/>
        <w:ind w:left="714" w:firstLine="0"/>
        <w:rPr>
          <w:lang w:val="en-AU"/>
        </w:rPr>
      </w:pPr>
      <w:r w:rsidRPr="00C91869">
        <w:rPr>
          <w:lang w:val="en-AU"/>
        </w:rPr>
        <w:t>and either</w:t>
      </w:r>
    </w:p>
    <w:p w14:paraId="214741EF" w14:textId="77777777" w:rsidR="00312E65" w:rsidRDefault="00241671" w:rsidP="00C11F37">
      <w:pPr>
        <w:pStyle w:val="ListParagraph"/>
        <w:numPr>
          <w:ilvl w:val="0"/>
          <w:numId w:val="18"/>
        </w:numPr>
        <w:spacing w:before="120" w:after="200" w:line="276" w:lineRule="auto"/>
        <w:ind w:left="714" w:hanging="357"/>
        <w:rPr>
          <w:lang w:val="en-AU"/>
        </w:rPr>
      </w:pPr>
      <w:r w:rsidRPr="00C91869">
        <w:rPr>
          <w:lang w:val="en-AU"/>
        </w:rPr>
        <w:t>t</w:t>
      </w:r>
      <w:r w:rsidR="00CC6231" w:rsidRPr="00C91869">
        <w:rPr>
          <w:lang w:val="en-AU"/>
        </w:rPr>
        <w:t xml:space="preserve">he </w:t>
      </w:r>
      <w:r w:rsidR="00CC6231" w:rsidRPr="000526E5">
        <w:rPr>
          <w:i/>
          <w:lang w:val="en-AU"/>
        </w:rPr>
        <w:t>baseline emissions number</w:t>
      </w:r>
      <w:r w:rsidR="00CC6231" w:rsidRPr="00C91869">
        <w:rPr>
          <w:lang w:val="en-AU"/>
        </w:rPr>
        <w:t xml:space="preserve"> in a production-adjusted baseline determination that would otherwise apply in the first year of the benchmark-emissions baseline determination</w:t>
      </w:r>
      <w:r w:rsidR="00280F7C" w:rsidRPr="00C91869">
        <w:rPr>
          <w:lang w:val="en-AU"/>
        </w:rPr>
        <w:t xml:space="preserve"> (this could be a fixed amount or an amount that varies with production)</w:t>
      </w:r>
      <w:r w:rsidR="00CC6231" w:rsidRPr="00C91869">
        <w:rPr>
          <w:lang w:val="en-AU"/>
        </w:rPr>
        <w:t>;</w:t>
      </w:r>
    </w:p>
    <w:p w14:paraId="7E20B88C" w14:textId="1FB89E9F" w:rsidR="00CC6231" w:rsidRPr="00C91869" w:rsidRDefault="00CC6231" w:rsidP="00843E2E">
      <w:pPr>
        <w:pStyle w:val="ListParagraph"/>
        <w:spacing w:before="120" w:after="200" w:line="276" w:lineRule="auto"/>
        <w:ind w:left="714" w:firstLine="0"/>
        <w:rPr>
          <w:lang w:val="en-AU"/>
        </w:rPr>
      </w:pPr>
      <w:r w:rsidRPr="00C91869">
        <w:rPr>
          <w:lang w:val="en-AU"/>
        </w:rPr>
        <w:t>or</w:t>
      </w:r>
    </w:p>
    <w:p w14:paraId="4854CEDE" w14:textId="06A1EE1B" w:rsidR="00CC6231" w:rsidRPr="00C91869" w:rsidRDefault="00241671" w:rsidP="00C11F37">
      <w:pPr>
        <w:pStyle w:val="ListParagraph"/>
        <w:numPr>
          <w:ilvl w:val="0"/>
          <w:numId w:val="18"/>
        </w:numPr>
        <w:tabs>
          <w:tab w:val="left" w:pos="2268"/>
        </w:tabs>
        <w:spacing w:before="120" w:after="200" w:line="276" w:lineRule="auto"/>
        <w:ind w:left="714" w:hanging="357"/>
        <w:rPr>
          <w:lang w:val="en-AU"/>
        </w:rPr>
      </w:pPr>
      <w:r w:rsidRPr="00C91869">
        <w:rPr>
          <w:lang w:val="en-AU"/>
        </w:rPr>
        <w:t>i</w:t>
      </w:r>
      <w:r w:rsidR="00CC6231" w:rsidRPr="00C91869">
        <w:rPr>
          <w:lang w:val="en-AU"/>
        </w:rPr>
        <w:t>f a baseline applies because of paragraph 10(b)</w:t>
      </w:r>
      <w:r w:rsidR="004B6934" w:rsidRPr="00C91869">
        <w:rPr>
          <w:lang w:val="en-AU"/>
        </w:rPr>
        <w:t>—</w:t>
      </w:r>
      <w:r w:rsidR="00CC6231" w:rsidRPr="00C91869">
        <w:rPr>
          <w:lang w:val="en-AU"/>
        </w:rPr>
        <w:t>the lesser of 100,000 t</w:t>
      </w:r>
      <w:r w:rsidR="00D47D09">
        <w:rPr>
          <w:lang w:val="en-AU"/>
        </w:rPr>
        <w:t xml:space="preserve">onnes of carbon dioxide equivalent </w:t>
      </w:r>
      <w:r w:rsidR="008D1F7F">
        <w:rPr>
          <w:lang w:val="en-AU"/>
        </w:rPr>
        <w:t xml:space="preserve">emissions </w:t>
      </w:r>
      <w:r w:rsidR="00CC6231" w:rsidRPr="00C91869">
        <w:rPr>
          <w:lang w:val="en-AU"/>
        </w:rPr>
        <w:t xml:space="preserve">and the covered emissions of the facility in the financial year used in paragraph 35(2)(c). </w:t>
      </w:r>
    </w:p>
    <w:p w14:paraId="2406185E" w14:textId="45A4FAFF" w:rsidR="001B383E" w:rsidRPr="00C91869" w:rsidRDefault="004268AA" w:rsidP="001B383E">
      <w:pPr>
        <w:rPr>
          <w:rFonts w:cs="Times New Roman"/>
          <w:szCs w:val="24"/>
        </w:rPr>
      </w:pPr>
      <w:r w:rsidRPr="00C91869">
        <w:rPr>
          <w:szCs w:val="24"/>
        </w:rPr>
        <w:t xml:space="preserve">Subparagraph 38(3)(b)(ii) is </w:t>
      </w:r>
      <w:r w:rsidR="008E3ECB" w:rsidRPr="00C91869">
        <w:rPr>
          <w:szCs w:val="24"/>
        </w:rPr>
        <w:t xml:space="preserve">also </w:t>
      </w:r>
      <w:r w:rsidRPr="00C91869">
        <w:rPr>
          <w:szCs w:val="24"/>
        </w:rPr>
        <w:t xml:space="preserve">amended to remove the term reported-emissions baseline determination, as there will be no overlap between </w:t>
      </w:r>
      <w:r w:rsidR="00476650">
        <w:rPr>
          <w:rFonts w:cs="Times New Roman"/>
          <w:szCs w:val="24"/>
        </w:rPr>
        <w:t xml:space="preserve">benchmark-emissions </w:t>
      </w:r>
      <w:r w:rsidR="00476650" w:rsidRPr="00EF6E7D">
        <w:rPr>
          <w:rFonts w:cs="Times New Roman"/>
          <w:szCs w:val="24"/>
        </w:rPr>
        <w:t>baseline</w:t>
      </w:r>
      <w:r w:rsidR="00476650" w:rsidRPr="00C91869">
        <w:rPr>
          <w:szCs w:val="24"/>
        </w:rPr>
        <w:t xml:space="preserve"> </w:t>
      </w:r>
      <w:r w:rsidRPr="00C91869">
        <w:rPr>
          <w:szCs w:val="24"/>
        </w:rPr>
        <w:t xml:space="preserve">and reported baselines so it is redundant in this subparagraph. </w:t>
      </w:r>
    </w:p>
    <w:p w14:paraId="3778E4E9" w14:textId="1CF9851D" w:rsidR="007461FF" w:rsidRPr="00C91869" w:rsidRDefault="007461FF" w:rsidP="007461FF">
      <w:pPr>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Paragraph 39(3)(d)</w:t>
      </w:r>
    </w:p>
    <w:p w14:paraId="45801A66" w14:textId="1C856337" w:rsidR="000B2393" w:rsidRDefault="001E6FEE" w:rsidP="00531FE7">
      <w:pPr>
        <w:rPr>
          <w:rFonts w:cs="Times New Roman"/>
          <w:lang w:val="en-AU"/>
        </w:rPr>
      </w:pPr>
      <w:r w:rsidRPr="00C91869">
        <w:rPr>
          <w:rFonts w:cs="Times New Roman"/>
          <w:szCs w:val="24"/>
          <w:lang w:val="en-AU"/>
        </w:rPr>
        <w:t>Under the Principal Rule, paragraph 39(3)(d) allows a significant expansion benchmark</w:t>
      </w:r>
      <w:r w:rsidR="00575475">
        <w:rPr>
          <w:rFonts w:cs="Times New Roman"/>
          <w:szCs w:val="24"/>
          <w:lang w:val="en-AU"/>
        </w:rPr>
        <w:t>-emissions</w:t>
      </w:r>
      <w:r w:rsidRPr="00C91869">
        <w:rPr>
          <w:rFonts w:cs="Times New Roman"/>
          <w:szCs w:val="24"/>
          <w:lang w:val="en-AU"/>
        </w:rPr>
        <w:t xml:space="preserve"> baseline to be replaced by another significant expansion </w:t>
      </w:r>
      <w:r w:rsidR="00476650">
        <w:rPr>
          <w:rFonts w:cs="Times New Roman"/>
          <w:szCs w:val="24"/>
        </w:rPr>
        <w:t xml:space="preserve">benchmark-emissions </w:t>
      </w:r>
      <w:r w:rsidR="00476650" w:rsidRPr="00EF6E7D">
        <w:rPr>
          <w:rFonts w:cs="Times New Roman"/>
          <w:szCs w:val="24"/>
        </w:rPr>
        <w:t>baseline</w:t>
      </w:r>
      <w:r w:rsidRPr="00C91869">
        <w:rPr>
          <w:rFonts w:cs="Times New Roman"/>
          <w:szCs w:val="24"/>
          <w:lang w:val="en-AU"/>
        </w:rPr>
        <w:t xml:space="preserve">, if a facility met this criteria again. </w:t>
      </w:r>
      <w:r w:rsidR="00EF6E7D" w:rsidRPr="00C91869">
        <w:rPr>
          <w:rFonts w:cs="Times New Roman"/>
          <w:szCs w:val="24"/>
          <w:lang w:val="en-AU"/>
        </w:rPr>
        <w:t>This</w:t>
      </w:r>
      <w:r w:rsidRPr="00C91869">
        <w:rPr>
          <w:rFonts w:cs="Times New Roman"/>
          <w:szCs w:val="24"/>
          <w:lang w:val="en-AU"/>
        </w:rPr>
        <w:t xml:space="preserve"> paragraph is amended </w:t>
      </w:r>
      <w:r w:rsidR="00EF6E7D">
        <w:rPr>
          <w:rFonts w:cs="Times New Roman"/>
          <w:szCs w:val="24"/>
          <w:lang w:val="en-AU"/>
        </w:rPr>
        <w:t>so</w:t>
      </w:r>
      <w:r w:rsidRPr="00C91869">
        <w:rPr>
          <w:rFonts w:cs="Times New Roman"/>
          <w:szCs w:val="24"/>
          <w:lang w:val="en-AU"/>
        </w:rPr>
        <w:t xml:space="preserve"> a facility with a significant expansion </w:t>
      </w:r>
      <w:r w:rsidR="00476650">
        <w:rPr>
          <w:rFonts w:cs="Times New Roman"/>
          <w:szCs w:val="24"/>
        </w:rPr>
        <w:t xml:space="preserve">benchmark-emissions </w:t>
      </w:r>
      <w:r w:rsidR="00476650" w:rsidRPr="00EF6E7D">
        <w:rPr>
          <w:rFonts w:cs="Times New Roman"/>
          <w:szCs w:val="24"/>
        </w:rPr>
        <w:t>baseline</w:t>
      </w:r>
      <w:r w:rsidR="00476650" w:rsidRPr="00C91869">
        <w:rPr>
          <w:rFonts w:cs="Times New Roman"/>
          <w:szCs w:val="24"/>
          <w:lang w:val="en-AU"/>
        </w:rPr>
        <w:t xml:space="preserve"> </w:t>
      </w:r>
      <w:r w:rsidRPr="00C91869">
        <w:rPr>
          <w:rFonts w:cs="Times New Roman"/>
          <w:szCs w:val="24"/>
          <w:lang w:val="en-AU"/>
        </w:rPr>
        <w:t>could replace this with another baseline determination</w:t>
      </w:r>
      <w:r w:rsidR="00EF6E7D">
        <w:rPr>
          <w:rFonts w:cs="Times New Roman"/>
          <w:szCs w:val="24"/>
          <w:lang w:val="en-AU"/>
        </w:rPr>
        <w:t>, such as a</w:t>
      </w:r>
      <w:r w:rsidR="00575475">
        <w:rPr>
          <w:rFonts w:cs="Times New Roman"/>
          <w:szCs w:val="24"/>
          <w:lang w:val="en-AU"/>
        </w:rPr>
        <w:t xml:space="preserve"> calculated baseline using the</w:t>
      </w:r>
      <w:r w:rsidRPr="00C91869">
        <w:rPr>
          <w:rFonts w:cs="Times New Roman"/>
          <w:szCs w:val="24"/>
          <w:lang w:val="en-AU"/>
        </w:rPr>
        <w:t xml:space="preserve"> </w:t>
      </w:r>
      <w:r w:rsidRPr="003E7FAE">
        <w:rPr>
          <w:rFonts w:cs="Times New Roman"/>
          <w:i/>
          <w:szCs w:val="24"/>
          <w:lang w:val="en-AU"/>
        </w:rPr>
        <w:t>transitional calculated baseline</w:t>
      </w:r>
      <w:r w:rsidR="00575475">
        <w:rPr>
          <w:rFonts w:cs="Times New Roman"/>
          <w:i/>
          <w:szCs w:val="24"/>
          <w:lang w:val="en-AU"/>
        </w:rPr>
        <w:t xml:space="preserve"> </w:t>
      </w:r>
      <w:r w:rsidR="00575475">
        <w:rPr>
          <w:rFonts w:cs="Times New Roman"/>
          <w:szCs w:val="24"/>
          <w:lang w:val="en-AU"/>
        </w:rPr>
        <w:t xml:space="preserve">or </w:t>
      </w:r>
      <w:r w:rsidR="00575475" w:rsidRPr="00575475">
        <w:rPr>
          <w:rFonts w:cs="Times New Roman"/>
          <w:i/>
          <w:szCs w:val="24"/>
          <w:lang w:val="en-AU"/>
        </w:rPr>
        <w:t>inherent emissions variability</w:t>
      </w:r>
      <w:r w:rsidR="00575475">
        <w:rPr>
          <w:rFonts w:cs="Times New Roman"/>
          <w:szCs w:val="24"/>
          <w:lang w:val="en-AU"/>
        </w:rPr>
        <w:t xml:space="preserve"> criteria</w:t>
      </w:r>
      <w:r w:rsidRPr="00C91869">
        <w:rPr>
          <w:rFonts w:cs="Times New Roman"/>
          <w:szCs w:val="24"/>
          <w:lang w:val="en-AU"/>
        </w:rPr>
        <w:t>.</w:t>
      </w:r>
      <w:r w:rsidR="00EF6E7D">
        <w:rPr>
          <w:rFonts w:cs="Times New Roman"/>
          <w:szCs w:val="24"/>
          <w:lang w:val="en-AU"/>
        </w:rPr>
        <w:t xml:space="preserve"> Although this is unlikely to occur, the amendment caters for this scenario </w:t>
      </w:r>
      <w:r w:rsidR="00575475">
        <w:rPr>
          <w:rFonts w:cs="Times New Roman"/>
          <w:szCs w:val="24"/>
          <w:lang w:val="en-AU"/>
        </w:rPr>
        <w:t xml:space="preserve">since </w:t>
      </w:r>
      <w:r w:rsidR="00EF6E7D" w:rsidRPr="00C91869">
        <w:rPr>
          <w:rFonts w:cs="Times New Roman"/>
          <w:szCs w:val="24"/>
          <w:lang w:val="en-AU"/>
        </w:rPr>
        <w:t xml:space="preserve">the Amendment Rule allows </w:t>
      </w:r>
      <w:r w:rsidR="00575475">
        <w:rPr>
          <w:rFonts w:cs="Times New Roman"/>
          <w:szCs w:val="24"/>
          <w:lang w:val="en-AU"/>
        </w:rPr>
        <w:t xml:space="preserve">facilities to apply for </w:t>
      </w:r>
      <w:r w:rsidR="00EF6E7D" w:rsidRPr="00C91869">
        <w:rPr>
          <w:rFonts w:cs="Times New Roman"/>
          <w:szCs w:val="24"/>
          <w:lang w:val="en-AU"/>
        </w:rPr>
        <w:t>calculated</w:t>
      </w:r>
      <w:r w:rsidR="00575475">
        <w:rPr>
          <w:rFonts w:cs="Times New Roman"/>
          <w:szCs w:val="24"/>
          <w:lang w:val="en-AU"/>
        </w:rPr>
        <w:t xml:space="preserve"> </w:t>
      </w:r>
      <w:r w:rsidR="00EF6E7D" w:rsidRPr="00C91869">
        <w:rPr>
          <w:rFonts w:cs="Times New Roman"/>
          <w:szCs w:val="24"/>
          <w:lang w:val="en-AU"/>
        </w:rPr>
        <w:t xml:space="preserve">baselines </w:t>
      </w:r>
      <w:r w:rsidR="00575475">
        <w:rPr>
          <w:rFonts w:cs="Times New Roman"/>
          <w:szCs w:val="24"/>
          <w:lang w:val="en-AU"/>
        </w:rPr>
        <w:t xml:space="preserve">after </w:t>
      </w:r>
      <w:r w:rsidR="00EF6E7D" w:rsidRPr="00C91869">
        <w:rPr>
          <w:rFonts w:cs="Times New Roman"/>
          <w:szCs w:val="24"/>
          <w:lang w:val="en-AU"/>
        </w:rPr>
        <w:t>2020</w:t>
      </w:r>
      <w:r w:rsidR="00575475">
        <w:rPr>
          <w:rFonts w:cs="Times New Roman"/>
          <w:szCs w:val="24"/>
          <w:lang w:val="en-AU"/>
        </w:rPr>
        <w:t>.</w:t>
      </w:r>
      <w:bookmarkStart w:id="165" w:name="_Toc528595204"/>
      <w:bookmarkStart w:id="166" w:name="_Toc528595372"/>
      <w:bookmarkStart w:id="167" w:name="_Toc528831156"/>
    </w:p>
    <w:p w14:paraId="02D71C2B" w14:textId="6C0E3F0A" w:rsidR="009A5351" w:rsidRPr="00C91869" w:rsidRDefault="009A5351">
      <w:pPr>
        <w:pStyle w:val="Heading2"/>
        <w:rPr>
          <w:lang w:val="en-AU"/>
        </w:rPr>
      </w:pPr>
      <w:bookmarkStart w:id="168" w:name="_Toc1749050"/>
      <w:r w:rsidRPr="00C91869">
        <w:rPr>
          <w:lang w:val="en-AU"/>
        </w:rPr>
        <w:t>Updating production-adjusted baseline determinations</w:t>
      </w:r>
      <w:bookmarkEnd w:id="165"/>
      <w:bookmarkEnd w:id="166"/>
      <w:bookmarkEnd w:id="167"/>
      <w:bookmarkEnd w:id="168"/>
    </w:p>
    <w:p w14:paraId="1406E146" w14:textId="73779A83" w:rsidR="00695EFE" w:rsidRPr="000526E5" w:rsidRDefault="00302BC4" w:rsidP="000526E5">
      <w:pPr>
        <w:rPr>
          <w:rFonts w:eastAsia="Times New Roman"/>
          <w:szCs w:val="24"/>
        </w:rPr>
      </w:pPr>
      <w:r w:rsidRPr="005C2696">
        <w:rPr>
          <w:rFonts w:cs="Times New Roman"/>
          <w:szCs w:val="24"/>
        </w:rPr>
        <w:t>The Amendment Rule introduces baselines that automatically update for changes in annual production to help prevent baselines becoming out-of-date in the future. This is achieved through changes to how production-adjusted baselines are calculated</w:t>
      </w:r>
      <w:r w:rsidR="00F70F2A" w:rsidRPr="005C2696">
        <w:rPr>
          <w:rFonts w:cs="Times New Roman"/>
          <w:szCs w:val="24"/>
        </w:rPr>
        <w:t>—p</w:t>
      </w:r>
      <w:r w:rsidR="008F438A" w:rsidRPr="005C2696">
        <w:rPr>
          <w:rFonts w:cs="Times New Roman"/>
          <w:szCs w:val="24"/>
        </w:rPr>
        <w:t>roduction-adjusted baselines update annually for production</w:t>
      </w:r>
      <w:r w:rsidR="00F70F2A" w:rsidRPr="005C2696">
        <w:rPr>
          <w:rFonts w:cs="Times New Roman"/>
          <w:szCs w:val="24"/>
        </w:rPr>
        <w:t xml:space="preserve"> </w:t>
      </w:r>
      <w:r w:rsidR="00F70F2A" w:rsidRPr="005C2696">
        <w:rPr>
          <w:rFonts w:cs="Times New Roman"/>
          <w:szCs w:val="24"/>
          <w:lang w:val="en-AU"/>
        </w:rPr>
        <w:t xml:space="preserve">where facilities use eligible </w:t>
      </w:r>
      <w:r w:rsidR="00F70F2A" w:rsidRPr="00EF6E7D">
        <w:rPr>
          <w:rFonts w:cs="Times New Roman"/>
          <w:i/>
          <w:szCs w:val="24"/>
          <w:lang w:val="en-AU"/>
        </w:rPr>
        <w:t>production variables</w:t>
      </w:r>
      <w:r w:rsidR="00F70F2A" w:rsidRPr="005C2696">
        <w:rPr>
          <w:rFonts w:cs="Times New Roman"/>
          <w:szCs w:val="24"/>
          <w:lang w:val="en-AU"/>
        </w:rPr>
        <w:t xml:space="preserve">—that is, </w:t>
      </w:r>
      <w:r w:rsidR="00F70F2A" w:rsidRPr="00EF6E7D">
        <w:rPr>
          <w:rFonts w:cs="Times New Roman"/>
          <w:i/>
          <w:szCs w:val="24"/>
          <w:lang w:val="en-AU"/>
        </w:rPr>
        <w:t>prescribed (annually</w:t>
      </w:r>
      <w:r w:rsidR="00F70F2A" w:rsidRPr="00EF6E7D">
        <w:rPr>
          <w:rFonts w:cs="Times New Roman"/>
          <w:i/>
          <w:szCs w:val="24"/>
          <w:lang w:val="en-AU"/>
        </w:rPr>
        <w:noBreakHyphen/>
        <w:t>adjusted) production variables</w:t>
      </w:r>
      <w:r w:rsidR="00F70F2A" w:rsidRPr="005C2696">
        <w:rPr>
          <w:rFonts w:cs="Times New Roman"/>
          <w:szCs w:val="24"/>
          <w:lang w:val="en-AU"/>
        </w:rPr>
        <w:t xml:space="preserve"> specified in Schedule 2</w:t>
      </w:r>
      <w:r w:rsidR="008F438A" w:rsidRPr="005C2696">
        <w:rPr>
          <w:rFonts w:cs="Times New Roman"/>
          <w:szCs w:val="24"/>
        </w:rPr>
        <w:t xml:space="preserve">. </w:t>
      </w:r>
      <w:r w:rsidR="005F0268" w:rsidRPr="005F0268">
        <w:rPr>
          <w:szCs w:val="24"/>
        </w:rPr>
        <w:t xml:space="preserve">However, if a previously approved production variable in a calculated-emissions baseline is the same, in all material respects, as a </w:t>
      </w:r>
      <w:r w:rsidR="005F0268" w:rsidRPr="005F0268">
        <w:rPr>
          <w:i/>
          <w:szCs w:val="24"/>
        </w:rPr>
        <w:t>prescribed (annually adjusted) production variable</w:t>
      </w:r>
      <w:r w:rsidR="005F0268" w:rsidRPr="005F0268">
        <w:rPr>
          <w:szCs w:val="24"/>
        </w:rPr>
        <w:t xml:space="preserve"> unless the</w:t>
      </w:r>
      <w:r w:rsidR="005F0268">
        <w:rPr>
          <w:szCs w:val="24"/>
        </w:rPr>
        <w:t xml:space="preserve"> Clean Energy</w:t>
      </w:r>
      <w:r w:rsidR="005F0268" w:rsidRPr="005F0268">
        <w:rPr>
          <w:szCs w:val="24"/>
        </w:rPr>
        <w:t xml:space="preserve"> Regulator provides an approval for it to be fixed under subsection 5(1B), it is considered a </w:t>
      </w:r>
      <w:r w:rsidR="005F0268" w:rsidRPr="005F0268">
        <w:rPr>
          <w:i/>
          <w:szCs w:val="24"/>
        </w:rPr>
        <w:t>prescribed (annually adjusted) production variable</w:t>
      </w:r>
      <w:r w:rsidR="005F0268" w:rsidRPr="005F0268">
        <w:rPr>
          <w:szCs w:val="24"/>
        </w:rPr>
        <w:t xml:space="preserve"> that varies with annual production</w:t>
      </w:r>
      <w:r w:rsidR="005F0268" w:rsidRPr="005F0268">
        <w:rPr>
          <w:i/>
          <w:szCs w:val="24"/>
        </w:rPr>
        <w:t xml:space="preserve"> </w:t>
      </w:r>
      <w:r w:rsidR="005F0268" w:rsidRPr="005F0268">
        <w:rPr>
          <w:szCs w:val="24"/>
        </w:rPr>
        <w:t xml:space="preserve">(see paragraph (b) of the definition of </w:t>
      </w:r>
      <w:r w:rsidR="005F0268" w:rsidRPr="005F0268">
        <w:rPr>
          <w:i/>
          <w:szCs w:val="24"/>
        </w:rPr>
        <w:t>prescribed (annually adjusted) production variable</w:t>
      </w:r>
      <w:r w:rsidR="005F0268" w:rsidRPr="005F0268">
        <w:rPr>
          <w:szCs w:val="24"/>
        </w:rPr>
        <w:t>)</w:t>
      </w:r>
      <w:r w:rsidR="005F0268" w:rsidRPr="005F0268">
        <w:rPr>
          <w:i/>
          <w:szCs w:val="24"/>
        </w:rPr>
        <w:t>.</w:t>
      </w:r>
    </w:p>
    <w:p w14:paraId="3EECD543" w14:textId="6AD446B5" w:rsidR="00010F43" w:rsidRPr="005C2696" w:rsidRDefault="00E378B3" w:rsidP="004D4D91">
      <w:pPr>
        <w:rPr>
          <w:rFonts w:cs="Times New Roman"/>
          <w:szCs w:val="24"/>
        </w:rPr>
      </w:pPr>
      <w:r w:rsidRPr="005C2696">
        <w:rPr>
          <w:rFonts w:cs="Times New Roman"/>
          <w:szCs w:val="24"/>
        </w:rPr>
        <w:t xml:space="preserve">Existing arrangements will continue </w:t>
      </w:r>
      <w:r w:rsidR="003C642A">
        <w:rPr>
          <w:rFonts w:cs="Times New Roman"/>
          <w:szCs w:val="24"/>
        </w:rPr>
        <w:t xml:space="preserve">in cases </w:t>
      </w:r>
      <w:r w:rsidRPr="005C2696">
        <w:rPr>
          <w:rFonts w:cs="Times New Roman"/>
          <w:szCs w:val="24"/>
        </w:rPr>
        <w:t xml:space="preserve">where facilities do not use </w:t>
      </w:r>
      <w:r w:rsidRPr="00EF6E7D">
        <w:rPr>
          <w:rFonts w:cs="Times New Roman"/>
          <w:i/>
          <w:szCs w:val="24"/>
        </w:rPr>
        <w:t>prescribed (annually adjusted) production variables</w:t>
      </w:r>
      <w:r w:rsidR="003C642A">
        <w:rPr>
          <w:rFonts w:cs="Times New Roman"/>
          <w:szCs w:val="24"/>
        </w:rPr>
        <w:t xml:space="preserve"> in their production-</w:t>
      </w:r>
      <w:r w:rsidR="00C43A15">
        <w:rPr>
          <w:rFonts w:cs="Times New Roman"/>
          <w:szCs w:val="24"/>
        </w:rPr>
        <w:t>adjusted</w:t>
      </w:r>
      <w:r w:rsidR="003C642A">
        <w:rPr>
          <w:rFonts w:cs="Times New Roman"/>
          <w:szCs w:val="24"/>
        </w:rPr>
        <w:t xml:space="preserve"> baseline application. That is, the baseline that was determined under the calculated</w:t>
      </w:r>
      <w:r w:rsidR="00C43A15">
        <w:rPr>
          <w:rFonts w:cs="Times New Roman"/>
          <w:szCs w:val="24"/>
        </w:rPr>
        <w:t>-emissions</w:t>
      </w:r>
      <w:r w:rsidR="00D47D09">
        <w:rPr>
          <w:rFonts w:cs="Times New Roman"/>
          <w:szCs w:val="24"/>
        </w:rPr>
        <w:t xml:space="preserve"> </w:t>
      </w:r>
      <w:r w:rsidR="00C43A15">
        <w:rPr>
          <w:rFonts w:cs="Times New Roman"/>
          <w:szCs w:val="24"/>
        </w:rPr>
        <w:t xml:space="preserve">or benchmark-emissions </w:t>
      </w:r>
      <w:r w:rsidR="00F70F2A" w:rsidRPr="005C2696">
        <w:rPr>
          <w:rFonts w:cs="Times New Roman"/>
          <w:szCs w:val="24"/>
        </w:rPr>
        <w:t>b</w:t>
      </w:r>
      <w:r w:rsidRPr="005C2696">
        <w:rPr>
          <w:rFonts w:cs="Times New Roman"/>
          <w:szCs w:val="24"/>
        </w:rPr>
        <w:t>aseline</w:t>
      </w:r>
      <w:r w:rsidR="003C642A">
        <w:rPr>
          <w:rFonts w:cs="Times New Roman"/>
          <w:szCs w:val="24"/>
        </w:rPr>
        <w:t xml:space="preserve"> is</w:t>
      </w:r>
      <w:r w:rsidRPr="005C2696">
        <w:rPr>
          <w:rFonts w:cs="Times New Roman"/>
          <w:szCs w:val="24"/>
        </w:rPr>
        <w:t xml:space="preserve"> update</w:t>
      </w:r>
      <w:r w:rsidR="003C642A">
        <w:rPr>
          <w:rFonts w:cs="Times New Roman"/>
          <w:szCs w:val="24"/>
        </w:rPr>
        <w:t>d</w:t>
      </w:r>
      <w:r w:rsidRPr="005C2696">
        <w:rPr>
          <w:rFonts w:cs="Times New Roman"/>
          <w:szCs w:val="24"/>
        </w:rPr>
        <w:t xml:space="preserve"> once for actual production</w:t>
      </w:r>
      <w:r w:rsidR="003C642A">
        <w:rPr>
          <w:rFonts w:cs="Times New Roman"/>
          <w:szCs w:val="24"/>
        </w:rPr>
        <w:t>,</w:t>
      </w:r>
      <w:r w:rsidRPr="005C2696">
        <w:rPr>
          <w:rFonts w:cs="Times New Roman"/>
          <w:szCs w:val="24"/>
        </w:rPr>
        <w:t xml:space="preserve"> and then remain</w:t>
      </w:r>
      <w:r w:rsidR="00025955">
        <w:rPr>
          <w:rFonts w:cs="Times New Roman"/>
          <w:szCs w:val="24"/>
        </w:rPr>
        <w:t>s</w:t>
      </w:r>
      <w:r w:rsidRPr="005C2696">
        <w:rPr>
          <w:rFonts w:cs="Times New Roman"/>
          <w:szCs w:val="24"/>
        </w:rPr>
        <w:t xml:space="preserve"> fixed.  </w:t>
      </w:r>
    </w:p>
    <w:p w14:paraId="22D715EC" w14:textId="5514C607" w:rsidR="007461FF" w:rsidRPr="00C91869" w:rsidRDefault="007461FF" w:rsidP="004D4D91">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40(1)</w:t>
      </w:r>
    </w:p>
    <w:p w14:paraId="68ED4B22" w14:textId="6CA49389" w:rsidR="00F70F2A" w:rsidRPr="00C91869" w:rsidRDefault="00F70F2A" w:rsidP="004D4D91">
      <w:pPr>
        <w:keepNext/>
        <w:rPr>
          <w:rFonts w:cs="Times New Roman"/>
          <w:szCs w:val="24"/>
          <w:lang w:val="en-AU"/>
        </w:rPr>
      </w:pPr>
      <w:r w:rsidRPr="00C91869">
        <w:rPr>
          <w:rFonts w:cs="Times New Roman"/>
          <w:szCs w:val="24"/>
          <w:lang w:val="en-AU"/>
        </w:rPr>
        <w:t>Under the Principal Rule, a</w:t>
      </w:r>
      <w:r w:rsidR="00B05C64" w:rsidRPr="00C91869">
        <w:rPr>
          <w:rFonts w:cs="Times New Roman"/>
          <w:szCs w:val="24"/>
          <w:lang w:val="en-AU"/>
        </w:rPr>
        <w:t xml:space="preserve"> </w:t>
      </w:r>
      <w:r w:rsidRPr="00C91869">
        <w:rPr>
          <w:rFonts w:cs="Times New Roman"/>
          <w:szCs w:val="24"/>
          <w:lang w:val="en-AU"/>
        </w:rPr>
        <w:t>facility</w:t>
      </w:r>
      <w:r w:rsidR="00B05C64" w:rsidRPr="00C91869">
        <w:rPr>
          <w:rFonts w:cs="Times New Roman"/>
          <w:szCs w:val="24"/>
          <w:lang w:val="en-AU"/>
        </w:rPr>
        <w:t xml:space="preserve"> may apply to the Clean Energy Regulator for a production-adjusted baseline determination if </w:t>
      </w:r>
      <w:r w:rsidRPr="00C91869">
        <w:rPr>
          <w:rFonts w:cs="Times New Roman"/>
          <w:szCs w:val="24"/>
          <w:lang w:val="en-AU"/>
        </w:rPr>
        <w:t>it</w:t>
      </w:r>
      <w:r w:rsidR="00B05C64" w:rsidRPr="00C91869">
        <w:rPr>
          <w:rFonts w:cs="Times New Roman"/>
          <w:szCs w:val="24"/>
          <w:lang w:val="en-AU"/>
        </w:rPr>
        <w:t xml:space="preserve"> meets the circumstances outlined in</w:t>
      </w:r>
      <w:r w:rsidR="00B05C64" w:rsidRPr="00C91869">
        <w:rPr>
          <w:rFonts w:cs="Times New Roman"/>
          <w:i/>
          <w:szCs w:val="24"/>
          <w:lang w:val="en-AU"/>
        </w:rPr>
        <w:t xml:space="preserve"> </w:t>
      </w:r>
      <w:r w:rsidR="00B05C64" w:rsidRPr="00C91869">
        <w:rPr>
          <w:rFonts w:cs="Times New Roman"/>
          <w:szCs w:val="24"/>
          <w:lang w:val="en-AU"/>
        </w:rPr>
        <w:t xml:space="preserve">subsection 40(1). </w:t>
      </w:r>
    </w:p>
    <w:p w14:paraId="7DB2991D" w14:textId="69C10700" w:rsidR="00B05C64" w:rsidRPr="00C91869" w:rsidRDefault="00F70F2A" w:rsidP="004D4D91">
      <w:pPr>
        <w:keepNext/>
        <w:rPr>
          <w:rFonts w:cs="Times New Roman"/>
          <w:szCs w:val="24"/>
          <w:lang w:val="en-AU"/>
        </w:rPr>
      </w:pPr>
      <w:r w:rsidRPr="00C91869">
        <w:rPr>
          <w:rFonts w:cs="Times New Roman"/>
          <w:szCs w:val="24"/>
          <w:lang w:val="en-AU"/>
        </w:rPr>
        <w:t>This item amends the chapeau in s</w:t>
      </w:r>
      <w:r w:rsidR="00B05C64" w:rsidRPr="00C91869">
        <w:rPr>
          <w:rFonts w:cs="Times New Roman"/>
          <w:szCs w:val="24"/>
          <w:lang w:val="en-AU"/>
        </w:rPr>
        <w:t xml:space="preserve">ubsection 40(1) </w:t>
      </w:r>
      <w:r w:rsidRPr="00C91869">
        <w:rPr>
          <w:rFonts w:cs="Times New Roman"/>
          <w:szCs w:val="24"/>
          <w:lang w:val="en-AU"/>
        </w:rPr>
        <w:t xml:space="preserve">to </w:t>
      </w:r>
      <w:r w:rsidR="00B05C64" w:rsidRPr="00C91869">
        <w:rPr>
          <w:rFonts w:cs="Times New Roman"/>
          <w:szCs w:val="24"/>
          <w:lang w:val="en-AU"/>
        </w:rPr>
        <w:t>remove the word ‘either’, so it applies to four circumstances rather than just two (see</w:t>
      </w:r>
      <w:r w:rsidR="007B64DE" w:rsidRPr="00C91869">
        <w:rPr>
          <w:rFonts w:cs="Times New Roman"/>
          <w:i/>
          <w:szCs w:val="24"/>
          <w:lang w:val="en-AU"/>
        </w:rPr>
        <w:t xml:space="preserve"> </w:t>
      </w:r>
      <w:r w:rsidR="007B64DE" w:rsidRPr="00C91869">
        <w:rPr>
          <w:rFonts w:cs="Times New Roman"/>
          <w:szCs w:val="24"/>
          <w:lang w:val="en-AU"/>
        </w:rPr>
        <w:t xml:space="preserve">item </w:t>
      </w:r>
      <w:r w:rsidR="007B64DE" w:rsidRPr="00C91869">
        <w:rPr>
          <w:rFonts w:cs="Times New Roman"/>
          <w:szCs w:val="24"/>
          <w:lang w:val="en-AU"/>
        </w:rPr>
        <w:fldChar w:fldCharType="begin"/>
      </w:r>
      <w:r w:rsidR="007B64DE" w:rsidRPr="00C91869">
        <w:rPr>
          <w:rFonts w:cs="Times New Roman"/>
          <w:szCs w:val="24"/>
          <w:lang w:val="en-AU"/>
        </w:rPr>
        <w:instrText xml:space="preserve"> REF _Ref528588927 \n \h  \* MERGEFORMAT </w:instrText>
      </w:r>
      <w:r w:rsidR="007B64DE" w:rsidRPr="00C91869">
        <w:rPr>
          <w:rFonts w:cs="Times New Roman"/>
          <w:szCs w:val="24"/>
          <w:lang w:val="en-AU"/>
        </w:rPr>
      </w:r>
      <w:r w:rsidR="007B64DE" w:rsidRPr="00C91869">
        <w:rPr>
          <w:rFonts w:cs="Times New Roman"/>
          <w:szCs w:val="24"/>
          <w:lang w:val="en-AU"/>
        </w:rPr>
        <w:fldChar w:fldCharType="separate"/>
      </w:r>
      <w:r w:rsidR="009B2F9C">
        <w:rPr>
          <w:rFonts w:cs="Times New Roman"/>
          <w:szCs w:val="24"/>
          <w:lang w:val="en-AU"/>
        </w:rPr>
        <w:t>61</w:t>
      </w:r>
      <w:r w:rsidR="007B64DE" w:rsidRPr="00C91869">
        <w:rPr>
          <w:rFonts w:cs="Times New Roman"/>
          <w:szCs w:val="24"/>
          <w:lang w:val="en-AU"/>
        </w:rPr>
        <w:fldChar w:fldCharType="end"/>
      </w:r>
      <w:r w:rsidR="00B743C8" w:rsidRPr="00C91869">
        <w:rPr>
          <w:rFonts w:cs="Times New Roman"/>
          <w:szCs w:val="24"/>
          <w:lang w:val="en-AU"/>
        </w:rPr>
        <w:t xml:space="preserve"> for an explanation of the two new circumstances). </w:t>
      </w:r>
    </w:p>
    <w:bookmarkStart w:id="169" w:name="_Ref527554865"/>
    <w:p w14:paraId="609BD3AF" w14:textId="39E0F45A" w:rsidR="007461FF" w:rsidRPr="00C91869" w:rsidRDefault="007461FF" w:rsidP="00B743C8">
      <w:pPr>
        <w:keepNext/>
        <w:rPr>
          <w:rFonts w:cs="Times New Roman"/>
          <w:b/>
          <w:szCs w:val="24"/>
          <w:lang w:val="en-AU"/>
        </w:rPr>
      </w:pPr>
      <w:r w:rsidRPr="00C91869">
        <w:rPr>
          <w:rFonts w:cs="Times New Roman"/>
          <w:b/>
          <w:szCs w:val="24"/>
          <w:lang w:val="en-AU"/>
        </w:rPr>
        <w:fldChar w:fldCharType="begin"/>
      </w:r>
      <w:bookmarkStart w:id="170" w:name="_Ref528588927"/>
      <w:bookmarkEnd w:id="170"/>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After paragraph 40(1)(a)</w:t>
      </w:r>
      <w:bookmarkEnd w:id="169"/>
    </w:p>
    <w:p w14:paraId="71CDF9C5" w14:textId="226743A2" w:rsidR="00AF42A2" w:rsidRPr="00C91869" w:rsidRDefault="00F70F2A" w:rsidP="00CC6231">
      <w:pPr>
        <w:rPr>
          <w:szCs w:val="24"/>
        </w:rPr>
      </w:pPr>
      <w:r w:rsidRPr="00C91869">
        <w:rPr>
          <w:szCs w:val="24"/>
        </w:rPr>
        <w:t>This item amends</w:t>
      </w:r>
      <w:r w:rsidR="00AF42A2" w:rsidRPr="00C91869">
        <w:rPr>
          <w:szCs w:val="24"/>
        </w:rPr>
        <w:t xml:space="preserve"> subsection 40(1) </w:t>
      </w:r>
      <w:r w:rsidRPr="00C91869">
        <w:rPr>
          <w:szCs w:val="24"/>
        </w:rPr>
        <w:t xml:space="preserve">to </w:t>
      </w:r>
      <w:r w:rsidR="00AF42A2" w:rsidRPr="00C91869">
        <w:rPr>
          <w:szCs w:val="24"/>
        </w:rPr>
        <w:t xml:space="preserve">allow facilities to move to a production-adjusted baseline earlier than the current framework. This means facilities do not have to wait until the end of their </w:t>
      </w:r>
      <w:r w:rsidRPr="00C91869">
        <w:rPr>
          <w:szCs w:val="24"/>
        </w:rPr>
        <w:t xml:space="preserve">three (or five) year </w:t>
      </w:r>
      <w:r w:rsidR="00AF42A2" w:rsidRPr="00C91869">
        <w:rPr>
          <w:szCs w:val="24"/>
        </w:rPr>
        <w:t>calculated baseline period to apply for a production-adjusted baseline.</w:t>
      </w:r>
      <w:r w:rsidR="00401667" w:rsidRPr="00C91869">
        <w:rPr>
          <w:szCs w:val="24"/>
        </w:rPr>
        <w:t xml:space="preserve"> </w:t>
      </w:r>
    </w:p>
    <w:p w14:paraId="4E941DA0" w14:textId="50BC1FF1" w:rsidR="00AB6305" w:rsidRPr="00C91869" w:rsidRDefault="00AB6305" w:rsidP="00AB6305">
      <w:pPr>
        <w:rPr>
          <w:szCs w:val="24"/>
        </w:rPr>
      </w:pPr>
      <w:r w:rsidRPr="00C91869">
        <w:rPr>
          <w:szCs w:val="24"/>
        </w:rPr>
        <w:t xml:space="preserve">Unless paragraph 40(1)(ab) applies, a facility </w:t>
      </w:r>
      <w:r w:rsidR="00F70F2A" w:rsidRPr="00C91869">
        <w:rPr>
          <w:szCs w:val="24"/>
        </w:rPr>
        <w:t>can only</w:t>
      </w:r>
      <w:r w:rsidRPr="00C91869">
        <w:rPr>
          <w:szCs w:val="24"/>
        </w:rPr>
        <w:t xml:space="preserve"> apply for a production-adjusted baseline </w:t>
      </w:r>
      <w:r w:rsidR="00F70F2A" w:rsidRPr="00C91869">
        <w:rPr>
          <w:szCs w:val="24"/>
        </w:rPr>
        <w:t xml:space="preserve">if it already has </w:t>
      </w:r>
      <w:r w:rsidRPr="00C91869">
        <w:rPr>
          <w:szCs w:val="24"/>
        </w:rPr>
        <w:t>a ca</w:t>
      </w:r>
      <w:r w:rsidR="00D83309" w:rsidRPr="00C91869">
        <w:rPr>
          <w:szCs w:val="24"/>
        </w:rPr>
        <w:t>lculated baseline (or benchmark</w:t>
      </w:r>
      <w:r w:rsidR="00D83309" w:rsidRPr="00C91869">
        <w:rPr>
          <w:szCs w:val="24"/>
        </w:rPr>
        <w:noBreakHyphen/>
      </w:r>
      <w:r w:rsidRPr="00C91869">
        <w:rPr>
          <w:szCs w:val="24"/>
        </w:rPr>
        <w:t>emissions baseline). The calculated baseline process is nece</w:t>
      </w:r>
      <w:r w:rsidR="00587633" w:rsidRPr="00C91869">
        <w:rPr>
          <w:szCs w:val="24"/>
        </w:rPr>
        <w:t xml:space="preserve">ssary to establish an </w:t>
      </w:r>
      <w:r w:rsidR="00E525D0" w:rsidRPr="00C91869">
        <w:rPr>
          <w:i/>
          <w:szCs w:val="24"/>
        </w:rPr>
        <w:t xml:space="preserve">estimated </w:t>
      </w:r>
      <w:r w:rsidR="00587633" w:rsidRPr="00C91869">
        <w:rPr>
          <w:i/>
          <w:szCs w:val="24"/>
        </w:rPr>
        <w:t xml:space="preserve">emissions </w:t>
      </w:r>
      <w:r w:rsidRPr="00C91869">
        <w:rPr>
          <w:i/>
          <w:szCs w:val="24"/>
        </w:rPr>
        <w:t>intensity</w:t>
      </w:r>
      <w:r w:rsidRPr="00C91869">
        <w:rPr>
          <w:szCs w:val="24"/>
        </w:rPr>
        <w:t xml:space="preserve"> value based on site</w:t>
      </w:r>
      <w:r w:rsidR="00FF04A0" w:rsidRPr="00C91869">
        <w:rPr>
          <w:szCs w:val="24"/>
        </w:rPr>
        <w:t>-</w:t>
      </w:r>
      <w:r w:rsidRPr="00C91869">
        <w:rPr>
          <w:szCs w:val="24"/>
        </w:rPr>
        <w:t>specific characteristics.</w:t>
      </w:r>
    </w:p>
    <w:p w14:paraId="5BADF162" w14:textId="74255344" w:rsidR="00AF42A2" w:rsidRPr="00C91869" w:rsidRDefault="00255042" w:rsidP="004E4A34">
      <w:pPr>
        <w:rPr>
          <w:szCs w:val="24"/>
        </w:rPr>
      </w:pPr>
      <w:r w:rsidRPr="00C91869">
        <w:rPr>
          <w:szCs w:val="24"/>
        </w:rPr>
        <w:t>This item inserts n</w:t>
      </w:r>
      <w:r w:rsidR="00AF42A2" w:rsidRPr="00C91869">
        <w:rPr>
          <w:szCs w:val="24"/>
        </w:rPr>
        <w:t>ew paragraph 40(1)(aa)</w:t>
      </w:r>
      <w:r w:rsidRPr="00C91869">
        <w:rPr>
          <w:szCs w:val="24"/>
        </w:rPr>
        <w:t>, which</w:t>
      </w:r>
      <w:r w:rsidR="00AF42A2" w:rsidRPr="00C91869">
        <w:rPr>
          <w:szCs w:val="24"/>
        </w:rPr>
        <w:t xml:space="preserve"> allows </w:t>
      </w:r>
      <w:r w:rsidRPr="00C91869">
        <w:rPr>
          <w:szCs w:val="24"/>
        </w:rPr>
        <w:t xml:space="preserve">a </w:t>
      </w:r>
      <w:r w:rsidR="00AF42A2" w:rsidRPr="00C91869">
        <w:rPr>
          <w:szCs w:val="24"/>
        </w:rPr>
        <w:t xml:space="preserve">production-adjusted baselines to commence before the end of a calculated baseline </w:t>
      </w:r>
      <w:r w:rsidR="00C43A15">
        <w:rPr>
          <w:szCs w:val="24"/>
        </w:rPr>
        <w:t xml:space="preserve">(or benchmark-emissions baseline) </w:t>
      </w:r>
      <w:r w:rsidR="00AF42A2" w:rsidRPr="00C91869">
        <w:rPr>
          <w:szCs w:val="24"/>
        </w:rPr>
        <w:t xml:space="preserve">period. </w:t>
      </w:r>
      <w:r w:rsidR="00401667" w:rsidRPr="00C91869">
        <w:rPr>
          <w:szCs w:val="24"/>
        </w:rPr>
        <w:t>At least one year of the calculated</w:t>
      </w:r>
      <w:r w:rsidR="00466993">
        <w:rPr>
          <w:szCs w:val="24"/>
        </w:rPr>
        <w:t xml:space="preserve"> (or benchmark-emissions)</w:t>
      </w:r>
      <w:r w:rsidR="00401667" w:rsidRPr="00C91869">
        <w:rPr>
          <w:szCs w:val="24"/>
        </w:rPr>
        <w:t xml:space="preserve"> baseline</w:t>
      </w:r>
      <w:r w:rsidR="00E01666">
        <w:rPr>
          <w:szCs w:val="24"/>
        </w:rPr>
        <w:t xml:space="preserve"> period</w:t>
      </w:r>
      <w:r w:rsidR="00401667" w:rsidRPr="00C91869">
        <w:rPr>
          <w:szCs w:val="24"/>
        </w:rPr>
        <w:t xml:space="preserve"> must have been completed. </w:t>
      </w:r>
      <w:r w:rsidR="00466993">
        <w:rPr>
          <w:szCs w:val="24"/>
        </w:rPr>
        <w:t>T</w:t>
      </w:r>
      <w:r w:rsidR="00401667" w:rsidRPr="00C91869">
        <w:rPr>
          <w:szCs w:val="24"/>
        </w:rPr>
        <w:t>h</w:t>
      </w:r>
      <w:r w:rsidR="00C43A15">
        <w:rPr>
          <w:szCs w:val="24"/>
        </w:rPr>
        <w:t xml:space="preserve">e </w:t>
      </w:r>
      <w:r w:rsidR="00466993">
        <w:rPr>
          <w:szCs w:val="24"/>
        </w:rPr>
        <w:t xml:space="preserve">calculated baseline </w:t>
      </w:r>
      <w:r w:rsidR="00C43A15">
        <w:rPr>
          <w:szCs w:val="24"/>
        </w:rPr>
        <w:t>application</w:t>
      </w:r>
      <w:r w:rsidR="00401667" w:rsidRPr="00C91869">
        <w:rPr>
          <w:szCs w:val="24"/>
        </w:rPr>
        <w:t xml:space="preserve"> process establishes </w:t>
      </w:r>
      <w:r w:rsidRPr="00C91869">
        <w:rPr>
          <w:szCs w:val="24"/>
        </w:rPr>
        <w:t xml:space="preserve">an audited </w:t>
      </w:r>
      <w:r w:rsidR="005318B9" w:rsidRPr="00C91869">
        <w:rPr>
          <w:i/>
          <w:szCs w:val="24"/>
        </w:rPr>
        <w:t>estimated</w:t>
      </w:r>
      <w:r w:rsidR="00401667" w:rsidRPr="00C91869">
        <w:rPr>
          <w:i/>
          <w:szCs w:val="24"/>
        </w:rPr>
        <w:t xml:space="preserve"> emissions intensity</w:t>
      </w:r>
      <w:r w:rsidR="00401667" w:rsidRPr="00C91869">
        <w:rPr>
          <w:szCs w:val="24"/>
        </w:rPr>
        <w:t xml:space="preserve"> value used to set a production-adjusted baseline determination. </w:t>
      </w:r>
    </w:p>
    <w:p w14:paraId="7292D93D" w14:textId="3B9BB116" w:rsidR="00AF42A2" w:rsidRPr="00C91869" w:rsidRDefault="00255042" w:rsidP="00AF42A2">
      <w:pPr>
        <w:rPr>
          <w:szCs w:val="24"/>
        </w:rPr>
      </w:pPr>
      <w:r w:rsidRPr="00C91869">
        <w:rPr>
          <w:szCs w:val="24"/>
        </w:rPr>
        <w:t>This item also inserts n</w:t>
      </w:r>
      <w:r w:rsidR="00AB6305" w:rsidRPr="00C91869">
        <w:rPr>
          <w:szCs w:val="24"/>
        </w:rPr>
        <w:t>ew paragraph 40(1)(ab)</w:t>
      </w:r>
      <w:r w:rsidRPr="00C91869">
        <w:rPr>
          <w:szCs w:val="24"/>
        </w:rPr>
        <w:t>, which</w:t>
      </w:r>
      <w:r w:rsidR="00AB6305" w:rsidRPr="00C91869">
        <w:rPr>
          <w:i/>
          <w:szCs w:val="24"/>
        </w:rPr>
        <w:t xml:space="preserve"> </w:t>
      </w:r>
      <w:r w:rsidR="00AB6305" w:rsidRPr="00C91869">
        <w:rPr>
          <w:szCs w:val="24"/>
        </w:rPr>
        <w:t xml:space="preserve">allows a facility </w:t>
      </w:r>
      <w:r w:rsidR="00F83837" w:rsidRPr="00C91869">
        <w:rPr>
          <w:szCs w:val="24"/>
        </w:rPr>
        <w:t xml:space="preserve">to move directly to an annually-updated </w:t>
      </w:r>
      <w:r w:rsidR="00AB6305" w:rsidRPr="00C91869">
        <w:rPr>
          <w:szCs w:val="24"/>
        </w:rPr>
        <w:t>production-adjusted baseline, without first completing a calculated baseline application.</w:t>
      </w:r>
      <w:r w:rsidR="00067C70">
        <w:rPr>
          <w:szCs w:val="24"/>
        </w:rPr>
        <w:t xml:space="preserve"> It also allows a facility on an existing calculated baseline</w:t>
      </w:r>
      <w:r w:rsidR="00876E21">
        <w:rPr>
          <w:szCs w:val="24"/>
        </w:rPr>
        <w:t xml:space="preserve"> or production-adjusted baseline</w:t>
      </w:r>
      <w:r w:rsidR="00067C70">
        <w:rPr>
          <w:szCs w:val="24"/>
        </w:rPr>
        <w:t xml:space="preserve"> to move to an annually-updated production adjusted baseline any time from 1 July 2018.</w:t>
      </w:r>
      <w:r w:rsidR="00AB6305" w:rsidRPr="00C91869">
        <w:rPr>
          <w:szCs w:val="24"/>
        </w:rPr>
        <w:t xml:space="preserve"> This is only for facilities </w:t>
      </w:r>
      <w:r w:rsidR="00843E2E">
        <w:rPr>
          <w:szCs w:val="24"/>
        </w:rPr>
        <w:t xml:space="preserve">solely </w:t>
      </w:r>
      <w:r w:rsidR="00AB6305" w:rsidRPr="00C91869">
        <w:rPr>
          <w:szCs w:val="24"/>
        </w:rPr>
        <w:t>using</w:t>
      </w:r>
      <w:r w:rsidR="00843E2E">
        <w:rPr>
          <w:szCs w:val="24"/>
        </w:rPr>
        <w:t xml:space="preserve"> </w:t>
      </w:r>
      <w:r w:rsidR="00AB6305" w:rsidRPr="00C91869">
        <w:rPr>
          <w:i/>
          <w:szCs w:val="24"/>
        </w:rPr>
        <w:t>prescribed (annually adjusted) production variables</w:t>
      </w:r>
      <w:r w:rsidR="00AB6305" w:rsidRPr="00C91869">
        <w:rPr>
          <w:szCs w:val="24"/>
        </w:rPr>
        <w:t xml:space="preserve"> </w:t>
      </w:r>
      <w:r w:rsidR="001E47CE">
        <w:rPr>
          <w:szCs w:val="24"/>
        </w:rPr>
        <w:t>with their relevant</w:t>
      </w:r>
      <w:r w:rsidR="001E47CE" w:rsidRPr="00C91869">
        <w:rPr>
          <w:szCs w:val="24"/>
        </w:rPr>
        <w:t xml:space="preserve"> </w:t>
      </w:r>
      <w:r w:rsidR="00AB6305" w:rsidRPr="00C91869">
        <w:rPr>
          <w:i/>
          <w:szCs w:val="24"/>
        </w:rPr>
        <w:t xml:space="preserve">default emissions intensity </w:t>
      </w:r>
      <w:r w:rsidR="005523DD" w:rsidRPr="00C91869">
        <w:rPr>
          <w:szCs w:val="24"/>
        </w:rPr>
        <w:t>values</w:t>
      </w:r>
      <w:r w:rsidR="001E47CE">
        <w:rPr>
          <w:szCs w:val="24"/>
        </w:rPr>
        <w:t>. These facilities</w:t>
      </w:r>
      <w:r w:rsidR="005523DD" w:rsidRPr="00C91869">
        <w:rPr>
          <w:szCs w:val="24"/>
        </w:rPr>
        <w:t xml:space="preserve"> do not </w:t>
      </w:r>
      <w:r w:rsidR="001B16C7" w:rsidRPr="00C91869">
        <w:rPr>
          <w:szCs w:val="24"/>
        </w:rPr>
        <w:t xml:space="preserve">need to establish an emissions </w:t>
      </w:r>
      <w:r w:rsidR="005523DD" w:rsidRPr="00C91869">
        <w:rPr>
          <w:szCs w:val="24"/>
        </w:rPr>
        <w:t xml:space="preserve">intensity value through a calculated baseline </w:t>
      </w:r>
      <w:r w:rsidR="001E47CE">
        <w:rPr>
          <w:szCs w:val="24"/>
        </w:rPr>
        <w:t xml:space="preserve">application </w:t>
      </w:r>
      <w:r w:rsidR="005523DD" w:rsidRPr="00C91869">
        <w:rPr>
          <w:szCs w:val="24"/>
        </w:rPr>
        <w:t xml:space="preserve">process. </w:t>
      </w:r>
      <w:r w:rsidR="00876E21">
        <w:rPr>
          <w:szCs w:val="24"/>
        </w:rPr>
        <w:t>This paragraph does not apply to new facilities which should otherwise apply for a benchmark-emissions baseline.</w:t>
      </w:r>
    </w:p>
    <w:p w14:paraId="1ED4763B" w14:textId="67708C99" w:rsidR="007461FF" w:rsidRPr="00C91869" w:rsidRDefault="007461FF" w:rsidP="00EB5103">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Section 41</w:t>
      </w:r>
    </w:p>
    <w:p w14:paraId="78076546" w14:textId="443DE69D" w:rsidR="001C2A98" w:rsidRPr="00C91869" w:rsidRDefault="00255042" w:rsidP="004E4A34">
      <w:pPr>
        <w:rPr>
          <w:szCs w:val="24"/>
        </w:rPr>
      </w:pPr>
      <w:r w:rsidRPr="00C91869">
        <w:rPr>
          <w:szCs w:val="24"/>
        </w:rPr>
        <w:t>In the Principal Rule, t</w:t>
      </w:r>
      <w:r w:rsidR="00D139ED" w:rsidRPr="00C91869">
        <w:rPr>
          <w:szCs w:val="24"/>
        </w:rPr>
        <w:t xml:space="preserve">he application for a production-adjusted baseline determination updates the production estimates </w:t>
      </w:r>
      <w:r w:rsidR="00E01392" w:rsidRPr="00C91869">
        <w:rPr>
          <w:szCs w:val="24"/>
        </w:rPr>
        <w:t>from</w:t>
      </w:r>
      <w:r w:rsidR="00D139ED" w:rsidRPr="00C91869">
        <w:rPr>
          <w:szCs w:val="24"/>
        </w:rPr>
        <w:t xml:space="preserve"> the application for the previous determination </w:t>
      </w:r>
      <w:r w:rsidRPr="00C91869">
        <w:rPr>
          <w:szCs w:val="24"/>
        </w:rPr>
        <w:t>(</w:t>
      </w:r>
      <w:r w:rsidR="005141A6">
        <w:rPr>
          <w:szCs w:val="24"/>
        </w:rPr>
        <w:t>i.</w:t>
      </w:r>
      <w:r w:rsidRPr="00C91869">
        <w:rPr>
          <w:szCs w:val="24"/>
        </w:rPr>
        <w:t>e.</w:t>
      </w:r>
      <w:r w:rsidR="00B25649">
        <w:rPr>
          <w:szCs w:val="24"/>
        </w:rPr>
        <w:t> </w:t>
      </w:r>
      <w:r w:rsidRPr="00C91869">
        <w:rPr>
          <w:szCs w:val="24"/>
        </w:rPr>
        <w:t>calculated</w:t>
      </w:r>
      <w:r w:rsidR="005141A6">
        <w:rPr>
          <w:szCs w:val="24"/>
        </w:rPr>
        <w:t>-emissions</w:t>
      </w:r>
      <w:r w:rsidRPr="00C91869">
        <w:rPr>
          <w:szCs w:val="24"/>
        </w:rPr>
        <w:t xml:space="preserve"> </w:t>
      </w:r>
      <w:r w:rsidR="005141A6">
        <w:rPr>
          <w:szCs w:val="24"/>
        </w:rPr>
        <w:t xml:space="preserve">or benchmark-emissions </w:t>
      </w:r>
      <w:r w:rsidRPr="00C91869">
        <w:rPr>
          <w:szCs w:val="24"/>
        </w:rPr>
        <w:t xml:space="preserve">baseline) </w:t>
      </w:r>
      <w:r w:rsidR="00D139ED" w:rsidRPr="00C91869">
        <w:rPr>
          <w:szCs w:val="24"/>
        </w:rPr>
        <w:t xml:space="preserve">with actual production data. </w:t>
      </w:r>
      <w:r w:rsidR="00BF784B" w:rsidRPr="00C91869">
        <w:rPr>
          <w:szCs w:val="24"/>
        </w:rPr>
        <w:t>S</w:t>
      </w:r>
      <w:r w:rsidR="00D84CB1" w:rsidRPr="00C91869">
        <w:rPr>
          <w:szCs w:val="24"/>
        </w:rPr>
        <w:t xml:space="preserve">ection 41 </w:t>
      </w:r>
      <w:r w:rsidR="00BF784B" w:rsidRPr="00C91869">
        <w:rPr>
          <w:szCs w:val="24"/>
        </w:rPr>
        <w:t xml:space="preserve">is repealed and substituted to </w:t>
      </w:r>
      <w:r w:rsidR="00510D14" w:rsidRPr="00C91869">
        <w:rPr>
          <w:szCs w:val="24"/>
        </w:rPr>
        <w:t xml:space="preserve">allow applications to include </w:t>
      </w:r>
      <w:r w:rsidR="00D84CB1" w:rsidRPr="00C91869">
        <w:rPr>
          <w:i/>
          <w:szCs w:val="24"/>
        </w:rPr>
        <w:t xml:space="preserve">prescribed </w:t>
      </w:r>
      <w:r w:rsidR="003D15F4" w:rsidRPr="00C91869">
        <w:rPr>
          <w:i/>
          <w:szCs w:val="24"/>
        </w:rPr>
        <w:t>production variables</w:t>
      </w:r>
      <w:r w:rsidR="00510D14" w:rsidRPr="00C91869">
        <w:rPr>
          <w:szCs w:val="24"/>
        </w:rPr>
        <w:t xml:space="preserve"> and </w:t>
      </w:r>
      <w:r w:rsidR="00510D14" w:rsidRPr="00C91869">
        <w:rPr>
          <w:i/>
          <w:szCs w:val="24"/>
        </w:rPr>
        <w:t>default emissions intensity</w:t>
      </w:r>
      <w:r w:rsidR="00510D14" w:rsidRPr="00C91869">
        <w:rPr>
          <w:szCs w:val="24"/>
        </w:rPr>
        <w:t xml:space="preserve"> values. </w:t>
      </w:r>
      <w:r w:rsidRPr="00C91869">
        <w:rPr>
          <w:szCs w:val="24"/>
        </w:rPr>
        <w:t>While the intent of section 41 is unchanged</w:t>
      </w:r>
      <w:r w:rsidR="00A04CD5">
        <w:rPr>
          <w:szCs w:val="24"/>
        </w:rPr>
        <w:t>,</w:t>
      </w:r>
      <w:r w:rsidRPr="00C91869">
        <w:rPr>
          <w:szCs w:val="24"/>
        </w:rPr>
        <w:t xml:space="preserve"> this item makes amendments to update</w:t>
      </w:r>
      <w:r w:rsidR="00510D14" w:rsidRPr="00C91869">
        <w:rPr>
          <w:szCs w:val="24"/>
        </w:rPr>
        <w:t xml:space="preserve"> the information required in applications. </w:t>
      </w:r>
    </w:p>
    <w:p w14:paraId="091EB618" w14:textId="74AE6B89" w:rsidR="00A22505" w:rsidRPr="00C91869" w:rsidRDefault="00255042" w:rsidP="004E4A34">
      <w:pPr>
        <w:rPr>
          <w:szCs w:val="24"/>
        </w:rPr>
      </w:pPr>
      <w:r w:rsidRPr="00C91869">
        <w:rPr>
          <w:szCs w:val="24"/>
        </w:rPr>
        <w:t xml:space="preserve">In line with the Principal Rule, </w:t>
      </w:r>
      <w:r w:rsidR="00EC6DC9" w:rsidRPr="00C91869">
        <w:rPr>
          <w:szCs w:val="24"/>
        </w:rPr>
        <w:t xml:space="preserve">the Amendment Rule requires </w:t>
      </w:r>
      <w:r w:rsidRPr="00C91869">
        <w:rPr>
          <w:szCs w:val="24"/>
        </w:rPr>
        <w:t>a</w:t>
      </w:r>
      <w:r w:rsidR="00AC3D02" w:rsidRPr="00C91869">
        <w:rPr>
          <w:szCs w:val="24"/>
        </w:rPr>
        <w:t xml:space="preserve">ll </w:t>
      </w:r>
      <w:r w:rsidR="001C2A98" w:rsidRPr="00C91869">
        <w:rPr>
          <w:szCs w:val="24"/>
        </w:rPr>
        <w:t xml:space="preserve">facilities </w:t>
      </w:r>
      <w:r w:rsidRPr="00C91869">
        <w:rPr>
          <w:szCs w:val="24"/>
        </w:rPr>
        <w:t>(</w:t>
      </w:r>
      <w:r w:rsidR="00AC3D02" w:rsidRPr="00C91869">
        <w:rPr>
          <w:szCs w:val="24"/>
        </w:rPr>
        <w:t xml:space="preserve">other than those </w:t>
      </w:r>
      <w:r w:rsidR="001C2A98" w:rsidRPr="00C91869">
        <w:rPr>
          <w:szCs w:val="24"/>
        </w:rPr>
        <w:t xml:space="preserve">whose previous determination was made on the </w:t>
      </w:r>
      <w:r w:rsidR="001C2A98" w:rsidRPr="000526E5">
        <w:rPr>
          <w:i/>
          <w:szCs w:val="24"/>
        </w:rPr>
        <w:t>significant expansion criteria</w:t>
      </w:r>
      <w:r w:rsidR="001C2A98" w:rsidRPr="00C91869">
        <w:rPr>
          <w:szCs w:val="24"/>
        </w:rPr>
        <w:t xml:space="preserve"> for a benchmark-emissions baseline determination</w:t>
      </w:r>
      <w:r w:rsidRPr="00C91869">
        <w:rPr>
          <w:szCs w:val="24"/>
        </w:rPr>
        <w:t>)</w:t>
      </w:r>
      <w:r w:rsidR="001C2A98" w:rsidRPr="00C91869">
        <w:rPr>
          <w:szCs w:val="24"/>
        </w:rPr>
        <w:t xml:space="preserve"> </w:t>
      </w:r>
      <w:r w:rsidR="00836850">
        <w:rPr>
          <w:szCs w:val="24"/>
        </w:rPr>
        <w:t>to</w:t>
      </w:r>
      <w:r w:rsidR="00836850" w:rsidRPr="00C91869">
        <w:rPr>
          <w:szCs w:val="24"/>
        </w:rPr>
        <w:t xml:space="preserve"> </w:t>
      </w:r>
      <w:r w:rsidR="001C2A98" w:rsidRPr="00C91869">
        <w:rPr>
          <w:szCs w:val="24"/>
        </w:rPr>
        <w:t xml:space="preserve">include the information in subsection 41(1), </w:t>
      </w:r>
      <w:r w:rsidR="005E38DC" w:rsidRPr="00C91869">
        <w:rPr>
          <w:szCs w:val="24"/>
        </w:rPr>
        <w:t>including:</w:t>
      </w:r>
      <w:r w:rsidR="002823B8" w:rsidRPr="00C91869">
        <w:rPr>
          <w:szCs w:val="24"/>
        </w:rPr>
        <w:t xml:space="preserve"> </w:t>
      </w:r>
    </w:p>
    <w:p w14:paraId="5B0558F0" w14:textId="27030EB6" w:rsidR="00D84CB1" w:rsidRPr="00C91869" w:rsidRDefault="002823B8" w:rsidP="00C11F37">
      <w:pPr>
        <w:pStyle w:val="ListParagraph"/>
        <w:numPr>
          <w:ilvl w:val="0"/>
          <w:numId w:val="13"/>
        </w:numPr>
        <w:spacing w:after="200" w:line="276" w:lineRule="auto"/>
      </w:pPr>
      <w:r w:rsidRPr="00C91869">
        <w:t>T</w:t>
      </w:r>
      <w:r w:rsidR="00BD252E" w:rsidRPr="00C91869">
        <w:t xml:space="preserve">he quantity of all </w:t>
      </w:r>
      <w:r w:rsidR="00BD252E" w:rsidRPr="00C91869">
        <w:rPr>
          <w:i/>
        </w:rPr>
        <w:t>pro</w:t>
      </w:r>
      <w:r w:rsidRPr="00C91869">
        <w:rPr>
          <w:i/>
        </w:rPr>
        <w:t>duction variables</w:t>
      </w:r>
      <w:r w:rsidRPr="00C91869">
        <w:t xml:space="preserve">, other than </w:t>
      </w:r>
      <w:r w:rsidR="00BD252E" w:rsidRPr="00C91869">
        <w:rPr>
          <w:i/>
        </w:rPr>
        <w:t>prescribed (annually adjusted) production variabl</w:t>
      </w:r>
      <w:r w:rsidR="00B743C8" w:rsidRPr="00C91869">
        <w:rPr>
          <w:i/>
        </w:rPr>
        <w:t>e</w:t>
      </w:r>
      <w:r w:rsidRPr="00C91869">
        <w:rPr>
          <w:i/>
        </w:rPr>
        <w:t>s</w:t>
      </w:r>
      <w:r w:rsidRPr="00C91869">
        <w:t xml:space="preserve"> (paragraph 41(1)(a))</w:t>
      </w:r>
      <w:r w:rsidR="004C5BB0">
        <w:t>,</w:t>
      </w:r>
      <w:r w:rsidR="004C5BB0" w:rsidRPr="004C5BB0">
        <w:t xml:space="preserve"> produced in the financial year with the highest actual production level of the primary </w:t>
      </w:r>
      <w:r w:rsidR="004C5BB0" w:rsidRPr="004C5BB0">
        <w:rPr>
          <w:i/>
        </w:rPr>
        <w:t>production variable</w:t>
      </w:r>
      <w:r w:rsidR="004C5BB0" w:rsidRPr="004C5BB0">
        <w:t xml:space="preserve"> over the production assessment period</w:t>
      </w:r>
      <w:r w:rsidR="004C5BB0">
        <w:t xml:space="preserve"> (subparagraph 41(1)(a)(i))</w:t>
      </w:r>
      <w:r w:rsidR="004C5BB0" w:rsidRPr="004C5BB0">
        <w:t>.</w:t>
      </w:r>
      <w:r w:rsidR="00BD252E" w:rsidRPr="00C91869">
        <w:t xml:space="preserve"> </w:t>
      </w:r>
      <w:r w:rsidR="004C5BB0">
        <w:t>P</w:t>
      </w:r>
      <w:r w:rsidR="00BD252E" w:rsidRPr="00C91869">
        <w:t xml:space="preserve">aragraph </w:t>
      </w:r>
      <w:r w:rsidR="004C5BB0">
        <w:t xml:space="preserve">41(1)(a) </w:t>
      </w:r>
      <w:r w:rsidR="00BD252E" w:rsidRPr="00C91869">
        <w:t xml:space="preserve">does not apply to production-adjusted baseline determinations made using </w:t>
      </w:r>
      <w:r w:rsidR="00BD252E" w:rsidRPr="00C91869">
        <w:rPr>
          <w:i/>
        </w:rPr>
        <w:t xml:space="preserve">prescribed (annually adjusted) production variables </w:t>
      </w:r>
      <w:r w:rsidR="00BD252E" w:rsidRPr="00C91869">
        <w:t>as these baseline determinations will u</w:t>
      </w:r>
      <w:r w:rsidR="00675161" w:rsidRPr="00C91869">
        <w:t>pdate annually with production</w:t>
      </w:r>
      <w:r w:rsidR="00255042" w:rsidRPr="00C91869">
        <w:t>, which is reported separately</w:t>
      </w:r>
      <w:r w:rsidR="005141A6">
        <w:t xml:space="preserve"> under the National Greenhouse and Energy Reporting Scheme</w:t>
      </w:r>
      <w:r w:rsidR="00675161" w:rsidRPr="00C91869">
        <w:t xml:space="preserve">. </w:t>
      </w:r>
    </w:p>
    <w:p w14:paraId="7ED5CE5E" w14:textId="5EE55F33" w:rsidR="002F48B0" w:rsidRPr="00C91869" w:rsidRDefault="002F48B0" w:rsidP="00C11F37">
      <w:pPr>
        <w:pStyle w:val="ListParagraph"/>
        <w:numPr>
          <w:ilvl w:val="0"/>
          <w:numId w:val="13"/>
        </w:numPr>
        <w:spacing w:after="200" w:line="276" w:lineRule="auto"/>
      </w:pPr>
      <w:r w:rsidRPr="00C91869">
        <w:t xml:space="preserve">If a facility’s previous </w:t>
      </w:r>
      <w:r w:rsidR="00631967">
        <w:t xml:space="preserve">baseline </w:t>
      </w:r>
      <w:r w:rsidRPr="00C91869">
        <w:t xml:space="preserve">determination was a calculated-emissions baseline determination then the type of </w:t>
      </w:r>
      <w:r w:rsidRPr="00C91869">
        <w:rPr>
          <w:i/>
        </w:rPr>
        <w:t>production variables</w:t>
      </w:r>
      <w:r w:rsidRPr="00C91869">
        <w:t xml:space="preserve"> </w:t>
      </w:r>
      <w:r w:rsidR="005141A6">
        <w:t>used</w:t>
      </w:r>
      <w:r w:rsidR="005141A6" w:rsidRPr="00C91869">
        <w:t xml:space="preserve"> </w:t>
      </w:r>
      <w:r w:rsidRPr="00C91869">
        <w:t>in the</w:t>
      </w:r>
      <w:r w:rsidR="00631967">
        <w:t xml:space="preserve"> production-adjusted baseline</w:t>
      </w:r>
      <w:r w:rsidRPr="00C91869">
        <w:t xml:space="preserve"> application must match those </w:t>
      </w:r>
      <w:r w:rsidR="005141A6">
        <w:t>used</w:t>
      </w:r>
      <w:r w:rsidR="005141A6" w:rsidRPr="00C91869">
        <w:t xml:space="preserve"> </w:t>
      </w:r>
      <w:r w:rsidRPr="00C91869">
        <w:t xml:space="preserve">in the </w:t>
      </w:r>
      <w:r w:rsidR="00631967">
        <w:t xml:space="preserve">previous calculated-emissions baseline </w:t>
      </w:r>
      <w:r w:rsidRPr="00C91869">
        <w:t>application</w:t>
      </w:r>
      <w:r w:rsidR="00631967">
        <w:t>. This also applies to facilities moving to a production-adjusted baseline before the end of the calculated baseline period (subparagraph 41(1)(a)(ii))</w:t>
      </w:r>
      <w:r w:rsidRPr="00C91869">
        <w:t xml:space="preserve">. The production quantities must be measured as close as possible to when the production variable enters, or leaves the production or processing process (paragraph 41(3)(a)). Otherwise, the </w:t>
      </w:r>
      <w:r w:rsidRPr="004B7033">
        <w:rPr>
          <w:i/>
        </w:rPr>
        <w:t>production variables</w:t>
      </w:r>
      <w:r w:rsidRPr="00C91869">
        <w:t xml:space="preserve"> are those relevant to the facility consistent with the </w:t>
      </w:r>
      <w:r w:rsidRPr="00476650">
        <w:rPr>
          <w:i/>
        </w:rPr>
        <w:t>Benchmark Emissions-Intensity Index</w:t>
      </w:r>
      <w:r w:rsidRPr="00C91869">
        <w:t xml:space="preserve"> in Schedule 1 (subparagraph 41(1)(a)(iii) and paragraph 41(3)(b))</w:t>
      </w:r>
      <w:r w:rsidR="004F2945" w:rsidRPr="00C91869">
        <w:t xml:space="preserve"> or the </w:t>
      </w:r>
      <w:r w:rsidR="004F2945" w:rsidRPr="00C91869">
        <w:rPr>
          <w:i/>
        </w:rPr>
        <w:t xml:space="preserve">prescribed (fixed) production variables </w:t>
      </w:r>
      <w:r w:rsidR="004F2945" w:rsidRPr="00C91869">
        <w:t xml:space="preserve">in Schedule 3 (paragraph 41(3)(c)). </w:t>
      </w:r>
    </w:p>
    <w:p w14:paraId="70CE3D5C" w14:textId="59857F41" w:rsidR="001C2A98" w:rsidRPr="00C91869" w:rsidRDefault="002823B8" w:rsidP="00C11F37">
      <w:pPr>
        <w:pStyle w:val="ListParagraph"/>
        <w:numPr>
          <w:ilvl w:val="0"/>
          <w:numId w:val="13"/>
        </w:numPr>
        <w:spacing w:after="200" w:line="276" w:lineRule="auto"/>
      </w:pPr>
      <w:r w:rsidRPr="00C91869">
        <w:t xml:space="preserve">The emissions intensities that correspond to each </w:t>
      </w:r>
      <w:r w:rsidR="0078287B" w:rsidRPr="00C91869">
        <w:rPr>
          <w:i/>
        </w:rPr>
        <w:t>production variable</w:t>
      </w:r>
      <w:r w:rsidR="0078287B" w:rsidRPr="00C91869">
        <w:t xml:space="preserve"> identified in the applicatio</w:t>
      </w:r>
      <w:r w:rsidR="00F247C5" w:rsidRPr="00C91869">
        <w:t>n</w:t>
      </w:r>
      <w:r w:rsidRPr="00C91869">
        <w:t xml:space="preserve"> (paragraph 41(1)(b))</w:t>
      </w:r>
      <w:r w:rsidR="00F247C5" w:rsidRPr="00C91869">
        <w:t xml:space="preserve">. </w:t>
      </w:r>
      <w:r w:rsidR="00517F7C">
        <w:t xml:space="preserve">A facility whose </w:t>
      </w:r>
      <w:r w:rsidR="00184F0A" w:rsidRPr="00C91869">
        <w:t>previous baseline determination was a calculated-emissions baseline determination</w:t>
      </w:r>
      <w:r w:rsidR="00517F7C">
        <w:t xml:space="preserve"> must</w:t>
      </w:r>
      <w:r w:rsidR="00184F0A" w:rsidRPr="00C91869">
        <w:t xml:space="preserve"> </w:t>
      </w:r>
      <w:r w:rsidR="00AC3D02" w:rsidRPr="00C91869">
        <w:t xml:space="preserve">either </w:t>
      </w:r>
      <w:r w:rsidR="00517F7C">
        <w:t xml:space="preserve">use </w:t>
      </w:r>
      <w:r w:rsidR="00184F0A" w:rsidRPr="00C91869">
        <w:t xml:space="preserve">the same emissions intensities </w:t>
      </w:r>
      <w:r w:rsidR="00AC3D02" w:rsidRPr="00C91869">
        <w:t>used</w:t>
      </w:r>
      <w:r w:rsidR="00184F0A" w:rsidRPr="00C91869">
        <w:t xml:space="preserve"> in the application for that determination (subparagraph 41(1)(b)(i)) or </w:t>
      </w:r>
      <w:r w:rsidR="00D66CB7">
        <w:t xml:space="preserve">use </w:t>
      </w:r>
      <w:r w:rsidR="00184F0A" w:rsidRPr="00C91869">
        <w:t xml:space="preserve">a </w:t>
      </w:r>
      <w:r w:rsidR="00184F0A" w:rsidRPr="00C91869">
        <w:rPr>
          <w:i/>
        </w:rPr>
        <w:t>default emissions intensity</w:t>
      </w:r>
      <w:r w:rsidR="00184F0A" w:rsidRPr="00C91869">
        <w:t xml:space="preserve"> value (subparagraph 41(1)(b)(i)) elected under new paragraph 41(1)(d). Otherwise, </w:t>
      </w:r>
      <w:r w:rsidR="00AC3D02" w:rsidRPr="00C91869">
        <w:t xml:space="preserve">the emissions intensities </w:t>
      </w:r>
      <w:r w:rsidR="00184F0A" w:rsidRPr="00C91869">
        <w:t xml:space="preserve">are sourced from the </w:t>
      </w:r>
      <w:r w:rsidR="00184F0A" w:rsidRPr="004B7033">
        <w:rPr>
          <w:i/>
        </w:rPr>
        <w:t>Benchmark Emissions-Intensity Index</w:t>
      </w:r>
      <w:r w:rsidR="00184F0A" w:rsidRPr="00C91869">
        <w:t xml:space="preserve"> in Schedule 1 (subparagraph 41(1)(b)(ii)). </w:t>
      </w:r>
    </w:p>
    <w:p w14:paraId="417CC933" w14:textId="25BBFA93" w:rsidR="001C2A98" w:rsidRPr="00C91869" w:rsidRDefault="001C2A98" w:rsidP="00C11F37">
      <w:pPr>
        <w:pStyle w:val="ListParagraph"/>
        <w:numPr>
          <w:ilvl w:val="0"/>
          <w:numId w:val="13"/>
        </w:numPr>
        <w:spacing w:after="200" w:line="276" w:lineRule="auto"/>
      </w:pPr>
      <w:r w:rsidRPr="00C91869">
        <w:t>The total covered emissions from the facility</w:t>
      </w:r>
      <w:r w:rsidR="00EC6DC9" w:rsidRPr="00C91869">
        <w:t xml:space="preserve">, calculated as </w:t>
      </w:r>
      <w:r w:rsidR="00AC3D02" w:rsidRPr="00C91869">
        <w:t>the sum of</w:t>
      </w:r>
      <w:r w:rsidR="00C76421" w:rsidRPr="00C91869">
        <w:t>:</w:t>
      </w:r>
      <w:r w:rsidR="00AC3D02" w:rsidRPr="00C91869">
        <w:t xml:space="preserve"> </w:t>
      </w:r>
      <w:r w:rsidRPr="00C91869">
        <w:t xml:space="preserve">the quantity of each </w:t>
      </w:r>
      <w:r w:rsidRPr="00C91869">
        <w:rPr>
          <w:i/>
        </w:rPr>
        <w:t>production variable</w:t>
      </w:r>
      <w:r w:rsidRPr="00C91869">
        <w:t xml:space="preserve"> identified in </w:t>
      </w:r>
      <w:r w:rsidR="00AC3D02" w:rsidRPr="00C91869">
        <w:t xml:space="preserve">paragraph 41(1)(a) </w:t>
      </w:r>
      <w:r w:rsidR="00C76421" w:rsidRPr="00C91869">
        <w:t>multiplied by</w:t>
      </w:r>
      <w:r w:rsidRPr="00C91869">
        <w:t xml:space="preserve"> the corresponding emissions intensity </w:t>
      </w:r>
      <w:r w:rsidR="00C76421" w:rsidRPr="00C91869">
        <w:t xml:space="preserve">identified in paragraph 41(1)(b) </w:t>
      </w:r>
      <w:r w:rsidRPr="00C91869">
        <w:t>(paragraph 41(1)(c)).</w:t>
      </w:r>
    </w:p>
    <w:p w14:paraId="4A728029" w14:textId="47F7BF4B" w:rsidR="001C2A98" w:rsidRPr="00C91869" w:rsidRDefault="00D66CB7" w:rsidP="00C11F37">
      <w:pPr>
        <w:pStyle w:val="ListParagraph"/>
        <w:numPr>
          <w:ilvl w:val="0"/>
          <w:numId w:val="13"/>
        </w:numPr>
        <w:spacing w:after="200" w:line="276" w:lineRule="auto"/>
      </w:pPr>
      <w:r>
        <w:t>T</w:t>
      </w:r>
      <w:r w:rsidRPr="00C91869">
        <w:t xml:space="preserve">he basis upon which </w:t>
      </w:r>
      <w:r>
        <w:t xml:space="preserve">each production variable is </w:t>
      </w:r>
      <w:r w:rsidRPr="00C91869">
        <w:t>applicable to the facility (paragraph 41(1)(f)</w:t>
      </w:r>
      <w:r>
        <w:t>, and t</w:t>
      </w:r>
      <w:r w:rsidR="00691C8C" w:rsidRPr="00C91869">
        <w:t xml:space="preserve">he details of </w:t>
      </w:r>
      <w:r w:rsidR="00C76421" w:rsidRPr="00C91869">
        <w:t xml:space="preserve">any </w:t>
      </w:r>
      <w:r w:rsidR="00C76421" w:rsidRPr="00C91869">
        <w:rPr>
          <w:i/>
        </w:rPr>
        <w:t>prescribed (annually adjusted) production variables</w:t>
      </w:r>
      <w:r w:rsidR="00C76421" w:rsidRPr="00C91869">
        <w:t xml:space="preserve"> (paragraph 41(1)(e))</w:t>
      </w:r>
      <w:r w:rsidR="00691C8C" w:rsidRPr="00C91869">
        <w:t>.</w:t>
      </w:r>
      <w:r w:rsidR="00E84291" w:rsidRPr="00C91869">
        <w:t xml:space="preserve"> </w:t>
      </w:r>
      <w:r w:rsidR="00867192" w:rsidRPr="00C91869">
        <w:t>Paragraph</w:t>
      </w:r>
      <w:r w:rsidR="00867192">
        <w:t>s</w:t>
      </w:r>
      <w:r w:rsidR="00867192" w:rsidRPr="00C91869">
        <w:t xml:space="preserve"> 41(</w:t>
      </w:r>
      <w:r w:rsidR="00867192">
        <w:t>1</w:t>
      </w:r>
      <w:r w:rsidR="00867192" w:rsidRPr="00C91869">
        <w:t xml:space="preserve">)(e) </w:t>
      </w:r>
      <w:r w:rsidR="00867192">
        <w:t xml:space="preserve">and 41(1)(f) together </w:t>
      </w:r>
      <w:r w:rsidR="00867192" w:rsidRPr="00C91869">
        <w:t xml:space="preserve">allow facilities to nominate to use </w:t>
      </w:r>
      <w:r w:rsidR="00867192" w:rsidRPr="00C91869">
        <w:rPr>
          <w:i/>
        </w:rPr>
        <w:t>prescribed (annually adjusted) production variables</w:t>
      </w:r>
      <w:r w:rsidR="00867192" w:rsidRPr="00C91869">
        <w:t>.</w:t>
      </w:r>
    </w:p>
    <w:p w14:paraId="1A40FF44" w14:textId="6C73D434" w:rsidR="001C2A98" w:rsidRPr="00C91869" w:rsidRDefault="00361FD0" w:rsidP="00675161">
      <w:pPr>
        <w:rPr>
          <w:szCs w:val="24"/>
        </w:rPr>
      </w:pPr>
      <w:r w:rsidRPr="00C91869">
        <w:rPr>
          <w:szCs w:val="24"/>
        </w:rPr>
        <w:t xml:space="preserve">Applications where the previous baseline determination was made based on meeting the </w:t>
      </w:r>
      <w:r w:rsidRPr="000526E5">
        <w:rPr>
          <w:i/>
          <w:szCs w:val="24"/>
        </w:rPr>
        <w:t>significant expansion criteria</w:t>
      </w:r>
      <w:r w:rsidRPr="00C91869">
        <w:rPr>
          <w:szCs w:val="24"/>
        </w:rPr>
        <w:t xml:space="preserve"> for a benchmark-emissions baseline determination must include the information outlined in subsection 41(2)</w:t>
      </w:r>
      <w:r w:rsidR="00EC1978" w:rsidRPr="00C91869">
        <w:rPr>
          <w:szCs w:val="24"/>
        </w:rPr>
        <w:t>. This remains largely unchanged from the Principal Rule</w:t>
      </w:r>
      <w:r w:rsidR="00441661" w:rsidRPr="00C91869">
        <w:rPr>
          <w:szCs w:val="24"/>
        </w:rPr>
        <w:t>, but is updated recognising some elements of the application are not required</w:t>
      </w:r>
      <w:r w:rsidR="00EC1978" w:rsidRPr="00C91869">
        <w:rPr>
          <w:szCs w:val="24"/>
        </w:rPr>
        <w:t xml:space="preserve"> </w:t>
      </w:r>
      <w:r w:rsidR="00441661" w:rsidRPr="00C91869">
        <w:rPr>
          <w:szCs w:val="24"/>
        </w:rPr>
        <w:t xml:space="preserve">where the production variable is a </w:t>
      </w:r>
      <w:r w:rsidR="00441661" w:rsidRPr="00C91869">
        <w:rPr>
          <w:i/>
          <w:szCs w:val="24"/>
        </w:rPr>
        <w:t>prescribed (annually adjusted) production variable</w:t>
      </w:r>
      <w:r w:rsidR="00441661" w:rsidRPr="00C91869">
        <w:rPr>
          <w:szCs w:val="24"/>
        </w:rPr>
        <w:t>. The main requirements in the application include</w:t>
      </w:r>
      <w:r w:rsidR="005E38DC" w:rsidRPr="00C91869">
        <w:rPr>
          <w:szCs w:val="24"/>
        </w:rPr>
        <w:t>:</w:t>
      </w:r>
    </w:p>
    <w:p w14:paraId="29DDC9EA" w14:textId="0FF121E9" w:rsidR="001C2A98" w:rsidRPr="00C91869" w:rsidRDefault="001C2A98" w:rsidP="00C11F37">
      <w:pPr>
        <w:pStyle w:val="ListParagraph"/>
        <w:numPr>
          <w:ilvl w:val="0"/>
          <w:numId w:val="13"/>
        </w:numPr>
        <w:spacing w:after="200" w:line="276" w:lineRule="auto"/>
        <w:ind w:left="714" w:hanging="357"/>
      </w:pPr>
      <w:r w:rsidRPr="00C91869">
        <w:t xml:space="preserve">The quantity of all </w:t>
      </w:r>
      <w:r w:rsidRPr="00C91869">
        <w:rPr>
          <w:i/>
        </w:rPr>
        <w:t>production variables</w:t>
      </w:r>
      <w:r w:rsidRPr="00C91869">
        <w:t xml:space="preserve"> that were produced by the facility in the financial year with the highest production level of the primary </w:t>
      </w:r>
      <w:r w:rsidRPr="00C91869">
        <w:rPr>
          <w:i/>
        </w:rPr>
        <w:t>production variable</w:t>
      </w:r>
      <w:r w:rsidRPr="00C91869">
        <w:t xml:space="preserve"> over the period that was covered</w:t>
      </w:r>
      <w:r w:rsidR="007D6BDF" w:rsidRPr="00C91869">
        <w:t xml:space="preserve"> by the previous determination </w:t>
      </w:r>
      <w:r w:rsidRPr="00C91869">
        <w:t>(paragraph 41(2)(a)</w:t>
      </w:r>
      <w:r w:rsidR="00053003" w:rsidRPr="00C91869">
        <w:t xml:space="preserve"> and subsection 41(3)</w:t>
      </w:r>
      <w:r w:rsidRPr="00C91869">
        <w:t xml:space="preserve">). </w:t>
      </w:r>
    </w:p>
    <w:p w14:paraId="2BCDA166" w14:textId="33D3CCA3" w:rsidR="001C2A98" w:rsidRPr="00C91869" w:rsidRDefault="001C2A98" w:rsidP="00C11F37">
      <w:pPr>
        <w:pStyle w:val="ListParagraph"/>
        <w:numPr>
          <w:ilvl w:val="0"/>
          <w:numId w:val="13"/>
        </w:numPr>
        <w:spacing w:after="200" w:line="276" w:lineRule="auto"/>
        <w:ind w:left="714" w:hanging="357"/>
      </w:pPr>
      <w:r w:rsidRPr="00C91869">
        <w:t xml:space="preserve">The change in production for each </w:t>
      </w:r>
      <w:r w:rsidRPr="00C91869">
        <w:rPr>
          <w:i/>
        </w:rPr>
        <w:t>production variable</w:t>
      </w:r>
      <w:r w:rsidRPr="00C91869">
        <w:t xml:space="preserve"> (other than a </w:t>
      </w:r>
      <w:r w:rsidRPr="00C91869">
        <w:rPr>
          <w:i/>
        </w:rPr>
        <w:t>prescribed (annually adjusted) production variable</w:t>
      </w:r>
      <w:r w:rsidRPr="00C91869">
        <w:t xml:space="preserve">) before and after the significant expansion. </w:t>
      </w:r>
      <w:r w:rsidRPr="00221316">
        <w:t xml:space="preserve">This is calculated by subtracting </w:t>
      </w:r>
      <w:r w:rsidR="00221316" w:rsidRPr="00221316">
        <w:t xml:space="preserve">the quantity of the </w:t>
      </w:r>
      <w:r w:rsidR="00221316" w:rsidRPr="00221316">
        <w:rPr>
          <w:i/>
        </w:rPr>
        <w:t>production variable</w:t>
      </w:r>
      <w:r w:rsidR="00221316" w:rsidRPr="00221316">
        <w:t xml:space="preserve"> produced prior to the significant expansion, identified under paragraph 35(2)(c) from </w:t>
      </w:r>
      <w:r w:rsidRPr="00221316">
        <w:t xml:space="preserve">the quantity of each </w:t>
      </w:r>
      <w:r w:rsidRPr="00221316">
        <w:rPr>
          <w:i/>
        </w:rPr>
        <w:t>production variable</w:t>
      </w:r>
      <w:r w:rsidRPr="00221316">
        <w:t xml:space="preserve"> produced after the significant expansion, identified under paragraph 41(2)(b).</w:t>
      </w:r>
      <w:r w:rsidRPr="00C91869">
        <w:t xml:space="preserve"> This does not apply to </w:t>
      </w:r>
      <w:r w:rsidRPr="00C91869">
        <w:rPr>
          <w:i/>
        </w:rPr>
        <w:t>prescribed (annually adjusted) production variables</w:t>
      </w:r>
      <w:r w:rsidRPr="00C91869">
        <w:t xml:space="preserve"> as baseline determinations </w:t>
      </w:r>
      <w:r w:rsidR="00675161" w:rsidRPr="00C91869">
        <w:t xml:space="preserve">made using these </w:t>
      </w:r>
      <w:r w:rsidR="00675161" w:rsidRPr="00C91869">
        <w:rPr>
          <w:i/>
        </w:rPr>
        <w:t>production variables</w:t>
      </w:r>
      <w:r w:rsidR="00675161" w:rsidRPr="00C91869">
        <w:t xml:space="preserve"> </w:t>
      </w:r>
      <w:r w:rsidRPr="00C91869">
        <w:t>will update annually with production</w:t>
      </w:r>
      <w:r w:rsidR="00675161" w:rsidRPr="00C91869">
        <w:t>.</w:t>
      </w:r>
    </w:p>
    <w:p w14:paraId="36B7BFB6" w14:textId="75DADFFF" w:rsidR="001C2A98" w:rsidRPr="00C91869" w:rsidRDefault="001C2A98" w:rsidP="00C11F37">
      <w:pPr>
        <w:pStyle w:val="ListParagraph"/>
        <w:numPr>
          <w:ilvl w:val="0"/>
          <w:numId w:val="13"/>
        </w:numPr>
        <w:spacing w:after="200" w:line="276" w:lineRule="auto"/>
        <w:ind w:left="714" w:hanging="357"/>
      </w:pPr>
      <w:r w:rsidRPr="00C91869">
        <w:t xml:space="preserve">The benchmark emissions intensities that correspond to each </w:t>
      </w:r>
      <w:r w:rsidRPr="005C2696">
        <w:rPr>
          <w:i/>
        </w:rPr>
        <w:t>production variable</w:t>
      </w:r>
      <w:r w:rsidRPr="00C91869">
        <w:t xml:space="preserve"> identified in the application. These are sourced from the </w:t>
      </w:r>
      <w:r w:rsidRPr="00C91869">
        <w:rPr>
          <w:i/>
        </w:rPr>
        <w:t>Benchmark Emissions-Intensity Index</w:t>
      </w:r>
      <w:r w:rsidRPr="00C91869">
        <w:t xml:space="preserve"> in Schedule 1 (paragraph 35(2)(</w:t>
      </w:r>
      <w:r w:rsidR="00A54999">
        <w:t>e</w:t>
      </w:r>
      <w:r w:rsidRPr="00C91869">
        <w:t>))</w:t>
      </w:r>
      <w:r w:rsidR="00675161" w:rsidRPr="00C91869">
        <w:t>.</w:t>
      </w:r>
    </w:p>
    <w:p w14:paraId="63531A59" w14:textId="0533C89E" w:rsidR="000F484E" w:rsidRPr="00C91869" w:rsidRDefault="001C2A98" w:rsidP="00C11F37">
      <w:pPr>
        <w:pStyle w:val="ListParagraph"/>
        <w:numPr>
          <w:ilvl w:val="0"/>
          <w:numId w:val="13"/>
        </w:numPr>
        <w:spacing w:after="200" w:line="276" w:lineRule="auto"/>
        <w:ind w:left="714" w:hanging="357"/>
      </w:pPr>
      <w:r w:rsidRPr="00C91869">
        <w:t>The expected additional covered emissions from the facility</w:t>
      </w:r>
      <w:r w:rsidR="005538AA" w:rsidRPr="00C91869">
        <w:t>. This is the sum of:</w:t>
      </w:r>
      <w:r w:rsidRPr="00C91869">
        <w:t xml:space="preserve"> the change in production for each </w:t>
      </w:r>
      <w:r w:rsidRPr="005C2696">
        <w:rPr>
          <w:i/>
        </w:rPr>
        <w:t>production variable</w:t>
      </w:r>
      <w:r w:rsidR="00675161" w:rsidRPr="00C91869">
        <w:t xml:space="preserve"> (other than </w:t>
      </w:r>
      <w:r w:rsidR="00675161" w:rsidRPr="00C91869">
        <w:rPr>
          <w:i/>
        </w:rPr>
        <w:t>prescribed (annually adjusted) production variables</w:t>
      </w:r>
      <w:r w:rsidR="00675161" w:rsidRPr="00C91869">
        <w:t>)</w:t>
      </w:r>
      <w:r w:rsidRPr="00C91869">
        <w:t xml:space="preserve"> under paragraph 4</w:t>
      </w:r>
      <w:r w:rsidR="00A54999">
        <w:t>1</w:t>
      </w:r>
      <w:r w:rsidRPr="00C91869">
        <w:t xml:space="preserve">(2)(b) </w:t>
      </w:r>
      <w:r w:rsidR="005538AA" w:rsidRPr="00C91869">
        <w:t>multiplied by</w:t>
      </w:r>
      <w:r w:rsidRPr="00C91869">
        <w:t xml:space="preserve"> the corresponding benchmark emissions intensity under paragraph 4</w:t>
      </w:r>
      <w:r w:rsidR="00A54999">
        <w:t>1</w:t>
      </w:r>
      <w:r w:rsidRPr="00C91869">
        <w:t>(2</w:t>
      </w:r>
      <w:r w:rsidR="000F484E" w:rsidRPr="00C91869">
        <w:t>)(c) (paragraph 41(2)(d)).</w:t>
      </w:r>
      <w:r w:rsidR="00675161" w:rsidRPr="00C91869">
        <w:t xml:space="preserve"> </w:t>
      </w:r>
    </w:p>
    <w:p w14:paraId="649EF574" w14:textId="40B8C53E" w:rsidR="001F7E4B" w:rsidRPr="00C91869" w:rsidRDefault="00EA0EA2" w:rsidP="00C11F37">
      <w:pPr>
        <w:pStyle w:val="ListParagraph"/>
        <w:numPr>
          <w:ilvl w:val="0"/>
          <w:numId w:val="13"/>
        </w:numPr>
        <w:spacing w:after="200" w:line="276" w:lineRule="auto"/>
        <w:ind w:left="714" w:hanging="357"/>
      </w:pPr>
      <w:r w:rsidRPr="00C91869">
        <w:t xml:space="preserve">An application must </w:t>
      </w:r>
      <w:r w:rsidR="00867192">
        <w:t xml:space="preserve">describe </w:t>
      </w:r>
      <w:r w:rsidRPr="00C91869">
        <w:t xml:space="preserve">the basis upon which </w:t>
      </w:r>
      <w:r w:rsidR="00867192">
        <w:t xml:space="preserve">each </w:t>
      </w:r>
      <w:r w:rsidR="00867192" w:rsidRPr="000526E5">
        <w:rPr>
          <w:i/>
        </w:rPr>
        <w:t>production variable</w:t>
      </w:r>
      <w:r w:rsidR="00867192">
        <w:t xml:space="preserve"> </w:t>
      </w:r>
      <w:r w:rsidRPr="00C91869">
        <w:t>is applicable to the facility</w:t>
      </w:r>
      <w:r w:rsidR="00184F0A" w:rsidRPr="00C91869">
        <w:t xml:space="preserve"> (paragraph 41(2)(f))</w:t>
      </w:r>
      <w:r w:rsidR="00867192">
        <w:t xml:space="preserve">. It must also </w:t>
      </w:r>
      <w:r w:rsidR="00867192" w:rsidRPr="00C91869">
        <w:t xml:space="preserve">include details of </w:t>
      </w:r>
      <w:r w:rsidR="00867192">
        <w:t xml:space="preserve">any prescribed </w:t>
      </w:r>
      <w:r w:rsidR="00867192" w:rsidRPr="005C2696">
        <w:rPr>
          <w:i/>
        </w:rPr>
        <w:t>production variable</w:t>
      </w:r>
      <w:r w:rsidR="00867192" w:rsidRPr="00C91869">
        <w:t xml:space="preserve"> applicable to the facility</w:t>
      </w:r>
      <w:r w:rsidR="00867192">
        <w:t xml:space="preserve"> (paragraph 41(2)(e))</w:t>
      </w:r>
      <w:r w:rsidRPr="00867192">
        <w:t>.</w:t>
      </w:r>
      <w:r w:rsidR="00E84291" w:rsidRPr="00FA7D5C">
        <w:t xml:space="preserve"> </w:t>
      </w:r>
      <w:r w:rsidR="00E84291" w:rsidRPr="00C91869">
        <w:t>Paragraph</w:t>
      </w:r>
      <w:r w:rsidR="00867192">
        <w:t>s</w:t>
      </w:r>
      <w:r w:rsidR="00E84291" w:rsidRPr="00C91869">
        <w:t xml:space="preserve"> 41(2)(e) </w:t>
      </w:r>
      <w:r w:rsidR="00867192">
        <w:t xml:space="preserve">and 41(2)(f) together </w:t>
      </w:r>
      <w:r w:rsidR="00E84291" w:rsidRPr="00C91869">
        <w:t xml:space="preserve">allow facilities to nominate to use </w:t>
      </w:r>
      <w:r w:rsidR="00E84291" w:rsidRPr="00C91869">
        <w:rPr>
          <w:i/>
        </w:rPr>
        <w:t>prescribed (annually adjusted) production variables</w:t>
      </w:r>
      <w:r w:rsidR="00E84291" w:rsidRPr="00C91869">
        <w:t>.</w:t>
      </w:r>
    </w:p>
    <w:bookmarkStart w:id="171" w:name="_Ref528248676"/>
    <w:p w14:paraId="139FAA88" w14:textId="5012490B" w:rsidR="007461FF" w:rsidRPr="00A90F2B" w:rsidRDefault="007461FF" w:rsidP="00AA45C1">
      <w:pPr>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w:t>
      </w:r>
      <w:r w:rsidR="00A76E8C" w:rsidRPr="00A90F2B">
        <w:rPr>
          <w:rFonts w:cs="Times New Roman"/>
          <w:b/>
          <w:lang w:val="en-AU"/>
        </w:rPr>
        <w:t>At the end of paragraph 42(2)(a)</w:t>
      </w:r>
      <w:bookmarkEnd w:id="171"/>
    </w:p>
    <w:p w14:paraId="1D53150F" w14:textId="772D3B0C" w:rsidR="00441661" w:rsidRDefault="00441661" w:rsidP="00AA45C1">
      <w:pPr>
        <w:rPr>
          <w:rFonts w:cs="Times New Roman"/>
          <w:iCs/>
          <w:szCs w:val="24"/>
          <w:lang w:val="en-AU"/>
        </w:rPr>
      </w:pPr>
      <w:r>
        <w:rPr>
          <w:rFonts w:cs="Times New Roman"/>
          <w:iCs/>
          <w:szCs w:val="24"/>
          <w:lang w:val="en-AU"/>
        </w:rPr>
        <w:t>Under the Principal Rule, e</w:t>
      </w:r>
      <w:r w:rsidR="00DD005C" w:rsidRPr="00A90F2B">
        <w:rPr>
          <w:rFonts w:cs="Times New Roman"/>
          <w:iCs/>
          <w:szCs w:val="24"/>
          <w:lang w:val="en-AU"/>
        </w:rPr>
        <w:t>ach application for a production-adjusted baseline determination must be accompanied by an audit report. All matters to be audited are reasonable assurance matters</w:t>
      </w:r>
      <w:r w:rsidR="00C465FD" w:rsidRPr="00A90F2B">
        <w:rPr>
          <w:rFonts w:cs="Times New Roman"/>
          <w:iCs/>
          <w:szCs w:val="24"/>
          <w:lang w:val="en-AU"/>
        </w:rPr>
        <w:t xml:space="preserve">. </w:t>
      </w:r>
    </w:p>
    <w:p w14:paraId="3F01EC71" w14:textId="6148902A" w:rsidR="000D1752" w:rsidRDefault="00441661" w:rsidP="00AA45C1">
      <w:pPr>
        <w:rPr>
          <w:rFonts w:cs="Times New Roman"/>
          <w:szCs w:val="28"/>
        </w:rPr>
      </w:pPr>
      <w:r>
        <w:rPr>
          <w:rFonts w:cs="Times New Roman"/>
          <w:iCs/>
          <w:szCs w:val="24"/>
          <w:lang w:val="en-AU"/>
        </w:rPr>
        <w:t xml:space="preserve">This item adds new </w:t>
      </w:r>
      <w:r w:rsidRPr="0029121D">
        <w:rPr>
          <w:rFonts w:cs="Times New Roman"/>
          <w:szCs w:val="28"/>
        </w:rPr>
        <w:t>s</w:t>
      </w:r>
      <w:r w:rsidR="00C465FD" w:rsidRPr="0029121D">
        <w:rPr>
          <w:rFonts w:cs="Times New Roman"/>
          <w:szCs w:val="28"/>
        </w:rPr>
        <w:t>ubparagraph 4</w:t>
      </w:r>
      <w:r w:rsidR="00F54274" w:rsidRPr="0029121D">
        <w:rPr>
          <w:rFonts w:cs="Times New Roman"/>
          <w:szCs w:val="28"/>
        </w:rPr>
        <w:t>2</w:t>
      </w:r>
      <w:r w:rsidR="00C465FD" w:rsidRPr="0029121D">
        <w:rPr>
          <w:rFonts w:cs="Times New Roman"/>
          <w:szCs w:val="28"/>
        </w:rPr>
        <w:t>(2)(a)(iii)</w:t>
      </w:r>
      <w:r w:rsidR="00C465FD" w:rsidRPr="00A90F2B">
        <w:rPr>
          <w:rFonts w:cs="Times New Roman"/>
          <w:szCs w:val="28"/>
        </w:rPr>
        <w:t xml:space="preserve"> </w:t>
      </w:r>
      <w:r>
        <w:rPr>
          <w:rFonts w:cs="Times New Roman"/>
          <w:szCs w:val="28"/>
        </w:rPr>
        <w:t xml:space="preserve">to ensure the audit assesses whether any </w:t>
      </w:r>
      <w:r w:rsidR="00C465FD" w:rsidRPr="00A90F2B">
        <w:rPr>
          <w:rFonts w:cs="Times New Roman"/>
          <w:i/>
          <w:szCs w:val="28"/>
        </w:rPr>
        <w:t>prescribed production variable</w:t>
      </w:r>
      <w:r>
        <w:rPr>
          <w:rFonts w:cs="Times New Roman"/>
          <w:szCs w:val="28"/>
        </w:rPr>
        <w:t xml:space="preserve"> used at the facility are </w:t>
      </w:r>
      <w:r w:rsidR="00C465FD" w:rsidRPr="00A90F2B">
        <w:rPr>
          <w:rFonts w:cs="Times New Roman"/>
          <w:szCs w:val="28"/>
        </w:rPr>
        <w:t xml:space="preserve">applicable </w:t>
      </w:r>
      <w:r>
        <w:rPr>
          <w:rFonts w:cs="Times New Roman"/>
          <w:szCs w:val="28"/>
        </w:rPr>
        <w:t xml:space="preserve">and </w:t>
      </w:r>
      <w:r w:rsidR="00C465FD" w:rsidRPr="00A90F2B">
        <w:rPr>
          <w:rFonts w:cs="Times New Roman"/>
          <w:szCs w:val="28"/>
        </w:rPr>
        <w:t>in line with any requirements in Schedules 2 or 3.</w:t>
      </w:r>
    </w:p>
    <w:p w14:paraId="25C994A1" w14:textId="438A7489" w:rsidR="001F7E4B" w:rsidRPr="00A90F2B" w:rsidRDefault="00E378B3" w:rsidP="00AA45C1">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b/>
        </w:rPr>
      </w:pPr>
      <w:r w:rsidRPr="00A90F2B">
        <w:rPr>
          <w:rFonts w:cs="Times New Roman"/>
          <w:b/>
        </w:rPr>
        <w:t xml:space="preserve">Section 40, </w:t>
      </w:r>
      <w:r w:rsidR="001F7E4B" w:rsidRPr="00A90F2B">
        <w:rPr>
          <w:rFonts w:cs="Times New Roman"/>
          <w:b/>
        </w:rPr>
        <w:t>41</w:t>
      </w:r>
      <w:r w:rsidRPr="00A90F2B">
        <w:rPr>
          <w:rFonts w:cs="Times New Roman"/>
          <w:b/>
        </w:rPr>
        <w:t xml:space="preserve"> and 42</w:t>
      </w:r>
      <w:r w:rsidR="001F7E4B" w:rsidRPr="00A90F2B">
        <w:rPr>
          <w:rFonts w:cs="Times New Roman"/>
          <w:b/>
        </w:rPr>
        <w:t xml:space="preserve"> examples</w:t>
      </w:r>
    </w:p>
    <w:p w14:paraId="4157B722" w14:textId="35B0D5DE" w:rsidR="001F7E4B" w:rsidRPr="00A90F2B" w:rsidRDefault="001F7E4B" w:rsidP="00AA45C1">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Facility A cho</w:t>
      </w:r>
      <w:r w:rsidR="00B7565C" w:rsidRPr="00A90F2B">
        <w:rPr>
          <w:rFonts w:cs="Times New Roman"/>
        </w:rPr>
        <w:t>o</w:t>
      </w:r>
      <w:r w:rsidRPr="00A90F2B">
        <w:rPr>
          <w:rFonts w:cs="Times New Roman"/>
        </w:rPr>
        <w:t xml:space="preserve">ses to apply for a calculated baseline (under new </w:t>
      </w:r>
      <w:r w:rsidRPr="0029121D">
        <w:rPr>
          <w:rFonts w:cs="Times New Roman"/>
        </w:rPr>
        <w:t>section 26A) to</w:t>
      </w:r>
      <w:r w:rsidRPr="00A90F2B">
        <w:rPr>
          <w:rFonts w:cs="Times New Roman"/>
        </w:rPr>
        <w:t xml:space="preserve"> commence in 2018-19. In its application, Facility A chooses a </w:t>
      </w:r>
      <w:r w:rsidR="005E42B0">
        <w:rPr>
          <w:rFonts w:cs="Times New Roman"/>
          <w:i/>
        </w:rPr>
        <w:t xml:space="preserve">prescribed (annually </w:t>
      </w:r>
      <w:r w:rsidRPr="00A90F2B">
        <w:rPr>
          <w:rFonts w:cs="Times New Roman"/>
          <w:i/>
        </w:rPr>
        <w:t xml:space="preserve">adjusted) production variable </w:t>
      </w:r>
      <w:r w:rsidR="00F85DBE">
        <w:rPr>
          <w:rFonts w:cs="Times New Roman"/>
        </w:rPr>
        <w:t xml:space="preserve">with an </w:t>
      </w:r>
      <w:r w:rsidR="00F85DBE" w:rsidRPr="00F85DBE">
        <w:rPr>
          <w:rFonts w:cs="Times New Roman"/>
          <w:i/>
        </w:rPr>
        <w:t xml:space="preserve">estimated </w:t>
      </w:r>
      <w:r w:rsidR="005E42B0">
        <w:rPr>
          <w:rFonts w:cs="Times New Roman"/>
          <w:i/>
        </w:rPr>
        <w:t xml:space="preserve">emissions </w:t>
      </w:r>
      <w:r w:rsidRPr="00F85DBE">
        <w:rPr>
          <w:rFonts w:cs="Times New Roman"/>
          <w:i/>
        </w:rPr>
        <w:t>intensity</w:t>
      </w:r>
      <w:r w:rsidRPr="00A90F2B">
        <w:rPr>
          <w:rFonts w:cs="Times New Roman"/>
        </w:rPr>
        <w:t xml:space="preserve"> value. The calculated baseline applic</w:t>
      </w:r>
      <w:r w:rsidR="00FF04A0" w:rsidRPr="00A90F2B">
        <w:rPr>
          <w:rFonts w:cs="Times New Roman"/>
        </w:rPr>
        <w:t xml:space="preserve">ation establishes the emissions </w:t>
      </w:r>
      <w:r w:rsidRPr="00A90F2B">
        <w:rPr>
          <w:rFonts w:cs="Times New Roman"/>
        </w:rPr>
        <w:t xml:space="preserve">intensity for the </w:t>
      </w:r>
      <w:r w:rsidRPr="00A90F2B">
        <w:rPr>
          <w:rFonts w:cs="Times New Roman"/>
          <w:i/>
        </w:rPr>
        <w:t>prescribed production variable</w:t>
      </w:r>
      <w:r w:rsidRPr="00A90F2B">
        <w:rPr>
          <w:rFonts w:cs="Times New Roman"/>
        </w:rPr>
        <w:t xml:space="preserve"> (that is, the </w:t>
      </w:r>
      <w:r w:rsidRPr="00B10596">
        <w:rPr>
          <w:rFonts w:cs="Times New Roman"/>
          <w:i/>
        </w:rPr>
        <w:t>estimated emissions intensity</w:t>
      </w:r>
      <w:r w:rsidRPr="00A90F2B">
        <w:rPr>
          <w:rFonts w:cs="Times New Roman"/>
        </w:rPr>
        <w:t xml:space="preserve"> in the year with the highest forecast production).</w:t>
      </w:r>
    </w:p>
    <w:p w14:paraId="0935AC12" w14:textId="57BB37B4" w:rsidR="001F7E4B" w:rsidRPr="00A90F2B" w:rsidRDefault="001F7E4B" w:rsidP="00AA45C1">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Facility A cho</w:t>
      </w:r>
      <w:r w:rsidR="00B7565C" w:rsidRPr="00A90F2B">
        <w:rPr>
          <w:rFonts w:cs="Times New Roman"/>
        </w:rPr>
        <w:t>o</w:t>
      </w:r>
      <w:r w:rsidRPr="00A90F2B">
        <w:rPr>
          <w:rFonts w:cs="Times New Roman"/>
        </w:rPr>
        <w:t xml:space="preserve">ses to apply for a production-adjusted baseline to commence in 2019-20 under new </w:t>
      </w:r>
      <w:r w:rsidRPr="0029121D">
        <w:rPr>
          <w:rFonts w:cs="Times New Roman"/>
        </w:rPr>
        <w:t>paragraph 40(1)(aa)</w:t>
      </w:r>
      <w:r w:rsidR="00FF04A0" w:rsidRPr="0029121D">
        <w:rPr>
          <w:rFonts w:cs="Times New Roman"/>
        </w:rPr>
        <w:t>.</w:t>
      </w:r>
      <w:r w:rsidR="00FF04A0" w:rsidRPr="00A90F2B">
        <w:rPr>
          <w:rFonts w:cs="Times New Roman"/>
        </w:rPr>
        <w:t xml:space="preserve"> The application uses the </w:t>
      </w:r>
      <w:r w:rsidR="00F85DBE" w:rsidRPr="00F85DBE">
        <w:rPr>
          <w:rFonts w:cs="Times New Roman"/>
          <w:i/>
        </w:rPr>
        <w:t>estimated</w:t>
      </w:r>
      <w:r w:rsidR="005E42B0">
        <w:rPr>
          <w:rFonts w:cs="Times New Roman"/>
          <w:i/>
        </w:rPr>
        <w:t xml:space="preserve"> emissions </w:t>
      </w:r>
      <w:r w:rsidRPr="00F85DBE">
        <w:rPr>
          <w:rFonts w:cs="Times New Roman"/>
          <w:i/>
        </w:rPr>
        <w:t>intensity</w:t>
      </w:r>
      <w:r w:rsidRPr="00A90F2B">
        <w:rPr>
          <w:rFonts w:cs="Times New Roman"/>
        </w:rPr>
        <w:t xml:space="preserve"> value established through the calculated baseline application. From 2019-20, Facility A’s baseline will be annually adjusted to reflect actual production.</w:t>
      </w:r>
    </w:p>
    <w:p w14:paraId="674D7291" w14:textId="6DCEE0A9" w:rsidR="001F7E4B" w:rsidRPr="00A90F2B" w:rsidRDefault="001F7E4B" w:rsidP="00AA45C1">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 xml:space="preserve">Facility B has two </w:t>
      </w:r>
      <w:r w:rsidRPr="005F2D46">
        <w:rPr>
          <w:rFonts w:cs="Times New Roman"/>
          <w:i/>
        </w:rPr>
        <w:t>production variables</w:t>
      </w:r>
      <w:r w:rsidRPr="00A90F2B">
        <w:rPr>
          <w:rFonts w:cs="Times New Roman"/>
        </w:rPr>
        <w:t xml:space="preserve">: both are </w:t>
      </w:r>
      <w:r w:rsidR="005E42B0">
        <w:rPr>
          <w:rFonts w:cs="Times New Roman"/>
          <w:i/>
        </w:rPr>
        <w:t xml:space="preserve">prescribed (annually </w:t>
      </w:r>
      <w:r w:rsidRPr="00A90F2B">
        <w:rPr>
          <w:rFonts w:cs="Times New Roman"/>
          <w:i/>
        </w:rPr>
        <w:t>adjusted) production variables</w:t>
      </w:r>
      <w:r w:rsidRPr="00A90F2B">
        <w:rPr>
          <w:rFonts w:cs="Times New Roman"/>
        </w:rPr>
        <w:t xml:space="preserve"> listed in </w:t>
      </w:r>
      <w:r w:rsidR="00F54274">
        <w:rPr>
          <w:rFonts w:cs="Times New Roman"/>
        </w:rPr>
        <w:t>S</w:t>
      </w:r>
      <w:r w:rsidRPr="00A90F2B">
        <w:rPr>
          <w:rFonts w:cs="Times New Roman"/>
        </w:rPr>
        <w:t xml:space="preserve">chedule 2. It nominates to use the </w:t>
      </w:r>
      <w:r w:rsidRPr="00A90F2B">
        <w:rPr>
          <w:rFonts w:cs="Times New Roman"/>
          <w:i/>
        </w:rPr>
        <w:t xml:space="preserve">default emissions intensity </w:t>
      </w:r>
      <w:r w:rsidRPr="00B10596">
        <w:rPr>
          <w:rFonts w:cs="Times New Roman"/>
        </w:rPr>
        <w:t>values</w:t>
      </w:r>
      <w:r w:rsidRPr="00A90F2B">
        <w:rPr>
          <w:rFonts w:cs="Times New Roman"/>
        </w:rPr>
        <w:t xml:space="preserve"> listed in </w:t>
      </w:r>
      <w:r w:rsidR="00F54274">
        <w:rPr>
          <w:rFonts w:cs="Times New Roman"/>
        </w:rPr>
        <w:t>S</w:t>
      </w:r>
      <w:r w:rsidRPr="00A90F2B">
        <w:rPr>
          <w:rFonts w:cs="Times New Roman"/>
        </w:rPr>
        <w:t xml:space="preserve">chedule 2 for both </w:t>
      </w:r>
      <w:r w:rsidRPr="005F2D46">
        <w:rPr>
          <w:rFonts w:cs="Times New Roman"/>
          <w:i/>
        </w:rPr>
        <w:t>production variables</w:t>
      </w:r>
      <w:r w:rsidRPr="00A90F2B">
        <w:rPr>
          <w:rFonts w:cs="Times New Roman"/>
        </w:rPr>
        <w:t>. Facility B cho</w:t>
      </w:r>
      <w:r w:rsidR="00B7565C" w:rsidRPr="00A90F2B">
        <w:rPr>
          <w:rFonts w:cs="Times New Roman"/>
        </w:rPr>
        <w:t>oses to apply for a production</w:t>
      </w:r>
      <w:r w:rsidR="00B7565C" w:rsidRPr="00A90F2B">
        <w:rPr>
          <w:rFonts w:cs="Times New Roman"/>
        </w:rPr>
        <w:noBreakHyphen/>
      </w:r>
      <w:r w:rsidRPr="00A90F2B">
        <w:rPr>
          <w:rFonts w:cs="Times New Roman"/>
        </w:rPr>
        <w:t xml:space="preserve">adjusted baseline to commence in 2019-20 under the new </w:t>
      </w:r>
      <w:r w:rsidRPr="0029121D">
        <w:rPr>
          <w:rFonts w:cs="Times New Roman"/>
        </w:rPr>
        <w:t>paragraph 40(1)(ab).</w:t>
      </w:r>
      <w:r w:rsidRPr="00A90F2B">
        <w:rPr>
          <w:rFonts w:cs="Times New Roman"/>
        </w:rPr>
        <w:t xml:space="preserve"> There is no requirement for Facility B to </w:t>
      </w:r>
      <w:r w:rsidR="001747D0">
        <w:rPr>
          <w:rFonts w:cs="Times New Roman"/>
        </w:rPr>
        <w:t xml:space="preserve">first </w:t>
      </w:r>
      <w:r w:rsidRPr="00A90F2B">
        <w:rPr>
          <w:rFonts w:cs="Times New Roman"/>
        </w:rPr>
        <w:t xml:space="preserve">apply for a </w:t>
      </w:r>
      <w:r w:rsidR="001747D0">
        <w:rPr>
          <w:rFonts w:cs="Times New Roman"/>
        </w:rPr>
        <w:t xml:space="preserve">calculated baseline (e.g. using the </w:t>
      </w:r>
      <w:r w:rsidRPr="00A90F2B">
        <w:rPr>
          <w:rFonts w:cs="Times New Roman"/>
          <w:i/>
        </w:rPr>
        <w:t>transitional calculated baseline</w:t>
      </w:r>
      <w:r w:rsidR="001B16C7" w:rsidRPr="00A90F2B">
        <w:rPr>
          <w:rFonts w:cs="Times New Roman"/>
          <w:i/>
        </w:rPr>
        <w:t xml:space="preserve"> criteria</w:t>
      </w:r>
      <w:r w:rsidR="001747D0" w:rsidRPr="00FA7D5C">
        <w:rPr>
          <w:rFonts w:cs="Times New Roman"/>
        </w:rPr>
        <w:t>)</w:t>
      </w:r>
      <w:r w:rsidR="00236E04">
        <w:rPr>
          <w:rFonts w:cs="Times New Roman"/>
        </w:rPr>
        <w:t xml:space="preserve"> to move to an annually updating production</w:t>
      </w:r>
      <w:r w:rsidR="00236E04">
        <w:rPr>
          <w:rFonts w:cs="Times New Roman"/>
        </w:rPr>
        <w:noBreakHyphen/>
        <w:t>adjusted baseline</w:t>
      </w:r>
      <w:r w:rsidRPr="00A90F2B">
        <w:rPr>
          <w:rFonts w:cs="Times New Roman"/>
        </w:rPr>
        <w:t xml:space="preserve">. Facility B will need to report production from 2019-20. </w:t>
      </w:r>
    </w:p>
    <w:p w14:paraId="21312568" w14:textId="4AEE2D14" w:rsidR="001F7E4B" w:rsidRPr="00A90F2B" w:rsidRDefault="001F7E4B" w:rsidP="00AA45C1">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876E21">
        <w:rPr>
          <w:rFonts w:cs="Times New Roman"/>
        </w:rPr>
        <w:t xml:space="preserve">Facility B must include in its production-adjusted baseline application the details of its </w:t>
      </w:r>
      <w:r w:rsidRPr="00876E21">
        <w:rPr>
          <w:rFonts w:cs="Times New Roman"/>
          <w:i/>
        </w:rPr>
        <w:t>prescribed (annually adjusted) production variables</w:t>
      </w:r>
      <w:r w:rsidRPr="00876E21">
        <w:rPr>
          <w:rFonts w:cs="Times New Roman"/>
        </w:rPr>
        <w:t xml:space="preserve"> (see paragraph 41(1)(e)). </w:t>
      </w:r>
      <w:r w:rsidR="00A5229F" w:rsidRPr="00876E21">
        <w:rPr>
          <w:rFonts w:cs="Times New Roman"/>
        </w:rPr>
        <w:t xml:space="preserve">The amendments simplify the auditing requirements. Facility B’s </w:t>
      </w:r>
      <w:r w:rsidRPr="00876E21">
        <w:rPr>
          <w:rFonts w:cs="Times New Roman"/>
        </w:rPr>
        <w:t xml:space="preserve">audit report accompanying the application needs to assess that </w:t>
      </w:r>
      <w:r w:rsidR="00721549" w:rsidRPr="00876E21">
        <w:rPr>
          <w:rFonts w:cs="Times New Roman"/>
        </w:rPr>
        <w:t xml:space="preserve">the nominated </w:t>
      </w:r>
      <w:r w:rsidR="00721549" w:rsidRPr="00876E21">
        <w:rPr>
          <w:rFonts w:cs="Times New Roman"/>
          <w:i/>
        </w:rPr>
        <w:t>production variables</w:t>
      </w:r>
      <w:r w:rsidR="00721549" w:rsidRPr="00876E21">
        <w:rPr>
          <w:rFonts w:cs="Times New Roman"/>
        </w:rPr>
        <w:t xml:space="preserve"> apply to the facility in accordance with requirements specified in Schedule 2 (see subparagraph 42(2)(a)(iii)), and </w:t>
      </w:r>
      <w:r w:rsidRPr="00876E21">
        <w:rPr>
          <w:rFonts w:cs="Times New Roman"/>
        </w:rPr>
        <w:t>th</w:t>
      </w:r>
      <w:r w:rsidR="00721549" w:rsidRPr="00876E21">
        <w:rPr>
          <w:rFonts w:cs="Times New Roman"/>
        </w:rPr>
        <w:t>at th</w:t>
      </w:r>
      <w:r w:rsidRPr="00876E21">
        <w:rPr>
          <w:rFonts w:cs="Times New Roman"/>
        </w:rPr>
        <w:t xml:space="preserve">e required information </w:t>
      </w:r>
      <w:r w:rsidR="00721549" w:rsidRPr="00876E21">
        <w:rPr>
          <w:rFonts w:cs="Times New Roman"/>
        </w:rPr>
        <w:t xml:space="preserve">specified in Section 41 </w:t>
      </w:r>
      <w:r w:rsidRPr="00876E21">
        <w:rPr>
          <w:rFonts w:cs="Times New Roman"/>
        </w:rPr>
        <w:t xml:space="preserve">is provided and presented fairly (see paragraph 42(2)(b)). </w:t>
      </w:r>
    </w:p>
    <w:p w14:paraId="561BC1C0" w14:textId="1C4D1B4F" w:rsidR="001F7E4B" w:rsidRPr="00A90F2B" w:rsidRDefault="001F7E4B" w:rsidP="00AA45C1">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In this example, Facility B move</w:t>
      </w:r>
      <w:r w:rsidR="00110A7A">
        <w:rPr>
          <w:rFonts w:cs="Times New Roman"/>
        </w:rPr>
        <w:t>d</w:t>
      </w:r>
      <w:r w:rsidRPr="00A90F2B">
        <w:rPr>
          <w:rFonts w:cs="Times New Roman"/>
        </w:rPr>
        <w:t xml:space="preserve"> directly from a reported baseline to a production-adjusted baseline and did not have to prepare and submit a calculated baseline application. As a result, Facility B has avoided any requirement to provide audited forecasts of production and emissions-intensity values (refer </w:t>
      </w:r>
      <w:r w:rsidRPr="0029121D">
        <w:rPr>
          <w:rFonts w:cs="Times New Roman"/>
        </w:rPr>
        <w:t>sections 27 and 28).</w:t>
      </w:r>
    </w:p>
    <w:p w14:paraId="24538291" w14:textId="77777777" w:rsidR="00EF0F91" w:rsidRDefault="00EF0F91" w:rsidP="00AA45C1">
      <w:pPr>
        <w:keepNext/>
        <w:keepLines/>
        <w:rPr>
          <w:rFonts w:cs="Times New Roman"/>
          <w:sz w:val="23"/>
          <w:szCs w:val="23"/>
        </w:rPr>
      </w:pPr>
      <w:r w:rsidRPr="00C65E93">
        <w:rPr>
          <w:rFonts w:cs="Times New Roman"/>
          <w:b/>
          <w:lang w:val="en-AU"/>
        </w:rPr>
        <w:fldChar w:fldCharType="begin"/>
      </w:r>
      <w:r w:rsidRPr="00C65E93">
        <w:rPr>
          <w:rFonts w:cs="Times New Roman"/>
          <w:b/>
          <w:lang w:val="en-AU"/>
        </w:rPr>
        <w:instrText xml:space="preserve"> LISTNUM  LegalDefault \l 1 </w:instrText>
      </w:r>
      <w:r w:rsidRPr="00C65E93">
        <w:rPr>
          <w:rFonts w:cs="Times New Roman"/>
          <w:b/>
          <w:lang w:val="en-AU"/>
        </w:rPr>
        <w:fldChar w:fldCharType="end"/>
      </w:r>
      <w:r w:rsidRPr="00C65E93">
        <w:rPr>
          <w:rFonts w:cs="Times New Roman"/>
          <w:b/>
          <w:lang w:val="en-AU"/>
        </w:rPr>
        <w:t xml:space="preserve"> Paragraph 4</w:t>
      </w:r>
      <w:r>
        <w:rPr>
          <w:rFonts w:cs="Times New Roman"/>
          <w:b/>
          <w:lang w:val="en-AU"/>
        </w:rPr>
        <w:t>2</w:t>
      </w:r>
      <w:r w:rsidRPr="00C65E93">
        <w:rPr>
          <w:rFonts w:cs="Times New Roman"/>
          <w:b/>
          <w:lang w:val="en-AU"/>
        </w:rPr>
        <w:t>(2)(c)</w:t>
      </w:r>
    </w:p>
    <w:p w14:paraId="1ACD6031" w14:textId="293CE762" w:rsidR="00EF627A" w:rsidRDefault="00EF0F91" w:rsidP="00AA45C1">
      <w:pPr>
        <w:keepNext/>
        <w:keepLines/>
        <w:rPr>
          <w:rFonts w:cs="Times New Roman"/>
          <w:i/>
          <w:szCs w:val="24"/>
        </w:rPr>
      </w:pPr>
      <w:r w:rsidRPr="007B64DE">
        <w:rPr>
          <w:rFonts w:cs="Times New Roman"/>
          <w:szCs w:val="24"/>
        </w:rPr>
        <w:t xml:space="preserve">This item amends paragraph 42(2)(c) to streamline audits for those facilities using </w:t>
      </w:r>
      <w:r w:rsidRPr="007B64DE">
        <w:rPr>
          <w:rFonts w:cs="Times New Roman"/>
          <w:i/>
          <w:szCs w:val="24"/>
        </w:rPr>
        <w:t>prescribed (annually adjusted) production variables</w:t>
      </w:r>
      <w:r w:rsidRPr="007B64DE">
        <w:rPr>
          <w:rFonts w:cs="Times New Roman"/>
          <w:szCs w:val="24"/>
        </w:rPr>
        <w:t>. Audits must assess whether the quantit</w:t>
      </w:r>
      <w:r w:rsidR="00EF627A">
        <w:rPr>
          <w:rFonts w:cs="Times New Roman"/>
          <w:szCs w:val="24"/>
        </w:rPr>
        <w:t>ies</w:t>
      </w:r>
      <w:r w:rsidRPr="007B64DE">
        <w:rPr>
          <w:rFonts w:cs="Times New Roman"/>
          <w:szCs w:val="24"/>
        </w:rPr>
        <w:t xml:space="preserve"> of each </w:t>
      </w:r>
      <w:r w:rsidRPr="007B64DE">
        <w:rPr>
          <w:rFonts w:cs="Times New Roman"/>
          <w:i/>
          <w:szCs w:val="24"/>
        </w:rPr>
        <w:t>production variable</w:t>
      </w:r>
      <w:r w:rsidR="00EF627A">
        <w:rPr>
          <w:rFonts w:cs="Times New Roman"/>
          <w:i/>
          <w:szCs w:val="24"/>
        </w:rPr>
        <w:t>:</w:t>
      </w:r>
    </w:p>
    <w:p w14:paraId="6D07782B" w14:textId="7122B810" w:rsidR="00EF627A" w:rsidRDefault="00EF0F91" w:rsidP="00C11F37">
      <w:pPr>
        <w:pStyle w:val="ListParagraph"/>
        <w:keepNext/>
        <w:numPr>
          <w:ilvl w:val="0"/>
          <w:numId w:val="21"/>
        </w:numPr>
      </w:pPr>
      <w:r w:rsidRPr="00EF627A">
        <w:t>meet the requirements of section 41(3)</w:t>
      </w:r>
      <w:r w:rsidR="00EF627A">
        <w:t>,</w:t>
      </w:r>
      <w:r w:rsidRPr="00EF627A">
        <w:t xml:space="preserve"> and </w:t>
      </w:r>
    </w:p>
    <w:p w14:paraId="3EAE31F1" w14:textId="77777777" w:rsidR="00EF627A" w:rsidRDefault="00EF0F91" w:rsidP="00C11F37">
      <w:pPr>
        <w:pStyle w:val="ListParagraph"/>
        <w:keepNext/>
        <w:numPr>
          <w:ilvl w:val="0"/>
          <w:numId w:val="21"/>
        </w:numPr>
      </w:pPr>
      <w:r w:rsidRPr="00EF627A">
        <w:t xml:space="preserve">is supported by historical data, except for </w:t>
      </w:r>
      <w:r w:rsidRPr="00EF627A">
        <w:rPr>
          <w:i/>
        </w:rPr>
        <w:t>prescribed (annually adjusted) production variables</w:t>
      </w:r>
      <w:r w:rsidRPr="00EF627A">
        <w:t xml:space="preserve">. </w:t>
      </w:r>
    </w:p>
    <w:p w14:paraId="32C4C872" w14:textId="3BBEBB66" w:rsidR="00EF0F91" w:rsidRPr="00EF627A" w:rsidRDefault="00EF0F91" w:rsidP="00EF627A">
      <w:pPr>
        <w:keepNext/>
      </w:pPr>
      <w:r w:rsidRPr="00EF627A">
        <w:t xml:space="preserve">Paragraph 42(2)(c) is amended so it does not apply to </w:t>
      </w:r>
      <w:r w:rsidRPr="00EF627A">
        <w:rPr>
          <w:i/>
        </w:rPr>
        <w:t>prescribed (annually adjusted) production variables</w:t>
      </w:r>
      <w:r w:rsidRPr="00EF627A">
        <w:t xml:space="preserve">. </w:t>
      </w:r>
    </w:p>
    <w:p w14:paraId="2F1D3382" w14:textId="165A3A60" w:rsidR="008051C8" w:rsidRPr="00512A10" w:rsidRDefault="008051C8" w:rsidP="00F119B0">
      <w:pPr>
        <w:keepNext/>
        <w:rPr>
          <w:rFonts w:cs="Times New Roman"/>
          <w:b/>
          <w:lang w:val="en-AU"/>
        </w:rPr>
      </w:pPr>
      <w:r w:rsidRPr="00512A10">
        <w:rPr>
          <w:rFonts w:cs="Times New Roman"/>
          <w:b/>
          <w:lang w:val="en-AU"/>
        </w:rPr>
        <w:fldChar w:fldCharType="begin"/>
      </w:r>
      <w:r w:rsidRPr="00512A10">
        <w:rPr>
          <w:rFonts w:cs="Times New Roman"/>
          <w:b/>
          <w:lang w:val="en-AU"/>
        </w:rPr>
        <w:instrText xml:space="preserve"> LISTNUM  LegalDefault \l 1 </w:instrText>
      </w:r>
      <w:r w:rsidRPr="00512A10">
        <w:rPr>
          <w:rFonts w:cs="Times New Roman"/>
          <w:b/>
          <w:lang w:val="en-AU"/>
        </w:rPr>
        <w:fldChar w:fldCharType="end"/>
      </w:r>
      <w:r w:rsidRPr="00512A10">
        <w:rPr>
          <w:rFonts w:cs="Times New Roman"/>
          <w:b/>
          <w:lang w:val="en-AU"/>
        </w:rPr>
        <w:t xml:space="preserve"> </w:t>
      </w:r>
      <w:r w:rsidR="00A76E8C" w:rsidRPr="00512A10">
        <w:rPr>
          <w:rFonts w:cs="Times New Roman"/>
          <w:b/>
          <w:lang w:val="en-AU"/>
        </w:rPr>
        <w:t>After paragraph 44(2)(a)</w:t>
      </w:r>
    </w:p>
    <w:p w14:paraId="70F72B1D" w14:textId="38204B0C" w:rsidR="00512A10" w:rsidRPr="00512A10" w:rsidRDefault="00110A7A" w:rsidP="00F119B0">
      <w:pPr>
        <w:keepNext/>
        <w:rPr>
          <w:rFonts w:cs="Times New Roman"/>
          <w:lang w:val="en-AU"/>
        </w:rPr>
      </w:pPr>
      <w:r w:rsidRPr="00B10596">
        <w:rPr>
          <w:rFonts w:cs="Times New Roman"/>
          <w:lang w:val="en-AU"/>
        </w:rPr>
        <w:t>This item inserts new</w:t>
      </w:r>
      <w:r>
        <w:rPr>
          <w:rFonts w:cs="Times New Roman"/>
          <w:i/>
          <w:lang w:val="en-AU"/>
        </w:rPr>
        <w:t xml:space="preserve"> </w:t>
      </w:r>
      <w:r w:rsidRPr="00486DE3">
        <w:rPr>
          <w:rFonts w:cs="Times New Roman"/>
          <w:lang w:val="en-AU"/>
        </w:rPr>
        <w:t>p</w:t>
      </w:r>
      <w:r w:rsidR="00512A10" w:rsidRPr="00486DE3">
        <w:rPr>
          <w:rFonts w:cs="Times New Roman"/>
          <w:lang w:val="en-AU"/>
        </w:rPr>
        <w:t xml:space="preserve">aragraph 44(2)(aa) </w:t>
      </w:r>
      <w:r w:rsidR="00B67464" w:rsidRPr="00486DE3">
        <w:rPr>
          <w:rFonts w:cs="Times New Roman"/>
          <w:lang w:val="en-AU"/>
        </w:rPr>
        <w:t>to allow</w:t>
      </w:r>
      <w:r w:rsidR="00B67464">
        <w:rPr>
          <w:rFonts w:cs="Times New Roman"/>
          <w:lang w:val="en-AU"/>
        </w:rPr>
        <w:t xml:space="preserve"> the Clean Energy Regulator to make a production-adjusted baseline determination if the requirements in paragraph 40(1)(ab) are met </w:t>
      </w:r>
      <w:r w:rsidR="007B64DE" w:rsidRPr="006730FB">
        <w:rPr>
          <w:rFonts w:cs="Times New Roman"/>
          <w:szCs w:val="24"/>
        </w:rPr>
        <w:t xml:space="preserve">(see item </w:t>
      </w:r>
      <w:r w:rsidR="007B64DE" w:rsidRPr="006730FB">
        <w:rPr>
          <w:rFonts w:cs="Times New Roman"/>
          <w:szCs w:val="24"/>
        </w:rPr>
        <w:fldChar w:fldCharType="begin"/>
      </w:r>
      <w:r w:rsidR="007B64DE" w:rsidRPr="006730FB">
        <w:rPr>
          <w:rFonts w:cs="Times New Roman"/>
          <w:szCs w:val="24"/>
        </w:rPr>
        <w:instrText xml:space="preserve"> REF _Ref528588927 \n \h </w:instrText>
      </w:r>
      <w:r w:rsidR="006730FB">
        <w:rPr>
          <w:rFonts w:cs="Times New Roman"/>
          <w:szCs w:val="24"/>
        </w:rPr>
        <w:instrText xml:space="preserve"> \* MERGEFORMAT </w:instrText>
      </w:r>
      <w:r w:rsidR="007B64DE" w:rsidRPr="006730FB">
        <w:rPr>
          <w:rFonts w:cs="Times New Roman"/>
          <w:szCs w:val="24"/>
        </w:rPr>
      </w:r>
      <w:r w:rsidR="007B64DE" w:rsidRPr="006730FB">
        <w:rPr>
          <w:rFonts w:cs="Times New Roman"/>
          <w:szCs w:val="24"/>
        </w:rPr>
        <w:fldChar w:fldCharType="separate"/>
      </w:r>
      <w:r w:rsidR="009B2F9C">
        <w:rPr>
          <w:rFonts w:cs="Times New Roman"/>
          <w:szCs w:val="24"/>
        </w:rPr>
        <w:t>61</w:t>
      </w:r>
      <w:r w:rsidR="007B64DE" w:rsidRPr="006730FB">
        <w:rPr>
          <w:rFonts w:cs="Times New Roman"/>
          <w:szCs w:val="24"/>
        </w:rPr>
        <w:fldChar w:fldCharType="end"/>
      </w:r>
      <w:r w:rsidR="007B64DE" w:rsidRPr="006730FB">
        <w:rPr>
          <w:rFonts w:cs="Times New Roman"/>
          <w:szCs w:val="24"/>
        </w:rPr>
        <w:t>).</w:t>
      </w:r>
      <w:r w:rsidR="00B67464" w:rsidRPr="006730FB">
        <w:rPr>
          <w:rFonts w:cs="Times New Roman"/>
          <w:szCs w:val="24"/>
        </w:rPr>
        <w:t xml:space="preserve"> </w:t>
      </w:r>
    </w:p>
    <w:p w14:paraId="1E7E43ED" w14:textId="36D2590D" w:rsidR="00A76E8C" w:rsidRPr="00DC339E" w:rsidRDefault="00A76E8C" w:rsidP="00A76E8C">
      <w:pPr>
        <w:keepNext/>
        <w:rPr>
          <w:rFonts w:cs="Times New Roman"/>
          <w:b/>
          <w:lang w:val="en-AU"/>
        </w:rPr>
      </w:pPr>
      <w:r w:rsidRPr="00DC339E">
        <w:rPr>
          <w:rFonts w:cs="Times New Roman"/>
          <w:b/>
          <w:lang w:val="en-AU"/>
        </w:rPr>
        <w:fldChar w:fldCharType="begin"/>
      </w:r>
      <w:r w:rsidRPr="00DC339E">
        <w:rPr>
          <w:rFonts w:cs="Times New Roman"/>
          <w:b/>
          <w:lang w:val="en-AU"/>
        </w:rPr>
        <w:instrText xml:space="preserve"> LISTNUM  LegalDefault \l 1 </w:instrText>
      </w:r>
      <w:r w:rsidRPr="00DC339E">
        <w:rPr>
          <w:rFonts w:cs="Times New Roman"/>
          <w:b/>
          <w:lang w:val="en-AU"/>
        </w:rPr>
        <w:fldChar w:fldCharType="end"/>
      </w:r>
      <w:r w:rsidR="00C65E93" w:rsidRPr="00DC339E">
        <w:rPr>
          <w:rFonts w:cs="Times New Roman"/>
          <w:b/>
          <w:lang w:val="en-AU"/>
        </w:rPr>
        <w:t xml:space="preserve"> </w:t>
      </w:r>
      <w:r w:rsidR="00512A10" w:rsidRPr="00DC339E">
        <w:rPr>
          <w:rFonts w:cs="Times New Roman"/>
          <w:b/>
          <w:lang w:val="en-AU"/>
        </w:rPr>
        <w:t>Paragraph 44(2)(b)</w:t>
      </w:r>
    </w:p>
    <w:p w14:paraId="0111B4E4" w14:textId="7A43C7E5" w:rsidR="00DC339E" w:rsidRPr="00DC339E" w:rsidRDefault="00110A7A" w:rsidP="00A76E8C">
      <w:pPr>
        <w:keepNext/>
        <w:rPr>
          <w:rFonts w:cs="Times New Roman"/>
          <w:lang w:val="en-AU"/>
        </w:rPr>
      </w:pPr>
      <w:r>
        <w:rPr>
          <w:rFonts w:cs="Times New Roman"/>
          <w:lang w:val="en-AU"/>
        </w:rPr>
        <w:t>This item amends p</w:t>
      </w:r>
      <w:r w:rsidR="00DC339E" w:rsidRPr="00B10596">
        <w:rPr>
          <w:rFonts w:cs="Times New Roman"/>
          <w:lang w:val="en-AU"/>
        </w:rPr>
        <w:t>aragraph</w:t>
      </w:r>
      <w:r w:rsidR="00DC339E" w:rsidRPr="00DC339E">
        <w:rPr>
          <w:rFonts w:cs="Times New Roman"/>
          <w:i/>
          <w:lang w:val="en-AU"/>
        </w:rPr>
        <w:t xml:space="preserve"> </w:t>
      </w:r>
      <w:r w:rsidR="00DC339E" w:rsidRPr="00486DE3">
        <w:rPr>
          <w:rFonts w:cs="Times New Roman"/>
          <w:lang w:val="en-AU"/>
        </w:rPr>
        <w:t>44(2)(b) to correct</w:t>
      </w:r>
      <w:r w:rsidR="00DC339E">
        <w:rPr>
          <w:rFonts w:cs="Times New Roman"/>
          <w:lang w:val="en-AU"/>
        </w:rPr>
        <w:t xml:space="preserve"> a typographical error as there was an unnecessary space between 40 and (1). </w:t>
      </w:r>
    </w:p>
    <w:p w14:paraId="14448246" w14:textId="37686EF0" w:rsidR="00A76E8C" w:rsidRPr="00A90F2B" w:rsidRDefault="00A76E8C" w:rsidP="00A76E8C">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Subparagraph 44(2)(c)(i)</w:t>
      </w:r>
    </w:p>
    <w:p w14:paraId="4DF2E29E" w14:textId="24E1AF1A" w:rsidR="00752FF6" w:rsidRPr="000C31BF" w:rsidRDefault="00110A7A" w:rsidP="00AF5F4C">
      <w:pPr>
        <w:rPr>
          <w:lang w:val="en-AU"/>
        </w:rPr>
      </w:pPr>
      <w:r>
        <w:rPr>
          <w:rFonts w:cs="Times New Roman"/>
          <w:iCs/>
          <w:szCs w:val="24"/>
          <w:lang w:val="en-AU"/>
        </w:rPr>
        <w:t>Under the Amendment Rule, f</w:t>
      </w:r>
      <w:r w:rsidR="0057424A" w:rsidRPr="00863944">
        <w:rPr>
          <w:rFonts w:cs="Times New Roman"/>
          <w:iCs/>
          <w:szCs w:val="24"/>
          <w:lang w:val="en-AU"/>
        </w:rPr>
        <w:t>acilities can</w:t>
      </w:r>
      <w:r w:rsidR="0057424A" w:rsidRPr="000C31BF">
        <w:rPr>
          <w:lang w:val="en-AU"/>
        </w:rPr>
        <w:t xml:space="preserve"> move directly </w:t>
      </w:r>
      <w:r w:rsidR="00702FD5" w:rsidRPr="000C31BF">
        <w:rPr>
          <w:lang w:val="en-AU"/>
        </w:rPr>
        <w:t xml:space="preserve">from a reported-emissions baseline </w:t>
      </w:r>
      <w:r w:rsidR="0057424A" w:rsidRPr="000C31BF">
        <w:rPr>
          <w:lang w:val="en-AU"/>
        </w:rPr>
        <w:t>to an annually</w:t>
      </w:r>
      <w:r w:rsidR="005B6A38">
        <w:rPr>
          <w:lang w:val="en-AU"/>
        </w:rPr>
        <w:t xml:space="preserve"> </w:t>
      </w:r>
      <w:r w:rsidR="0057424A" w:rsidRPr="000C31BF">
        <w:rPr>
          <w:lang w:val="en-AU"/>
        </w:rPr>
        <w:t>updated production</w:t>
      </w:r>
      <w:r w:rsidR="00FF2EFD" w:rsidRPr="000C31BF">
        <w:rPr>
          <w:lang w:val="en-AU"/>
        </w:rPr>
        <w:noBreakHyphen/>
      </w:r>
      <w:r w:rsidR="0057424A" w:rsidRPr="000C31BF">
        <w:rPr>
          <w:lang w:val="en-AU"/>
        </w:rPr>
        <w:t xml:space="preserve">adjusted baseline, without first completing a calculated baseline application. </w:t>
      </w:r>
      <w:r w:rsidR="001B4B43">
        <w:rPr>
          <w:lang w:val="en-AU"/>
        </w:rPr>
        <w:t xml:space="preserve">Generally, the </w:t>
      </w:r>
      <w:r w:rsidR="001B4B43" w:rsidRPr="00531FE7">
        <w:rPr>
          <w:i/>
          <w:lang w:val="en-AU"/>
        </w:rPr>
        <w:t>production variables</w:t>
      </w:r>
      <w:r w:rsidR="001B4B43">
        <w:rPr>
          <w:lang w:val="en-AU"/>
        </w:rPr>
        <w:t xml:space="preserve"> used for the purpose of a production-adjusted baseline must be the same as those used in the preceding calculated baseline. </w:t>
      </w:r>
      <w:r w:rsidRPr="000C31BF">
        <w:rPr>
          <w:lang w:val="en-AU"/>
        </w:rPr>
        <w:t>This item amends p</w:t>
      </w:r>
      <w:r w:rsidR="00752FF6" w:rsidRPr="000C31BF">
        <w:rPr>
          <w:lang w:val="en-AU"/>
        </w:rPr>
        <w:t xml:space="preserve">aragraph 44(2)(c)(i) </w:t>
      </w:r>
      <w:r w:rsidRPr="000C31BF">
        <w:rPr>
          <w:lang w:val="en-AU"/>
        </w:rPr>
        <w:t xml:space="preserve">to ensure any </w:t>
      </w:r>
      <w:r w:rsidR="00250676" w:rsidRPr="000C31BF">
        <w:rPr>
          <w:lang w:val="en-AU"/>
        </w:rPr>
        <w:t>facility mov</w:t>
      </w:r>
      <w:r w:rsidRPr="000C31BF">
        <w:rPr>
          <w:lang w:val="en-AU"/>
        </w:rPr>
        <w:t>ing</w:t>
      </w:r>
      <w:r w:rsidR="00250676" w:rsidRPr="000C31BF">
        <w:rPr>
          <w:lang w:val="en-AU"/>
        </w:rPr>
        <w:t xml:space="preserve"> directly to an annually</w:t>
      </w:r>
      <w:r w:rsidR="00FF2EFD" w:rsidRPr="000C31BF">
        <w:rPr>
          <w:lang w:val="en-AU"/>
        </w:rPr>
        <w:noBreakHyphen/>
      </w:r>
      <w:r w:rsidR="00250676" w:rsidRPr="000C31BF">
        <w:rPr>
          <w:lang w:val="en-AU"/>
        </w:rPr>
        <w:t xml:space="preserve">updated production-adjusted baseline </w:t>
      </w:r>
      <w:r w:rsidR="00252CA4" w:rsidRPr="000C31BF">
        <w:rPr>
          <w:lang w:val="en-AU"/>
        </w:rPr>
        <w:t>do</w:t>
      </w:r>
      <w:r w:rsidR="00484F04">
        <w:rPr>
          <w:lang w:val="en-AU"/>
        </w:rPr>
        <w:t>es</w:t>
      </w:r>
      <w:r w:rsidR="00252CA4" w:rsidRPr="000C31BF">
        <w:rPr>
          <w:lang w:val="en-AU"/>
        </w:rPr>
        <w:t xml:space="preserve"> </w:t>
      </w:r>
      <w:r w:rsidR="00250676" w:rsidRPr="000C31BF">
        <w:rPr>
          <w:lang w:val="en-AU"/>
        </w:rPr>
        <w:t xml:space="preserve">not </w:t>
      </w:r>
      <w:r w:rsidR="005155A5" w:rsidRPr="000C31BF">
        <w:rPr>
          <w:lang w:val="en-AU"/>
        </w:rPr>
        <w:t>need</w:t>
      </w:r>
      <w:r w:rsidR="00250676" w:rsidRPr="000C31BF">
        <w:rPr>
          <w:lang w:val="en-AU"/>
        </w:rPr>
        <w:t xml:space="preserve"> to demonstrate the </w:t>
      </w:r>
      <w:r w:rsidR="00250676" w:rsidRPr="000C31BF">
        <w:rPr>
          <w:i/>
          <w:lang w:val="en-AU"/>
        </w:rPr>
        <w:t>production variables</w:t>
      </w:r>
      <w:r w:rsidR="00250676" w:rsidRPr="000C31BF">
        <w:rPr>
          <w:lang w:val="en-AU"/>
        </w:rPr>
        <w:t xml:space="preserve"> used in their </w:t>
      </w:r>
      <w:r w:rsidR="005B6A38">
        <w:rPr>
          <w:lang w:val="en-AU"/>
        </w:rPr>
        <w:t xml:space="preserve">production-adjusted </w:t>
      </w:r>
      <w:r w:rsidR="00250676" w:rsidRPr="000C31BF">
        <w:rPr>
          <w:lang w:val="en-AU"/>
        </w:rPr>
        <w:t>application are consistent with a previous calculated baseline</w:t>
      </w:r>
      <w:r w:rsidR="00252CA4" w:rsidRPr="000C31BF">
        <w:rPr>
          <w:lang w:val="en-AU"/>
        </w:rPr>
        <w:t>, which does not exist</w:t>
      </w:r>
      <w:r w:rsidR="00250676" w:rsidRPr="000C31BF">
        <w:rPr>
          <w:lang w:val="en-AU"/>
        </w:rPr>
        <w:t xml:space="preserve">. </w:t>
      </w:r>
      <w:r w:rsidR="007E64E6">
        <w:rPr>
          <w:rFonts w:cs="Times New Roman"/>
          <w:lang w:val="en-AU"/>
        </w:rPr>
        <w:t>This item also inserts t</w:t>
      </w:r>
      <w:r w:rsidR="007E64E6" w:rsidRPr="000B2C79">
        <w:rPr>
          <w:rFonts w:cs="Times New Roman"/>
          <w:lang w:val="en-AU"/>
        </w:rPr>
        <w:t xml:space="preserve">he phrase “or during” to </w:t>
      </w:r>
      <w:r w:rsidR="007E64E6" w:rsidRPr="00486DE3">
        <w:rPr>
          <w:rFonts w:cs="Times New Roman"/>
          <w:lang w:val="en-AU"/>
        </w:rPr>
        <w:t>subparagraph 44(2)(c)(i) to reflect</w:t>
      </w:r>
      <w:r w:rsidR="007E64E6" w:rsidRPr="000B2C79">
        <w:rPr>
          <w:rFonts w:cs="Times New Roman"/>
          <w:lang w:val="en-AU"/>
        </w:rPr>
        <w:t xml:space="preserve"> </w:t>
      </w:r>
      <w:r w:rsidR="007E64E6">
        <w:rPr>
          <w:rFonts w:cs="Times New Roman"/>
          <w:lang w:val="en-AU"/>
        </w:rPr>
        <w:t xml:space="preserve">that facilities may choose to move to a production-adjusted baseline before the end </w:t>
      </w:r>
      <w:r w:rsidR="007E64E6" w:rsidRPr="000B2C79">
        <w:rPr>
          <w:rFonts w:cs="Times New Roman"/>
          <w:lang w:val="en-AU"/>
        </w:rPr>
        <w:t xml:space="preserve">of </w:t>
      </w:r>
      <w:r w:rsidR="007E64E6">
        <w:rPr>
          <w:rFonts w:cs="Times New Roman"/>
          <w:lang w:val="en-AU"/>
        </w:rPr>
        <w:t xml:space="preserve">a </w:t>
      </w:r>
      <w:r w:rsidR="007E64E6" w:rsidRPr="000B2C79">
        <w:rPr>
          <w:rFonts w:cs="Times New Roman"/>
          <w:lang w:val="en-AU"/>
        </w:rPr>
        <w:t xml:space="preserve">calculated </w:t>
      </w:r>
      <w:r w:rsidR="007E64E6">
        <w:rPr>
          <w:rFonts w:cs="Times New Roman"/>
          <w:lang w:val="en-AU"/>
        </w:rPr>
        <w:t xml:space="preserve">baseline (see item </w:t>
      </w:r>
      <w:r w:rsidR="007E64E6">
        <w:rPr>
          <w:rFonts w:cs="Times New Roman"/>
          <w:lang w:val="en-AU"/>
        </w:rPr>
        <w:fldChar w:fldCharType="begin"/>
      </w:r>
      <w:r w:rsidR="007E64E6">
        <w:rPr>
          <w:rFonts w:cs="Times New Roman"/>
          <w:lang w:val="en-AU"/>
        </w:rPr>
        <w:instrText xml:space="preserve"> REF _Ref528588927 \n \h </w:instrText>
      </w:r>
      <w:r w:rsidR="007E64E6">
        <w:rPr>
          <w:rFonts w:cs="Times New Roman"/>
          <w:lang w:val="en-AU"/>
        </w:rPr>
      </w:r>
      <w:r w:rsidR="007E64E6">
        <w:rPr>
          <w:rFonts w:cs="Times New Roman"/>
          <w:lang w:val="en-AU"/>
        </w:rPr>
        <w:fldChar w:fldCharType="separate"/>
      </w:r>
      <w:r w:rsidR="009B2F9C">
        <w:rPr>
          <w:rFonts w:cs="Times New Roman"/>
          <w:lang w:val="en-AU"/>
        </w:rPr>
        <w:t>61</w:t>
      </w:r>
      <w:r w:rsidR="007E64E6">
        <w:rPr>
          <w:rFonts w:cs="Times New Roman"/>
          <w:lang w:val="en-AU"/>
        </w:rPr>
        <w:fldChar w:fldCharType="end"/>
      </w:r>
      <w:r w:rsidR="007E64E6">
        <w:rPr>
          <w:rFonts w:cs="Times New Roman"/>
          <w:lang w:val="en-AU"/>
        </w:rPr>
        <w:t>).</w:t>
      </w:r>
    </w:p>
    <w:p w14:paraId="44575DA2" w14:textId="0600C00C" w:rsidR="008051C8" w:rsidRDefault="008051C8" w:rsidP="00531FE7">
      <w:pPr>
        <w:keepNext/>
        <w:rPr>
          <w:rFonts w:cs="Times New Roman"/>
          <w:b/>
          <w:lang w:val="en-AU"/>
        </w:rPr>
      </w:pPr>
      <w:r w:rsidRPr="000B2C79">
        <w:rPr>
          <w:rFonts w:cs="Times New Roman"/>
          <w:b/>
          <w:lang w:val="en-AU"/>
        </w:rPr>
        <w:fldChar w:fldCharType="begin"/>
      </w:r>
      <w:r w:rsidRPr="000B2C79">
        <w:rPr>
          <w:rFonts w:cs="Times New Roman"/>
          <w:b/>
          <w:lang w:val="en-AU"/>
        </w:rPr>
        <w:instrText xml:space="preserve"> LISTNUM  LegalDefault \l 1 </w:instrText>
      </w:r>
      <w:r w:rsidRPr="000B2C79">
        <w:rPr>
          <w:rFonts w:cs="Times New Roman"/>
          <w:b/>
          <w:lang w:val="en-AU"/>
        </w:rPr>
        <w:fldChar w:fldCharType="end"/>
      </w:r>
      <w:r w:rsidRPr="000B2C79">
        <w:rPr>
          <w:rFonts w:cs="Times New Roman"/>
          <w:b/>
          <w:lang w:val="en-AU"/>
        </w:rPr>
        <w:t xml:space="preserve"> </w:t>
      </w:r>
      <w:r w:rsidR="004A7043" w:rsidRPr="000B2C79">
        <w:rPr>
          <w:rFonts w:cs="Times New Roman"/>
          <w:b/>
          <w:lang w:val="en-AU"/>
        </w:rPr>
        <w:t>Subparagraph 44(2)(c)(ii)</w:t>
      </w:r>
    </w:p>
    <w:p w14:paraId="670B394A" w14:textId="43F3B7D7" w:rsidR="000B2C79" w:rsidRPr="000B2C79" w:rsidRDefault="00252CA4" w:rsidP="008051C8">
      <w:pPr>
        <w:rPr>
          <w:rFonts w:cs="Times New Roman"/>
          <w:lang w:val="en-AU"/>
        </w:rPr>
      </w:pPr>
      <w:r>
        <w:rPr>
          <w:rFonts w:cs="Times New Roman"/>
          <w:lang w:val="en-AU"/>
        </w:rPr>
        <w:t>This item inserts t</w:t>
      </w:r>
      <w:r w:rsidR="000B2C79" w:rsidRPr="000B2C79">
        <w:rPr>
          <w:rFonts w:cs="Times New Roman"/>
          <w:lang w:val="en-AU"/>
        </w:rPr>
        <w:t xml:space="preserve">he phrase “or during” to </w:t>
      </w:r>
      <w:r w:rsidR="000B2C79" w:rsidRPr="00486DE3">
        <w:rPr>
          <w:rFonts w:cs="Times New Roman"/>
          <w:lang w:val="en-AU"/>
        </w:rPr>
        <w:t>subparagraph 44(2)(c)(ii) to reflect</w:t>
      </w:r>
      <w:r w:rsidR="000B2C79" w:rsidRPr="000B2C79">
        <w:rPr>
          <w:rFonts w:cs="Times New Roman"/>
          <w:lang w:val="en-AU"/>
        </w:rPr>
        <w:t xml:space="preserve"> </w:t>
      </w:r>
      <w:r>
        <w:rPr>
          <w:rFonts w:cs="Times New Roman"/>
          <w:lang w:val="en-AU"/>
        </w:rPr>
        <w:t xml:space="preserve">that facilities may choose to move to a production-adjusted baseline before the end </w:t>
      </w:r>
      <w:r w:rsidR="000B2C79" w:rsidRPr="000B2C79">
        <w:rPr>
          <w:rFonts w:cs="Times New Roman"/>
          <w:lang w:val="en-AU"/>
        </w:rPr>
        <w:t xml:space="preserve">of </w:t>
      </w:r>
      <w:r>
        <w:rPr>
          <w:rFonts w:cs="Times New Roman"/>
          <w:lang w:val="en-AU"/>
        </w:rPr>
        <w:t xml:space="preserve">a </w:t>
      </w:r>
      <w:r w:rsidR="000B2C79" w:rsidRPr="000B2C79">
        <w:rPr>
          <w:rFonts w:cs="Times New Roman"/>
          <w:lang w:val="en-AU"/>
        </w:rPr>
        <w:t xml:space="preserve">calculated </w:t>
      </w:r>
      <w:r w:rsidR="007B64DE">
        <w:rPr>
          <w:rFonts w:cs="Times New Roman"/>
          <w:lang w:val="en-AU"/>
        </w:rPr>
        <w:t xml:space="preserve">baseline (see item </w:t>
      </w:r>
      <w:r w:rsidR="007B64DE">
        <w:rPr>
          <w:rFonts w:cs="Times New Roman"/>
          <w:lang w:val="en-AU"/>
        </w:rPr>
        <w:fldChar w:fldCharType="begin"/>
      </w:r>
      <w:r w:rsidR="007B64DE">
        <w:rPr>
          <w:rFonts w:cs="Times New Roman"/>
          <w:lang w:val="en-AU"/>
        </w:rPr>
        <w:instrText xml:space="preserve"> REF _Ref528588927 \n \h </w:instrText>
      </w:r>
      <w:r w:rsidR="007B64DE">
        <w:rPr>
          <w:rFonts w:cs="Times New Roman"/>
          <w:lang w:val="en-AU"/>
        </w:rPr>
      </w:r>
      <w:r w:rsidR="007B64DE">
        <w:rPr>
          <w:rFonts w:cs="Times New Roman"/>
          <w:lang w:val="en-AU"/>
        </w:rPr>
        <w:fldChar w:fldCharType="separate"/>
      </w:r>
      <w:r w:rsidR="009B2F9C">
        <w:rPr>
          <w:rFonts w:cs="Times New Roman"/>
          <w:lang w:val="en-AU"/>
        </w:rPr>
        <w:t>61</w:t>
      </w:r>
      <w:r w:rsidR="007B64DE">
        <w:rPr>
          <w:rFonts w:cs="Times New Roman"/>
          <w:lang w:val="en-AU"/>
        </w:rPr>
        <w:fldChar w:fldCharType="end"/>
      </w:r>
      <w:r w:rsidR="007B64DE">
        <w:rPr>
          <w:rFonts w:cs="Times New Roman"/>
          <w:lang w:val="en-AU"/>
        </w:rPr>
        <w:t>).</w:t>
      </w:r>
      <w:r w:rsidR="000B2C79">
        <w:rPr>
          <w:rFonts w:cs="Times New Roman"/>
          <w:lang w:val="en-AU"/>
        </w:rPr>
        <w:t xml:space="preserve"> </w:t>
      </w:r>
    </w:p>
    <w:p w14:paraId="1D4C5E3C" w14:textId="2EDC1F0C" w:rsidR="00B45087" w:rsidRPr="00A90F2B" w:rsidRDefault="00B45087" w:rsidP="00B45087">
      <w:pPr>
        <w:keepNext/>
        <w:rPr>
          <w:rFonts w:cs="Times New Roman"/>
          <w:b/>
          <w:lang w:val="en-AU"/>
        </w:rPr>
      </w:pPr>
      <w:r w:rsidRPr="00FE7BD3">
        <w:rPr>
          <w:rFonts w:cs="Times New Roman"/>
          <w:b/>
          <w:lang w:val="en-AU"/>
        </w:rPr>
        <w:fldChar w:fldCharType="begin"/>
      </w:r>
      <w:r w:rsidRPr="00FE7BD3">
        <w:rPr>
          <w:rFonts w:cs="Times New Roman"/>
          <w:b/>
          <w:lang w:val="en-AU"/>
        </w:rPr>
        <w:instrText xml:space="preserve"> LISTNUM  LegalDefault \l 1 </w:instrText>
      </w:r>
      <w:r w:rsidRPr="00FE7BD3">
        <w:rPr>
          <w:rFonts w:cs="Times New Roman"/>
          <w:b/>
          <w:lang w:val="en-AU"/>
        </w:rPr>
        <w:fldChar w:fldCharType="end"/>
      </w:r>
      <w:r w:rsidRPr="00FE7BD3">
        <w:rPr>
          <w:rFonts w:cs="Times New Roman"/>
          <w:b/>
          <w:lang w:val="en-AU"/>
        </w:rPr>
        <w:t xml:space="preserve"> Subsection 44(3)</w:t>
      </w:r>
    </w:p>
    <w:p w14:paraId="5F641A75" w14:textId="77777777" w:rsidR="00534E72" w:rsidRDefault="00252CA4" w:rsidP="008051C8">
      <w:pPr>
        <w:rPr>
          <w:rFonts w:cs="Times New Roman"/>
          <w:iCs/>
          <w:szCs w:val="24"/>
          <w:lang w:val="en-AU"/>
        </w:rPr>
      </w:pPr>
      <w:r>
        <w:rPr>
          <w:rFonts w:cs="Times New Roman"/>
          <w:iCs/>
          <w:szCs w:val="24"/>
          <w:lang w:val="en-AU"/>
        </w:rPr>
        <w:t xml:space="preserve">This item repeals and substitutes </w:t>
      </w:r>
      <w:r w:rsidRPr="00486DE3">
        <w:rPr>
          <w:rFonts w:cs="Times New Roman"/>
          <w:iCs/>
          <w:szCs w:val="24"/>
          <w:lang w:val="en-AU"/>
        </w:rPr>
        <w:t>s</w:t>
      </w:r>
      <w:r w:rsidR="000B2C79" w:rsidRPr="00486DE3">
        <w:rPr>
          <w:rFonts w:cs="Times New Roman"/>
          <w:iCs/>
          <w:szCs w:val="24"/>
          <w:lang w:val="en-AU"/>
        </w:rPr>
        <w:t xml:space="preserve">ubsection 44(3) to </w:t>
      </w:r>
      <w:r w:rsidR="008051C8" w:rsidRPr="00486DE3">
        <w:rPr>
          <w:rFonts w:cs="Times New Roman"/>
          <w:iCs/>
          <w:szCs w:val="24"/>
          <w:lang w:val="en-AU"/>
        </w:rPr>
        <w:t>allow</w:t>
      </w:r>
      <w:r w:rsidR="008051C8" w:rsidRPr="00A90F2B">
        <w:rPr>
          <w:rFonts w:cs="Times New Roman"/>
          <w:iCs/>
          <w:szCs w:val="24"/>
          <w:lang w:val="en-AU"/>
        </w:rPr>
        <w:t xml:space="preserve"> baselines to be updated annually for changes in production where facilities use </w:t>
      </w:r>
      <w:r w:rsidR="008051C8" w:rsidRPr="00A90F2B">
        <w:rPr>
          <w:rFonts w:cs="Times New Roman"/>
          <w:i/>
          <w:iCs/>
          <w:szCs w:val="24"/>
          <w:lang w:val="en-AU"/>
        </w:rPr>
        <w:t>prescribed (annually adjusted) production variables</w:t>
      </w:r>
      <w:r w:rsidR="008051C8" w:rsidRPr="00A90F2B">
        <w:rPr>
          <w:rFonts w:cs="Times New Roman"/>
          <w:iCs/>
          <w:szCs w:val="24"/>
          <w:lang w:val="en-AU"/>
        </w:rPr>
        <w:t xml:space="preserve"> specified in Schedule 2.</w:t>
      </w:r>
      <w:r w:rsidR="000B2C79">
        <w:rPr>
          <w:rFonts w:cs="Times New Roman"/>
          <w:iCs/>
          <w:szCs w:val="24"/>
          <w:lang w:val="en-AU"/>
        </w:rPr>
        <w:t xml:space="preserve"> </w:t>
      </w:r>
    </w:p>
    <w:p w14:paraId="32954E93" w14:textId="4C7757A1" w:rsidR="005E3279" w:rsidRDefault="00B752E7" w:rsidP="0066376B">
      <w:pPr>
        <w:rPr>
          <w:rFonts w:cs="Times New Roman"/>
          <w:lang w:val="en-AU"/>
        </w:rPr>
      </w:pPr>
      <w:r w:rsidRPr="00876E21">
        <w:rPr>
          <w:rFonts w:cs="Times New Roman"/>
          <w:lang w:val="en-AU"/>
        </w:rPr>
        <w:t xml:space="preserve">Amended subsection 44(3) specifies that </w:t>
      </w:r>
      <w:r w:rsidRPr="00876E21">
        <w:rPr>
          <w:rFonts w:cs="Times New Roman"/>
          <w:i/>
          <w:lang w:val="en-AU"/>
        </w:rPr>
        <w:t>baseline emissions numbers</w:t>
      </w:r>
      <w:r w:rsidRPr="00876E21">
        <w:rPr>
          <w:rFonts w:cs="Times New Roman"/>
          <w:lang w:val="en-AU"/>
        </w:rPr>
        <w:t xml:space="preserve"> are expressed as either a number or a formula. </w:t>
      </w:r>
      <w:r w:rsidR="0088153E" w:rsidRPr="00876E21">
        <w:rPr>
          <w:i/>
          <w:lang w:val="en-AU"/>
        </w:rPr>
        <w:t>Baseline emissions numbers</w:t>
      </w:r>
      <w:r w:rsidR="0088153E" w:rsidRPr="00876E21">
        <w:rPr>
          <w:lang w:val="en-AU"/>
        </w:rPr>
        <w:t xml:space="preserve"> are expressed as a fixed number where a facility </w:t>
      </w:r>
      <w:r w:rsidR="00121347" w:rsidRPr="00876E21">
        <w:rPr>
          <w:lang w:val="en-AU"/>
        </w:rPr>
        <w:t xml:space="preserve">does not </w:t>
      </w:r>
      <w:r w:rsidR="0088153E" w:rsidRPr="00876E21">
        <w:rPr>
          <w:lang w:val="en-AU"/>
        </w:rPr>
        <w:t>use</w:t>
      </w:r>
      <w:r w:rsidR="00121347" w:rsidRPr="00876E21">
        <w:rPr>
          <w:lang w:val="en-AU"/>
        </w:rPr>
        <w:t xml:space="preserve"> </w:t>
      </w:r>
      <w:r w:rsidR="0088153E" w:rsidRPr="00876E21">
        <w:rPr>
          <w:i/>
          <w:lang w:val="en-AU"/>
        </w:rPr>
        <w:t>prescribed (</w:t>
      </w:r>
      <w:r w:rsidR="00121347" w:rsidRPr="00876E21">
        <w:rPr>
          <w:i/>
          <w:lang w:val="en-AU"/>
        </w:rPr>
        <w:t>annually adjusted</w:t>
      </w:r>
      <w:r w:rsidR="0088153E" w:rsidRPr="00876E21">
        <w:rPr>
          <w:i/>
          <w:lang w:val="en-AU"/>
        </w:rPr>
        <w:t>) production variables</w:t>
      </w:r>
      <w:r w:rsidR="00121347" w:rsidRPr="00876E21">
        <w:rPr>
          <w:i/>
          <w:lang w:val="en-AU"/>
        </w:rPr>
        <w:t xml:space="preserve"> </w:t>
      </w:r>
      <w:r w:rsidR="00121347" w:rsidRPr="00876E21">
        <w:rPr>
          <w:lang w:val="en-AU"/>
        </w:rPr>
        <w:t>and</w:t>
      </w:r>
      <w:r w:rsidR="00821CF9" w:rsidRPr="00876E21">
        <w:rPr>
          <w:lang w:val="en-AU"/>
        </w:rPr>
        <w:t>/or</w:t>
      </w:r>
      <w:r w:rsidR="00121347" w:rsidRPr="00876E21">
        <w:rPr>
          <w:lang w:val="en-AU"/>
        </w:rPr>
        <w:t xml:space="preserve"> does not use </w:t>
      </w:r>
      <w:r w:rsidR="00821CF9" w:rsidRPr="00876E21">
        <w:rPr>
          <w:lang w:val="en-AU"/>
        </w:rPr>
        <w:t xml:space="preserve">an </w:t>
      </w:r>
      <w:r w:rsidR="00121347" w:rsidRPr="00876E21">
        <w:rPr>
          <w:lang w:val="en-AU"/>
        </w:rPr>
        <w:t>emissions intensity value</w:t>
      </w:r>
      <w:r w:rsidR="00821CF9" w:rsidRPr="00876E21">
        <w:rPr>
          <w:lang w:val="en-AU"/>
        </w:rPr>
        <w:t xml:space="preserve"> listed in a Schedule</w:t>
      </w:r>
      <w:r w:rsidR="0088153E" w:rsidRPr="00876E21">
        <w:rPr>
          <w:lang w:val="en-AU"/>
        </w:rPr>
        <w:t xml:space="preserve">. </w:t>
      </w:r>
      <w:r w:rsidR="0088153E" w:rsidRPr="00876E21">
        <w:rPr>
          <w:i/>
          <w:lang w:val="en-AU"/>
        </w:rPr>
        <w:t>Baseline emissions numbers</w:t>
      </w:r>
      <w:r w:rsidR="0088153E" w:rsidRPr="00876E21">
        <w:rPr>
          <w:lang w:val="en-AU"/>
        </w:rPr>
        <w:t xml:space="preserve"> are expressed as a formula where a facility uses at least one </w:t>
      </w:r>
      <w:r w:rsidR="0088153E" w:rsidRPr="00876E21">
        <w:rPr>
          <w:i/>
          <w:lang w:val="en-AU"/>
        </w:rPr>
        <w:t>prescribed (annually adjusted)</w:t>
      </w:r>
      <w:r w:rsidR="0088153E" w:rsidRPr="00876E21">
        <w:rPr>
          <w:lang w:val="en-AU"/>
        </w:rPr>
        <w:t xml:space="preserve"> </w:t>
      </w:r>
      <w:r w:rsidR="0088153E" w:rsidRPr="00876E21">
        <w:rPr>
          <w:i/>
          <w:lang w:val="en-AU"/>
        </w:rPr>
        <w:t>production variable</w:t>
      </w:r>
      <w:r w:rsidR="0088153E" w:rsidRPr="00876E21">
        <w:rPr>
          <w:lang w:val="en-AU"/>
        </w:rPr>
        <w:t>)</w:t>
      </w:r>
      <w:r w:rsidR="00821CF9" w:rsidRPr="00876E21">
        <w:rPr>
          <w:lang w:val="en-AU"/>
        </w:rPr>
        <w:t xml:space="preserve"> or where a facility uses an </w:t>
      </w:r>
      <w:r w:rsidR="00121347" w:rsidRPr="00876E21">
        <w:rPr>
          <w:lang w:val="en-AU"/>
        </w:rPr>
        <w:t>emissions intensity value</w:t>
      </w:r>
      <w:r w:rsidR="00821CF9" w:rsidRPr="00876E21">
        <w:rPr>
          <w:lang w:val="en-AU"/>
        </w:rPr>
        <w:t xml:space="preserve"> listed in a Schedule</w:t>
      </w:r>
      <w:r w:rsidR="0088153E" w:rsidRPr="00876E21">
        <w:rPr>
          <w:lang w:val="en-AU"/>
        </w:rPr>
        <w:t xml:space="preserve">. </w:t>
      </w:r>
      <w:r w:rsidR="0088153E" w:rsidRPr="00876E21">
        <w:rPr>
          <w:rFonts w:cs="Times New Roman"/>
          <w:lang w:val="en-AU"/>
        </w:rPr>
        <w:t xml:space="preserve">The Clean Energy Regulator annually recalculates baselines expressed as a formula in line with certain updates (see subsections 44(3) and 44(3B)). </w:t>
      </w:r>
    </w:p>
    <w:p w14:paraId="21408163" w14:textId="77777777" w:rsidR="0088250B" w:rsidRDefault="004A358B" w:rsidP="0066376B">
      <w:pPr>
        <w:rPr>
          <w:lang w:val="en-AU"/>
        </w:rPr>
      </w:pPr>
      <w:r w:rsidRPr="005A6704">
        <w:rPr>
          <w:lang w:val="en-AU"/>
        </w:rPr>
        <w:t xml:space="preserve">A facility producing multiple outputs could </w:t>
      </w:r>
      <w:r w:rsidR="00CD6492">
        <w:rPr>
          <w:lang w:val="en-AU"/>
        </w:rPr>
        <w:t>use</w:t>
      </w:r>
      <w:r w:rsidR="000F2D15">
        <w:rPr>
          <w:lang w:val="en-AU"/>
        </w:rPr>
        <w:t xml:space="preserve"> a combination of fixed and annually adjusted</w:t>
      </w:r>
      <w:r w:rsidR="00CD6492">
        <w:rPr>
          <w:lang w:val="en-AU"/>
        </w:rPr>
        <w:t xml:space="preserve"> </w:t>
      </w:r>
      <w:r w:rsidR="00CD6492" w:rsidRPr="000F2D15">
        <w:rPr>
          <w:i/>
          <w:lang w:val="en-AU"/>
        </w:rPr>
        <w:t>production variables</w:t>
      </w:r>
      <w:r w:rsidR="00CD6492">
        <w:rPr>
          <w:lang w:val="en-AU"/>
        </w:rPr>
        <w:t xml:space="preserve"> </w:t>
      </w:r>
      <w:r w:rsidR="005E3279">
        <w:rPr>
          <w:rFonts w:cs="Times New Roman"/>
          <w:iCs/>
          <w:szCs w:val="24"/>
          <w:lang w:val="en-AU"/>
        </w:rPr>
        <w:t>and in these cases the</w:t>
      </w:r>
      <w:r w:rsidR="005E3279" w:rsidRPr="005E3279">
        <w:rPr>
          <w:i/>
          <w:lang w:val="en-AU"/>
        </w:rPr>
        <w:t xml:space="preserve"> baseline emissions number</w:t>
      </w:r>
      <w:r w:rsidR="005E3279">
        <w:rPr>
          <w:lang w:val="en-AU"/>
        </w:rPr>
        <w:t xml:space="preserve"> </w:t>
      </w:r>
      <w:r w:rsidR="005A6704" w:rsidRPr="005A6704">
        <w:rPr>
          <w:lang w:val="en-AU"/>
        </w:rPr>
        <w:t>would be expressed as a formula</w:t>
      </w:r>
      <w:r w:rsidR="005A6704">
        <w:rPr>
          <w:lang w:val="en-AU"/>
        </w:rPr>
        <w:t xml:space="preserve"> that includes both fixed and annually updating </w:t>
      </w:r>
      <w:r w:rsidR="000F2D15">
        <w:rPr>
          <w:lang w:val="en-AU"/>
        </w:rPr>
        <w:t>components</w:t>
      </w:r>
      <w:r w:rsidR="005A6704" w:rsidRPr="005A6704">
        <w:rPr>
          <w:lang w:val="en-AU"/>
        </w:rPr>
        <w:t>.</w:t>
      </w:r>
      <w:r w:rsidR="0088250B">
        <w:rPr>
          <w:lang w:val="en-AU"/>
        </w:rPr>
        <w:t xml:space="preserve"> </w:t>
      </w:r>
    </w:p>
    <w:p w14:paraId="270452E8" w14:textId="77777777" w:rsidR="0088250B" w:rsidRPr="0088250B" w:rsidRDefault="0088250B" w:rsidP="0088250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b/>
        </w:rPr>
      </w:pPr>
      <w:r w:rsidRPr="0088250B">
        <w:rPr>
          <w:rFonts w:cs="Times New Roman"/>
          <w:b/>
        </w:rPr>
        <w:t>Section 44 example</w:t>
      </w:r>
    </w:p>
    <w:p w14:paraId="3DFA682F" w14:textId="749B3734" w:rsidR="0088250B" w:rsidRDefault="0088250B" w:rsidP="0088250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88250B">
        <w:rPr>
          <w:rFonts w:cs="Times New Roman"/>
          <w:b/>
        </w:rPr>
        <w:t>Figure 5</w:t>
      </w:r>
      <w:r w:rsidRPr="0088250B">
        <w:rPr>
          <w:rFonts w:cs="Times New Roman"/>
        </w:rPr>
        <w:t xml:space="preserve"> illustrates a facility with two production variables—one fixed and one annually adjusted. During the calculated baseline period, </w:t>
      </w:r>
      <w:r>
        <w:rPr>
          <w:rFonts w:cs="Times New Roman"/>
        </w:rPr>
        <w:t xml:space="preserve">the facility’s </w:t>
      </w:r>
      <w:r w:rsidRPr="005E58AF">
        <w:rPr>
          <w:rFonts w:cs="Times New Roman"/>
          <w:i/>
        </w:rPr>
        <w:t>baseline emissions number</w:t>
      </w:r>
      <w:r>
        <w:rPr>
          <w:rFonts w:cs="Times New Roman"/>
        </w:rPr>
        <w:t xml:space="preserve"> is fixed</w:t>
      </w:r>
      <w:r w:rsidR="005E58AF">
        <w:rPr>
          <w:rFonts w:cs="Times New Roman"/>
        </w:rPr>
        <w:t>, based on fixed emissions intensit</w:t>
      </w:r>
      <w:r w:rsidR="00D67CFC">
        <w:rPr>
          <w:rFonts w:cs="Times New Roman"/>
        </w:rPr>
        <w:t>ies</w:t>
      </w:r>
      <w:r w:rsidR="005E58AF">
        <w:rPr>
          <w:rFonts w:cs="Times New Roman"/>
        </w:rPr>
        <w:t xml:space="preserve"> and fixed production </w:t>
      </w:r>
      <w:r w:rsidR="00146F4C">
        <w:rPr>
          <w:rFonts w:cs="Times New Roman"/>
        </w:rPr>
        <w:t>estimate</w:t>
      </w:r>
      <w:r w:rsidR="00D67CFC">
        <w:rPr>
          <w:rFonts w:cs="Times New Roman"/>
        </w:rPr>
        <w:t>s</w:t>
      </w:r>
      <w:r w:rsidR="00146F4C">
        <w:rPr>
          <w:rFonts w:cs="Times New Roman"/>
        </w:rPr>
        <w:t xml:space="preserve"> </w:t>
      </w:r>
      <w:r w:rsidR="00D67CFC">
        <w:rPr>
          <w:rFonts w:cs="Times New Roman"/>
        </w:rPr>
        <w:t>for</w:t>
      </w:r>
      <w:r w:rsidR="005E58AF">
        <w:rPr>
          <w:rFonts w:cs="Times New Roman"/>
        </w:rPr>
        <w:t xml:space="preserve"> </w:t>
      </w:r>
      <w:r w:rsidR="00146F4C">
        <w:rPr>
          <w:rFonts w:cs="Times New Roman"/>
        </w:rPr>
        <w:t>each</w:t>
      </w:r>
      <w:r w:rsidR="005E58AF">
        <w:rPr>
          <w:rFonts w:cs="Times New Roman"/>
        </w:rPr>
        <w:t xml:space="preserve"> production variable</w:t>
      </w:r>
      <w:r>
        <w:rPr>
          <w:rFonts w:cs="Times New Roman"/>
        </w:rPr>
        <w:t>.</w:t>
      </w:r>
      <w:r w:rsidRPr="0088250B">
        <w:rPr>
          <w:rFonts w:cs="Times New Roman"/>
        </w:rPr>
        <w:t xml:space="preserve"> </w:t>
      </w:r>
      <w:r w:rsidRPr="00A90F2B">
        <w:rPr>
          <w:rFonts w:cs="Times New Roman"/>
        </w:rPr>
        <w:t>This is the same as the arrangements</w:t>
      </w:r>
      <w:r>
        <w:rPr>
          <w:rFonts w:cs="Times New Roman"/>
        </w:rPr>
        <w:t xml:space="preserve"> under the Principal Rule</w:t>
      </w:r>
      <w:r w:rsidR="005E58AF">
        <w:rPr>
          <w:rFonts w:cs="Times New Roman"/>
        </w:rPr>
        <w:t xml:space="preserve">. However, </w:t>
      </w:r>
      <w:r w:rsidR="00090EEF">
        <w:rPr>
          <w:rFonts w:cs="Times New Roman"/>
          <w:b/>
        </w:rPr>
        <w:t>F</w:t>
      </w:r>
      <w:r w:rsidR="005E58AF" w:rsidRPr="005E58AF">
        <w:rPr>
          <w:rFonts w:cs="Times New Roman"/>
          <w:b/>
        </w:rPr>
        <w:t>igure 5</w:t>
      </w:r>
      <w:r w:rsidR="005E58AF">
        <w:rPr>
          <w:rFonts w:cs="Times New Roman"/>
        </w:rPr>
        <w:t xml:space="preserve"> illustrates that once the facility moves to a production adjusted baseline, the </w:t>
      </w:r>
      <w:r w:rsidR="004002A2">
        <w:rPr>
          <w:rFonts w:cs="Times New Roman"/>
        </w:rPr>
        <w:t xml:space="preserve">baseline </w:t>
      </w:r>
      <w:r w:rsidR="005E58AF">
        <w:rPr>
          <w:rFonts w:cs="Times New Roman"/>
        </w:rPr>
        <w:t xml:space="preserve">component using the </w:t>
      </w:r>
      <w:r w:rsidR="005E58AF" w:rsidRPr="005E3279">
        <w:rPr>
          <w:rFonts w:cs="Times New Roman"/>
          <w:i/>
          <w:iCs/>
          <w:szCs w:val="24"/>
          <w:lang w:val="en-AU"/>
        </w:rPr>
        <w:t xml:space="preserve">prescribed </w:t>
      </w:r>
      <w:r w:rsidR="005E58AF">
        <w:rPr>
          <w:rFonts w:cs="Times New Roman"/>
          <w:i/>
          <w:iCs/>
          <w:szCs w:val="24"/>
          <w:lang w:val="en-AU"/>
        </w:rPr>
        <w:t>(</w:t>
      </w:r>
      <w:r w:rsidR="005E58AF" w:rsidRPr="005E3279">
        <w:rPr>
          <w:rFonts w:cs="Times New Roman"/>
          <w:i/>
          <w:iCs/>
          <w:szCs w:val="24"/>
          <w:lang w:val="en-AU"/>
        </w:rPr>
        <w:t>annually adjusted</w:t>
      </w:r>
      <w:r w:rsidR="005E58AF">
        <w:rPr>
          <w:rFonts w:cs="Times New Roman"/>
          <w:i/>
          <w:iCs/>
          <w:szCs w:val="24"/>
          <w:lang w:val="en-AU"/>
        </w:rPr>
        <w:t>)</w:t>
      </w:r>
      <w:r w:rsidR="005E58AF" w:rsidRPr="005E3279">
        <w:rPr>
          <w:rFonts w:cs="Times New Roman"/>
          <w:i/>
          <w:iCs/>
          <w:szCs w:val="24"/>
          <w:lang w:val="en-AU"/>
        </w:rPr>
        <w:t xml:space="preserve"> produc</w:t>
      </w:r>
      <w:r w:rsidR="005E58AF">
        <w:rPr>
          <w:rFonts w:cs="Times New Roman"/>
          <w:i/>
          <w:iCs/>
          <w:szCs w:val="24"/>
          <w:lang w:val="en-AU"/>
        </w:rPr>
        <w:t xml:space="preserve">tion variable </w:t>
      </w:r>
      <w:r w:rsidR="005E58AF">
        <w:rPr>
          <w:rFonts w:cs="Times New Roman"/>
          <w:iCs/>
          <w:szCs w:val="24"/>
          <w:lang w:val="en-AU"/>
        </w:rPr>
        <w:t>is updated annually in line with actual production.</w:t>
      </w:r>
      <w:r w:rsidR="005E58AF">
        <w:rPr>
          <w:rFonts w:cs="Times New Roman"/>
        </w:rPr>
        <w:t xml:space="preserve"> </w:t>
      </w:r>
      <w:r w:rsidR="00146F4C">
        <w:rPr>
          <w:rFonts w:cs="Times New Roman"/>
        </w:rPr>
        <w:t xml:space="preserve">This results in an overall </w:t>
      </w:r>
      <w:r w:rsidR="00590072">
        <w:rPr>
          <w:rFonts w:cs="Times New Roman"/>
        </w:rPr>
        <w:t xml:space="preserve">production adjusted </w:t>
      </w:r>
      <w:r w:rsidR="00146F4C">
        <w:rPr>
          <w:rFonts w:cs="Times New Roman"/>
        </w:rPr>
        <w:t>baseline for the facility that changes each year.</w:t>
      </w:r>
    </w:p>
    <w:p w14:paraId="64641615" w14:textId="77777777" w:rsidR="005E3279" w:rsidRPr="0088250B" w:rsidRDefault="005E3279" w:rsidP="0088250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b/>
        </w:rPr>
      </w:pPr>
      <w:r w:rsidRPr="0088250B">
        <w:rPr>
          <w:rFonts w:cs="Times New Roman"/>
          <w:b/>
        </w:rPr>
        <w:t>Figure 5: Production-adjusted baseline with fixed and annually-adjusted components</w:t>
      </w:r>
    </w:p>
    <w:p w14:paraId="6EB00D0D" w14:textId="140D2C72" w:rsidR="005E3279" w:rsidRDefault="005E3279" w:rsidP="0088250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88250B">
        <w:rPr>
          <w:rFonts w:cs="Times New Roman"/>
          <w:noProof/>
          <w:lang w:val="en-AU" w:eastAsia="en-AU" w:bidi="ar-SA"/>
        </w:rPr>
        <w:drawing>
          <wp:inline distT="0" distB="0" distL="0" distR="0" wp14:anchorId="72F19B5D" wp14:editId="59EA9308">
            <wp:extent cx="5962650" cy="3239854"/>
            <wp:effectExtent l="0" t="0" r="0" b="0"/>
            <wp:docPr id="29" name="Picture 29" title="Figure 5. Production-adjusted baseline with fixed and annually-adjuste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6311" cy="3241843"/>
                    </a:xfrm>
                    <a:prstGeom prst="rect">
                      <a:avLst/>
                    </a:prstGeom>
                    <a:noFill/>
                  </pic:spPr>
                </pic:pic>
              </a:graphicData>
            </a:graphic>
          </wp:inline>
        </w:drawing>
      </w:r>
    </w:p>
    <w:p w14:paraId="203508C6" w14:textId="77777777" w:rsidR="0088250B" w:rsidRPr="0088250B" w:rsidRDefault="0088250B" w:rsidP="0088250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p>
    <w:p w14:paraId="08ADD2B3" w14:textId="4DF08BEE" w:rsidR="000B2C79" w:rsidRPr="00A90F2B" w:rsidRDefault="000B2C79" w:rsidP="005E3279">
      <w:pPr>
        <w:rPr>
          <w:rFonts w:cs="Times New Roman"/>
          <w:iCs/>
          <w:szCs w:val="24"/>
          <w:lang w:val="en-AU"/>
        </w:rPr>
      </w:pPr>
      <w:r w:rsidRPr="00A90F2B">
        <w:rPr>
          <w:rFonts w:cs="Times New Roman"/>
          <w:iCs/>
          <w:szCs w:val="24"/>
          <w:lang w:val="en-AU"/>
        </w:rPr>
        <w:t xml:space="preserve">Amended </w:t>
      </w:r>
      <w:r w:rsidRPr="00486DE3">
        <w:rPr>
          <w:rFonts w:cs="Times New Roman"/>
          <w:iCs/>
          <w:szCs w:val="24"/>
          <w:lang w:val="en-AU"/>
        </w:rPr>
        <w:t>paragraph 44(3)(a) sets</w:t>
      </w:r>
      <w:r w:rsidRPr="00A90F2B">
        <w:rPr>
          <w:rFonts w:cs="Times New Roman"/>
          <w:iCs/>
          <w:szCs w:val="24"/>
          <w:lang w:val="en-AU"/>
        </w:rPr>
        <w:t xml:space="preserve"> out the </w:t>
      </w:r>
      <w:r w:rsidR="00C84FB4">
        <w:rPr>
          <w:rFonts w:cs="Times New Roman"/>
          <w:iCs/>
          <w:szCs w:val="24"/>
          <w:lang w:val="en-AU"/>
        </w:rPr>
        <w:t>method</w:t>
      </w:r>
      <w:r w:rsidRPr="00A90F2B">
        <w:rPr>
          <w:rFonts w:cs="Times New Roman"/>
          <w:iCs/>
          <w:szCs w:val="24"/>
          <w:lang w:val="en-AU"/>
        </w:rPr>
        <w:t xml:space="preserve"> for making a baseline where not all </w:t>
      </w:r>
      <w:r w:rsidRPr="00F85DBE">
        <w:rPr>
          <w:rFonts w:cs="Times New Roman"/>
          <w:i/>
          <w:iCs/>
          <w:szCs w:val="24"/>
          <w:lang w:val="en-AU"/>
        </w:rPr>
        <w:t>production variables</w:t>
      </w:r>
      <w:r w:rsidRPr="00A90F2B">
        <w:rPr>
          <w:rFonts w:cs="Times New Roman"/>
          <w:iCs/>
          <w:szCs w:val="24"/>
          <w:lang w:val="en-AU"/>
        </w:rPr>
        <w:t xml:space="preserve"> are </w:t>
      </w:r>
      <w:r w:rsidR="00791D1F" w:rsidRPr="005E3279">
        <w:rPr>
          <w:rFonts w:cs="Times New Roman"/>
          <w:i/>
          <w:iCs/>
          <w:szCs w:val="24"/>
          <w:lang w:val="en-AU"/>
        </w:rPr>
        <w:t xml:space="preserve">prescribed </w:t>
      </w:r>
      <w:r w:rsidR="00791D1F">
        <w:rPr>
          <w:rFonts w:cs="Times New Roman"/>
          <w:i/>
          <w:iCs/>
          <w:szCs w:val="24"/>
          <w:lang w:val="en-AU"/>
        </w:rPr>
        <w:t>(</w:t>
      </w:r>
      <w:r w:rsidR="00791D1F" w:rsidRPr="005E3279">
        <w:rPr>
          <w:rFonts w:cs="Times New Roman"/>
          <w:i/>
          <w:iCs/>
          <w:szCs w:val="24"/>
          <w:lang w:val="en-AU"/>
        </w:rPr>
        <w:t>annually adjusted</w:t>
      </w:r>
      <w:r w:rsidR="00791D1F">
        <w:rPr>
          <w:rFonts w:cs="Times New Roman"/>
          <w:i/>
          <w:iCs/>
          <w:szCs w:val="24"/>
          <w:lang w:val="en-AU"/>
        </w:rPr>
        <w:t>)</w:t>
      </w:r>
      <w:r w:rsidR="00791D1F" w:rsidRPr="005E3279">
        <w:rPr>
          <w:rFonts w:cs="Times New Roman"/>
          <w:i/>
          <w:iCs/>
          <w:szCs w:val="24"/>
          <w:lang w:val="en-AU"/>
        </w:rPr>
        <w:t xml:space="preserve"> production variables</w:t>
      </w:r>
      <w:r w:rsidR="00791D1F">
        <w:rPr>
          <w:rFonts w:cs="Times New Roman"/>
          <w:iCs/>
          <w:szCs w:val="24"/>
          <w:lang w:val="en-AU"/>
        </w:rPr>
        <w:t xml:space="preserve"> to which </w:t>
      </w:r>
      <w:r w:rsidR="00791D1F" w:rsidRPr="005E3279">
        <w:rPr>
          <w:rFonts w:cs="Times New Roman"/>
          <w:i/>
          <w:iCs/>
          <w:szCs w:val="24"/>
          <w:lang w:val="en-AU"/>
        </w:rPr>
        <w:t>default emissions intensity</w:t>
      </w:r>
      <w:r w:rsidR="00791D1F">
        <w:rPr>
          <w:rFonts w:cs="Times New Roman"/>
          <w:iCs/>
          <w:szCs w:val="24"/>
          <w:lang w:val="en-AU"/>
        </w:rPr>
        <w:t xml:space="preserve"> values are applied</w:t>
      </w:r>
      <w:r w:rsidR="00C21DCF">
        <w:rPr>
          <w:rFonts w:cs="Times New Roman"/>
          <w:iCs/>
          <w:szCs w:val="24"/>
          <w:lang w:val="en-AU"/>
        </w:rPr>
        <w:t xml:space="preserve">. </w:t>
      </w:r>
      <w:r w:rsidR="00791D1F">
        <w:rPr>
          <w:rFonts w:cs="Times New Roman"/>
          <w:iCs/>
          <w:szCs w:val="24"/>
          <w:lang w:val="en-AU"/>
        </w:rPr>
        <w:t xml:space="preserve">In </w:t>
      </w:r>
      <w:r w:rsidR="005E3279">
        <w:rPr>
          <w:rFonts w:cs="Times New Roman"/>
          <w:iCs/>
          <w:szCs w:val="24"/>
          <w:lang w:val="en-AU"/>
        </w:rPr>
        <w:t>these cases</w:t>
      </w:r>
      <w:r w:rsidR="00791D1F">
        <w:rPr>
          <w:rFonts w:cs="Times New Roman"/>
          <w:iCs/>
          <w:szCs w:val="24"/>
          <w:lang w:val="en-AU"/>
        </w:rPr>
        <w:t>, a</w:t>
      </w:r>
      <w:r w:rsidRPr="00A90F2B">
        <w:rPr>
          <w:rFonts w:cs="Times New Roman"/>
          <w:iCs/>
          <w:szCs w:val="24"/>
          <w:lang w:val="en-AU"/>
        </w:rPr>
        <w:t xml:space="preserve"> </w:t>
      </w:r>
      <w:r w:rsidRPr="000526E5">
        <w:rPr>
          <w:rFonts w:cs="Times New Roman"/>
          <w:i/>
          <w:iCs/>
          <w:szCs w:val="24"/>
          <w:lang w:val="en-AU"/>
        </w:rPr>
        <w:t>baseline emissions number</w:t>
      </w:r>
      <w:r w:rsidRPr="00A90F2B">
        <w:rPr>
          <w:rFonts w:cs="Times New Roman"/>
          <w:iCs/>
          <w:szCs w:val="24"/>
          <w:lang w:val="en-AU"/>
        </w:rPr>
        <w:t xml:space="preserve"> is the sum of:</w:t>
      </w:r>
    </w:p>
    <w:p w14:paraId="0F78D946" w14:textId="41B27192" w:rsidR="000B2C79" w:rsidRPr="00A90F2B" w:rsidRDefault="000B2C79" w:rsidP="00C11F37">
      <w:pPr>
        <w:pStyle w:val="ListParagraph"/>
        <w:keepNext/>
        <w:numPr>
          <w:ilvl w:val="0"/>
          <w:numId w:val="14"/>
        </w:numPr>
        <w:spacing w:before="120" w:after="200" w:line="276" w:lineRule="auto"/>
        <w:ind w:left="714" w:hanging="357"/>
        <w:rPr>
          <w:lang w:val="en-AU"/>
        </w:rPr>
      </w:pPr>
      <w:r w:rsidRPr="00A90F2B">
        <w:rPr>
          <w:lang w:val="en-AU"/>
        </w:rPr>
        <w:t xml:space="preserve">a fixed component: for all </w:t>
      </w:r>
      <w:r w:rsidRPr="00F85DBE">
        <w:rPr>
          <w:i/>
          <w:lang w:val="en-AU"/>
        </w:rPr>
        <w:t>production variables</w:t>
      </w:r>
      <w:r w:rsidRPr="00A90F2B">
        <w:rPr>
          <w:lang w:val="en-AU"/>
        </w:rPr>
        <w:t xml:space="preserve"> that are not </w:t>
      </w:r>
      <w:r w:rsidRPr="00A90F2B">
        <w:rPr>
          <w:i/>
          <w:lang w:val="en-AU"/>
        </w:rPr>
        <w:t>prescribed (annually adjusted) production variables</w:t>
      </w:r>
      <w:r w:rsidRPr="00A90F2B">
        <w:rPr>
          <w:lang w:val="en-AU"/>
        </w:rPr>
        <w:t xml:space="preserve"> this component is calculated by summing the contribution of each </w:t>
      </w:r>
      <w:r w:rsidRPr="00F85DBE">
        <w:rPr>
          <w:i/>
          <w:lang w:val="en-AU"/>
        </w:rPr>
        <w:t>production variable.</w:t>
      </w:r>
      <w:r w:rsidRPr="00A90F2B">
        <w:rPr>
          <w:lang w:val="en-AU"/>
        </w:rPr>
        <w:t xml:space="preserve"> The contribution </w:t>
      </w:r>
      <w:r w:rsidR="00C84FB4">
        <w:rPr>
          <w:lang w:val="en-AU"/>
        </w:rPr>
        <w:t>from</w:t>
      </w:r>
      <w:r w:rsidRPr="00A90F2B">
        <w:rPr>
          <w:lang w:val="en-AU"/>
        </w:rPr>
        <w:t xml:space="preserve"> each </w:t>
      </w:r>
      <w:r w:rsidRPr="00F85DBE">
        <w:rPr>
          <w:i/>
          <w:lang w:val="en-AU"/>
        </w:rPr>
        <w:t>production variable</w:t>
      </w:r>
      <w:r w:rsidRPr="00A90F2B">
        <w:rPr>
          <w:lang w:val="en-AU"/>
        </w:rPr>
        <w:t xml:space="preserve"> is calculated once by multiplying the amount of production in the relevant historical year by the nominated emissions intensity </w:t>
      </w:r>
      <w:r w:rsidRPr="00486DE3">
        <w:rPr>
          <w:lang w:val="en-AU"/>
        </w:rPr>
        <w:t>value</w:t>
      </w:r>
      <w:r w:rsidR="0083341E" w:rsidRPr="00486DE3">
        <w:rPr>
          <w:lang w:val="en-AU"/>
        </w:rPr>
        <w:t xml:space="preserve"> (subparagraph 44(3)(a)(i))</w:t>
      </w:r>
      <w:r w:rsidRPr="00486DE3">
        <w:rPr>
          <w:lang w:val="en-AU"/>
        </w:rPr>
        <w:t>;</w:t>
      </w:r>
      <w:r w:rsidRPr="00A90F2B">
        <w:rPr>
          <w:lang w:val="en-AU"/>
        </w:rPr>
        <w:t xml:space="preserve"> and</w:t>
      </w:r>
    </w:p>
    <w:p w14:paraId="479C3309" w14:textId="7377808F" w:rsidR="00076885" w:rsidRPr="00863944" w:rsidRDefault="000B2C79" w:rsidP="00C11F37">
      <w:pPr>
        <w:pStyle w:val="ListParagraph"/>
        <w:numPr>
          <w:ilvl w:val="0"/>
          <w:numId w:val="14"/>
        </w:numPr>
        <w:spacing w:before="120" w:after="200" w:line="276" w:lineRule="auto"/>
        <w:ind w:left="714" w:hanging="357"/>
        <w:rPr>
          <w:lang w:val="en-AU"/>
        </w:rPr>
      </w:pPr>
      <w:r w:rsidRPr="00A90F2B">
        <w:rPr>
          <w:lang w:val="en-AU"/>
        </w:rPr>
        <w:t xml:space="preserve">an annually-adjusted component: for all </w:t>
      </w:r>
      <w:r w:rsidRPr="00F85DBE">
        <w:rPr>
          <w:i/>
          <w:lang w:val="en-AU"/>
        </w:rPr>
        <w:t>production variables</w:t>
      </w:r>
      <w:r w:rsidRPr="00A90F2B">
        <w:rPr>
          <w:lang w:val="en-AU"/>
        </w:rPr>
        <w:t xml:space="preserve"> that are </w:t>
      </w:r>
      <w:r w:rsidRPr="00A90F2B">
        <w:rPr>
          <w:i/>
          <w:lang w:val="en-AU"/>
        </w:rPr>
        <w:t>prescribed (annually adjusted) production variables</w:t>
      </w:r>
      <w:r w:rsidRPr="00A90F2B">
        <w:rPr>
          <w:lang w:val="en-AU"/>
        </w:rPr>
        <w:t xml:space="preserve"> this component is calculated by summing the contribution of each </w:t>
      </w:r>
      <w:r w:rsidRPr="00F85DBE">
        <w:rPr>
          <w:i/>
          <w:lang w:val="en-AU"/>
        </w:rPr>
        <w:t>production variable</w:t>
      </w:r>
      <w:r w:rsidRPr="00A90F2B">
        <w:rPr>
          <w:lang w:val="en-AU"/>
        </w:rPr>
        <w:t xml:space="preserve">. The contribution </w:t>
      </w:r>
      <w:r w:rsidR="00C84FB4">
        <w:rPr>
          <w:lang w:val="en-AU"/>
        </w:rPr>
        <w:t>from</w:t>
      </w:r>
      <w:r w:rsidRPr="00A90F2B">
        <w:rPr>
          <w:lang w:val="en-AU"/>
        </w:rPr>
        <w:t xml:space="preserve"> each </w:t>
      </w:r>
      <w:r w:rsidR="00C84FB4" w:rsidRPr="00F119B0">
        <w:rPr>
          <w:i/>
          <w:lang w:val="en-AU"/>
        </w:rPr>
        <w:t>prescribed annually adjusted</w:t>
      </w:r>
      <w:r w:rsidRPr="00F119B0">
        <w:rPr>
          <w:i/>
          <w:lang w:val="en-AU"/>
        </w:rPr>
        <w:t xml:space="preserve"> production variable</w:t>
      </w:r>
      <w:r w:rsidRPr="00A90F2B">
        <w:rPr>
          <w:lang w:val="en-AU"/>
        </w:rPr>
        <w:t xml:space="preserve"> is calculated every year by multiplying production in the current year by the nominated emissions intensity value</w:t>
      </w:r>
      <w:r w:rsidR="0083341E">
        <w:rPr>
          <w:lang w:val="en-AU"/>
        </w:rPr>
        <w:t xml:space="preserve"> </w:t>
      </w:r>
      <w:r w:rsidR="0083341E" w:rsidRPr="00486DE3">
        <w:rPr>
          <w:lang w:val="en-AU"/>
        </w:rPr>
        <w:t>(subparagraph 44(3)(a)(ii))</w:t>
      </w:r>
      <w:r w:rsidRPr="00486DE3">
        <w:rPr>
          <w:lang w:val="en-AU"/>
        </w:rPr>
        <w:t>.</w:t>
      </w:r>
    </w:p>
    <w:p w14:paraId="56E956F1" w14:textId="5F5E56EA" w:rsidR="008051C8" w:rsidRPr="00A90F2B" w:rsidRDefault="008051C8" w:rsidP="008051C8">
      <w:pPr>
        <w:rPr>
          <w:rFonts w:cs="Times New Roman"/>
        </w:rPr>
      </w:pPr>
      <w:r w:rsidRPr="00A90F2B">
        <w:rPr>
          <w:rFonts w:cs="Times New Roman"/>
        </w:rPr>
        <w:t xml:space="preserve">New </w:t>
      </w:r>
      <w:r w:rsidR="00590072">
        <w:rPr>
          <w:rFonts w:cs="Times New Roman"/>
          <w:iCs/>
        </w:rPr>
        <w:t>paragraph</w:t>
      </w:r>
      <w:r w:rsidR="00590072" w:rsidRPr="00486DE3">
        <w:rPr>
          <w:rFonts w:cs="Times New Roman"/>
          <w:iCs/>
        </w:rPr>
        <w:t xml:space="preserve"> </w:t>
      </w:r>
      <w:r w:rsidRPr="00486DE3">
        <w:rPr>
          <w:rFonts w:cs="Times New Roman"/>
          <w:iCs/>
        </w:rPr>
        <w:t xml:space="preserve">44(3)(aa) </w:t>
      </w:r>
      <w:r w:rsidRPr="00486DE3">
        <w:rPr>
          <w:rFonts w:cs="Times New Roman"/>
        </w:rPr>
        <w:t>sets</w:t>
      </w:r>
      <w:r w:rsidRPr="00A90F2B">
        <w:rPr>
          <w:rFonts w:cs="Times New Roman"/>
        </w:rPr>
        <w:t xml:space="preserve"> out the formula for calculating a baseline where all </w:t>
      </w:r>
      <w:r w:rsidRPr="00B10596">
        <w:rPr>
          <w:rFonts w:cs="Times New Roman"/>
          <w:i/>
        </w:rPr>
        <w:t>production variables</w:t>
      </w:r>
      <w:r w:rsidRPr="00A90F2B">
        <w:rPr>
          <w:rFonts w:cs="Times New Roman"/>
        </w:rPr>
        <w:t xml:space="preserve"> are </w:t>
      </w:r>
      <w:r w:rsidR="009C2A8D" w:rsidRPr="00BA5250">
        <w:rPr>
          <w:rFonts w:cs="Times New Roman"/>
          <w:i/>
        </w:rPr>
        <w:t>prescribed (annually adjusted</w:t>
      </w:r>
      <w:r w:rsidR="009C2A8D">
        <w:rPr>
          <w:rFonts w:cs="Times New Roman"/>
          <w:i/>
        </w:rPr>
        <w:t>)</w:t>
      </w:r>
      <w:r w:rsidR="009C2A8D" w:rsidRPr="00BA5250">
        <w:rPr>
          <w:rFonts w:cs="Times New Roman"/>
          <w:i/>
        </w:rPr>
        <w:t xml:space="preserve"> production variables</w:t>
      </w:r>
      <w:r w:rsidR="009C2A8D">
        <w:rPr>
          <w:rFonts w:cs="Times New Roman"/>
        </w:rPr>
        <w:t xml:space="preserve"> to which</w:t>
      </w:r>
      <w:r w:rsidR="0083341E">
        <w:rPr>
          <w:rFonts w:cs="Times New Roman"/>
        </w:rPr>
        <w:t xml:space="preserve"> </w:t>
      </w:r>
      <w:r w:rsidR="0083341E" w:rsidRPr="00B10596">
        <w:rPr>
          <w:rFonts w:cs="Times New Roman"/>
          <w:i/>
        </w:rPr>
        <w:t>default emissions intensity</w:t>
      </w:r>
      <w:r w:rsidR="0083341E">
        <w:rPr>
          <w:rFonts w:cs="Times New Roman"/>
        </w:rPr>
        <w:t xml:space="preserve"> values are </w:t>
      </w:r>
      <w:r w:rsidR="009C2A8D">
        <w:rPr>
          <w:rFonts w:cs="Times New Roman"/>
        </w:rPr>
        <w:t>applied</w:t>
      </w:r>
      <w:r w:rsidRPr="00A90F2B">
        <w:rPr>
          <w:rFonts w:cs="Times New Roman"/>
        </w:rPr>
        <w:t xml:space="preserve">. </w:t>
      </w:r>
      <w:r w:rsidR="009C2A8D">
        <w:rPr>
          <w:rFonts w:cs="Times New Roman"/>
        </w:rPr>
        <w:t>In this case, t</w:t>
      </w:r>
      <w:r w:rsidRPr="00A90F2B">
        <w:rPr>
          <w:rFonts w:cs="Times New Roman"/>
        </w:rPr>
        <w:t xml:space="preserve">he baseline is calculated each year as the sum of </w:t>
      </w:r>
      <w:r w:rsidR="002B4A7E">
        <w:rPr>
          <w:rFonts w:cs="Times New Roman"/>
        </w:rPr>
        <w:t xml:space="preserve">the </w:t>
      </w:r>
      <w:r w:rsidRPr="00A90F2B">
        <w:rPr>
          <w:rFonts w:cs="Times New Roman"/>
        </w:rPr>
        <w:t xml:space="preserve">production </w:t>
      </w:r>
      <w:r w:rsidR="002B4A7E">
        <w:rPr>
          <w:rFonts w:cs="Times New Roman"/>
        </w:rPr>
        <w:t xml:space="preserve">of </w:t>
      </w:r>
      <w:r w:rsidR="00C84FB4">
        <w:rPr>
          <w:rFonts w:cs="Times New Roman"/>
        </w:rPr>
        <w:t xml:space="preserve">each </w:t>
      </w:r>
      <w:r w:rsidR="00C84FB4" w:rsidRPr="00B10596">
        <w:rPr>
          <w:rFonts w:cs="Times New Roman"/>
          <w:i/>
        </w:rPr>
        <w:t>production variable</w:t>
      </w:r>
      <w:r w:rsidRPr="00A90F2B">
        <w:rPr>
          <w:rFonts w:cs="Times New Roman"/>
        </w:rPr>
        <w:t xml:space="preserve"> in the current year multiplied by the </w:t>
      </w:r>
      <w:r w:rsidR="002B4A7E">
        <w:rPr>
          <w:rFonts w:cs="Times New Roman"/>
        </w:rPr>
        <w:t>corresponding</w:t>
      </w:r>
      <w:r w:rsidRPr="00A90F2B">
        <w:rPr>
          <w:rFonts w:cs="Times New Roman"/>
        </w:rPr>
        <w:t xml:space="preserve"> </w:t>
      </w:r>
      <w:r w:rsidRPr="00A90F2B">
        <w:rPr>
          <w:rFonts w:cs="Times New Roman"/>
          <w:i/>
          <w:iCs/>
        </w:rPr>
        <w:t xml:space="preserve">default emissions intensity </w:t>
      </w:r>
      <w:r w:rsidRPr="00A90F2B">
        <w:rPr>
          <w:rFonts w:cs="Times New Roman"/>
        </w:rPr>
        <w:t xml:space="preserve">value </w:t>
      </w:r>
      <w:r w:rsidR="002B4A7E">
        <w:rPr>
          <w:rFonts w:cs="Times New Roman"/>
        </w:rPr>
        <w:t xml:space="preserve">for each production variable, as </w:t>
      </w:r>
      <w:r w:rsidRPr="00A90F2B">
        <w:rPr>
          <w:rFonts w:cs="Times New Roman"/>
        </w:rPr>
        <w:t xml:space="preserve">specified in </w:t>
      </w:r>
      <w:r w:rsidR="00C84FB4">
        <w:rPr>
          <w:rFonts w:cs="Times New Roman"/>
        </w:rPr>
        <w:t>S</w:t>
      </w:r>
      <w:r w:rsidRPr="00A90F2B">
        <w:rPr>
          <w:rFonts w:cs="Times New Roman"/>
        </w:rPr>
        <w:t>chedule 2</w:t>
      </w:r>
      <w:r w:rsidR="00C21DCF">
        <w:rPr>
          <w:rFonts w:cs="Times New Roman"/>
        </w:rPr>
        <w:t xml:space="preserve">. </w:t>
      </w:r>
    </w:p>
    <w:p w14:paraId="25A7BA3D" w14:textId="77777777" w:rsidR="006A138A" w:rsidRPr="00A90F2B" w:rsidRDefault="006A138A" w:rsidP="00BA5250">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b/>
        </w:rPr>
      </w:pPr>
      <w:r w:rsidRPr="00A90F2B">
        <w:rPr>
          <w:rFonts w:cs="Times New Roman"/>
          <w:b/>
        </w:rPr>
        <w:t>Section 44 examples</w:t>
      </w:r>
    </w:p>
    <w:p w14:paraId="2EA085BC" w14:textId="6595FC4A" w:rsidR="006A138A" w:rsidRPr="00A90F2B" w:rsidRDefault="00532F26" w:rsidP="00BA5250">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 xml:space="preserve">Facility A applied for a </w:t>
      </w:r>
      <w:r w:rsidR="006A138A" w:rsidRPr="00A90F2B">
        <w:rPr>
          <w:rFonts w:cs="Times New Roman"/>
        </w:rPr>
        <w:t>calculated baseline</w:t>
      </w:r>
      <w:r w:rsidRPr="00A90F2B">
        <w:rPr>
          <w:rFonts w:cs="Times New Roman"/>
        </w:rPr>
        <w:t xml:space="preserve"> using the </w:t>
      </w:r>
      <w:r w:rsidRPr="00FF2EFD">
        <w:rPr>
          <w:rFonts w:cs="Times New Roman"/>
          <w:i/>
        </w:rPr>
        <w:t>initial calculated baseline criteria</w:t>
      </w:r>
      <w:r w:rsidR="006A138A" w:rsidRPr="00A90F2B">
        <w:rPr>
          <w:rFonts w:cs="Times New Roman"/>
        </w:rPr>
        <w:t xml:space="preserve"> covering a three-year period 2016-17 to 2018-19. It subsequently applies for a production</w:t>
      </w:r>
      <w:r w:rsidR="00FF2EFD">
        <w:rPr>
          <w:rFonts w:cs="Times New Roman"/>
        </w:rPr>
        <w:noBreakHyphen/>
      </w:r>
      <w:r w:rsidR="006A138A" w:rsidRPr="00A90F2B">
        <w:rPr>
          <w:rFonts w:cs="Times New Roman"/>
        </w:rPr>
        <w:t xml:space="preserve">adjusted baseline starting 1 July 2019 using in its application the same site-specific production variable and </w:t>
      </w:r>
      <w:r w:rsidR="006A138A" w:rsidRPr="00A90F2B">
        <w:rPr>
          <w:rFonts w:cs="Times New Roman"/>
          <w:i/>
        </w:rPr>
        <w:t>estimated emissions</w:t>
      </w:r>
      <w:r w:rsidR="00FF04A0" w:rsidRPr="00A90F2B">
        <w:rPr>
          <w:rFonts w:cs="Times New Roman"/>
          <w:i/>
        </w:rPr>
        <w:t xml:space="preserve"> </w:t>
      </w:r>
      <w:r w:rsidR="006A138A" w:rsidRPr="00A90F2B">
        <w:rPr>
          <w:rFonts w:cs="Times New Roman"/>
          <w:i/>
        </w:rPr>
        <w:t xml:space="preserve">intensity </w:t>
      </w:r>
      <w:r w:rsidR="006A138A" w:rsidRPr="00E525D0">
        <w:rPr>
          <w:rFonts w:cs="Times New Roman"/>
        </w:rPr>
        <w:t>value</w:t>
      </w:r>
      <w:r w:rsidR="006A138A" w:rsidRPr="00A90F2B">
        <w:rPr>
          <w:rFonts w:cs="Times New Roman"/>
        </w:rPr>
        <w:t xml:space="preserve"> used in the initial calculated baseline application (see </w:t>
      </w:r>
      <w:r w:rsidR="006A138A" w:rsidRPr="00486DE3">
        <w:rPr>
          <w:rFonts w:cs="Times New Roman"/>
        </w:rPr>
        <w:t xml:space="preserve">subsection 41(1)). </w:t>
      </w:r>
      <w:r w:rsidR="0025156E" w:rsidRPr="00A90F2B">
        <w:rPr>
          <w:rFonts w:cs="Times New Roman"/>
        </w:rPr>
        <w:t xml:space="preserve">Facility A’s </w:t>
      </w:r>
      <w:r w:rsidR="0025156E" w:rsidRPr="00C91869">
        <w:rPr>
          <w:rFonts w:cs="Times New Roman"/>
          <w:i/>
        </w:rPr>
        <w:t>production variable</w:t>
      </w:r>
      <w:r w:rsidR="0025156E" w:rsidRPr="00A90F2B">
        <w:rPr>
          <w:rFonts w:cs="Times New Roman"/>
        </w:rPr>
        <w:t xml:space="preserve"> is not the same as any listed in Schedule 2</w:t>
      </w:r>
      <w:r w:rsidR="0025156E">
        <w:rPr>
          <w:rFonts w:cs="Times New Roman"/>
        </w:rPr>
        <w:t>. This means f</w:t>
      </w:r>
      <w:r w:rsidR="006A138A" w:rsidRPr="00A90F2B">
        <w:rPr>
          <w:rFonts w:cs="Times New Roman"/>
        </w:rPr>
        <w:t xml:space="preserve">acility A’s </w:t>
      </w:r>
      <w:r w:rsidR="0025156E">
        <w:rPr>
          <w:rFonts w:cs="Times New Roman"/>
        </w:rPr>
        <w:t xml:space="preserve">production-adjusted </w:t>
      </w:r>
      <w:r w:rsidR="006A138A" w:rsidRPr="00A90F2B">
        <w:rPr>
          <w:rFonts w:cs="Times New Roman"/>
        </w:rPr>
        <w:t xml:space="preserve">baseline </w:t>
      </w:r>
      <w:r w:rsidR="0025156E">
        <w:rPr>
          <w:rFonts w:cs="Times New Roman"/>
        </w:rPr>
        <w:t xml:space="preserve">is a fixed number, </w:t>
      </w:r>
      <w:r w:rsidR="0025156E" w:rsidRPr="00A90F2B">
        <w:rPr>
          <w:rFonts w:cs="Times New Roman"/>
        </w:rPr>
        <w:t>set in accordance with</w:t>
      </w:r>
      <w:r w:rsidR="0025156E" w:rsidRPr="00486DE3">
        <w:rPr>
          <w:rFonts w:cs="Times New Roman"/>
        </w:rPr>
        <w:t xml:space="preserve"> </w:t>
      </w:r>
      <w:r w:rsidR="0025156E">
        <w:rPr>
          <w:rFonts w:cs="Times New Roman"/>
        </w:rPr>
        <w:t>sub</w:t>
      </w:r>
      <w:r w:rsidR="0025156E" w:rsidRPr="00486DE3">
        <w:rPr>
          <w:rFonts w:cs="Times New Roman"/>
        </w:rPr>
        <w:t>paragraph 44(3)(a)(i).</w:t>
      </w:r>
      <w:r w:rsidR="0025156E" w:rsidRPr="00A90F2B">
        <w:rPr>
          <w:rFonts w:cs="Times New Roman"/>
        </w:rPr>
        <w:t xml:space="preserve"> </w:t>
      </w:r>
      <w:r w:rsidR="006A138A" w:rsidRPr="00A90F2B">
        <w:rPr>
          <w:rFonts w:cs="Times New Roman"/>
        </w:rPr>
        <w:t>This is the same as the arrangements</w:t>
      </w:r>
      <w:r w:rsidR="0083341E">
        <w:rPr>
          <w:rFonts w:cs="Times New Roman"/>
        </w:rPr>
        <w:t xml:space="preserve"> under the Principal Rule</w:t>
      </w:r>
      <w:r w:rsidR="006A138A" w:rsidRPr="00A90F2B">
        <w:rPr>
          <w:rFonts w:cs="Times New Roman"/>
        </w:rPr>
        <w:t xml:space="preserve">. </w:t>
      </w:r>
    </w:p>
    <w:p w14:paraId="5F375363" w14:textId="7300BFE4" w:rsidR="006A138A" w:rsidRPr="00A90F2B" w:rsidRDefault="006A138A" w:rsidP="006A138A">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 xml:space="preserve">Facility B produces </w:t>
      </w:r>
      <w:r w:rsidR="0025156E">
        <w:rPr>
          <w:rFonts w:cs="Times New Roman"/>
        </w:rPr>
        <w:t>one type of</w:t>
      </w:r>
      <w:r w:rsidRPr="00A90F2B">
        <w:rPr>
          <w:rFonts w:cs="Times New Roman"/>
        </w:rPr>
        <w:t xml:space="preserve"> production variable, which is specified in </w:t>
      </w:r>
      <w:r w:rsidR="002B4A7E">
        <w:rPr>
          <w:rFonts w:cs="Times New Roman"/>
        </w:rPr>
        <w:t>S</w:t>
      </w:r>
      <w:r w:rsidRPr="00A90F2B">
        <w:rPr>
          <w:rFonts w:cs="Times New Roman"/>
        </w:rPr>
        <w:t xml:space="preserve">chedule 2 (that is, a </w:t>
      </w:r>
      <w:r w:rsidRPr="00A90F2B">
        <w:rPr>
          <w:rFonts w:cs="Times New Roman"/>
          <w:i/>
        </w:rPr>
        <w:t>prescribed (annually-adjusted) production variable</w:t>
      </w:r>
      <w:r w:rsidR="002A3C03" w:rsidRPr="00A90F2B">
        <w:rPr>
          <w:rFonts w:cs="Times New Roman"/>
        </w:rPr>
        <w:t xml:space="preserve">). Facility B uses an </w:t>
      </w:r>
      <w:r w:rsidR="002A3C03" w:rsidRPr="00A90F2B">
        <w:rPr>
          <w:rFonts w:cs="Times New Roman"/>
          <w:i/>
        </w:rPr>
        <w:t xml:space="preserve">estimated </w:t>
      </w:r>
      <w:r w:rsidRPr="00A90F2B">
        <w:rPr>
          <w:rFonts w:cs="Times New Roman"/>
          <w:i/>
        </w:rPr>
        <w:t xml:space="preserve">emissions intensity </w:t>
      </w:r>
      <w:r w:rsidRPr="00486DE3">
        <w:rPr>
          <w:rFonts w:cs="Times New Roman"/>
        </w:rPr>
        <w:t>value</w:t>
      </w:r>
      <w:r w:rsidRPr="00A90F2B">
        <w:rPr>
          <w:rFonts w:cs="Times New Roman"/>
          <w:i/>
        </w:rPr>
        <w:t xml:space="preserve"> </w:t>
      </w:r>
      <w:r w:rsidRPr="00A90F2B">
        <w:rPr>
          <w:rFonts w:cs="Times New Roman"/>
        </w:rPr>
        <w:t>in its calculated baseline application</w:t>
      </w:r>
      <w:r w:rsidR="00AF0321">
        <w:rPr>
          <w:rFonts w:cs="Times New Roman"/>
        </w:rPr>
        <w:t>, covering a three year period 2016-17 to 2018-19</w:t>
      </w:r>
      <w:r w:rsidRPr="00A90F2B">
        <w:rPr>
          <w:rFonts w:cs="Times New Roman"/>
        </w:rPr>
        <w:t>.</w:t>
      </w:r>
    </w:p>
    <w:p w14:paraId="6886F1DA" w14:textId="30D4FE90" w:rsidR="006A138A" w:rsidRPr="00A90F2B" w:rsidRDefault="006A138A" w:rsidP="006A138A">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Following the calculated baseline period, Facility B applies for a production-adjusted baseline</w:t>
      </w:r>
      <w:r w:rsidR="00AF0321">
        <w:rPr>
          <w:rFonts w:cs="Times New Roman"/>
        </w:rPr>
        <w:t xml:space="preserve"> starting 1 July 2019</w:t>
      </w:r>
      <w:r w:rsidRPr="00A90F2B">
        <w:rPr>
          <w:rFonts w:cs="Times New Roman"/>
        </w:rPr>
        <w:t>. The production-adjusted baseline emissions number for Facility</w:t>
      </w:r>
      <w:r w:rsidR="00AF0321">
        <w:rPr>
          <w:rFonts w:cs="Times New Roman"/>
        </w:rPr>
        <w:t> </w:t>
      </w:r>
      <w:r w:rsidRPr="00A90F2B">
        <w:rPr>
          <w:rFonts w:cs="Times New Roman"/>
        </w:rPr>
        <w:t>B is</w:t>
      </w:r>
      <w:r w:rsidR="0025156E">
        <w:rPr>
          <w:rFonts w:cs="Times New Roman"/>
        </w:rPr>
        <w:t xml:space="preserve"> a formula, set in accordance with</w:t>
      </w:r>
      <w:r w:rsidR="0025156E" w:rsidRPr="0025156E">
        <w:rPr>
          <w:rFonts w:cs="Times New Roman"/>
        </w:rPr>
        <w:t xml:space="preserve"> </w:t>
      </w:r>
      <w:r w:rsidR="0025156E" w:rsidRPr="00486DE3">
        <w:rPr>
          <w:rFonts w:cs="Times New Roman"/>
        </w:rPr>
        <w:t>subparagraph 44(3)(a)(ii)</w:t>
      </w:r>
      <w:r w:rsidR="00F106F8">
        <w:rPr>
          <w:rFonts w:cs="Times New Roman"/>
        </w:rPr>
        <w:t>, i.e.</w:t>
      </w:r>
      <w:r w:rsidRPr="00A90F2B">
        <w:rPr>
          <w:rFonts w:cs="Times New Roman"/>
        </w:rPr>
        <w:t xml:space="preserve">: </w:t>
      </w:r>
    </w:p>
    <w:p w14:paraId="1BF91FD3" w14:textId="423ECB89" w:rsidR="006A138A" w:rsidRPr="00A90F2B" w:rsidRDefault="006A138A" w:rsidP="00C11F37">
      <w:pPr>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rPr>
        <w:t xml:space="preserve">the quantity of the </w:t>
      </w:r>
      <w:r w:rsidRPr="00486DE3">
        <w:rPr>
          <w:rFonts w:cs="Times New Roman"/>
          <w:i/>
        </w:rPr>
        <w:t>production variable</w:t>
      </w:r>
      <w:r w:rsidRPr="00A90F2B">
        <w:rPr>
          <w:rFonts w:cs="Times New Roman"/>
        </w:rPr>
        <w:t xml:space="preserve"> produced in a financ</w:t>
      </w:r>
      <w:r w:rsidR="00FF04A0" w:rsidRPr="00A90F2B">
        <w:rPr>
          <w:rFonts w:cs="Times New Roman"/>
        </w:rPr>
        <w:t xml:space="preserve">ial year multiplied by the </w:t>
      </w:r>
      <w:r w:rsidR="002A3C03" w:rsidRPr="00A90F2B">
        <w:rPr>
          <w:rFonts w:cs="Times New Roman"/>
          <w:i/>
        </w:rPr>
        <w:t>estimated</w:t>
      </w:r>
      <w:r w:rsidR="00FF04A0" w:rsidRPr="00A90F2B">
        <w:rPr>
          <w:rFonts w:cs="Times New Roman"/>
          <w:i/>
        </w:rPr>
        <w:t xml:space="preserve"> emissions </w:t>
      </w:r>
      <w:r w:rsidRPr="00A90F2B">
        <w:rPr>
          <w:rFonts w:cs="Times New Roman"/>
          <w:i/>
        </w:rPr>
        <w:t xml:space="preserve">intensity </w:t>
      </w:r>
      <w:r w:rsidRPr="00E525D0">
        <w:rPr>
          <w:rFonts w:cs="Times New Roman"/>
        </w:rPr>
        <w:t>value</w:t>
      </w:r>
      <w:r w:rsidRPr="00A90F2B">
        <w:rPr>
          <w:rFonts w:cs="Times New Roman"/>
        </w:rPr>
        <w:t xml:space="preserve"> established through the calculated baseline application</w:t>
      </w:r>
      <w:r w:rsidRPr="00486DE3">
        <w:rPr>
          <w:rFonts w:cs="Times New Roman"/>
        </w:rPr>
        <w:t>.</w:t>
      </w:r>
    </w:p>
    <w:p w14:paraId="3F469D25" w14:textId="02BE7C9D" w:rsidR="006A138A" w:rsidRPr="00A90F2B" w:rsidRDefault="006A138A" w:rsidP="006A138A">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rPr>
      </w:pPr>
      <w:r w:rsidRPr="00A90F2B">
        <w:rPr>
          <w:rFonts w:cs="Times New Roman"/>
        </w:rPr>
        <w:t xml:space="preserve">Facility B’s baseline emissions number is calculated on this basis every year so its baseline reflects annual changes in the quantity of the </w:t>
      </w:r>
      <w:r w:rsidRPr="00F85DBE">
        <w:rPr>
          <w:rFonts w:cs="Times New Roman"/>
          <w:i/>
        </w:rPr>
        <w:t>production variable</w:t>
      </w:r>
      <w:r w:rsidRPr="00A90F2B">
        <w:rPr>
          <w:rFonts w:cs="Times New Roman"/>
        </w:rPr>
        <w:t xml:space="preserve"> produced.</w:t>
      </w:r>
    </w:p>
    <w:p w14:paraId="638B54AA" w14:textId="18DF0212" w:rsidR="00AA45C1" w:rsidRPr="00A90F2B" w:rsidRDefault="00AA45C1" w:rsidP="00AA45C1">
      <w:pPr>
        <w:keepNext/>
        <w:keepLines/>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b/>
        </w:rPr>
      </w:pPr>
      <w:r w:rsidRPr="00A90F2B">
        <w:rPr>
          <w:rFonts w:cs="Times New Roman"/>
          <w:b/>
        </w:rPr>
        <w:t>Section 44 examples</w:t>
      </w:r>
      <w:r>
        <w:rPr>
          <w:rFonts w:cs="Times New Roman"/>
          <w:b/>
        </w:rPr>
        <w:t xml:space="preserve"> continued</w:t>
      </w:r>
    </w:p>
    <w:p w14:paraId="352969C3" w14:textId="77777777" w:rsidR="006A138A" w:rsidRPr="00A90F2B" w:rsidRDefault="006A138A" w:rsidP="006A138A">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lang w:val="en-AU"/>
        </w:rPr>
        <w:t xml:space="preserve">Facility C produces staticum and varyum. Facility C has a </w:t>
      </w:r>
      <w:r w:rsidRPr="00A90F2B">
        <w:rPr>
          <w:rFonts w:cs="Times New Roman"/>
          <w:i/>
          <w:lang w:val="en-AU"/>
        </w:rPr>
        <w:t>transitional calculated baseline</w:t>
      </w:r>
      <w:r w:rsidRPr="00A90F2B">
        <w:rPr>
          <w:rFonts w:cs="Times New Roman"/>
          <w:lang w:val="en-AU"/>
        </w:rPr>
        <w:t xml:space="preserve"> (under </w:t>
      </w:r>
      <w:r w:rsidRPr="003E7FAE">
        <w:rPr>
          <w:rFonts w:cs="Times New Roman"/>
          <w:lang w:val="en-AU"/>
        </w:rPr>
        <w:t>section 26A</w:t>
      </w:r>
      <w:r w:rsidRPr="00A90F2B">
        <w:rPr>
          <w:rFonts w:cs="Times New Roman"/>
          <w:lang w:val="en-AU"/>
        </w:rPr>
        <w:t xml:space="preserve">) for the three year period 2019-20 to 2021-22. In its audited calculated baseline application, Facility C had two </w:t>
      </w:r>
      <w:r w:rsidRPr="00F85DBE">
        <w:rPr>
          <w:rFonts w:cs="Times New Roman"/>
          <w:i/>
          <w:lang w:val="en-AU"/>
        </w:rPr>
        <w:t>production variables</w:t>
      </w:r>
      <w:r w:rsidRPr="00A90F2B">
        <w:rPr>
          <w:rFonts w:cs="Times New Roman"/>
          <w:lang w:val="en-AU"/>
        </w:rPr>
        <w:t>, with the following details:</w:t>
      </w:r>
    </w:p>
    <w:p w14:paraId="10CB271F" w14:textId="4D46BC72" w:rsidR="006A138A" w:rsidRPr="00A90F2B" w:rsidRDefault="006A138A" w:rsidP="00C11F37">
      <w:pPr>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lang w:val="en-AU"/>
        </w:rPr>
        <w:t xml:space="preserve">for staticum—a </w:t>
      </w:r>
      <w:r w:rsidRPr="00A90F2B">
        <w:rPr>
          <w:rFonts w:cs="Times New Roman"/>
          <w:i/>
          <w:lang w:val="en-AU"/>
        </w:rPr>
        <w:t xml:space="preserve">prescribed (fixed) production variable </w:t>
      </w:r>
      <w:r w:rsidR="005F2D46">
        <w:rPr>
          <w:rFonts w:cs="Times New Roman"/>
          <w:lang w:val="en-AU"/>
        </w:rPr>
        <w:t xml:space="preserve">with an </w:t>
      </w:r>
      <w:r w:rsidR="005F2D46" w:rsidRPr="005F2D46">
        <w:rPr>
          <w:rFonts w:cs="Times New Roman"/>
          <w:i/>
          <w:lang w:val="en-AU"/>
        </w:rPr>
        <w:t>estimated</w:t>
      </w:r>
      <w:r w:rsidR="00FF04A0" w:rsidRPr="005F2D46">
        <w:rPr>
          <w:rFonts w:cs="Times New Roman"/>
          <w:i/>
          <w:lang w:val="en-AU"/>
        </w:rPr>
        <w:t xml:space="preserve"> emissions </w:t>
      </w:r>
      <w:r w:rsidRPr="005F2D46">
        <w:rPr>
          <w:rFonts w:cs="Times New Roman"/>
          <w:i/>
          <w:lang w:val="en-AU"/>
        </w:rPr>
        <w:t xml:space="preserve">intensity </w:t>
      </w:r>
      <w:r w:rsidRPr="00A90F2B">
        <w:rPr>
          <w:rFonts w:cs="Times New Roman"/>
          <w:lang w:val="en-AU"/>
        </w:rPr>
        <w:t xml:space="preserve">value of </w:t>
      </w:r>
      <w:r w:rsidRPr="00A90F2B">
        <w:rPr>
          <w:rFonts w:cs="Times New Roman"/>
          <w:b/>
          <w:lang w:val="en-AU"/>
        </w:rPr>
        <w:t>0.5</w:t>
      </w:r>
      <w:r w:rsidRPr="00A90F2B">
        <w:rPr>
          <w:rFonts w:cs="Times New Roman"/>
          <w:lang w:val="en-AU"/>
        </w:rPr>
        <w:t xml:space="preserve"> tonnes CO</w:t>
      </w:r>
      <w:r w:rsidRPr="00A90F2B">
        <w:rPr>
          <w:rFonts w:cs="Times New Roman"/>
          <w:vertAlign w:val="subscript"/>
          <w:lang w:val="en-AU"/>
        </w:rPr>
        <w:t>2</w:t>
      </w:r>
      <w:r w:rsidRPr="00A90F2B">
        <w:rPr>
          <w:rFonts w:cs="Times New Roman"/>
          <w:lang w:val="en-AU"/>
        </w:rPr>
        <w:t>-e per tonne of staticum.</w:t>
      </w:r>
    </w:p>
    <w:p w14:paraId="5CA89C76" w14:textId="560D351A" w:rsidR="006A138A" w:rsidRPr="00A90F2B" w:rsidRDefault="006A138A" w:rsidP="00C11F37">
      <w:pPr>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lang w:val="en-AU"/>
        </w:rPr>
        <w:t xml:space="preserve">for varyum—a </w:t>
      </w:r>
      <w:r w:rsidRPr="00A90F2B">
        <w:rPr>
          <w:rFonts w:cs="Times New Roman"/>
          <w:i/>
          <w:lang w:val="en-AU"/>
        </w:rPr>
        <w:t>prescribed (annually adjusted) production variable</w:t>
      </w:r>
      <w:r w:rsidR="005F2D46">
        <w:rPr>
          <w:rFonts w:cs="Times New Roman"/>
          <w:lang w:val="en-AU"/>
        </w:rPr>
        <w:t xml:space="preserve"> with an </w:t>
      </w:r>
      <w:r w:rsidR="005F2D46" w:rsidRPr="005F2D46">
        <w:rPr>
          <w:rFonts w:cs="Times New Roman"/>
          <w:i/>
          <w:lang w:val="en-AU"/>
        </w:rPr>
        <w:t xml:space="preserve">estimated </w:t>
      </w:r>
      <w:r w:rsidR="00FF04A0" w:rsidRPr="005F2D46">
        <w:rPr>
          <w:rFonts w:cs="Times New Roman"/>
          <w:i/>
          <w:lang w:val="en-AU"/>
        </w:rPr>
        <w:t xml:space="preserve">emissions </w:t>
      </w:r>
      <w:r w:rsidRPr="005F2D46">
        <w:rPr>
          <w:rFonts w:cs="Times New Roman"/>
          <w:i/>
          <w:lang w:val="en-AU"/>
        </w:rPr>
        <w:t>intensity</w:t>
      </w:r>
      <w:r w:rsidRPr="00A90F2B">
        <w:rPr>
          <w:rFonts w:cs="Times New Roman"/>
          <w:lang w:val="en-AU"/>
        </w:rPr>
        <w:t xml:space="preserve"> value of </w:t>
      </w:r>
      <w:r w:rsidRPr="00A90F2B">
        <w:rPr>
          <w:rFonts w:cs="Times New Roman"/>
          <w:b/>
          <w:lang w:val="en-AU"/>
        </w:rPr>
        <w:t>1.0</w:t>
      </w:r>
      <w:r w:rsidRPr="00A90F2B">
        <w:rPr>
          <w:rFonts w:cs="Times New Roman"/>
          <w:lang w:val="en-AU"/>
        </w:rPr>
        <w:t xml:space="preserve"> tonnes CO</w:t>
      </w:r>
      <w:r w:rsidRPr="00A90F2B">
        <w:rPr>
          <w:rFonts w:cs="Times New Roman"/>
          <w:vertAlign w:val="subscript"/>
          <w:lang w:val="en-AU"/>
        </w:rPr>
        <w:t>2</w:t>
      </w:r>
      <w:r w:rsidRPr="00A90F2B">
        <w:rPr>
          <w:rFonts w:cs="Times New Roman"/>
          <w:lang w:val="en-AU"/>
        </w:rPr>
        <w:t>-e per tonne of varyum.</w:t>
      </w:r>
    </w:p>
    <w:p w14:paraId="4B8750A7" w14:textId="77777777" w:rsidR="006A138A" w:rsidRPr="00A90F2B" w:rsidRDefault="006A138A" w:rsidP="006A138A">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lang w:val="en-AU"/>
        </w:rPr>
        <w:t xml:space="preserve">Production of staticum was constant over the calculated baseline period – Facility C produced </w:t>
      </w:r>
      <w:r w:rsidRPr="00A90F2B">
        <w:rPr>
          <w:rFonts w:cs="Times New Roman"/>
          <w:b/>
          <w:lang w:val="en-AU"/>
        </w:rPr>
        <w:t>210,000</w:t>
      </w:r>
      <w:r w:rsidRPr="00A90F2B">
        <w:rPr>
          <w:rFonts w:cs="Times New Roman"/>
          <w:lang w:val="en-AU"/>
        </w:rPr>
        <w:t xml:space="preserve"> tonnes in each of the three years. </w:t>
      </w:r>
    </w:p>
    <w:p w14:paraId="212E0530" w14:textId="77777777" w:rsidR="006A138A" w:rsidRPr="00A90F2B" w:rsidRDefault="006A138A" w:rsidP="006A138A">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lang w:val="en-AU"/>
        </w:rPr>
        <w:t xml:space="preserve">Facility C transitions to a production-adjusted baseline from 2022-23.  In 2022-23, Facility C produces </w:t>
      </w:r>
      <w:r w:rsidRPr="00A04CD5">
        <w:rPr>
          <w:rFonts w:cs="Times New Roman"/>
          <w:b/>
          <w:lang w:val="en-AU"/>
        </w:rPr>
        <w:t>150,000</w:t>
      </w:r>
      <w:r w:rsidRPr="00A90F2B">
        <w:rPr>
          <w:rFonts w:cs="Times New Roman"/>
          <w:lang w:val="en-AU"/>
        </w:rPr>
        <w:t xml:space="preserve"> tonnes of staticum and </w:t>
      </w:r>
      <w:r w:rsidRPr="00A90F2B">
        <w:rPr>
          <w:rFonts w:cs="Times New Roman"/>
          <w:b/>
          <w:lang w:val="en-AU"/>
        </w:rPr>
        <w:t>180,000</w:t>
      </w:r>
      <w:r w:rsidRPr="00A90F2B">
        <w:rPr>
          <w:rFonts w:cs="Times New Roman"/>
          <w:lang w:val="en-AU"/>
        </w:rPr>
        <w:t xml:space="preserve"> tonnes of varyum.</w:t>
      </w:r>
    </w:p>
    <w:p w14:paraId="7D89D933" w14:textId="22244BC6" w:rsidR="006A138A" w:rsidRPr="00A90F2B" w:rsidRDefault="006A138A" w:rsidP="006A138A">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lang w:val="en-AU"/>
        </w:rPr>
        <w:t xml:space="preserve">In 2022-23, Facility C’s baseline emissions number for its production-adjusted baseline is </w:t>
      </w:r>
      <w:r w:rsidR="00F106F8">
        <w:rPr>
          <w:rFonts w:cs="Times New Roman"/>
          <w:lang w:val="en-AU"/>
        </w:rPr>
        <w:t xml:space="preserve">a formula </w:t>
      </w:r>
      <w:r w:rsidRPr="00A90F2B">
        <w:rPr>
          <w:rFonts w:cs="Times New Roman"/>
          <w:lang w:val="en-AU"/>
        </w:rPr>
        <w:t xml:space="preserve">based on two components (as per </w:t>
      </w:r>
      <w:r w:rsidRPr="00486DE3">
        <w:rPr>
          <w:rFonts w:cs="Times New Roman"/>
          <w:lang w:val="en-AU"/>
        </w:rPr>
        <w:t>paragraph 44(3)(a)):</w:t>
      </w:r>
    </w:p>
    <w:p w14:paraId="2C5E86C5" w14:textId="05FD126A" w:rsidR="006A138A" w:rsidRPr="00A90F2B" w:rsidRDefault="006A138A" w:rsidP="00C11F37">
      <w:pPr>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lang w:val="en-AU"/>
        </w:rPr>
        <w:t xml:space="preserve">A </w:t>
      </w:r>
      <w:r w:rsidRPr="00A90F2B">
        <w:rPr>
          <w:rFonts w:cs="Times New Roman"/>
          <w:u w:val="single"/>
          <w:lang w:val="en-AU"/>
        </w:rPr>
        <w:t>fixed component</w:t>
      </w:r>
      <w:r w:rsidRPr="00A90F2B">
        <w:rPr>
          <w:rFonts w:cs="Times New Roman"/>
          <w:lang w:val="en-AU"/>
        </w:rPr>
        <w:t xml:space="preserve"> for staticum, </w:t>
      </w:r>
      <w:r w:rsidR="00FF04A0" w:rsidRPr="00A90F2B">
        <w:rPr>
          <w:rFonts w:cs="Times New Roman"/>
          <w:lang w:val="en-AU"/>
        </w:rPr>
        <w:t xml:space="preserve">which is based on the emissions </w:t>
      </w:r>
      <w:r w:rsidRPr="00A90F2B">
        <w:rPr>
          <w:rFonts w:cs="Times New Roman"/>
          <w:lang w:val="en-AU"/>
        </w:rPr>
        <w:t>intensity of staticum in Facility C’s calculated baseline application (</w:t>
      </w:r>
      <w:r w:rsidRPr="00A90F2B">
        <w:rPr>
          <w:rFonts w:cs="Times New Roman"/>
          <w:b/>
          <w:lang w:val="en-AU"/>
        </w:rPr>
        <w:t>0.5</w:t>
      </w:r>
      <w:r w:rsidRPr="00A90F2B">
        <w:rPr>
          <w:rFonts w:cs="Times New Roman"/>
          <w:lang w:val="en-AU"/>
        </w:rPr>
        <w:t xml:space="preserve"> tonnes CO2-e per tonne staticum) multiplied by the high-point of </w:t>
      </w:r>
      <w:r w:rsidRPr="00A90F2B">
        <w:rPr>
          <w:rFonts w:cs="Times New Roman"/>
          <w:b/>
          <w:i/>
          <w:lang w:val="en-AU"/>
        </w:rPr>
        <w:t>historical production</w:t>
      </w:r>
      <w:r w:rsidRPr="00A90F2B">
        <w:rPr>
          <w:rFonts w:cs="Times New Roman"/>
          <w:lang w:val="en-AU"/>
        </w:rPr>
        <w:t xml:space="preserve"> for staticum over the three year calculated baseline period (</w:t>
      </w:r>
      <w:r w:rsidRPr="00A90F2B">
        <w:rPr>
          <w:rFonts w:cs="Times New Roman"/>
          <w:b/>
          <w:lang w:val="en-AU"/>
        </w:rPr>
        <w:t>210,000</w:t>
      </w:r>
      <w:r w:rsidRPr="00A90F2B">
        <w:rPr>
          <w:rFonts w:cs="Times New Roman"/>
          <w:lang w:val="en-AU"/>
        </w:rPr>
        <w:t xml:space="preserve"> tonnes staticum). This component is fixed for the duration of the production-adjusted baseline; and</w:t>
      </w:r>
    </w:p>
    <w:p w14:paraId="4164F62E" w14:textId="77777777" w:rsidR="006A138A" w:rsidRPr="00A90F2B" w:rsidRDefault="006A138A" w:rsidP="00C11F37">
      <w:pPr>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lang w:val="en-AU"/>
        </w:rPr>
        <w:t xml:space="preserve">An </w:t>
      </w:r>
      <w:r w:rsidRPr="00A90F2B">
        <w:rPr>
          <w:rFonts w:cs="Times New Roman"/>
          <w:u w:val="single"/>
          <w:lang w:val="en-AU"/>
        </w:rPr>
        <w:t>annually-adjusted</w:t>
      </w:r>
      <w:r w:rsidRPr="00A90F2B">
        <w:rPr>
          <w:rFonts w:cs="Times New Roman"/>
          <w:lang w:val="en-AU"/>
        </w:rPr>
        <w:t xml:space="preserve"> component for varyum, which is based on the emissions-intensity of varyum in Facility C’s calculated baseline application (</w:t>
      </w:r>
      <w:r w:rsidRPr="00A90F2B">
        <w:rPr>
          <w:rFonts w:cs="Times New Roman"/>
          <w:b/>
          <w:lang w:val="en-AU"/>
        </w:rPr>
        <w:t>1.0</w:t>
      </w:r>
      <w:r w:rsidRPr="00A90F2B">
        <w:rPr>
          <w:rFonts w:cs="Times New Roman"/>
          <w:lang w:val="en-AU"/>
        </w:rPr>
        <w:t xml:space="preserve"> tonnes CO</w:t>
      </w:r>
      <w:r w:rsidRPr="00A90F2B">
        <w:rPr>
          <w:rFonts w:cs="Times New Roman"/>
          <w:vertAlign w:val="subscript"/>
          <w:lang w:val="en-AU"/>
        </w:rPr>
        <w:t>2</w:t>
      </w:r>
      <w:r w:rsidRPr="00A90F2B">
        <w:rPr>
          <w:rFonts w:cs="Times New Roman"/>
          <w:lang w:val="en-AU"/>
        </w:rPr>
        <w:t xml:space="preserve">-e per tonne varyum) multiplied by the </w:t>
      </w:r>
      <w:r w:rsidRPr="00A90F2B">
        <w:rPr>
          <w:rFonts w:cs="Times New Roman"/>
          <w:b/>
          <w:i/>
          <w:lang w:val="en-AU"/>
        </w:rPr>
        <w:t>actual production</w:t>
      </w:r>
      <w:r w:rsidRPr="00A90F2B">
        <w:rPr>
          <w:rFonts w:cs="Times New Roman"/>
          <w:lang w:val="en-AU"/>
        </w:rPr>
        <w:t xml:space="preserve"> of varyum for the financial year (</w:t>
      </w:r>
      <w:r w:rsidRPr="00A90F2B">
        <w:rPr>
          <w:rFonts w:cs="Times New Roman"/>
          <w:b/>
          <w:lang w:val="en-AU"/>
        </w:rPr>
        <w:t>180,000</w:t>
      </w:r>
      <w:r w:rsidRPr="00A90F2B">
        <w:rPr>
          <w:rFonts w:cs="Times New Roman"/>
          <w:lang w:val="en-AU"/>
        </w:rPr>
        <w:t xml:space="preserve"> tonnes varyum).</w:t>
      </w:r>
    </w:p>
    <w:p w14:paraId="097F90B5" w14:textId="4B9931BF" w:rsidR="006A138A" w:rsidRPr="00A90F2B" w:rsidRDefault="006A138A" w:rsidP="00B7565C">
      <w:pPr>
        <w:pBdr>
          <w:top w:val="single" w:sz="4" w:space="1" w:color="auto"/>
          <w:left w:val="single" w:sz="4" w:space="4" w:color="auto"/>
          <w:bottom w:val="single" w:sz="4" w:space="1" w:color="auto"/>
          <w:right w:val="single" w:sz="4" w:space="4" w:color="auto"/>
        </w:pBdr>
        <w:shd w:val="clear" w:color="auto" w:fill="DBE5F1" w:themeFill="accent1" w:themeFillTint="33"/>
        <w:rPr>
          <w:rFonts w:cs="Times New Roman"/>
          <w:lang w:val="en-AU"/>
        </w:rPr>
      </w:pPr>
      <w:r w:rsidRPr="00A90F2B">
        <w:rPr>
          <w:rFonts w:cs="Times New Roman"/>
          <w:lang w:val="en-AU"/>
        </w:rPr>
        <w:t>The production-adjusted baseline in 2022-23 is:</w:t>
      </w:r>
      <w:r w:rsidRPr="00A90F2B">
        <w:rPr>
          <w:rFonts w:cs="Times New Roman"/>
          <w:lang w:val="en-AU"/>
        </w:rPr>
        <w:br/>
        <w:t>(</w:t>
      </w:r>
      <w:r w:rsidRPr="00A90F2B">
        <w:rPr>
          <w:rFonts w:cs="Times New Roman"/>
          <w:b/>
          <w:lang w:val="en-AU"/>
        </w:rPr>
        <w:t>210,000</w:t>
      </w:r>
      <w:r w:rsidRPr="00A90F2B">
        <w:rPr>
          <w:rFonts w:cs="Times New Roman"/>
          <w:lang w:val="en-AU"/>
        </w:rPr>
        <w:t xml:space="preserve"> × </w:t>
      </w:r>
      <w:r w:rsidRPr="00A90F2B">
        <w:rPr>
          <w:rFonts w:cs="Times New Roman"/>
          <w:b/>
          <w:lang w:val="en-AU"/>
        </w:rPr>
        <w:t>0.5</w:t>
      </w:r>
      <w:r w:rsidRPr="00A90F2B">
        <w:rPr>
          <w:rFonts w:cs="Times New Roman"/>
          <w:lang w:val="en-AU"/>
        </w:rPr>
        <w:t>) + (</w:t>
      </w:r>
      <w:r w:rsidRPr="00A90F2B">
        <w:rPr>
          <w:rFonts w:cs="Times New Roman"/>
          <w:b/>
          <w:lang w:val="en-AU"/>
        </w:rPr>
        <w:t>180,000</w:t>
      </w:r>
      <w:r w:rsidRPr="00A90F2B">
        <w:rPr>
          <w:rFonts w:cs="Times New Roman"/>
          <w:lang w:val="en-AU"/>
        </w:rPr>
        <w:t xml:space="preserve"> x </w:t>
      </w:r>
      <w:r w:rsidRPr="00A90F2B">
        <w:rPr>
          <w:rFonts w:cs="Times New Roman"/>
          <w:b/>
          <w:lang w:val="en-AU"/>
        </w:rPr>
        <w:t>1.0</w:t>
      </w:r>
      <w:r w:rsidRPr="00A90F2B">
        <w:rPr>
          <w:rFonts w:cs="Times New Roman"/>
          <w:lang w:val="en-AU"/>
        </w:rPr>
        <w:t>) = 285,000 tonnes CO</w:t>
      </w:r>
      <w:r w:rsidRPr="00A90F2B">
        <w:rPr>
          <w:rFonts w:cs="Times New Roman"/>
          <w:vertAlign w:val="subscript"/>
          <w:lang w:val="en-AU"/>
        </w:rPr>
        <w:t>2</w:t>
      </w:r>
      <w:r w:rsidRPr="00A90F2B">
        <w:rPr>
          <w:rFonts w:cs="Times New Roman"/>
          <w:lang w:val="en-AU"/>
        </w:rPr>
        <w:t>-e.</w:t>
      </w:r>
    </w:p>
    <w:p w14:paraId="1B91FCEA" w14:textId="37A2363C" w:rsidR="00B07084" w:rsidRPr="00A90F2B" w:rsidRDefault="00B07084" w:rsidP="00B07084">
      <w:pPr>
        <w:rPr>
          <w:rFonts w:cs="Times New Roman"/>
          <w:iCs/>
          <w:szCs w:val="24"/>
          <w:lang w:val="en-AU"/>
        </w:rPr>
      </w:pPr>
      <w:r w:rsidRPr="00A90F2B">
        <w:rPr>
          <w:rFonts w:cs="Times New Roman"/>
          <w:iCs/>
          <w:szCs w:val="24"/>
          <w:lang w:val="en-AU"/>
        </w:rPr>
        <w:t xml:space="preserve">Amended </w:t>
      </w:r>
      <w:r w:rsidRPr="00486DE3">
        <w:rPr>
          <w:rFonts w:cs="Times New Roman"/>
          <w:iCs/>
          <w:szCs w:val="24"/>
          <w:lang w:val="en-AU"/>
        </w:rPr>
        <w:t>paragraph 44(3)(b) sets out the formula for making a</w:t>
      </w:r>
      <w:r w:rsidR="00380344" w:rsidRPr="00486DE3">
        <w:rPr>
          <w:rFonts w:cs="Times New Roman"/>
          <w:iCs/>
          <w:szCs w:val="24"/>
          <w:lang w:val="en-AU"/>
        </w:rPr>
        <w:t xml:space="preserve"> production-adjusted</w:t>
      </w:r>
      <w:r w:rsidRPr="00486DE3">
        <w:rPr>
          <w:rFonts w:cs="Times New Roman"/>
          <w:iCs/>
          <w:szCs w:val="24"/>
          <w:lang w:val="en-AU"/>
        </w:rPr>
        <w:t xml:space="preserve"> baseline where not all </w:t>
      </w:r>
      <w:r w:rsidRPr="00F85DBE">
        <w:rPr>
          <w:rFonts w:cs="Times New Roman"/>
          <w:i/>
          <w:iCs/>
          <w:szCs w:val="24"/>
          <w:lang w:val="en-AU"/>
        </w:rPr>
        <w:t>production variables</w:t>
      </w:r>
      <w:r w:rsidRPr="00486DE3">
        <w:rPr>
          <w:rFonts w:cs="Times New Roman"/>
          <w:iCs/>
          <w:szCs w:val="24"/>
          <w:lang w:val="en-AU"/>
        </w:rPr>
        <w:t xml:space="preserve"> are annually adjusted</w:t>
      </w:r>
      <w:r w:rsidR="009D6EEC" w:rsidRPr="00486DE3">
        <w:rPr>
          <w:rFonts w:cs="Times New Roman"/>
          <w:iCs/>
          <w:szCs w:val="24"/>
          <w:lang w:val="en-AU"/>
        </w:rPr>
        <w:t xml:space="preserve"> and </w:t>
      </w:r>
      <w:r w:rsidRPr="00486DE3">
        <w:rPr>
          <w:rFonts w:cs="Times New Roman"/>
          <w:iCs/>
          <w:szCs w:val="24"/>
          <w:lang w:val="en-AU"/>
        </w:rPr>
        <w:t xml:space="preserve">where </w:t>
      </w:r>
      <w:r w:rsidR="00380344" w:rsidRPr="00486DE3">
        <w:rPr>
          <w:rFonts w:cs="Times New Roman"/>
          <w:iCs/>
          <w:szCs w:val="24"/>
          <w:lang w:val="en-AU"/>
        </w:rPr>
        <w:t>it</w:t>
      </w:r>
      <w:r w:rsidRPr="00486DE3">
        <w:rPr>
          <w:rFonts w:cs="Times New Roman"/>
          <w:iCs/>
          <w:szCs w:val="24"/>
          <w:lang w:val="en-AU"/>
        </w:rPr>
        <w:t xml:space="preserve"> is to commence after or during a benchmark-emissions baseline determination</w:t>
      </w:r>
      <w:r w:rsidR="00EC4700" w:rsidRPr="00486DE3">
        <w:rPr>
          <w:rFonts w:cs="Times New Roman"/>
          <w:iCs/>
          <w:szCs w:val="24"/>
          <w:lang w:val="en-AU"/>
        </w:rPr>
        <w:t xml:space="preserve"> on the basis of the </w:t>
      </w:r>
      <w:r w:rsidR="00EC4700" w:rsidRPr="000526E5">
        <w:rPr>
          <w:rFonts w:cs="Times New Roman"/>
          <w:i/>
          <w:iCs/>
          <w:szCs w:val="24"/>
          <w:lang w:val="en-AU"/>
        </w:rPr>
        <w:t>new facility criteria</w:t>
      </w:r>
      <w:r w:rsidR="00EC4700" w:rsidRPr="00486DE3">
        <w:rPr>
          <w:rFonts w:cs="Times New Roman"/>
          <w:iCs/>
          <w:szCs w:val="24"/>
          <w:lang w:val="en-AU"/>
        </w:rPr>
        <w:t xml:space="preserve"> or paragraph 40(1)(b) applies</w:t>
      </w:r>
      <w:r w:rsidRPr="00A90F2B">
        <w:rPr>
          <w:rFonts w:cs="Times New Roman"/>
          <w:iCs/>
          <w:szCs w:val="24"/>
          <w:lang w:val="en-AU"/>
        </w:rPr>
        <w:t xml:space="preserve">. A </w:t>
      </w:r>
      <w:r w:rsidRPr="000526E5">
        <w:rPr>
          <w:rFonts w:cs="Times New Roman"/>
          <w:i/>
          <w:iCs/>
          <w:szCs w:val="24"/>
          <w:lang w:val="en-AU"/>
        </w:rPr>
        <w:t>baseline emissions number</w:t>
      </w:r>
      <w:r w:rsidRPr="00A90F2B">
        <w:rPr>
          <w:rFonts w:cs="Times New Roman"/>
          <w:iCs/>
          <w:szCs w:val="24"/>
          <w:lang w:val="en-AU"/>
        </w:rPr>
        <w:t xml:space="preserve"> is the sum of:</w:t>
      </w:r>
    </w:p>
    <w:p w14:paraId="4AA06D2E" w14:textId="1488FC53" w:rsidR="00B07084" w:rsidRPr="00A90F2B" w:rsidRDefault="00B07084" w:rsidP="00C11F37">
      <w:pPr>
        <w:pStyle w:val="ListParagraph"/>
        <w:numPr>
          <w:ilvl w:val="0"/>
          <w:numId w:val="14"/>
        </w:numPr>
        <w:spacing w:before="120" w:after="200" w:line="276" w:lineRule="auto"/>
        <w:ind w:left="714" w:hanging="357"/>
        <w:rPr>
          <w:lang w:val="en-AU"/>
        </w:rPr>
      </w:pPr>
      <w:r w:rsidRPr="00A90F2B">
        <w:rPr>
          <w:lang w:val="en-AU"/>
        </w:rPr>
        <w:t xml:space="preserve">a fixed component: for all </w:t>
      </w:r>
      <w:r w:rsidRPr="005F2D46">
        <w:rPr>
          <w:i/>
          <w:lang w:val="en-AU"/>
        </w:rPr>
        <w:t>production variables</w:t>
      </w:r>
      <w:r w:rsidRPr="00A90F2B">
        <w:rPr>
          <w:lang w:val="en-AU"/>
        </w:rPr>
        <w:t xml:space="preserve"> that are not </w:t>
      </w:r>
      <w:r w:rsidRPr="00A90F2B">
        <w:rPr>
          <w:i/>
          <w:lang w:val="en-AU"/>
        </w:rPr>
        <w:t>prescribed (annually adjusted) production variables</w:t>
      </w:r>
      <w:r w:rsidRPr="00A90F2B">
        <w:rPr>
          <w:lang w:val="en-AU"/>
        </w:rPr>
        <w:t xml:space="preserve"> this component is calculated by summing the contribution of each </w:t>
      </w:r>
      <w:r w:rsidRPr="00F85DBE">
        <w:rPr>
          <w:i/>
          <w:lang w:val="en-AU"/>
        </w:rPr>
        <w:t>production variable</w:t>
      </w:r>
      <w:r w:rsidRPr="00A90F2B">
        <w:rPr>
          <w:lang w:val="en-AU"/>
        </w:rPr>
        <w:t xml:space="preserve">. The contribution for each </w:t>
      </w:r>
      <w:r w:rsidRPr="00F85DBE">
        <w:rPr>
          <w:i/>
          <w:lang w:val="en-AU"/>
        </w:rPr>
        <w:t>production variable</w:t>
      </w:r>
      <w:r w:rsidRPr="00A90F2B">
        <w:rPr>
          <w:lang w:val="en-AU"/>
        </w:rPr>
        <w:t xml:space="preserve"> is calculated once by multiplying the amount of production in the relevant historical year by the </w:t>
      </w:r>
      <w:r w:rsidR="009D6EEC" w:rsidRPr="00A90F2B">
        <w:rPr>
          <w:lang w:val="en-AU"/>
        </w:rPr>
        <w:t>relevant benchmark</w:t>
      </w:r>
      <w:r w:rsidRPr="00A90F2B">
        <w:rPr>
          <w:lang w:val="en-AU"/>
        </w:rPr>
        <w:t xml:space="preserve"> emissions intensity value</w:t>
      </w:r>
      <w:r w:rsidR="0083341E">
        <w:rPr>
          <w:lang w:val="en-AU"/>
        </w:rPr>
        <w:t xml:space="preserve"> </w:t>
      </w:r>
      <w:r w:rsidR="0083341E" w:rsidRPr="00486DE3">
        <w:rPr>
          <w:lang w:val="en-AU"/>
        </w:rPr>
        <w:t>(subparagraph 44(3)(b)(i))</w:t>
      </w:r>
      <w:r w:rsidRPr="00486DE3">
        <w:rPr>
          <w:lang w:val="en-AU"/>
        </w:rPr>
        <w:t>; and</w:t>
      </w:r>
    </w:p>
    <w:p w14:paraId="48389A2D" w14:textId="069436C9" w:rsidR="00B07084" w:rsidRPr="00A90F2B" w:rsidRDefault="00B07084" w:rsidP="00C11F37">
      <w:pPr>
        <w:pStyle w:val="ListParagraph"/>
        <w:numPr>
          <w:ilvl w:val="0"/>
          <w:numId w:val="14"/>
        </w:numPr>
        <w:spacing w:before="120" w:after="200" w:line="276" w:lineRule="auto"/>
        <w:ind w:left="714" w:hanging="357"/>
        <w:rPr>
          <w:lang w:val="en-AU"/>
        </w:rPr>
      </w:pPr>
      <w:r w:rsidRPr="00A90F2B">
        <w:rPr>
          <w:lang w:val="en-AU"/>
        </w:rPr>
        <w:t xml:space="preserve">an annually-adjusted component: for all </w:t>
      </w:r>
      <w:r w:rsidRPr="005F2D46">
        <w:rPr>
          <w:i/>
          <w:lang w:val="en-AU"/>
        </w:rPr>
        <w:t>production variables</w:t>
      </w:r>
      <w:r w:rsidRPr="00A90F2B">
        <w:rPr>
          <w:lang w:val="en-AU"/>
        </w:rPr>
        <w:t xml:space="preserve"> that are </w:t>
      </w:r>
      <w:r w:rsidRPr="00A90F2B">
        <w:rPr>
          <w:i/>
          <w:lang w:val="en-AU"/>
        </w:rPr>
        <w:t>prescribed (annually adjusted) production variables</w:t>
      </w:r>
      <w:r w:rsidRPr="00A90F2B">
        <w:rPr>
          <w:lang w:val="en-AU"/>
        </w:rPr>
        <w:t xml:space="preserve"> this component is calculated by summing the contribution of each </w:t>
      </w:r>
      <w:r w:rsidRPr="00F85DBE">
        <w:rPr>
          <w:i/>
          <w:lang w:val="en-AU"/>
        </w:rPr>
        <w:t>production variable</w:t>
      </w:r>
      <w:r w:rsidRPr="00A90F2B">
        <w:rPr>
          <w:lang w:val="en-AU"/>
        </w:rPr>
        <w:t xml:space="preserve">. The contribution for each </w:t>
      </w:r>
      <w:r w:rsidRPr="00F85DBE">
        <w:rPr>
          <w:i/>
          <w:lang w:val="en-AU"/>
        </w:rPr>
        <w:t>production variable</w:t>
      </w:r>
      <w:r w:rsidRPr="00A90F2B">
        <w:rPr>
          <w:lang w:val="en-AU"/>
        </w:rPr>
        <w:t xml:space="preserve"> is calculated every year by multiplying production in the current year by the </w:t>
      </w:r>
      <w:r w:rsidR="00FF72CD" w:rsidRPr="00A90F2B">
        <w:rPr>
          <w:lang w:val="en-AU"/>
        </w:rPr>
        <w:t>relevant benchmark</w:t>
      </w:r>
      <w:r w:rsidRPr="00A90F2B">
        <w:rPr>
          <w:lang w:val="en-AU"/>
        </w:rPr>
        <w:t xml:space="preserve"> emissions intensity value</w:t>
      </w:r>
      <w:r w:rsidR="0083341E">
        <w:rPr>
          <w:lang w:val="en-AU"/>
        </w:rPr>
        <w:t xml:space="preserve"> </w:t>
      </w:r>
      <w:r w:rsidR="0083341E" w:rsidRPr="00486DE3">
        <w:rPr>
          <w:lang w:val="en-AU"/>
        </w:rPr>
        <w:t>(subparagraph 44(3)(b)(ii))</w:t>
      </w:r>
      <w:r w:rsidRPr="00486DE3">
        <w:rPr>
          <w:lang w:val="en-AU"/>
        </w:rPr>
        <w:t>.</w:t>
      </w:r>
    </w:p>
    <w:p w14:paraId="12AAA734" w14:textId="769BACB3" w:rsidR="00250676" w:rsidRPr="00A90F2B" w:rsidRDefault="003E7FAE" w:rsidP="003E7FAE">
      <w:pPr>
        <w:rPr>
          <w:rFonts w:cs="Times New Roman"/>
          <w:iCs/>
          <w:szCs w:val="24"/>
          <w:lang w:val="en-AU"/>
        </w:rPr>
      </w:pPr>
      <w:r w:rsidRPr="00A90F2B">
        <w:rPr>
          <w:rFonts w:cs="Times New Roman"/>
          <w:iCs/>
          <w:szCs w:val="24"/>
          <w:lang w:val="en-AU"/>
        </w:rPr>
        <w:t xml:space="preserve">Amended </w:t>
      </w:r>
      <w:r w:rsidRPr="00486DE3">
        <w:rPr>
          <w:rFonts w:cs="Times New Roman"/>
          <w:iCs/>
          <w:szCs w:val="24"/>
          <w:lang w:val="en-AU"/>
        </w:rPr>
        <w:t>paragraph 44(3)(c) sets</w:t>
      </w:r>
      <w:r w:rsidRPr="00A90F2B">
        <w:rPr>
          <w:rFonts w:cs="Times New Roman"/>
          <w:iCs/>
          <w:szCs w:val="24"/>
          <w:lang w:val="en-AU"/>
        </w:rPr>
        <w:t xml:space="preserve"> out the </w:t>
      </w:r>
      <w:r>
        <w:rPr>
          <w:rFonts w:cs="Times New Roman"/>
          <w:iCs/>
          <w:szCs w:val="24"/>
          <w:lang w:val="en-AU"/>
        </w:rPr>
        <w:t>method</w:t>
      </w:r>
      <w:r w:rsidRPr="00A90F2B">
        <w:rPr>
          <w:rFonts w:cs="Times New Roman"/>
          <w:iCs/>
          <w:szCs w:val="24"/>
          <w:lang w:val="en-AU"/>
        </w:rPr>
        <w:t xml:space="preserve"> </w:t>
      </w:r>
      <w:r w:rsidR="007A550D" w:rsidRPr="00486DE3">
        <w:rPr>
          <w:rFonts w:cs="Times New Roman"/>
          <w:iCs/>
          <w:szCs w:val="24"/>
          <w:lang w:val="en-AU"/>
        </w:rPr>
        <w:t xml:space="preserve">for making a production-adjusted baseline </w:t>
      </w:r>
      <w:r w:rsidRPr="00A90F2B">
        <w:rPr>
          <w:rFonts w:cs="Times New Roman"/>
          <w:iCs/>
          <w:szCs w:val="24"/>
          <w:lang w:val="en-AU"/>
        </w:rPr>
        <w:t xml:space="preserve">for an application submitted following the expiry of a benchmark-emissions baseline determination that was made based on the facility meeting the </w:t>
      </w:r>
      <w:r w:rsidRPr="000526E5">
        <w:rPr>
          <w:rFonts w:cs="Times New Roman"/>
          <w:i/>
          <w:iCs/>
          <w:szCs w:val="24"/>
          <w:lang w:val="en-AU"/>
        </w:rPr>
        <w:t>significant expansion criteria</w:t>
      </w:r>
      <w:r w:rsidRPr="00A90F2B">
        <w:rPr>
          <w:rFonts w:cs="Times New Roman"/>
          <w:iCs/>
          <w:szCs w:val="24"/>
          <w:lang w:val="en-AU"/>
        </w:rPr>
        <w:t xml:space="preserve">, and where not all </w:t>
      </w:r>
      <w:r w:rsidRPr="00F85DBE">
        <w:rPr>
          <w:rFonts w:cs="Times New Roman"/>
          <w:i/>
          <w:iCs/>
          <w:szCs w:val="24"/>
          <w:lang w:val="en-AU"/>
        </w:rPr>
        <w:t>production variables</w:t>
      </w:r>
      <w:r w:rsidRPr="00A90F2B">
        <w:rPr>
          <w:rFonts w:cs="Times New Roman"/>
          <w:iCs/>
          <w:szCs w:val="24"/>
          <w:lang w:val="en-AU"/>
        </w:rPr>
        <w:t xml:space="preserve"> are eli</w:t>
      </w:r>
      <w:r>
        <w:rPr>
          <w:rFonts w:cs="Times New Roman"/>
          <w:iCs/>
          <w:szCs w:val="24"/>
          <w:lang w:val="en-AU"/>
        </w:rPr>
        <w:t xml:space="preserve">gible to be annually adjusted. </w:t>
      </w:r>
      <w:r w:rsidR="00EC4700" w:rsidRPr="00A90F2B">
        <w:rPr>
          <w:rFonts w:cs="Times New Roman"/>
          <w:iCs/>
          <w:szCs w:val="24"/>
          <w:lang w:val="en-AU"/>
        </w:rPr>
        <w:t xml:space="preserve">A </w:t>
      </w:r>
      <w:r w:rsidR="00EC4700" w:rsidRPr="000526E5">
        <w:rPr>
          <w:rFonts w:cs="Times New Roman"/>
          <w:i/>
          <w:iCs/>
          <w:szCs w:val="24"/>
          <w:lang w:val="en-AU"/>
        </w:rPr>
        <w:t>baseline emissions number</w:t>
      </w:r>
      <w:r w:rsidR="00EC4700" w:rsidRPr="00A90F2B">
        <w:rPr>
          <w:rFonts w:cs="Times New Roman"/>
          <w:iCs/>
          <w:szCs w:val="24"/>
          <w:lang w:val="en-AU"/>
        </w:rPr>
        <w:t xml:space="preserve"> is the sum </w:t>
      </w:r>
      <w:r w:rsidR="00E378B3" w:rsidRPr="00A90F2B">
        <w:rPr>
          <w:rFonts w:cs="Times New Roman"/>
          <w:iCs/>
          <w:szCs w:val="24"/>
          <w:lang w:val="en-AU"/>
        </w:rPr>
        <w:t>of:</w:t>
      </w:r>
    </w:p>
    <w:p w14:paraId="16ADB287" w14:textId="0F3100FB" w:rsidR="00EC4700" w:rsidRPr="00A90F2B" w:rsidRDefault="00530003" w:rsidP="00C11F37">
      <w:pPr>
        <w:pStyle w:val="ListParagraph"/>
        <w:numPr>
          <w:ilvl w:val="0"/>
          <w:numId w:val="16"/>
        </w:numPr>
        <w:spacing w:before="120" w:after="200" w:line="276" w:lineRule="auto"/>
        <w:rPr>
          <w:lang w:val="en-AU"/>
        </w:rPr>
      </w:pPr>
      <w:r w:rsidRPr="00A90F2B">
        <w:rPr>
          <w:lang w:val="en-AU"/>
        </w:rPr>
        <w:t xml:space="preserve">the change in production for each </w:t>
      </w:r>
      <w:r w:rsidRPr="00A90F2B">
        <w:rPr>
          <w:i/>
          <w:lang w:val="en-AU"/>
        </w:rPr>
        <w:t xml:space="preserve">production variable (other than a prescribed </w:t>
      </w:r>
      <w:r w:rsidR="00462225" w:rsidRPr="00A90F2B">
        <w:rPr>
          <w:i/>
          <w:lang w:val="en-AU"/>
        </w:rPr>
        <w:t xml:space="preserve">(annually adjusted) </w:t>
      </w:r>
      <w:r w:rsidRPr="00A90F2B">
        <w:rPr>
          <w:i/>
          <w:lang w:val="en-AU"/>
        </w:rPr>
        <w:t xml:space="preserve">production variable) </w:t>
      </w:r>
      <w:r w:rsidRPr="00A90F2B">
        <w:rPr>
          <w:lang w:val="en-AU"/>
        </w:rPr>
        <w:t>multiplied by its relevant benchmark emissions intensity; and</w:t>
      </w:r>
    </w:p>
    <w:p w14:paraId="4661A277" w14:textId="15A2294D" w:rsidR="00530003" w:rsidRPr="00A90F2B" w:rsidRDefault="00462225" w:rsidP="00C11F37">
      <w:pPr>
        <w:pStyle w:val="ListParagraph"/>
        <w:numPr>
          <w:ilvl w:val="0"/>
          <w:numId w:val="16"/>
        </w:numPr>
        <w:spacing w:before="120" w:after="200" w:line="276" w:lineRule="auto"/>
        <w:ind w:left="714" w:hanging="357"/>
        <w:rPr>
          <w:lang w:val="en-AU"/>
        </w:rPr>
      </w:pPr>
      <w:r w:rsidRPr="00A90F2B">
        <w:rPr>
          <w:lang w:val="en-AU"/>
        </w:rPr>
        <w:t>if a production</w:t>
      </w:r>
      <w:r w:rsidR="00FF2EFD">
        <w:rPr>
          <w:lang w:val="en-AU"/>
        </w:rPr>
        <w:noBreakHyphen/>
      </w:r>
      <w:r w:rsidRPr="00A90F2B">
        <w:rPr>
          <w:lang w:val="en-AU"/>
        </w:rPr>
        <w:t>adjusted baseline determination would otherwise apply after the expiry of the benchmark-e</w:t>
      </w:r>
      <w:r w:rsidR="00B027AD" w:rsidRPr="00A90F2B">
        <w:rPr>
          <w:lang w:val="en-AU"/>
        </w:rPr>
        <w:t>missions baseline determination</w:t>
      </w:r>
      <w:r w:rsidR="00A04CD5">
        <w:rPr>
          <w:lang w:val="en-AU"/>
        </w:rPr>
        <w:t xml:space="preserve">—that </w:t>
      </w:r>
      <w:r w:rsidR="00A04CD5" w:rsidRPr="000526E5">
        <w:rPr>
          <w:i/>
          <w:lang w:val="en-AU"/>
        </w:rPr>
        <w:t>baseline emissions number</w:t>
      </w:r>
      <w:r w:rsidR="00B027AD" w:rsidRPr="00A90F2B">
        <w:rPr>
          <w:lang w:val="en-AU"/>
        </w:rPr>
        <w:t>; and</w:t>
      </w:r>
    </w:p>
    <w:p w14:paraId="1FA652E2" w14:textId="0850C50D" w:rsidR="00250676" w:rsidRPr="00A90F2B" w:rsidRDefault="00250676" w:rsidP="00C11F37">
      <w:pPr>
        <w:pStyle w:val="ListParagraph"/>
        <w:numPr>
          <w:ilvl w:val="0"/>
          <w:numId w:val="16"/>
        </w:numPr>
        <w:spacing w:before="120" w:after="200" w:line="276" w:lineRule="auto"/>
        <w:rPr>
          <w:lang w:val="en-AU"/>
        </w:rPr>
      </w:pPr>
      <w:r w:rsidRPr="00A90F2B">
        <w:rPr>
          <w:lang w:val="en-AU"/>
        </w:rPr>
        <w:t xml:space="preserve">if a baseline emissions number applies because of </w:t>
      </w:r>
      <w:r w:rsidRPr="00486DE3">
        <w:rPr>
          <w:lang w:val="en-AU"/>
        </w:rPr>
        <w:t>paragraph 10(b</w:t>
      </w:r>
      <w:r w:rsidR="005D50F3">
        <w:rPr>
          <w:lang w:val="en-AU"/>
        </w:rPr>
        <w:t>)—</w:t>
      </w:r>
      <w:r w:rsidRPr="00486DE3">
        <w:rPr>
          <w:lang w:val="en-AU"/>
        </w:rPr>
        <w:t>the lesser of 100,000 t</w:t>
      </w:r>
      <w:r w:rsidR="00A04CD5">
        <w:rPr>
          <w:lang w:val="en-AU"/>
        </w:rPr>
        <w:t xml:space="preserve">onnes of carbon dioxide equivalent </w:t>
      </w:r>
      <w:r w:rsidR="008D1F7F">
        <w:rPr>
          <w:lang w:val="en-AU"/>
        </w:rPr>
        <w:t xml:space="preserve">emissions </w:t>
      </w:r>
      <w:r w:rsidRPr="00486DE3">
        <w:rPr>
          <w:lang w:val="en-AU"/>
        </w:rPr>
        <w:t>and the covered emissions of the facility in the financial year used in paragraph 35(2)(c), which</w:t>
      </w:r>
      <w:r w:rsidRPr="00A90F2B">
        <w:rPr>
          <w:lang w:val="en-AU"/>
        </w:rPr>
        <w:t xml:space="preserve"> is a financial year in the three years before the new equipment associated with the significant expansion is installed.</w:t>
      </w:r>
    </w:p>
    <w:p w14:paraId="0E20F164" w14:textId="5E812FED" w:rsidR="00F92BB5" w:rsidRPr="00B74DC2" w:rsidRDefault="00CB1D3A" w:rsidP="00F92BB5">
      <w:pPr>
        <w:rPr>
          <w:rFonts w:cs="Times New Roman"/>
          <w:lang w:val="en-AU"/>
        </w:rPr>
      </w:pPr>
      <w:r w:rsidRPr="00B74DC2">
        <w:rPr>
          <w:rFonts w:cs="Times New Roman"/>
          <w:lang w:val="en-AU"/>
        </w:rPr>
        <w:t xml:space="preserve">To enable automatic annual baseline adjustments, businesses need to report production each year. </w:t>
      </w:r>
      <w:r w:rsidR="00F92BB5" w:rsidRPr="00B74DC2">
        <w:rPr>
          <w:rFonts w:cs="Times New Roman"/>
          <w:lang w:val="en-AU"/>
        </w:rPr>
        <w:t xml:space="preserve">New </w:t>
      </w:r>
      <w:r w:rsidR="00F92BB5" w:rsidRPr="00486DE3">
        <w:rPr>
          <w:rFonts w:cs="Times New Roman"/>
          <w:lang w:val="en-AU"/>
        </w:rPr>
        <w:t>subsection 44(3A)</w:t>
      </w:r>
      <w:r w:rsidR="00F92BB5" w:rsidRPr="00B74DC2">
        <w:rPr>
          <w:rFonts w:cs="Times New Roman"/>
          <w:i/>
          <w:lang w:val="en-AU"/>
        </w:rPr>
        <w:t xml:space="preserve"> </w:t>
      </w:r>
      <w:r w:rsidR="00F92BB5" w:rsidRPr="00B74DC2">
        <w:rPr>
          <w:rFonts w:cs="Times New Roman"/>
          <w:lang w:val="en-AU"/>
        </w:rPr>
        <w:t xml:space="preserve">requires production amounts for each </w:t>
      </w:r>
      <w:r w:rsidR="00F92BB5" w:rsidRPr="00B74DC2">
        <w:rPr>
          <w:rFonts w:cs="Times New Roman"/>
          <w:i/>
          <w:lang w:val="en-AU"/>
        </w:rPr>
        <w:t>prescribed (annually adjusted) production variable</w:t>
      </w:r>
      <w:r w:rsidR="00F92BB5" w:rsidRPr="00B74DC2">
        <w:rPr>
          <w:rFonts w:cs="Times New Roman"/>
          <w:lang w:val="en-AU"/>
        </w:rPr>
        <w:t xml:space="preserve"> to be reported each year in accordance with any requirements </w:t>
      </w:r>
      <w:r w:rsidR="002C5899">
        <w:rPr>
          <w:rFonts w:cs="Times New Roman"/>
          <w:lang w:val="en-AU"/>
        </w:rPr>
        <w:t>of</w:t>
      </w:r>
      <w:r w:rsidR="00F119B0">
        <w:rPr>
          <w:rFonts w:cs="Times New Roman"/>
          <w:lang w:val="en-AU"/>
        </w:rPr>
        <w:t xml:space="preserve"> </w:t>
      </w:r>
      <w:r w:rsidR="002C5899">
        <w:rPr>
          <w:rFonts w:cs="Times New Roman"/>
          <w:lang w:val="en-AU"/>
        </w:rPr>
        <w:t>S</w:t>
      </w:r>
      <w:r w:rsidR="00F92BB5" w:rsidRPr="00B74DC2">
        <w:rPr>
          <w:rFonts w:cs="Times New Roman"/>
          <w:lang w:val="en-AU"/>
        </w:rPr>
        <w:t>chedule</w:t>
      </w:r>
      <w:r w:rsidR="002C5899">
        <w:rPr>
          <w:rFonts w:cs="Times New Roman"/>
          <w:lang w:val="en-AU"/>
        </w:rPr>
        <w:t xml:space="preserve"> 2</w:t>
      </w:r>
      <w:r w:rsidR="00F92BB5" w:rsidRPr="00B74DC2">
        <w:rPr>
          <w:rFonts w:cs="Times New Roman"/>
          <w:lang w:val="en-AU"/>
        </w:rPr>
        <w:t>.</w:t>
      </w:r>
      <w:r w:rsidR="005D50F3">
        <w:rPr>
          <w:rFonts w:cs="Times New Roman"/>
          <w:lang w:val="en-AU"/>
        </w:rPr>
        <w:t xml:space="preserve"> If production is not reported for a </w:t>
      </w:r>
      <w:r w:rsidR="005D50F3" w:rsidRPr="00B74DC2">
        <w:rPr>
          <w:rFonts w:cs="Times New Roman"/>
          <w:i/>
          <w:lang w:val="en-AU"/>
        </w:rPr>
        <w:t>prescribed (annually adjusted) production variable</w:t>
      </w:r>
      <w:r w:rsidR="005D50F3">
        <w:rPr>
          <w:rFonts w:cs="Times New Roman"/>
          <w:lang w:val="en-AU"/>
        </w:rPr>
        <w:t xml:space="preserve"> there would be no baseline allocation for that </w:t>
      </w:r>
      <w:r w:rsidR="005D50F3" w:rsidRPr="00F85DBE">
        <w:rPr>
          <w:rFonts w:cs="Times New Roman"/>
          <w:i/>
          <w:lang w:val="en-AU"/>
        </w:rPr>
        <w:t>production variable</w:t>
      </w:r>
      <w:r w:rsidR="005D50F3">
        <w:rPr>
          <w:rFonts w:cs="Times New Roman"/>
          <w:lang w:val="en-AU"/>
        </w:rPr>
        <w:t>.</w:t>
      </w:r>
    </w:p>
    <w:p w14:paraId="0283024D" w14:textId="4E709551" w:rsidR="00604F63" w:rsidRPr="00B74DC2" w:rsidRDefault="00F92BB5" w:rsidP="00604F63">
      <w:pPr>
        <w:rPr>
          <w:rFonts w:cs="Times New Roman"/>
          <w:lang w:val="en-AU"/>
        </w:rPr>
      </w:pPr>
      <w:r w:rsidRPr="00B74DC2">
        <w:rPr>
          <w:rFonts w:cs="Times New Roman"/>
          <w:lang w:val="en-AU"/>
        </w:rPr>
        <w:t xml:space="preserve">New </w:t>
      </w:r>
      <w:r w:rsidRPr="00486DE3">
        <w:rPr>
          <w:rFonts w:cs="Times New Roman"/>
          <w:lang w:val="en-AU"/>
        </w:rPr>
        <w:t>subsection 44(3B) requires</w:t>
      </w:r>
      <w:r w:rsidRPr="00B74DC2">
        <w:rPr>
          <w:rFonts w:cs="Times New Roman"/>
          <w:lang w:val="en-AU"/>
        </w:rPr>
        <w:t xml:space="preserve"> any updates to</w:t>
      </w:r>
      <w:r w:rsidR="00587633" w:rsidRPr="00B74DC2">
        <w:rPr>
          <w:rFonts w:cs="Times New Roman"/>
          <w:lang w:val="en-AU"/>
        </w:rPr>
        <w:t xml:space="preserve"> default or benchmark emissions </w:t>
      </w:r>
      <w:r w:rsidRPr="00B74DC2">
        <w:rPr>
          <w:rFonts w:cs="Times New Roman"/>
          <w:lang w:val="en-AU"/>
        </w:rPr>
        <w:t xml:space="preserve">intensity values to be reflected in the baseline emissions number for the following financial year. This ensures that baselines and emissions are </w:t>
      </w:r>
      <w:r w:rsidR="00C1637A">
        <w:rPr>
          <w:rFonts w:cs="Times New Roman"/>
          <w:lang w:val="en-AU"/>
        </w:rPr>
        <w:t>calculated</w:t>
      </w:r>
      <w:r w:rsidR="00C1637A" w:rsidRPr="00B74DC2">
        <w:rPr>
          <w:rFonts w:cs="Times New Roman"/>
          <w:lang w:val="en-AU"/>
        </w:rPr>
        <w:t xml:space="preserve"> </w:t>
      </w:r>
      <w:r w:rsidRPr="00B74DC2">
        <w:rPr>
          <w:rFonts w:cs="Times New Roman"/>
          <w:lang w:val="en-AU"/>
        </w:rPr>
        <w:t>on a consistent basis</w:t>
      </w:r>
      <w:r w:rsidR="00AE5395">
        <w:rPr>
          <w:rFonts w:cs="Times New Roman"/>
          <w:lang w:val="en-AU"/>
        </w:rPr>
        <w:t xml:space="preserve"> by the Government.</w:t>
      </w:r>
    </w:p>
    <w:p w14:paraId="69427601" w14:textId="73A4C446" w:rsidR="00604F63" w:rsidRPr="00B74DC2" w:rsidRDefault="00604F63" w:rsidP="00F92BB5">
      <w:pPr>
        <w:rPr>
          <w:rFonts w:cs="Times New Roman"/>
          <w:lang w:val="en-AU"/>
        </w:rPr>
      </w:pPr>
      <w:r w:rsidRPr="00B74DC2">
        <w:rPr>
          <w:rFonts w:cs="Times New Roman"/>
          <w:lang w:val="en-AU"/>
        </w:rPr>
        <w:t xml:space="preserve">New </w:t>
      </w:r>
      <w:r w:rsidRPr="00486DE3">
        <w:rPr>
          <w:rFonts w:cs="Times New Roman"/>
          <w:lang w:val="en-AU"/>
        </w:rPr>
        <w:t xml:space="preserve">subsection 44(3C) </w:t>
      </w:r>
      <w:r w:rsidR="00587633" w:rsidRPr="00486DE3">
        <w:rPr>
          <w:rFonts w:cs="Times New Roman"/>
          <w:lang w:val="en-AU"/>
        </w:rPr>
        <w:t xml:space="preserve">clarifies that the emissions </w:t>
      </w:r>
      <w:r w:rsidRPr="00486DE3">
        <w:rPr>
          <w:rFonts w:cs="Times New Roman"/>
          <w:lang w:val="en-AU"/>
        </w:rPr>
        <w:t xml:space="preserve">intensity of the </w:t>
      </w:r>
      <w:r w:rsidRPr="00F85DBE">
        <w:rPr>
          <w:rFonts w:cs="Times New Roman"/>
          <w:i/>
          <w:lang w:val="en-AU"/>
        </w:rPr>
        <w:t>production variable</w:t>
      </w:r>
      <w:r w:rsidR="00587633" w:rsidRPr="00486DE3">
        <w:rPr>
          <w:rFonts w:cs="Times New Roman"/>
          <w:lang w:val="en-AU"/>
        </w:rPr>
        <w:t xml:space="preserve"> is the </w:t>
      </w:r>
      <w:r w:rsidR="00E56F0B" w:rsidRPr="002B17B0">
        <w:rPr>
          <w:rFonts w:cs="Times New Roman"/>
          <w:i/>
          <w:lang w:val="en-AU"/>
        </w:rPr>
        <w:t>estimated</w:t>
      </w:r>
      <w:r w:rsidR="00587633" w:rsidRPr="002B17B0">
        <w:rPr>
          <w:rFonts w:cs="Times New Roman"/>
          <w:i/>
          <w:lang w:val="en-AU"/>
        </w:rPr>
        <w:t xml:space="preserve"> emissions </w:t>
      </w:r>
      <w:r w:rsidRPr="002B17B0">
        <w:rPr>
          <w:rFonts w:cs="Times New Roman"/>
          <w:i/>
          <w:lang w:val="en-AU"/>
        </w:rPr>
        <w:t>intensity</w:t>
      </w:r>
      <w:r w:rsidRPr="00B74DC2">
        <w:rPr>
          <w:rFonts w:cs="Times New Roman"/>
          <w:lang w:val="en-AU"/>
        </w:rPr>
        <w:t xml:space="preserve"> determined through an audited calculated baseline application process, unless a facility elects to use a </w:t>
      </w:r>
      <w:r w:rsidRPr="00B74DC2">
        <w:rPr>
          <w:rFonts w:cs="Times New Roman"/>
          <w:i/>
          <w:lang w:val="en-AU"/>
        </w:rPr>
        <w:t>default emissions intensity</w:t>
      </w:r>
      <w:r w:rsidRPr="00B74DC2">
        <w:rPr>
          <w:rFonts w:cs="Times New Roman"/>
          <w:lang w:val="en-AU"/>
        </w:rPr>
        <w:t xml:space="preserve"> value.</w:t>
      </w:r>
    </w:p>
    <w:p w14:paraId="3078B0ED" w14:textId="4BF704D5" w:rsidR="00604F63" w:rsidRPr="00B74DC2" w:rsidRDefault="00604F63" w:rsidP="00F92BB5">
      <w:pPr>
        <w:rPr>
          <w:rFonts w:cs="Times New Roman"/>
          <w:lang w:val="en-AU"/>
        </w:rPr>
      </w:pPr>
      <w:r w:rsidRPr="00B74DC2">
        <w:rPr>
          <w:rFonts w:cs="Times New Roman"/>
          <w:lang w:val="en-AU"/>
        </w:rPr>
        <w:t xml:space="preserve">New </w:t>
      </w:r>
      <w:r w:rsidRPr="00486DE3">
        <w:rPr>
          <w:rFonts w:cs="Times New Roman"/>
          <w:lang w:val="en-AU"/>
        </w:rPr>
        <w:t>subsection 44(3D) allows</w:t>
      </w:r>
      <w:r w:rsidRPr="00B74DC2">
        <w:rPr>
          <w:rFonts w:cs="Times New Roman"/>
          <w:lang w:val="en-AU"/>
        </w:rPr>
        <w:t xml:space="preserve"> a facility to switch to a </w:t>
      </w:r>
      <w:r w:rsidRPr="00B74DC2">
        <w:rPr>
          <w:rFonts w:cs="Times New Roman"/>
          <w:i/>
          <w:lang w:val="en-AU"/>
        </w:rPr>
        <w:t>default emissions intensity</w:t>
      </w:r>
      <w:r w:rsidRPr="00B74DC2">
        <w:rPr>
          <w:rFonts w:cs="Times New Roman"/>
          <w:lang w:val="en-AU"/>
        </w:rPr>
        <w:t xml:space="preserve"> value for any financial year, so long as the nomination is made before the end of that financial year. This applies to both </w:t>
      </w:r>
      <w:r w:rsidR="00CB1D3A" w:rsidRPr="00A04CD5">
        <w:rPr>
          <w:rFonts w:cs="Times New Roman"/>
          <w:i/>
          <w:lang w:val="en-AU"/>
        </w:rPr>
        <w:t>prescribed (fixed)</w:t>
      </w:r>
      <w:r w:rsidR="00A04CD5" w:rsidRPr="00A04CD5">
        <w:rPr>
          <w:rFonts w:cs="Times New Roman"/>
          <w:i/>
          <w:lang w:val="en-AU"/>
        </w:rPr>
        <w:t xml:space="preserve"> production variables</w:t>
      </w:r>
      <w:r w:rsidR="00CB1D3A" w:rsidRPr="00B74DC2">
        <w:rPr>
          <w:rFonts w:cs="Times New Roman"/>
          <w:lang w:val="en-AU"/>
        </w:rPr>
        <w:t xml:space="preserve"> </w:t>
      </w:r>
      <w:r w:rsidRPr="00B74DC2">
        <w:rPr>
          <w:rFonts w:cs="Times New Roman"/>
          <w:lang w:val="en-AU"/>
        </w:rPr>
        <w:t xml:space="preserve">and </w:t>
      </w:r>
      <w:r w:rsidR="00CB1D3A" w:rsidRPr="00B74DC2">
        <w:rPr>
          <w:rFonts w:cs="Times New Roman"/>
          <w:i/>
          <w:lang w:val="en-AU"/>
        </w:rPr>
        <w:t>prescribed (</w:t>
      </w:r>
      <w:r w:rsidRPr="00B74DC2">
        <w:rPr>
          <w:rFonts w:cs="Times New Roman"/>
          <w:i/>
          <w:lang w:val="en-AU"/>
        </w:rPr>
        <w:t>annually adjusted</w:t>
      </w:r>
      <w:r w:rsidR="00CB1D3A" w:rsidRPr="00B74DC2">
        <w:rPr>
          <w:rFonts w:cs="Times New Roman"/>
          <w:i/>
          <w:lang w:val="en-AU"/>
        </w:rPr>
        <w:t>)</w:t>
      </w:r>
      <w:r w:rsidRPr="00B74DC2">
        <w:rPr>
          <w:rFonts w:cs="Times New Roman"/>
          <w:i/>
          <w:lang w:val="en-AU"/>
        </w:rPr>
        <w:t xml:space="preserve"> production variables</w:t>
      </w:r>
      <w:r w:rsidRPr="00B74DC2">
        <w:rPr>
          <w:rFonts w:cs="Times New Roman"/>
          <w:lang w:val="en-AU"/>
        </w:rPr>
        <w:t>.</w:t>
      </w:r>
    </w:p>
    <w:p w14:paraId="5D282A6D" w14:textId="7BAB2859" w:rsidR="00604F63" w:rsidRPr="00B74DC2" w:rsidRDefault="00604F63" w:rsidP="00F92BB5">
      <w:pPr>
        <w:rPr>
          <w:rFonts w:cs="Times New Roman"/>
          <w:lang w:val="en-AU"/>
        </w:rPr>
      </w:pPr>
      <w:r w:rsidRPr="00B74DC2">
        <w:rPr>
          <w:rFonts w:cs="Times New Roman"/>
          <w:lang w:val="en-AU"/>
        </w:rPr>
        <w:t xml:space="preserve">New </w:t>
      </w:r>
      <w:r w:rsidRPr="00486DE3">
        <w:rPr>
          <w:rFonts w:cs="Times New Roman"/>
          <w:lang w:val="en-AU"/>
        </w:rPr>
        <w:t>subsection 44(3E) ensures</w:t>
      </w:r>
      <w:r w:rsidRPr="00B74DC2">
        <w:rPr>
          <w:rFonts w:cs="Times New Roman"/>
          <w:lang w:val="en-AU"/>
        </w:rPr>
        <w:t xml:space="preserve"> a facility that nominates to use a </w:t>
      </w:r>
      <w:r w:rsidRPr="00B74DC2">
        <w:rPr>
          <w:rFonts w:cs="Times New Roman"/>
          <w:i/>
          <w:lang w:val="en-AU"/>
        </w:rPr>
        <w:t>default emissions intensity</w:t>
      </w:r>
      <w:r w:rsidRPr="00B74DC2">
        <w:rPr>
          <w:rFonts w:cs="Times New Roman"/>
          <w:lang w:val="en-AU"/>
        </w:rPr>
        <w:t xml:space="preserve"> value cannot switch ba</w:t>
      </w:r>
      <w:r w:rsidR="00F85DBE">
        <w:rPr>
          <w:rFonts w:cs="Times New Roman"/>
          <w:lang w:val="en-AU"/>
        </w:rPr>
        <w:t xml:space="preserve">ck to an </w:t>
      </w:r>
      <w:r w:rsidR="00F85DBE" w:rsidRPr="00F85DBE">
        <w:rPr>
          <w:rFonts w:cs="Times New Roman"/>
          <w:i/>
          <w:lang w:val="en-AU"/>
        </w:rPr>
        <w:t xml:space="preserve">estimated </w:t>
      </w:r>
      <w:r w:rsidR="00587633" w:rsidRPr="00F85DBE">
        <w:rPr>
          <w:rFonts w:cs="Times New Roman"/>
          <w:i/>
          <w:lang w:val="en-AU"/>
        </w:rPr>
        <w:t xml:space="preserve">emissions </w:t>
      </w:r>
      <w:r w:rsidRPr="00F85DBE">
        <w:rPr>
          <w:rFonts w:cs="Times New Roman"/>
          <w:i/>
          <w:lang w:val="en-AU"/>
        </w:rPr>
        <w:t>intensity</w:t>
      </w:r>
      <w:r w:rsidRPr="00B74DC2">
        <w:rPr>
          <w:rFonts w:cs="Times New Roman"/>
          <w:lang w:val="en-AU"/>
        </w:rPr>
        <w:t xml:space="preserve"> value for that </w:t>
      </w:r>
      <w:r w:rsidRPr="00F85DBE">
        <w:rPr>
          <w:rFonts w:cs="Times New Roman"/>
          <w:i/>
          <w:lang w:val="en-AU"/>
        </w:rPr>
        <w:t>production variable</w:t>
      </w:r>
      <w:r w:rsidRPr="00B74DC2">
        <w:rPr>
          <w:rFonts w:cs="Times New Roman"/>
          <w:lang w:val="en-AU"/>
        </w:rPr>
        <w:t>.</w:t>
      </w:r>
    </w:p>
    <w:p w14:paraId="64425E40" w14:textId="1593C476" w:rsidR="00101B6E" w:rsidRDefault="00101B6E" w:rsidP="00F92BB5">
      <w:pPr>
        <w:rPr>
          <w:rFonts w:cs="Times New Roman"/>
          <w:lang w:val="en-AU"/>
        </w:rPr>
      </w:pPr>
    </w:p>
    <w:p w14:paraId="0AD068E9" w14:textId="77777777" w:rsidR="00B10596" w:rsidRDefault="00B10596" w:rsidP="006B3A4F">
      <w:pPr>
        <w:pStyle w:val="Heading2"/>
        <w:rPr>
          <w:rFonts w:ascii="Times New Roman" w:hAnsi="Times New Roman" w:cs="Times New Roman"/>
          <w:lang w:val="en-AU"/>
        </w:rPr>
        <w:sectPr w:rsidR="00B10596" w:rsidSect="00F900C9">
          <w:pgSz w:w="11906" w:h="16838"/>
          <w:pgMar w:top="1276" w:right="1440" w:bottom="426" w:left="1440" w:header="708" w:footer="708" w:gutter="0"/>
          <w:cols w:space="708"/>
          <w:titlePg/>
          <w:docGrid w:linePitch="360"/>
        </w:sectPr>
      </w:pPr>
    </w:p>
    <w:p w14:paraId="371757E5" w14:textId="67B65567" w:rsidR="00101B6E" w:rsidRPr="00AB6FE4" w:rsidRDefault="00101B6E" w:rsidP="006B3A4F">
      <w:pPr>
        <w:pStyle w:val="Heading2"/>
        <w:rPr>
          <w:rFonts w:cs="Times New Roman"/>
          <w:lang w:val="en-AU"/>
        </w:rPr>
      </w:pPr>
      <w:bookmarkStart w:id="172" w:name="_Toc528595205"/>
      <w:bookmarkStart w:id="173" w:name="_Toc528595373"/>
      <w:bookmarkStart w:id="174" w:name="_Toc528831157"/>
      <w:bookmarkStart w:id="175" w:name="_Toc1749051"/>
      <w:r>
        <w:rPr>
          <w:rFonts w:ascii="Times New Roman" w:hAnsi="Times New Roman" w:cs="Times New Roman"/>
          <w:lang w:val="en-AU"/>
        </w:rPr>
        <w:t>Expiring the e</w:t>
      </w:r>
      <w:r w:rsidR="004B637C">
        <w:rPr>
          <w:rFonts w:ascii="Times New Roman" w:hAnsi="Times New Roman" w:cs="Times New Roman"/>
          <w:lang w:val="en-AU"/>
        </w:rPr>
        <w:t xml:space="preserve">missions </w:t>
      </w:r>
      <w:r w:rsidRPr="006B3A4F">
        <w:rPr>
          <w:rFonts w:ascii="Times New Roman" w:hAnsi="Times New Roman" w:cs="Times New Roman"/>
          <w:lang w:val="en-AU"/>
        </w:rPr>
        <w:t>intensity test</w:t>
      </w:r>
      <w:bookmarkEnd w:id="172"/>
      <w:bookmarkEnd w:id="173"/>
      <w:bookmarkEnd w:id="174"/>
      <w:bookmarkEnd w:id="175"/>
    </w:p>
    <w:p w14:paraId="63A7FBE4" w14:textId="65C873A6" w:rsidR="00C37296" w:rsidRPr="002B071C" w:rsidRDefault="00C37296" w:rsidP="006B3A4F">
      <w:pPr>
        <w:rPr>
          <w:rFonts w:cs="Times New Roman"/>
        </w:rPr>
      </w:pPr>
      <w:r w:rsidRPr="002B071C">
        <w:rPr>
          <w:rFonts w:cs="Times New Roman"/>
        </w:rPr>
        <w:t xml:space="preserve">The </w:t>
      </w:r>
      <w:r w:rsidR="00380344" w:rsidRPr="002B071C">
        <w:rPr>
          <w:rFonts w:cs="Times New Roman"/>
        </w:rPr>
        <w:t>Amendment Rule allows facilities to apply for a baseline variation using</w:t>
      </w:r>
      <w:r w:rsidRPr="002B071C">
        <w:rPr>
          <w:rFonts w:cs="Times New Roman"/>
        </w:rPr>
        <w:t xml:space="preserve"> the emissio</w:t>
      </w:r>
      <w:r w:rsidR="001B16C7" w:rsidRPr="002B071C">
        <w:rPr>
          <w:rFonts w:cs="Times New Roman"/>
        </w:rPr>
        <w:t xml:space="preserve">ns </w:t>
      </w:r>
      <w:r w:rsidRPr="002B071C">
        <w:rPr>
          <w:rFonts w:cs="Times New Roman"/>
        </w:rPr>
        <w:t xml:space="preserve">intensity test </w:t>
      </w:r>
      <w:r w:rsidR="00380344" w:rsidRPr="002B071C">
        <w:rPr>
          <w:rFonts w:cs="Times New Roman"/>
        </w:rPr>
        <w:t>in</w:t>
      </w:r>
      <w:r w:rsidRPr="002B071C">
        <w:rPr>
          <w:rFonts w:cs="Times New Roman"/>
        </w:rPr>
        <w:t xml:space="preserve"> 2017-18 and 2018-19</w:t>
      </w:r>
      <w:r w:rsidR="00380344" w:rsidRPr="002B071C">
        <w:rPr>
          <w:rFonts w:cs="Times New Roman"/>
        </w:rPr>
        <w:t xml:space="preserve">. It is not available from 1 July 2019, </w:t>
      </w:r>
      <w:r w:rsidR="008538EB">
        <w:rPr>
          <w:rFonts w:cs="Times New Roman"/>
        </w:rPr>
        <w:t>since</w:t>
      </w:r>
      <w:r w:rsidRPr="002B071C">
        <w:rPr>
          <w:rFonts w:cs="Times New Roman"/>
        </w:rPr>
        <w:t xml:space="preserve"> facilities can </w:t>
      </w:r>
      <w:r w:rsidR="00CB1D3A" w:rsidRPr="002B071C">
        <w:rPr>
          <w:rFonts w:cs="Times New Roman"/>
        </w:rPr>
        <w:t xml:space="preserve">access </w:t>
      </w:r>
      <w:r w:rsidR="00380344" w:rsidRPr="002B071C">
        <w:rPr>
          <w:rFonts w:cs="Times New Roman"/>
        </w:rPr>
        <w:t>baselines that automatically adjust for changes to production</w:t>
      </w:r>
      <w:r w:rsidR="008538EB" w:rsidRPr="008538EB">
        <w:rPr>
          <w:rFonts w:cs="Times New Roman"/>
        </w:rPr>
        <w:t xml:space="preserve"> </w:t>
      </w:r>
      <w:r w:rsidR="008538EB" w:rsidRPr="002B071C">
        <w:rPr>
          <w:rFonts w:cs="Times New Roman"/>
        </w:rPr>
        <w:t>from this time</w:t>
      </w:r>
      <w:r w:rsidRPr="002B071C">
        <w:rPr>
          <w:rFonts w:cs="Times New Roman"/>
        </w:rPr>
        <w:t>.</w:t>
      </w:r>
    </w:p>
    <w:p w14:paraId="20DCDEBC" w14:textId="2F4F918E" w:rsidR="00B45087" w:rsidRPr="00A90F2B" w:rsidRDefault="00B45087" w:rsidP="00B45087">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46(1)</w:t>
      </w:r>
    </w:p>
    <w:p w14:paraId="5849518D" w14:textId="492BEEB8" w:rsidR="00604F63" w:rsidRPr="00B74DC2" w:rsidRDefault="00380344" w:rsidP="004E4A34">
      <w:pPr>
        <w:rPr>
          <w:rFonts w:cs="Times New Roman"/>
          <w:lang w:val="en-AU"/>
        </w:rPr>
      </w:pPr>
      <w:r>
        <w:rPr>
          <w:rFonts w:cs="Times New Roman"/>
          <w:lang w:val="en-AU"/>
        </w:rPr>
        <w:t xml:space="preserve">This item </w:t>
      </w:r>
      <w:r w:rsidR="00340126">
        <w:rPr>
          <w:rFonts w:cs="Times New Roman"/>
          <w:lang w:val="en-AU"/>
        </w:rPr>
        <w:t xml:space="preserve">amends </w:t>
      </w:r>
      <w:r w:rsidR="00340126" w:rsidRPr="00486DE3">
        <w:rPr>
          <w:rFonts w:cs="Times New Roman"/>
          <w:lang w:val="en-AU"/>
        </w:rPr>
        <w:t>s</w:t>
      </w:r>
      <w:r w:rsidR="00B45087" w:rsidRPr="00486DE3">
        <w:rPr>
          <w:rFonts w:cs="Times New Roman"/>
          <w:lang w:val="en-AU"/>
        </w:rPr>
        <w:t>ubsection</w:t>
      </w:r>
      <w:r w:rsidR="00604F63" w:rsidRPr="00486DE3">
        <w:rPr>
          <w:rFonts w:cs="Times New Roman"/>
          <w:lang w:val="en-AU"/>
        </w:rPr>
        <w:t xml:space="preserve"> 46(1)</w:t>
      </w:r>
      <w:r w:rsidR="000E5D74" w:rsidRPr="00486DE3">
        <w:rPr>
          <w:rFonts w:cs="Times New Roman"/>
          <w:lang w:val="en-AU"/>
        </w:rPr>
        <w:t xml:space="preserve"> </w:t>
      </w:r>
      <w:r w:rsidR="00B45087" w:rsidRPr="00486DE3">
        <w:rPr>
          <w:rFonts w:cs="Times New Roman"/>
          <w:lang w:val="en-AU"/>
        </w:rPr>
        <w:t>to</w:t>
      </w:r>
      <w:r w:rsidR="00B45087" w:rsidRPr="00B74DC2">
        <w:rPr>
          <w:rFonts w:cs="Times New Roman"/>
          <w:lang w:val="en-AU"/>
        </w:rPr>
        <w:t xml:space="preserve"> </w:t>
      </w:r>
      <w:r w:rsidR="00604F63" w:rsidRPr="00B74DC2">
        <w:rPr>
          <w:rFonts w:cs="Times New Roman"/>
          <w:lang w:val="en-AU"/>
        </w:rPr>
        <w:t>limit any applications for the em</w:t>
      </w:r>
      <w:r w:rsidR="001B16C7" w:rsidRPr="00B74DC2">
        <w:rPr>
          <w:rFonts w:cs="Times New Roman"/>
          <w:lang w:val="en-AU"/>
        </w:rPr>
        <w:t xml:space="preserve">issions </w:t>
      </w:r>
      <w:r w:rsidR="00F31C2C" w:rsidRPr="00B74DC2">
        <w:rPr>
          <w:rFonts w:cs="Times New Roman"/>
          <w:lang w:val="en-AU"/>
        </w:rPr>
        <w:t>intensity test to 2017</w:t>
      </w:r>
      <w:r w:rsidR="00F31C2C" w:rsidRPr="00B74DC2">
        <w:rPr>
          <w:rFonts w:cs="Times New Roman"/>
          <w:lang w:val="en-AU"/>
        </w:rPr>
        <w:noBreakHyphen/>
      </w:r>
      <w:r w:rsidR="00604F63" w:rsidRPr="00B74DC2">
        <w:rPr>
          <w:rFonts w:cs="Times New Roman"/>
          <w:lang w:val="en-AU"/>
        </w:rPr>
        <w:t xml:space="preserve">18 and 2018-19. </w:t>
      </w:r>
    </w:p>
    <w:p w14:paraId="67E2DB1E" w14:textId="5FDAC8D6" w:rsidR="00B45087" w:rsidRPr="00A90F2B" w:rsidRDefault="00B45087" w:rsidP="00B45087">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46(2)(c)</w:t>
      </w:r>
    </w:p>
    <w:p w14:paraId="63608382" w14:textId="1079F3EE" w:rsidR="002A3C03" w:rsidRDefault="00B74DC2" w:rsidP="008A29CC">
      <w:pPr>
        <w:rPr>
          <w:rFonts w:cs="Times New Roman"/>
          <w:lang w:val="en-AU"/>
        </w:rPr>
      </w:pPr>
      <w:r w:rsidRPr="00A90F2B">
        <w:rPr>
          <w:rFonts w:cs="Times New Roman"/>
          <w:lang w:val="en-AU"/>
        </w:rPr>
        <w:t xml:space="preserve">This item </w:t>
      </w:r>
      <w:r>
        <w:rPr>
          <w:rFonts w:cs="Times New Roman"/>
          <w:lang w:val="en-AU"/>
        </w:rPr>
        <w:t>removes the word ‘benchmark’ for the same</w:t>
      </w:r>
      <w:r w:rsidR="000312A1">
        <w:rPr>
          <w:rFonts w:cs="Times New Roman"/>
          <w:lang w:val="en-AU"/>
        </w:rPr>
        <w:t xml:space="preserve"> reasons as those identified in </w:t>
      </w:r>
      <w:r w:rsidR="00B64D1A">
        <w:rPr>
          <w:rFonts w:cs="Times New Roman"/>
          <w:lang w:val="en-AU"/>
        </w:rPr>
        <w:t xml:space="preserve">item </w:t>
      </w:r>
      <w:r w:rsidR="00B64D1A">
        <w:rPr>
          <w:rFonts w:cs="Times New Roman"/>
          <w:lang w:val="en-AU"/>
        </w:rPr>
        <w:fldChar w:fldCharType="begin"/>
      </w:r>
      <w:r w:rsidR="00B64D1A">
        <w:rPr>
          <w:rFonts w:cs="Times New Roman"/>
          <w:lang w:val="en-AU"/>
        </w:rPr>
        <w:instrText xml:space="preserve"> REF _Ref527454439 \n \h </w:instrText>
      </w:r>
      <w:r w:rsidR="00B64D1A">
        <w:rPr>
          <w:rFonts w:cs="Times New Roman"/>
          <w:lang w:val="en-AU"/>
        </w:rPr>
      </w:r>
      <w:r w:rsidR="00B64D1A">
        <w:rPr>
          <w:rFonts w:cs="Times New Roman"/>
          <w:lang w:val="en-AU"/>
        </w:rPr>
        <w:fldChar w:fldCharType="separate"/>
      </w:r>
      <w:r w:rsidR="009B2F9C">
        <w:rPr>
          <w:rFonts w:cs="Times New Roman"/>
          <w:lang w:val="en-AU"/>
        </w:rPr>
        <w:t>1</w:t>
      </w:r>
      <w:r w:rsidR="00B64D1A">
        <w:rPr>
          <w:rFonts w:cs="Times New Roman"/>
          <w:lang w:val="en-AU"/>
        </w:rPr>
        <w:fldChar w:fldCharType="end"/>
      </w:r>
      <w:r w:rsidR="00B64D1A">
        <w:rPr>
          <w:rFonts w:cs="Times New Roman"/>
          <w:lang w:val="en-AU"/>
        </w:rPr>
        <w:t>.</w:t>
      </w:r>
    </w:p>
    <w:bookmarkStart w:id="176" w:name="_Ref527465308"/>
    <w:bookmarkStart w:id="177" w:name="_Ref528243950"/>
    <w:p w14:paraId="737057CB" w14:textId="028B03B4" w:rsidR="008A29CC" w:rsidRPr="00A90F2B" w:rsidRDefault="008A29CC" w:rsidP="008A29CC">
      <w:pPr>
        <w:keepNext/>
        <w:rPr>
          <w:rFonts w:cs="Times New Roman"/>
          <w:b/>
          <w:lang w:val="en-AU"/>
        </w:rPr>
      </w:pPr>
      <w:r w:rsidRPr="00A90F2B">
        <w:rPr>
          <w:rFonts w:cs="Times New Roman"/>
          <w:b/>
          <w:lang w:val="en-AU"/>
        </w:rPr>
        <w:fldChar w:fldCharType="begin"/>
      </w:r>
      <w:bookmarkStart w:id="178" w:name="_Ref528589099"/>
      <w:bookmarkEnd w:id="178"/>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47(1)</w:t>
      </w:r>
      <w:bookmarkEnd w:id="176"/>
      <w:bookmarkEnd w:id="177"/>
    </w:p>
    <w:p w14:paraId="66429E43" w14:textId="4A20A220" w:rsidR="00A92F52" w:rsidRPr="00A90F2B" w:rsidRDefault="00340126" w:rsidP="00B53BB1">
      <w:pPr>
        <w:keepNext/>
        <w:rPr>
          <w:rFonts w:cs="Times New Roman"/>
          <w:lang w:val="en-AU"/>
        </w:rPr>
      </w:pPr>
      <w:r>
        <w:rPr>
          <w:rFonts w:cs="Times New Roman"/>
          <w:lang w:val="en-AU"/>
        </w:rPr>
        <w:t xml:space="preserve">This item amends </w:t>
      </w:r>
      <w:r w:rsidR="00486DE3" w:rsidRPr="00486DE3">
        <w:rPr>
          <w:rFonts w:cs="Times New Roman"/>
          <w:lang w:val="en-AU"/>
        </w:rPr>
        <w:t>s</w:t>
      </w:r>
      <w:r w:rsidR="007D58FD" w:rsidRPr="00486DE3">
        <w:rPr>
          <w:rFonts w:cs="Times New Roman"/>
          <w:lang w:val="en-AU"/>
        </w:rPr>
        <w:t>ubsection 47(1) to</w:t>
      </w:r>
      <w:r w:rsidR="007D58FD" w:rsidRPr="00A90F2B">
        <w:rPr>
          <w:rFonts w:cs="Times New Roman"/>
          <w:lang w:val="en-AU"/>
        </w:rPr>
        <w:t xml:space="preserve"> </w:t>
      </w:r>
      <w:r w:rsidR="00A04CD5">
        <w:rPr>
          <w:rFonts w:cs="Times New Roman"/>
          <w:lang w:val="en-AU"/>
        </w:rPr>
        <w:t xml:space="preserve">remove reference to benchmark facilities since </w:t>
      </w:r>
      <w:r w:rsidR="001B16C7" w:rsidRPr="00A90F2B">
        <w:rPr>
          <w:rFonts w:cs="Times New Roman"/>
          <w:lang w:val="en-AU"/>
        </w:rPr>
        <w:t xml:space="preserve">the emissions </w:t>
      </w:r>
      <w:r w:rsidR="007D58FD" w:rsidRPr="00A90F2B">
        <w:rPr>
          <w:rFonts w:cs="Times New Roman"/>
          <w:lang w:val="en-AU"/>
        </w:rPr>
        <w:t xml:space="preserve">intensity test </w:t>
      </w:r>
      <w:r w:rsidR="005C2696">
        <w:rPr>
          <w:rFonts w:cs="Times New Roman"/>
          <w:lang w:val="en-AU"/>
        </w:rPr>
        <w:t xml:space="preserve">expires before </w:t>
      </w:r>
      <w:r w:rsidR="007D58FD" w:rsidRPr="00A90F2B">
        <w:rPr>
          <w:rFonts w:cs="Times New Roman"/>
          <w:lang w:val="en-AU"/>
        </w:rPr>
        <w:t>benchmark-emissions baseline determinations</w:t>
      </w:r>
      <w:r w:rsidR="005C2696">
        <w:rPr>
          <w:rFonts w:cs="Times New Roman"/>
          <w:lang w:val="en-AU"/>
        </w:rPr>
        <w:t xml:space="preserve"> begins.</w:t>
      </w:r>
    </w:p>
    <w:bookmarkStart w:id="179" w:name="_Ref528527139"/>
    <w:p w14:paraId="579A90D3" w14:textId="3FD3C83D" w:rsidR="008C7A31" w:rsidRPr="00A90F2B" w:rsidRDefault="008C7A31" w:rsidP="008C7A31">
      <w:pPr>
        <w:keepNext/>
        <w:rPr>
          <w:rFonts w:cs="Times New Roman"/>
          <w:b/>
          <w:lang w:val="en-AU"/>
        </w:rPr>
      </w:pPr>
      <w:r w:rsidRPr="00A90F2B">
        <w:rPr>
          <w:rFonts w:cs="Times New Roman"/>
          <w:b/>
          <w:lang w:val="en-AU"/>
        </w:rPr>
        <w:fldChar w:fldCharType="begin"/>
      </w:r>
      <w:bookmarkStart w:id="180" w:name="_Ref528527134"/>
      <w:bookmarkEnd w:id="180"/>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47(2)</w:t>
      </w:r>
      <w:bookmarkEnd w:id="179"/>
    </w:p>
    <w:p w14:paraId="77BFC7C6" w14:textId="57E237B3" w:rsidR="008C7A31" w:rsidRDefault="008C7A31" w:rsidP="008C7A31">
      <w:pPr>
        <w:rPr>
          <w:rFonts w:cs="Times New Roman"/>
          <w:i/>
          <w:lang w:val="en-AU"/>
        </w:rPr>
      </w:pPr>
      <w:r w:rsidRPr="00A90F2B">
        <w:rPr>
          <w:rFonts w:cs="Times New Roman"/>
          <w:lang w:val="en-AU"/>
        </w:rPr>
        <w:t xml:space="preserve">This item </w:t>
      </w:r>
      <w:r w:rsidR="00340126">
        <w:rPr>
          <w:rFonts w:cs="Times New Roman"/>
          <w:lang w:val="en-AU"/>
        </w:rPr>
        <w:t xml:space="preserve">repeals </w:t>
      </w:r>
      <w:r w:rsidR="00340126" w:rsidRPr="00486DE3">
        <w:rPr>
          <w:rFonts w:cs="Times New Roman"/>
          <w:lang w:val="en-AU"/>
        </w:rPr>
        <w:t>subsection 47(2)</w:t>
      </w:r>
      <w:r w:rsidR="0075269D">
        <w:rPr>
          <w:rFonts w:cs="Times New Roman"/>
          <w:lang w:val="en-AU"/>
        </w:rPr>
        <w:t xml:space="preserve"> for the same reason as identified in item </w:t>
      </w:r>
      <w:r w:rsidR="0075269D">
        <w:rPr>
          <w:rFonts w:cs="Times New Roman"/>
          <w:lang w:val="en-AU"/>
        </w:rPr>
        <w:fldChar w:fldCharType="begin"/>
      </w:r>
      <w:r w:rsidR="0075269D">
        <w:rPr>
          <w:rFonts w:cs="Times New Roman"/>
          <w:lang w:val="en-AU"/>
        </w:rPr>
        <w:instrText xml:space="preserve"> REF _Ref528589099 \r \h </w:instrText>
      </w:r>
      <w:r w:rsidR="0075269D">
        <w:rPr>
          <w:rFonts w:cs="Times New Roman"/>
          <w:lang w:val="en-AU"/>
        </w:rPr>
      </w:r>
      <w:r w:rsidR="0075269D">
        <w:rPr>
          <w:rFonts w:cs="Times New Roman"/>
          <w:lang w:val="en-AU"/>
        </w:rPr>
        <w:fldChar w:fldCharType="separate"/>
      </w:r>
      <w:r w:rsidR="009B2F9C">
        <w:rPr>
          <w:rFonts w:cs="Times New Roman"/>
          <w:lang w:val="en-AU"/>
        </w:rPr>
        <w:t>72</w:t>
      </w:r>
      <w:r w:rsidR="0075269D">
        <w:rPr>
          <w:rFonts w:cs="Times New Roman"/>
          <w:lang w:val="en-AU"/>
        </w:rPr>
        <w:fldChar w:fldCharType="end"/>
      </w:r>
      <w:r w:rsidR="0075269D">
        <w:rPr>
          <w:rFonts w:cs="Times New Roman"/>
          <w:lang w:val="en-AU"/>
        </w:rPr>
        <w:t>.</w:t>
      </w:r>
    </w:p>
    <w:p w14:paraId="3022AABA" w14:textId="403D5D8A" w:rsidR="008C7A31" w:rsidRPr="00A90F2B" w:rsidRDefault="008C7A31" w:rsidP="008C7A31">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47(4)(a)</w:t>
      </w:r>
    </w:p>
    <w:p w14:paraId="589FB8C3" w14:textId="5609A5B5" w:rsidR="00F83837" w:rsidRPr="00A90F2B" w:rsidRDefault="008C7A31" w:rsidP="008C7A31">
      <w:pPr>
        <w:rPr>
          <w:rFonts w:cs="Times New Roman"/>
          <w:lang w:val="en-AU"/>
        </w:rPr>
      </w:pPr>
      <w:r w:rsidRPr="00A90F2B">
        <w:rPr>
          <w:rFonts w:cs="Times New Roman"/>
          <w:lang w:val="en-AU"/>
        </w:rPr>
        <w:t xml:space="preserve">This </w:t>
      </w:r>
      <w:r w:rsidR="00FF2530">
        <w:rPr>
          <w:rFonts w:cs="Times New Roman"/>
          <w:lang w:val="en-AU"/>
        </w:rPr>
        <w:t xml:space="preserve">item amends </w:t>
      </w:r>
      <w:r w:rsidR="00FF2530" w:rsidRPr="00486DE3">
        <w:rPr>
          <w:rFonts w:cs="Times New Roman"/>
          <w:lang w:val="en-AU"/>
        </w:rPr>
        <w:t>paragraph 47(4)(a) to</w:t>
      </w:r>
      <w:r w:rsidR="00F83837" w:rsidRPr="00486DE3">
        <w:rPr>
          <w:rFonts w:cs="Times New Roman"/>
          <w:lang w:val="en-AU"/>
        </w:rPr>
        <w:t xml:space="preserve"> ensure emissions intensity figures </w:t>
      </w:r>
      <w:r w:rsidR="00C2576B">
        <w:rPr>
          <w:rFonts w:cs="Times New Roman"/>
          <w:lang w:val="en-AU"/>
        </w:rPr>
        <w:t xml:space="preserve">are consistent </w:t>
      </w:r>
      <w:r w:rsidR="00F83837" w:rsidRPr="00486DE3">
        <w:rPr>
          <w:rFonts w:cs="Times New Roman"/>
          <w:lang w:val="en-AU"/>
        </w:rPr>
        <w:t>between application types. It clarifies that</w:t>
      </w:r>
      <w:r w:rsidR="00F83837" w:rsidRPr="00A90F2B">
        <w:rPr>
          <w:rFonts w:cs="Times New Roman"/>
          <w:lang w:val="en-AU"/>
        </w:rPr>
        <w:t xml:space="preserve"> if a business applies for an emissions intensity test to apply in the same year a calculated baseline is to commence, it must use </w:t>
      </w:r>
      <w:r w:rsidR="00AE5395">
        <w:rPr>
          <w:rFonts w:cs="Times New Roman"/>
          <w:lang w:val="en-AU"/>
        </w:rPr>
        <w:t>for</w:t>
      </w:r>
      <w:r w:rsidR="00AE5395" w:rsidRPr="00A90F2B">
        <w:rPr>
          <w:rFonts w:cs="Times New Roman"/>
          <w:lang w:val="en-AU"/>
        </w:rPr>
        <w:t xml:space="preserve"> </w:t>
      </w:r>
      <w:r w:rsidR="00F83837" w:rsidRPr="00A90F2B">
        <w:rPr>
          <w:rFonts w:cs="Times New Roman"/>
          <w:lang w:val="en-AU"/>
        </w:rPr>
        <w:t>its ‘baseline intensity comparison year’ the same emissions intensity used to determine</w:t>
      </w:r>
      <w:r w:rsidR="005523DD" w:rsidRPr="00A90F2B">
        <w:rPr>
          <w:rFonts w:cs="Times New Roman"/>
          <w:lang w:val="en-AU"/>
        </w:rPr>
        <w:t xml:space="preserve"> the baseline in the calculated</w:t>
      </w:r>
      <w:r w:rsidR="00F83837" w:rsidRPr="00A90F2B">
        <w:rPr>
          <w:rFonts w:cs="Times New Roman"/>
          <w:lang w:val="en-AU"/>
        </w:rPr>
        <w:t xml:space="preserve"> baseline determination.</w:t>
      </w:r>
    </w:p>
    <w:p w14:paraId="19654E0A" w14:textId="7E81231A" w:rsidR="008C7A31" w:rsidRPr="00A90F2B" w:rsidRDefault="008C7A31" w:rsidP="008C7A31">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Subparagraph 47(4)(b)(iv)</w:t>
      </w:r>
    </w:p>
    <w:p w14:paraId="548A3A5D" w14:textId="0B5EB55F" w:rsidR="008C7A31" w:rsidRDefault="008C7A31" w:rsidP="008C7A31">
      <w:pPr>
        <w:rPr>
          <w:rFonts w:cs="Times New Roman"/>
          <w:i/>
          <w:lang w:val="en-AU"/>
        </w:rPr>
      </w:pPr>
      <w:r w:rsidRPr="00A90F2B">
        <w:rPr>
          <w:rFonts w:cs="Times New Roman"/>
          <w:lang w:val="en-AU"/>
        </w:rPr>
        <w:t xml:space="preserve">This item </w:t>
      </w:r>
      <w:r w:rsidR="00FF2530">
        <w:rPr>
          <w:rFonts w:cs="Times New Roman"/>
          <w:lang w:val="en-AU"/>
        </w:rPr>
        <w:t xml:space="preserve">repeals </w:t>
      </w:r>
      <w:r w:rsidR="00FF2530" w:rsidRPr="00283655">
        <w:rPr>
          <w:rFonts w:cs="Times New Roman"/>
          <w:lang w:val="en-AU"/>
        </w:rPr>
        <w:t>subparagraph 47(4)(b)(iv)</w:t>
      </w:r>
      <w:r w:rsidR="00FF2530" w:rsidRPr="00486DE3">
        <w:rPr>
          <w:rFonts w:cs="Times New Roman"/>
          <w:lang w:val="en-AU"/>
        </w:rPr>
        <w:t xml:space="preserve"> </w:t>
      </w:r>
      <w:r w:rsidR="003170BE" w:rsidRPr="00486DE3">
        <w:rPr>
          <w:rFonts w:cs="Times New Roman"/>
          <w:lang w:val="en-AU"/>
        </w:rPr>
        <w:t>for</w:t>
      </w:r>
      <w:r w:rsidRPr="00A90F2B">
        <w:rPr>
          <w:rFonts w:cs="Times New Roman"/>
          <w:lang w:val="en-AU"/>
        </w:rPr>
        <w:t xml:space="preserve"> the </w:t>
      </w:r>
      <w:r w:rsidR="003170BE">
        <w:rPr>
          <w:rFonts w:cs="Times New Roman"/>
          <w:lang w:val="en-AU"/>
        </w:rPr>
        <w:t>same reason as identified</w:t>
      </w:r>
      <w:r w:rsidRPr="00A90F2B">
        <w:rPr>
          <w:rFonts w:cs="Times New Roman"/>
          <w:lang w:val="en-AU"/>
        </w:rPr>
        <w:t xml:space="preserve"> in</w:t>
      </w:r>
      <w:r w:rsidR="000312A1">
        <w:rPr>
          <w:rFonts w:cs="Times New Roman"/>
          <w:i/>
          <w:lang w:val="en-AU"/>
        </w:rPr>
        <w:t xml:space="preserve"> </w:t>
      </w:r>
      <w:r w:rsidR="000312A1" w:rsidRPr="000312A1">
        <w:rPr>
          <w:rFonts w:cs="Times New Roman"/>
          <w:lang w:val="en-AU"/>
        </w:rPr>
        <w:t>item</w:t>
      </w:r>
      <w:r w:rsidR="0075269D">
        <w:rPr>
          <w:rFonts w:cs="Times New Roman"/>
          <w:lang w:val="en-AU"/>
        </w:rPr>
        <w:t xml:space="preserve"> </w:t>
      </w:r>
      <w:r w:rsidR="0075269D">
        <w:rPr>
          <w:rFonts w:cs="Times New Roman"/>
          <w:lang w:val="en-AU"/>
        </w:rPr>
        <w:fldChar w:fldCharType="begin"/>
      </w:r>
      <w:r w:rsidR="0075269D">
        <w:rPr>
          <w:rFonts w:cs="Times New Roman"/>
          <w:lang w:val="en-AU"/>
        </w:rPr>
        <w:instrText xml:space="preserve"> REF _Ref528589099 \r \h </w:instrText>
      </w:r>
      <w:r w:rsidR="0075269D">
        <w:rPr>
          <w:rFonts w:cs="Times New Roman"/>
          <w:lang w:val="en-AU"/>
        </w:rPr>
      </w:r>
      <w:r w:rsidR="0075269D">
        <w:rPr>
          <w:rFonts w:cs="Times New Roman"/>
          <w:lang w:val="en-AU"/>
        </w:rPr>
        <w:fldChar w:fldCharType="separate"/>
      </w:r>
      <w:r w:rsidR="009B2F9C">
        <w:rPr>
          <w:rFonts w:cs="Times New Roman"/>
          <w:lang w:val="en-AU"/>
        </w:rPr>
        <w:t>72</w:t>
      </w:r>
      <w:r w:rsidR="0075269D">
        <w:rPr>
          <w:rFonts w:cs="Times New Roman"/>
          <w:lang w:val="en-AU"/>
        </w:rPr>
        <w:fldChar w:fldCharType="end"/>
      </w:r>
      <w:r w:rsidR="000312A1" w:rsidRPr="000312A1">
        <w:rPr>
          <w:rFonts w:cs="Times New Roman"/>
          <w:lang w:val="en-AU"/>
        </w:rPr>
        <w:t>.</w:t>
      </w:r>
    </w:p>
    <w:p w14:paraId="506B3D55" w14:textId="052DB31C" w:rsidR="008C7A31" w:rsidRPr="00A90F2B" w:rsidRDefault="008C7A31" w:rsidP="008C7A31">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48(1)</w:t>
      </w:r>
    </w:p>
    <w:p w14:paraId="6606DA9A" w14:textId="2990C039" w:rsidR="008C7A31" w:rsidRPr="00A90F2B" w:rsidRDefault="003170BE" w:rsidP="008C7A31">
      <w:pPr>
        <w:rPr>
          <w:rFonts w:cs="Times New Roman"/>
          <w:i/>
          <w:lang w:val="en-AU"/>
        </w:rPr>
      </w:pPr>
      <w:r w:rsidRPr="00A90F2B">
        <w:rPr>
          <w:rFonts w:cs="Times New Roman"/>
          <w:lang w:val="en-AU"/>
        </w:rPr>
        <w:t xml:space="preserve">This item </w:t>
      </w:r>
      <w:r w:rsidR="00FF2530">
        <w:rPr>
          <w:rFonts w:cs="Times New Roman"/>
          <w:lang w:val="en-AU"/>
        </w:rPr>
        <w:t xml:space="preserve">amends </w:t>
      </w:r>
      <w:r w:rsidR="00FF2530" w:rsidRPr="00486DE3">
        <w:rPr>
          <w:rFonts w:cs="Times New Roman"/>
          <w:lang w:val="en-AU"/>
        </w:rPr>
        <w:t xml:space="preserve">subsection 48(1) </w:t>
      </w:r>
      <w:r w:rsidRPr="00486DE3">
        <w:rPr>
          <w:rFonts w:cs="Times New Roman"/>
          <w:lang w:val="en-AU"/>
        </w:rPr>
        <w:t>for the</w:t>
      </w:r>
      <w:r>
        <w:rPr>
          <w:rFonts w:cs="Times New Roman"/>
          <w:lang w:val="en-AU"/>
        </w:rPr>
        <w:t xml:space="preserve"> same reason as </w:t>
      </w:r>
      <w:r w:rsidRPr="000312A1">
        <w:rPr>
          <w:rFonts w:cs="Times New Roman"/>
          <w:lang w:val="en-AU"/>
        </w:rPr>
        <w:t>identified in</w:t>
      </w:r>
      <w:r w:rsidR="000312A1" w:rsidRPr="000312A1">
        <w:rPr>
          <w:rFonts w:cs="Times New Roman"/>
          <w:lang w:val="en-AU"/>
        </w:rPr>
        <w:t xml:space="preserve"> item </w:t>
      </w:r>
      <w:r w:rsidR="000312A1" w:rsidRPr="000312A1">
        <w:rPr>
          <w:rFonts w:cs="Times New Roman"/>
          <w:lang w:val="en-AU"/>
        </w:rPr>
        <w:fldChar w:fldCharType="begin"/>
      </w:r>
      <w:r w:rsidR="000312A1" w:rsidRPr="000312A1">
        <w:rPr>
          <w:rFonts w:cs="Times New Roman"/>
          <w:lang w:val="en-AU"/>
        </w:rPr>
        <w:instrText xml:space="preserve"> REF _Ref528589099 \n \h  \* MERGEFORMAT </w:instrText>
      </w:r>
      <w:r w:rsidR="000312A1" w:rsidRPr="000312A1">
        <w:rPr>
          <w:rFonts w:cs="Times New Roman"/>
          <w:lang w:val="en-AU"/>
        </w:rPr>
      </w:r>
      <w:r w:rsidR="000312A1" w:rsidRPr="000312A1">
        <w:rPr>
          <w:rFonts w:cs="Times New Roman"/>
          <w:lang w:val="en-AU"/>
        </w:rPr>
        <w:fldChar w:fldCharType="separate"/>
      </w:r>
      <w:r w:rsidR="009B2F9C">
        <w:rPr>
          <w:rFonts w:cs="Times New Roman"/>
          <w:lang w:val="en-AU"/>
        </w:rPr>
        <w:t>72</w:t>
      </w:r>
      <w:r w:rsidR="000312A1" w:rsidRPr="000312A1">
        <w:rPr>
          <w:rFonts w:cs="Times New Roman"/>
          <w:lang w:val="en-AU"/>
        </w:rPr>
        <w:fldChar w:fldCharType="end"/>
      </w:r>
      <w:r w:rsidR="000312A1" w:rsidRPr="000312A1">
        <w:rPr>
          <w:rFonts w:cs="Times New Roman"/>
          <w:lang w:val="en-AU"/>
        </w:rPr>
        <w:t>.</w:t>
      </w:r>
    </w:p>
    <w:p w14:paraId="0A6675F6" w14:textId="68398C45" w:rsidR="008C7A31" w:rsidRPr="00A90F2B" w:rsidRDefault="008C7A31" w:rsidP="008C7A31">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48(3)</w:t>
      </w:r>
    </w:p>
    <w:p w14:paraId="6FBAD009" w14:textId="5ADF464F" w:rsidR="002357E9" w:rsidRDefault="00FF2530" w:rsidP="009632CB">
      <w:pPr>
        <w:rPr>
          <w:rFonts w:cs="Times New Roman"/>
          <w:lang w:val="en-AU"/>
        </w:rPr>
      </w:pPr>
      <w:r w:rsidRPr="00A90F2B">
        <w:rPr>
          <w:rFonts w:cs="Times New Roman"/>
          <w:lang w:val="en-AU"/>
        </w:rPr>
        <w:t xml:space="preserve">This item </w:t>
      </w:r>
      <w:r>
        <w:rPr>
          <w:rFonts w:cs="Times New Roman"/>
          <w:lang w:val="en-AU"/>
        </w:rPr>
        <w:t xml:space="preserve">repeals </w:t>
      </w:r>
      <w:r w:rsidRPr="00486DE3">
        <w:rPr>
          <w:rFonts w:cs="Times New Roman"/>
          <w:lang w:val="en-AU"/>
        </w:rPr>
        <w:t xml:space="preserve">subsection 48(3) </w:t>
      </w:r>
      <w:r w:rsidR="003170BE" w:rsidRPr="00486DE3">
        <w:rPr>
          <w:rFonts w:cs="Times New Roman"/>
          <w:lang w:val="en-AU"/>
        </w:rPr>
        <w:t>for</w:t>
      </w:r>
      <w:r w:rsidR="003170BE">
        <w:rPr>
          <w:rFonts w:cs="Times New Roman"/>
          <w:lang w:val="en-AU"/>
        </w:rPr>
        <w:t xml:space="preserve"> the same reason as identified </w:t>
      </w:r>
      <w:r w:rsidR="00B64D1A">
        <w:rPr>
          <w:rFonts w:cs="Times New Roman"/>
          <w:lang w:val="en-AU"/>
        </w:rPr>
        <w:t xml:space="preserve">in item </w:t>
      </w:r>
      <w:r w:rsidR="0075269D">
        <w:rPr>
          <w:rFonts w:cs="Times New Roman"/>
          <w:lang w:val="en-AU"/>
        </w:rPr>
        <w:fldChar w:fldCharType="begin"/>
      </w:r>
      <w:r w:rsidR="0075269D">
        <w:rPr>
          <w:rFonts w:cs="Times New Roman"/>
          <w:lang w:val="en-AU"/>
        </w:rPr>
        <w:instrText xml:space="preserve"> REF _Ref528589099 \r \h </w:instrText>
      </w:r>
      <w:r w:rsidR="0075269D">
        <w:rPr>
          <w:rFonts w:cs="Times New Roman"/>
          <w:lang w:val="en-AU"/>
        </w:rPr>
      </w:r>
      <w:r w:rsidR="0075269D">
        <w:rPr>
          <w:rFonts w:cs="Times New Roman"/>
          <w:lang w:val="en-AU"/>
        </w:rPr>
        <w:fldChar w:fldCharType="separate"/>
      </w:r>
      <w:r w:rsidR="009B2F9C">
        <w:rPr>
          <w:rFonts w:cs="Times New Roman"/>
          <w:lang w:val="en-AU"/>
        </w:rPr>
        <w:t>72</w:t>
      </w:r>
      <w:r w:rsidR="0075269D">
        <w:rPr>
          <w:rFonts w:cs="Times New Roman"/>
          <w:lang w:val="en-AU"/>
        </w:rPr>
        <w:fldChar w:fldCharType="end"/>
      </w:r>
      <w:r w:rsidR="00B64D1A">
        <w:rPr>
          <w:rFonts w:cs="Times New Roman"/>
          <w:lang w:val="en-AU"/>
        </w:rPr>
        <w:t>.</w:t>
      </w:r>
    </w:p>
    <w:p w14:paraId="51688CFC" w14:textId="1F765768" w:rsidR="003275CB" w:rsidRPr="002B17B0" w:rsidRDefault="008538EB" w:rsidP="002B17B0">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Pr>
          <w:rFonts w:cs="Times New Roman"/>
          <w:b/>
          <w:lang w:val="en-AU"/>
        </w:rPr>
        <w:t xml:space="preserve"> </w:t>
      </w:r>
      <w:r w:rsidR="003275CB" w:rsidRPr="002B17B0">
        <w:rPr>
          <w:rFonts w:cs="Times New Roman"/>
          <w:b/>
          <w:lang w:val="en-AU"/>
        </w:rPr>
        <w:t>Subparagraph 49(2)(c)(i)</w:t>
      </w:r>
    </w:p>
    <w:p w14:paraId="18111467" w14:textId="47F8862A" w:rsidR="003275CB" w:rsidRDefault="003275CB" w:rsidP="003275CB">
      <w:pPr>
        <w:rPr>
          <w:rFonts w:cs="Times New Roman"/>
          <w:lang w:val="en-AU"/>
        </w:rPr>
      </w:pPr>
      <w:r w:rsidRPr="00A90F2B">
        <w:rPr>
          <w:rFonts w:cs="Times New Roman"/>
          <w:lang w:val="en-AU"/>
        </w:rPr>
        <w:t xml:space="preserve">This item </w:t>
      </w:r>
      <w:r>
        <w:rPr>
          <w:rFonts w:cs="Times New Roman"/>
          <w:lang w:val="en-AU"/>
        </w:rPr>
        <w:t>amends subparagraph 49(2)(c)(i)</w:t>
      </w:r>
      <w:r w:rsidRPr="00486DE3">
        <w:rPr>
          <w:rFonts w:cs="Times New Roman"/>
          <w:lang w:val="en-AU"/>
        </w:rPr>
        <w:t xml:space="preserve"> for</w:t>
      </w:r>
      <w:r>
        <w:rPr>
          <w:rFonts w:cs="Times New Roman"/>
          <w:lang w:val="en-AU"/>
        </w:rPr>
        <w:t xml:space="preserve"> the same reason as identified in item </w:t>
      </w:r>
      <w:r>
        <w:rPr>
          <w:rFonts w:cs="Times New Roman"/>
          <w:lang w:val="en-AU"/>
        </w:rPr>
        <w:fldChar w:fldCharType="begin"/>
      </w:r>
      <w:r>
        <w:rPr>
          <w:rFonts w:cs="Times New Roman"/>
          <w:lang w:val="en-AU"/>
        </w:rPr>
        <w:instrText xml:space="preserve"> REF _Ref528589099 \r \h </w:instrText>
      </w:r>
      <w:r>
        <w:rPr>
          <w:rFonts w:cs="Times New Roman"/>
          <w:lang w:val="en-AU"/>
        </w:rPr>
      </w:r>
      <w:r>
        <w:rPr>
          <w:rFonts w:cs="Times New Roman"/>
          <w:lang w:val="en-AU"/>
        </w:rPr>
        <w:fldChar w:fldCharType="separate"/>
      </w:r>
      <w:r w:rsidR="009B2F9C">
        <w:rPr>
          <w:rFonts w:cs="Times New Roman"/>
          <w:lang w:val="en-AU"/>
        </w:rPr>
        <w:t>72</w:t>
      </w:r>
      <w:r>
        <w:rPr>
          <w:rFonts w:cs="Times New Roman"/>
          <w:lang w:val="en-AU"/>
        </w:rPr>
        <w:fldChar w:fldCharType="end"/>
      </w:r>
      <w:r>
        <w:rPr>
          <w:rFonts w:cs="Times New Roman"/>
          <w:lang w:val="en-AU"/>
        </w:rPr>
        <w:t>.</w:t>
      </w:r>
    </w:p>
    <w:p w14:paraId="48C23791" w14:textId="75D0BADC" w:rsidR="003275CB" w:rsidRDefault="008538EB" w:rsidP="00531FE7">
      <w:pPr>
        <w:keepNext/>
        <w:rPr>
          <w:rFonts w:cs="Times New Roman"/>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003275CB">
        <w:rPr>
          <w:rFonts w:cs="Times New Roman"/>
          <w:lang w:val="en-AU"/>
        </w:rPr>
        <w:t xml:space="preserve"> </w:t>
      </w:r>
      <w:r w:rsidR="003275CB" w:rsidRPr="002B17B0">
        <w:rPr>
          <w:rFonts w:cs="Times New Roman"/>
          <w:b/>
          <w:lang w:val="en-AU"/>
        </w:rPr>
        <w:t>Paragraph 51(2)(c)</w:t>
      </w:r>
    </w:p>
    <w:p w14:paraId="275D7E47" w14:textId="311BF56C" w:rsidR="003275CB" w:rsidRDefault="003275CB" w:rsidP="003275CB">
      <w:pPr>
        <w:rPr>
          <w:i/>
        </w:rPr>
      </w:pPr>
      <w:r w:rsidRPr="00A90F2B">
        <w:rPr>
          <w:rFonts w:cs="Times New Roman"/>
          <w:lang w:val="en-AU"/>
        </w:rPr>
        <w:t xml:space="preserve">This item </w:t>
      </w:r>
      <w:r>
        <w:rPr>
          <w:rFonts w:cs="Times New Roman"/>
          <w:lang w:val="en-AU"/>
        </w:rPr>
        <w:t>amends paragraph</w:t>
      </w:r>
      <w:r w:rsidRPr="00486DE3">
        <w:rPr>
          <w:rFonts w:cs="Times New Roman"/>
          <w:lang w:val="en-AU"/>
        </w:rPr>
        <w:t xml:space="preserve"> </w:t>
      </w:r>
      <w:r>
        <w:rPr>
          <w:rFonts w:cs="Times New Roman"/>
          <w:lang w:val="en-AU"/>
        </w:rPr>
        <w:t>51(2)</w:t>
      </w:r>
      <w:r w:rsidRPr="00486DE3">
        <w:rPr>
          <w:rFonts w:cs="Times New Roman"/>
          <w:lang w:val="en-AU"/>
        </w:rPr>
        <w:t>(</w:t>
      </w:r>
      <w:r>
        <w:rPr>
          <w:rFonts w:cs="Times New Roman"/>
          <w:lang w:val="en-AU"/>
        </w:rPr>
        <w:t>c</w:t>
      </w:r>
      <w:r w:rsidRPr="00486DE3">
        <w:rPr>
          <w:rFonts w:cs="Times New Roman"/>
          <w:lang w:val="en-AU"/>
        </w:rPr>
        <w:t>) for</w:t>
      </w:r>
      <w:r>
        <w:rPr>
          <w:rFonts w:cs="Times New Roman"/>
          <w:lang w:val="en-AU"/>
        </w:rPr>
        <w:t xml:space="preserve"> the same reason as identified in item </w:t>
      </w:r>
      <w:r>
        <w:rPr>
          <w:rFonts w:cs="Times New Roman"/>
          <w:lang w:val="en-AU"/>
        </w:rPr>
        <w:fldChar w:fldCharType="begin"/>
      </w:r>
      <w:r>
        <w:rPr>
          <w:rFonts w:cs="Times New Roman"/>
          <w:lang w:val="en-AU"/>
        </w:rPr>
        <w:instrText xml:space="preserve"> REF _Ref528589099 \r \h </w:instrText>
      </w:r>
      <w:r>
        <w:rPr>
          <w:rFonts w:cs="Times New Roman"/>
          <w:lang w:val="en-AU"/>
        </w:rPr>
      </w:r>
      <w:r>
        <w:rPr>
          <w:rFonts w:cs="Times New Roman"/>
          <w:lang w:val="en-AU"/>
        </w:rPr>
        <w:fldChar w:fldCharType="separate"/>
      </w:r>
      <w:r w:rsidR="009B2F9C">
        <w:rPr>
          <w:rFonts w:cs="Times New Roman"/>
          <w:lang w:val="en-AU"/>
        </w:rPr>
        <w:t>72</w:t>
      </w:r>
      <w:r>
        <w:rPr>
          <w:rFonts w:cs="Times New Roman"/>
          <w:lang w:val="en-AU"/>
        </w:rPr>
        <w:fldChar w:fldCharType="end"/>
      </w:r>
      <w:r>
        <w:rPr>
          <w:rFonts w:cs="Times New Roman"/>
          <w:lang w:val="en-AU"/>
        </w:rPr>
        <w:t>.</w:t>
      </w:r>
    </w:p>
    <w:p w14:paraId="26CF3CE2" w14:textId="77777777" w:rsidR="003275CB" w:rsidRDefault="003275CB" w:rsidP="009632CB">
      <w:pPr>
        <w:rPr>
          <w:i/>
        </w:rPr>
      </w:pPr>
    </w:p>
    <w:p w14:paraId="40DBA38F" w14:textId="77777777" w:rsidR="00B64D1A" w:rsidRDefault="00B64D1A" w:rsidP="006B3A4F">
      <w:pPr>
        <w:pStyle w:val="Heading2"/>
        <w:rPr>
          <w:rFonts w:ascii="Times New Roman" w:hAnsi="Times New Roman" w:cs="Times New Roman"/>
          <w:lang w:val="en-AU"/>
        </w:rPr>
        <w:sectPr w:rsidR="00B64D1A" w:rsidSect="00F900C9">
          <w:pgSz w:w="11906" w:h="16838"/>
          <w:pgMar w:top="1276" w:right="1440" w:bottom="426" w:left="1440" w:header="708" w:footer="708" w:gutter="0"/>
          <w:cols w:space="708"/>
          <w:titlePg/>
          <w:docGrid w:linePitch="360"/>
        </w:sectPr>
      </w:pPr>
    </w:p>
    <w:p w14:paraId="4F5D4137" w14:textId="60366A85" w:rsidR="002357E9" w:rsidRPr="00AB6FE4" w:rsidRDefault="002357E9" w:rsidP="006B3A4F">
      <w:pPr>
        <w:pStyle w:val="Heading2"/>
        <w:rPr>
          <w:rFonts w:cs="Times New Roman"/>
          <w:lang w:val="en-AU"/>
        </w:rPr>
      </w:pPr>
      <w:bookmarkStart w:id="181" w:name="_Toc528595206"/>
      <w:bookmarkStart w:id="182" w:name="_Toc528595374"/>
      <w:bookmarkStart w:id="183" w:name="_Toc528831158"/>
      <w:bookmarkStart w:id="184" w:name="_Toc1749052"/>
      <w:r w:rsidRPr="006B3A4F">
        <w:rPr>
          <w:rFonts w:ascii="Times New Roman" w:hAnsi="Times New Roman" w:cs="Times New Roman"/>
          <w:lang w:val="en-AU"/>
        </w:rPr>
        <w:t>A consistent approach for landfills</w:t>
      </w:r>
      <w:bookmarkEnd w:id="181"/>
      <w:bookmarkEnd w:id="182"/>
      <w:bookmarkEnd w:id="183"/>
      <w:bookmarkEnd w:id="184"/>
    </w:p>
    <w:p w14:paraId="3DE85A8C" w14:textId="26A75A07" w:rsidR="005527DD" w:rsidRPr="002B071C" w:rsidRDefault="00FF2530" w:rsidP="006B3A4F">
      <w:pPr>
        <w:rPr>
          <w:rFonts w:cs="Times New Roman"/>
          <w:szCs w:val="24"/>
        </w:rPr>
      </w:pPr>
      <w:r w:rsidRPr="002B071C">
        <w:rPr>
          <w:rFonts w:cs="Times New Roman"/>
          <w:szCs w:val="24"/>
        </w:rPr>
        <w:t xml:space="preserve">The Amendment Rule allows landfill facilities to transition from reported baselines using </w:t>
      </w:r>
      <w:r w:rsidR="00B10596" w:rsidRPr="002B071C">
        <w:rPr>
          <w:rFonts w:cs="Times New Roman"/>
          <w:szCs w:val="24"/>
        </w:rPr>
        <w:t>a different</w:t>
      </w:r>
      <w:r w:rsidR="00AF7A41" w:rsidRPr="002B071C">
        <w:rPr>
          <w:rFonts w:cs="Times New Roman"/>
          <w:szCs w:val="24"/>
        </w:rPr>
        <w:t xml:space="preserve"> approach</w:t>
      </w:r>
      <w:r w:rsidR="00590072">
        <w:rPr>
          <w:rFonts w:cs="Times New Roman"/>
          <w:szCs w:val="24"/>
        </w:rPr>
        <w:t xml:space="preserve"> to non-landfill facilities</w:t>
      </w:r>
      <w:r w:rsidR="00C2576B">
        <w:rPr>
          <w:rFonts w:cs="Times New Roman"/>
          <w:szCs w:val="24"/>
        </w:rPr>
        <w:t xml:space="preserve">. This recognises </w:t>
      </w:r>
      <w:r w:rsidR="00621874" w:rsidRPr="002B071C">
        <w:rPr>
          <w:rFonts w:cs="Times New Roman"/>
          <w:szCs w:val="24"/>
        </w:rPr>
        <w:t xml:space="preserve">that </w:t>
      </w:r>
      <w:r w:rsidR="00AF7A41" w:rsidRPr="002B071C">
        <w:rPr>
          <w:rFonts w:cs="Times New Roman"/>
          <w:szCs w:val="24"/>
        </w:rPr>
        <w:t>landfill facilit</w:t>
      </w:r>
      <w:r w:rsidR="00621874" w:rsidRPr="002B071C">
        <w:rPr>
          <w:rFonts w:cs="Times New Roman"/>
          <w:szCs w:val="24"/>
        </w:rPr>
        <w:t>ies have</w:t>
      </w:r>
      <w:r w:rsidR="00AF7A41" w:rsidRPr="002B071C">
        <w:rPr>
          <w:rFonts w:cs="Times New Roman"/>
          <w:szCs w:val="24"/>
        </w:rPr>
        <w:t xml:space="preserve"> no discernible output</w:t>
      </w:r>
      <w:r w:rsidRPr="002B071C">
        <w:rPr>
          <w:rFonts w:cs="Times New Roman"/>
          <w:szCs w:val="24"/>
        </w:rPr>
        <w:t xml:space="preserve">, </w:t>
      </w:r>
      <w:r w:rsidR="00C2576B">
        <w:rPr>
          <w:rFonts w:cs="Times New Roman"/>
          <w:szCs w:val="24"/>
        </w:rPr>
        <w:t xml:space="preserve">and </w:t>
      </w:r>
      <w:r w:rsidR="00EE57E9">
        <w:rPr>
          <w:rFonts w:cs="Times New Roman"/>
          <w:szCs w:val="24"/>
        </w:rPr>
        <w:t>due to</w:t>
      </w:r>
      <w:r w:rsidR="00EE57E9" w:rsidRPr="002B071C">
        <w:rPr>
          <w:rFonts w:cs="Times New Roman"/>
          <w:szCs w:val="24"/>
        </w:rPr>
        <w:t xml:space="preserve"> organic decay</w:t>
      </w:r>
      <w:r w:rsidR="002B17B0">
        <w:rPr>
          <w:rFonts w:cs="Times New Roman"/>
          <w:szCs w:val="24"/>
        </w:rPr>
        <w:t>,</w:t>
      </w:r>
      <w:r w:rsidR="00EE57E9" w:rsidRPr="002B071C">
        <w:rPr>
          <w:rFonts w:cs="Times New Roman"/>
          <w:szCs w:val="24"/>
        </w:rPr>
        <w:t xml:space="preserve"> </w:t>
      </w:r>
      <w:r w:rsidRPr="002B071C">
        <w:rPr>
          <w:rFonts w:cs="Times New Roman"/>
          <w:szCs w:val="24"/>
        </w:rPr>
        <w:t>emission</w:t>
      </w:r>
      <w:r w:rsidR="00D219EB" w:rsidRPr="002B071C">
        <w:rPr>
          <w:rFonts w:cs="Times New Roman"/>
          <w:szCs w:val="24"/>
        </w:rPr>
        <w:t>s</w:t>
      </w:r>
      <w:r w:rsidRPr="002B071C">
        <w:rPr>
          <w:rFonts w:cs="Times New Roman"/>
          <w:szCs w:val="24"/>
        </w:rPr>
        <w:t xml:space="preserve"> </w:t>
      </w:r>
      <w:r w:rsidR="00621874" w:rsidRPr="002B071C">
        <w:rPr>
          <w:rFonts w:cs="Times New Roman"/>
          <w:szCs w:val="24"/>
        </w:rPr>
        <w:t xml:space="preserve">occur over a long timeframe and are </w:t>
      </w:r>
      <w:r w:rsidR="00C2576B">
        <w:rPr>
          <w:rFonts w:cs="Times New Roman"/>
          <w:szCs w:val="24"/>
        </w:rPr>
        <w:t>influenced by</w:t>
      </w:r>
      <w:r w:rsidR="00C2576B" w:rsidRPr="002B071C">
        <w:rPr>
          <w:rFonts w:cs="Times New Roman"/>
          <w:szCs w:val="24"/>
        </w:rPr>
        <w:t xml:space="preserve"> </w:t>
      </w:r>
      <w:r w:rsidR="00621874" w:rsidRPr="002B071C">
        <w:rPr>
          <w:rFonts w:cs="Times New Roman"/>
          <w:szCs w:val="24"/>
        </w:rPr>
        <w:t>climatic conditions. As a result</w:t>
      </w:r>
      <w:r w:rsidR="00AF7A41" w:rsidRPr="002B071C">
        <w:rPr>
          <w:rFonts w:cs="Times New Roman"/>
          <w:szCs w:val="24"/>
        </w:rPr>
        <w:t xml:space="preserve">, </w:t>
      </w:r>
      <w:r w:rsidRPr="002B071C">
        <w:rPr>
          <w:rFonts w:cs="Times New Roman"/>
          <w:szCs w:val="24"/>
        </w:rPr>
        <w:t>transitioning to a baseline focused on production would</w:t>
      </w:r>
      <w:r w:rsidR="002B071C" w:rsidRPr="002B071C">
        <w:rPr>
          <w:rFonts w:cs="Times New Roman"/>
          <w:szCs w:val="24"/>
        </w:rPr>
        <w:t xml:space="preserve"> </w:t>
      </w:r>
      <w:r w:rsidRPr="002B071C">
        <w:rPr>
          <w:rFonts w:cs="Times New Roman"/>
          <w:szCs w:val="24"/>
        </w:rPr>
        <w:t xml:space="preserve">unlikely accurately reflect </w:t>
      </w:r>
      <w:r w:rsidR="00621874" w:rsidRPr="002B071C">
        <w:rPr>
          <w:rFonts w:cs="Times New Roman"/>
          <w:szCs w:val="24"/>
        </w:rPr>
        <w:t>emissions</w:t>
      </w:r>
      <w:r w:rsidRPr="002B071C">
        <w:rPr>
          <w:rFonts w:cs="Times New Roman"/>
          <w:szCs w:val="24"/>
        </w:rPr>
        <w:t xml:space="preserve"> at the facility.</w:t>
      </w:r>
      <w:r w:rsidR="00AF7A41" w:rsidRPr="002B071C">
        <w:rPr>
          <w:rFonts w:cs="Times New Roman"/>
          <w:szCs w:val="24"/>
        </w:rPr>
        <w:t xml:space="preserve"> </w:t>
      </w:r>
      <w:r w:rsidR="00621874" w:rsidRPr="002B071C">
        <w:rPr>
          <w:rFonts w:cs="Times New Roman"/>
          <w:szCs w:val="24"/>
        </w:rPr>
        <w:t xml:space="preserve">Instead, the Amendment Rule allows </w:t>
      </w:r>
      <w:r w:rsidR="00AF7A41" w:rsidRPr="002B071C">
        <w:rPr>
          <w:rFonts w:cs="Times New Roman"/>
          <w:szCs w:val="24"/>
        </w:rPr>
        <w:t>for landfill facilit</w:t>
      </w:r>
      <w:r w:rsidR="00621874" w:rsidRPr="002B071C">
        <w:rPr>
          <w:rFonts w:cs="Times New Roman"/>
          <w:szCs w:val="24"/>
        </w:rPr>
        <w:t>ies to transition to a</w:t>
      </w:r>
      <w:r w:rsidR="00AF7A41" w:rsidRPr="002B071C">
        <w:rPr>
          <w:rFonts w:cs="Times New Roman"/>
          <w:szCs w:val="24"/>
        </w:rPr>
        <w:t xml:space="preserve"> baseline </w:t>
      </w:r>
      <w:r w:rsidR="00621874" w:rsidRPr="002B071C">
        <w:rPr>
          <w:rFonts w:cs="Times New Roman"/>
          <w:szCs w:val="24"/>
        </w:rPr>
        <w:t xml:space="preserve">derived from </w:t>
      </w:r>
      <w:r w:rsidR="00AF7A41" w:rsidRPr="002B071C">
        <w:rPr>
          <w:rFonts w:cs="Times New Roman"/>
          <w:szCs w:val="24"/>
        </w:rPr>
        <w:t>a Government-determined gas capture rate</w:t>
      </w:r>
      <w:r w:rsidR="00621874" w:rsidRPr="002B071C">
        <w:rPr>
          <w:rFonts w:cs="Times New Roman"/>
          <w:szCs w:val="24"/>
        </w:rPr>
        <w:t xml:space="preserve">. This approach for setting baselines uses </w:t>
      </w:r>
      <w:r w:rsidR="00AF7A41" w:rsidRPr="002B071C">
        <w:rPr>
          <w:rFonts w:cs="Times New Roman"/>
          <w:szCs w:val="24"/>
        </w:rPr>
        <w:t xml:space="preserve">the baseline setting approach for </w:t>
      </w:r>
      <w:r w:rsidR="00621874" w:rsidRPr="002B071C">
        <w:rPr>
          <w:rFonts w:cs="Times New Roman"/>
          <w:szCs w:val="24"/>
        </w:rPr>
        <w:t>“landfill-benchmark baseline determinations” set out in the Principal Rule</w:t>
      </w:r>
      <w:r w:rsidR="00AF7A41" w:rsidRPr="002B071C">
        <w:rPr>
          <w:rFonts w:cs="Times New Roman"/>
          <w:szCs w:val="24"/>
        </w:rPr>
        <w:t>.</w:t>
      </w:r>
    </w:p>
    <w:p w14:paraId="07AB4E0E" w14:textId="0535E036" w:rsidR="008C7A31" w:rsidRPr="00C91869" w:rsidRDefault="008C7A31" w:rsidP="008C7A31">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Subdivision 7 of Division 2 of Part 3 (heading)</w:t>
      </w:r>
    </w:p>
    <w:p w14:paraId="360E48BA" w14:textId="7097B814" w:rsidR="008C7A31" w:rsidRPr="00C91869" w:rsidRDefault="003170BE" w:rsidP="008C7A31">
      <w:pPr>
        <w:rPr>
          <w:rFonts w:cs="Times New Roman"/>
          <w:szCs w:val="24"/>
          <w:lang w:val="en-AU"/>
        </w:rPr>
      </w:pPr>
      <w:r w:rsidRPr="00C91869">
        <w:rPr>
          <w:rFonts w:cs="Times New Roman"/>
          <w:szCs w:val="24"/>
          <w:lang w:val="en-AU"/>
        </w:rPr>
        <w:t xml:space="preserve">This item removes the word ‘benchmark’ for the same reasons as those identified </w:t>
      </w:r>
      <w:r w:rsidR="00B64D1A" w:rsidRPr="00C91869">
        <w:rPr>
          <w:rFonts w:cs="Times New Roman"/>
          <w:szCs w:val="24"/>
          <w:lang w:val="en-AU"/>
        </w:rPr>
        <w:t xml:space="preserve">item </w:t>
      </w:r>
      <w:r w:rsidR="00B64D1A" w:rsidRPr="00C91869">
        <w:rPr>
          <w:rFonts w:cs="Times New Roman"/>
          <w:szCs w:val="24"/>
          <w:lang w:val="en-AU"/>
        </w:rPr>
        <w:fldChar w:fldCharType="begin"/>
      </w:r>
      <w:r w:rsidR="00B64D1A"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B64D1A" w:rsidRPr="00C91869">
        <w:rPr>
          <w:rFonts w:cs="Times New Roman"/>
          <w:szCs w:val="24"/>
          <w:lang w:val="en-AU"/>
        </w:rPr>
      </w:r>
      <w:r w:rsidR="00B64D1A" w:rsidRPr="00C91869">
        <w:rPr>
          <w:rFonts w:cs="Times New Roman"/>
          <w:szCs w:val="24"/>
          <w:lang w:val="en-AU"/>
        </w:rPr>
        <w:fldChar w:fldCharType="separate"/>
      </w:r>
      <w:r w:rsidR="009B2F9C">
        <w:rPr>
          <w:rFonts w:cs="Times New Roman"/>
          <w:szCs w:val="24"/>
          <w:lang w:val="en-AU"/>
        </w:rPr>
        <w:t>1</w:t>
      </w:r>
      <w:r w:rsidR="00B64D1A" w:rsidRPr="00C91869">
        <w:rPr>
          <w:rFonts w:cs="Times New Roman"/>
          <w:szCs w:val="24"/>
          <w:lang w:val="en-AU"/>
        </w:rPr>
        <w:fldChar w:fldCharType="end"/>
      </w:r>
      <w:r w:rsidR="00B64D1A" w:rsidRPr="00C91869">
        <w:rPr>
          <w:rFonts w:cs="Times New Roman"/>
          <w:szCs w:val="24"/>
          <w:lang w:val="en-AU"/>
        </w:rPr>
        <w:t>.</w:t>
      </w:r>
    </w:p>
    <w:p w14:paraId="6740B747" w14:textId="1B8BCD3B" w:rsidR="008C7A31" w:rsidRPr="00C91869" w:rsidRDefault="008C7A31" w:rsidP="008C7A31">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52(1)</w:t>
      </w:r>
    </w:p>
    <w:p w14:paraId="52A43730" w14:textId="5565887A" w:rsidR="008C7A31" w:rsidRPr="00C91869" w:rsidRDefault="00621874" w:rsidP="008C7A31">
      <w:pPr>
        <w:rPr>
          <w:rFonts w:cs="Times New Roman"/>
          <w:szCs w:val="24"/>
          <w:lang w:val="en-AU"/>
        </w:rPr>
      </w:pPr>
      <w:r w:rsidRPr="00C91869">
        <w:rPr>
          <w:rFonts w:cs="Times New Roman"/>
          <w:szCs w:val="24"/>
        </w:rPr>
        <w:t>Under the Principal Rule, t</w:t>
      </w:r>
      <w:r w:rsidR="008C7A31" w:rsidRPr="00C91869">
        <w:rPr>
          <w:rFonts w:cs="Times New Roman"/>
          <w:szCs w:val="24"/>
        </w:rPr>
        <w:t xml:space="preserve">he </w:t>
      </w:r>
      <w:r w:rsidRPr="00C91869">
        <w:rPr>
          <w:rFonts w:cs="Times New Roman"/>
          <w:szCs w:val="24"/>
        </w:rPr>
        <w:t xml:space="preserve">Clean Energy </w:t>
      </w:r>
      <w:r w:rsidR="008C7A31" w:rsidRPr="00C91869">
        <w:rPr>
          <w:rFonts w:cs="Times New Roman"/>
          <w:szCs w:val="24"/>
        </w:rPr>
        <w:t xml:space="preserve">Regulator may make a landfill baseline determination in response to an application made under section 52 of the </w:t>
      </w:r>
      <w:r w:rsidR="002B071C">
        <w:rPr>
          <w:rFonts w:cs="Times New Roman"/>
          <w:szCs w:val="24"/>
        </w:rPr>
        <w:t>Amendment Rule</w:t>
      </w:r>
      <w:r w:rsidR="008C7A31" w:rsidRPr="00C91869">
        <w:rPr>
          <w:rFonts w:cs="Times New Roman"/>
          <w:szCs w:val="24"/>
        </w:rPr>
        <w:t xml:space="preserve">. </w:t>
      </w:r>
      <w:r w:rsidR="008C7A31" w:rsidRPr="00C91869">
        <w:rPr>
          <w:rFonts w:cs="Times New Roman"/>
          <w:szCs w:val="24"/>
          <w:lang w:val="en-AU"/>
        </w:rPr>
        <w:t xml:space="preserve">This item </w:t>
      </w:r>
      <w:r w:rsidRPr="00C91869">
        <w:rPr>
          <w:rFonts w:cs="Times New Roman"/>
          <w:szCs w:val="24"/>
          <w:lang w:val="en-AU"/>
        </w:rPr>
        <w:t>amends subsection 52(1)</w:t>
      </w:r>
      <w:r w:rsidR="008C7A31" w:rsidRPr="00C91869">
        <w:rPr>
          <w:rFonts w:cs="Times New Roman"/>
          <w:szCs w:val="24"/>
          <w:lang w:val="en-AU"/>
        </w:rPr>
        <w:t xml:space="preserve"> </w:t>
      </w:r>
      <w:r w:rsidRPr="00C91869">
        <w:rPr>
          <w:rFonts w:cs="Times New Roman"/>
          <w:szCs w:val="24"/>
          <w:lang w:val="en-AU"/>
        </w:rPr>
        <w:t xml:space="preserve">to remove the word ‘benchmark’, </w:t>
      </w:r>
      <w:r w:rsidR="002B071C">
        <w:rPr>
          <w:rFonts w:cs="Times New Roman"/>
          <w:szCs w:val="24"/>
          <w:lang w:val="en-AU"/>
        </w:rPr>
        <w:t>so</w:t>
      </w:r>
      <w:r w:rsidR="002B071C" w:rsidRPr="00C91869">
        <w:rPr>
          <w:rFonts w:cs="Times New Roman"/>
          <w:szCs w:val="24"/>
          <w:lang w:val="en-AU"/>
        </w:rPr>
        <w:t xml:space="preserve"> </w:t>
      </w:r>
      <w:r w:rsidRPr="00C91869">
        <w:rPr>
          <w:rFonts w:cs="Times New Roman"/>
          <w:szCs w:val="24"/>
          <w:lang w:val="en-AU"/>
        </w:rPr>
        <w:t xml:space="preserve">that landfill facilities may apply for a landfill baseline determination </w:t>
      </w:r>
      <w:r w:rsidR="002B071C">
        <w:rPr>
          <w:rFonts w:cs="Times New Roman"/>
          <w:szCs w:val="24"/>
          <w:lang w:val="en-AU"/>
        </w:rPr>
        <w:t>before</w:t>
      </w:r>
      <w:r w:rsidR="006B03C1" w:rsidRPr="00C91869">
        <w:rPr>
          <w:rFonts w:cs="Times New Roman"/>
          <w:szCs w:val="24"/>
          <w:lang w:val="en-AU"/>
        </w:rPr>
        <w:t xml:space="preserve"> the ‘benchmark’ baseline framework commences</w:t>
      </w:r>
      <w:r w:rsidR="00B64D1A" w:rsidRPr="00C91869">
        <w:rPr>
          <w:rFonts w:cs="Times New Roman"/>
          <w:szCs w:val="24"/>
          <w:lang w:val="en-AU"/>
        </w:rPr>
        <w:t xml:space="preserve">. This amendment is in line with item </w:t>
      </w:r>
      <w:r w:rsidR="00B64D1A" w:rsidRPr="00C91869">
        <w:rPr>
          <w:rFonts w:cs="Times New Roman"/>
          <w:szCs w:val="24"/>
          <w:lang w:val="en-AU"/>
        </w:rPr>
        <w:fldChar w:fldCharType="begin"/>
      </w:r>
      <w:r w:rsidR="00B64D1A"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B64D1A" w:rsidRPr="00C91869">
        <w:rPr>
          <w:rFonts w:cs="Times New Roman"/>
          <w:szCs w:val="24"/>
          <w:lang w:val="en-AU"/>
        </w:rPr>
      </w:r>
      <w:r w:rsidR="00B64D1A" w:rsidRPr="00C91869">
        <w:rPr>
          <w:rFonts w:cs="Times New Roman"/>
          <w:szCs w:val="24"/>
          <w:lang w:val="en-AU"/>
        </w:rPr>
        <w:fldChar w:fldCharType="separate"/>
      </w:r>
      <w:r w:rsidR="009B2F9C">
        <w:rPr>
          <w:rFonts w:cs="Times New Roman"/>
          <w:szCs w:val="24"/>
          <w:lang w:val="en-AU"/>
        </w:rPr>
        <w:t>1</w:t>
      </w:r>
      <w:r w:rsidR="00B64D1A" w:rsidRPr="00C91869">
        <w:rPr>
          <w:rFonts w:cs="Times New Roman"/>
          <w:szCs w:val="24"/>
          <w:lang w:val="en-AU"/>
        </w:rPr>
        <w:fldChar w:fldCharType="end"/>
      </w:r>
      <w:r w:rsidR="00B64D1A" w:rsidRPr="00C91869">
        <w:rPr>
          <w:rFonts w:cs="Times New Roman"/>
          <w:szCs w:val="24"/>
          <w:lang w:val="en-AU"/>
        </w:rPr>
        <w:t>.</w:t>
      </w:r>
    </w:p>
    <w:p w14:paraId="50DD2377" w14:textId="66D362A8" w:rsidR="008C7A31" w:rsidRPr="00C91869" w:rsidRDefault="008C7A31" w:rsidP="008C7A31">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Paragraph 52(1)(b)</w:t>
      </w:r>
    </w:p>
    <w:p w14:paraId="312D88BA" w14:textId="7E1112C2" w:rsidR="008C7A31" w:rsidRPr="00C91869" w:rsidRDefault="003170BE" w:rsidP="008C7A31">
      <w:pPr>
        <w:rPr>
          <w:rFonts w:cs="Times New Roman"/>
          <w:szCs w:val="24"/>
          <w:lang w:val="en-AU"/>
        </w:rPr>
      </w:pPr>
      <w:r w:rsidRPr="00C91869">
        <w:rPr>
          <w:rFonts w:cs="Times New Roman"/>
          <w:szCs w:val="24"/>
          <w:lang w:val="en-AU"/>
        </w:rPr>
        <w:t>This item removes the word ‘benchmark’ for the sam</w:t>
      </w:r>
      <w:r w:rsidR="00B64D1A" w:rsidRPr="00C91869">
        <w:rPr>
          <w:rFonts w:cs="Times New Roman"/>
          <w:szCs w:val="24"/>
          <w:lang w:val="en-AU"/>
        </w:rPr>
        <w:t xml:space="preserve">e reasons as those identified in item </w:t>
      </w:r>
      <w:r w:rsidR="00B64D1A" w:rsidRPr="00C91869">
        <w:rPr>
          <w:rFonts w:cs="Times New Roman"/>
          <w:szCs w:val="24"/>
          <w:lang w:val="en-AU"/>
        </w:rPr>
        <w:fldChar w:fldCharType="begin"/>
      </w:r>
      <w:r w:rsidR="00B64D1A"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B64D1A" w:rsidRPr="00C91869">
        <w:rPr>
          <w:rFonts w:cs="Times New Roman"/>
          <w:szCs w:val="24"/>
          <w:lang w:val="en-AU"/>
        </w:rPr>
      </w:r>
      <w:r w:rsidR="00B64D1A" w:rsidRPr="00C91869">
        <w:rPr>
          <w:rFonts w:cs="Times New Roman"/>
          <w:szCs w:val="24"/>
          <w:lang w:val="en-AU"/>
        </w:rPr>
        <w:fldChar w:fldCharType="separate"/>
      </w:r>
      <w:r w:rsidR="009B2F9C">
        <w:rPr>
          <w:rFonts w:cs="Times New Roman"/>
          <w:szCs w:val="24"/>
          <w:lang w:val="en-AU"/>
        </w:rPr>
        <w:t>1</w:t>
      </w:r>
      <w:r w:rsidR="00B64D1A" w:rsidRPr="00C91869">
        <w:rPr>
          <w:rFonts w:cs="Times New Roman"/>
          <w:szCs w:val="24"/>
          <w:lang w:val="en-AU"/>
        </w:rPr>
        <w:fldChar w:fldCharType="end"/>
      </w:r>
      <w:r w:rsidR="00B64D1A" w:rsidRPr="00C91869">
        <w:rPr>
          <w:rFonts w:cs="Times New Roman"/>
          <w:szCs w:val="24"/>
          <w:lang w:val="en-AU"/>
        </w:rPr>
        <w:t>.</w:t>
      </w:r>
    </w:p>
    <w:p w14:paraId="04977CE4" w14:textId="17975C01" w:rsidR="008C7A31" w:rsidRPr="00C91869" w:rsidRDefault="008C7A31" w:rsidP="008C7A31">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Paragraph 52(2)(b)</w:t>
      </w:r>
    </w:p>
    <w:p w14:paraId="10BDF77B" w14:textId="700985D3" w:rsidR="0035687C" w:rsidRPr="00C91869" w:rsidRDefault="006B03C1" w:rsidP="0035687C">
      <w:pPr>
        <w:rPr>
          <w:rFonts w:cs="Times New Roman"/>
          <w:szCs w:val="24"/>
          <w:lang w:val="en-AU"/>
        </w:rPr>
      </w:pPr>
      <w:r w:rsidRPr="00C91869">
        <w:rPr>
          <w:rFonts w:cs="Times New Roman"/>
          <w:szCs w:val="24"/>
        </w:rPr>
        <w:t>This item amends</w:t>
      </w:r>
      <w:r w:rsidR="007D58FD" w:rsidRPr="00C91869">
        <w:rPr>
          <w:rFonts w:cs="Times New Roman"/>
          <w:szCs w:val="24"/>
        </w:rPr>
        <w:t xml:space="preserve"> </w:t>
      </w:r>
      <w:r w:rsidR="007D58FD" w:rsidRPr="00C91869">
        <w:rPr>
          <w:rFonts w:cs="Times New Roman"/>
          <w:iCs/>
          <w:szCs w:val="24"/>
        </w:rPr>
        <w:t xml:space="preserve">paragraph 52(2)(b) </w:t>
      </w:r>
      <w:r w:rsidRPr="00C91869">
        <w:rPr>
          <w:rFonts w:cs="Times New Roman"/>
          <w:iCs/>
          <w:szCs w:val="24"/>
        </w:rPr>
        <w:t xml:space="preserve">to </w:t>
      </w:r>
      <w:r w:rsidR="007D58FD" w:rsidRPr="00C91869">
        <w:rPr>
          <w:rFonts w:cs="Times New Roman"/>
          <w:szCs w:val="24"/>
        </w:rPr>
        <w:t>allow an application for a landfill baseline determination to be made for any financial year.</w:t>
      </w:r>
      <w:r w:rsidR="005523DD" w:rsidRPr="00C91869">
        <w:rPr>
          <w:rFonts w:cs="Times New Roman"/>
          <w:szCs w:val="24"/>
        </w:rPr>
        <w:t xml:space="preserve"> This ensures there is one consistent approach for landfill facilities. </w:t>
      </w:r>
      <w:r w:rsidR="003170BE" w:rsidRPr="00C91869">
        <w:rPr>
          <w:rFonts w:cs="Times New Roman"/>
          <w:szCs w:val="24"/>
          <w:lang w:val="en-AU"/>
        </w:rPr>
        <w:t xml:space="preserve">This item removes the word ‘benchmark’ for the same reasons as those identified </w:t>
      </w:r>
      <w:r w:rsidR="00B64D1A" w:rsidRPr="00C91869">
        <w:rPr>
          <w:rFonts w:cs="Times New Roman"/>
          <w:szCs w:val="24"/>
          <w:lang w:val="en-AU"/>
        </w:rPr>
        <w:t xml:space="preserve">in item </w:t>
      </w:r>
      <w:r w:rsidR="00B64D1A" w:rsidRPr="00C91869">
        <w:rPr>
          <w:rFonts w:cs="Times New Roman"/>
          <w:szCs w:val="24"/>
          <w:lang w:val="en-AU"/>
        </w:rPr>
        <w:fldChar w:fldCharType="begin"/>
      </w:r>
      <w:r w:rsidR="00B64D1A"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B64D1A" w:rsidRPr="00C91869">
        <w:rPr>
          <w:rFonts w:cs="Times New Roman"/>
          <w:szCs w:val="24"/>
          <w:lang w:val="en-AU"/>
        </w:rPr>
      </w:r>
      <w:r w:rsidR="00B64D1A" w:rsidRPr="00C91869">
        <w:rPr>
          <w:rFonts w:cs="Times New Roman"/>
          <w:szCs w:val="24"/>
          <w:lang w:val="en-AU"/>
        </w:rPr>
        <w:fldChar w:fldCharType="separate"/>
      </w:r>
      <w:r w:rsidR="009B2F9C">
        <w:rPr>
          <w:rFonts w:cs="Times New Roman"/>
          <w:szCs w:val="24"/>
          <w:lang w:val="en-AU"/>
        </w:rPr>
        <w:t>1</w:t>
      </w:r>
      <w:r w:rsidR="00B64D1A" w:rsidRPr="00C91869">
        <w:rPr>
          <w:rFonts w:cs="Times New Roman"/>
          <w:szCs w:val="24"/>
          <w:lang w:val="en-AU"/>
        </w:rPr>
        <w:fldChar w:fldCharType="end"/>
      </w:r>
      <w:r w:rsidR="00B64D1A" w:rsidRPr="00C91869">
        <w:rPr>
          <w:rFonts w:cs="Times New Roman"/>
          <w:szCs w:val="24"/>
          <w:lang w:val="en-AU"/>
        </w:rPr>
        <w:t>.</w:t>
      </w:r>
    </w:p>
    <w:p w14:paraId="443D81B3" w14:textId="0FEA093A" w:rsidR="00126837" w:rsidRPr="00C91869" w:rsidRDefault="00126837" w:rsidP="00126837">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52(3)</w:t>
      </w:r>
    </w:p>
    <w:p w14:paraId="1936F86A" w14:textId="385FD87A" w:rsidR="00126837" w:rsidRPr="00C91869" w:rsidRDefault="003170BE" w:rsidP="00126837">
      <w:pPr>
        <w:rPr>
          <w:rFonts w:cs="Times New Roman"/>
          <w:szCs w:val="24"/>
          <w:lang w:val="en-AU"/>
        </w:rPr>
      </w:pPr>
      <w:r w:rsidRPr="00C91869">
        <w:rPr>
          <w:rFonts w:cs="Times New Roman"/>
          <w:szCs w:val="24"/>
          <w:lang w:val="en-AU"/>
        </w:rPr>
        <w:t>This item removes the word ‘benchmark’ for the same</w:t>
      </w:r>
      <w:r w:rsidR="00B64D1A" w:rsidRPr="00C91869">
        <w:rPr>
          <w:rFonts w:cs="Times New Roman"/>
          <w:szCs w:val="24"/>
          <w:lang w:val="en-AU"/>
        </w:rPr>
        <w:t xml:space="preserve"> reasons as those identified in item </w:t>
      </w:r>
      <w:r w:rsidR="00B64D1A" w:rsidRPr="00C91869">
        <w:rPr>
          <w:rFonts w:cs="Times New Roman"/>
          <w:szCs w:val="24"/>
          <w:lang w:val="en-AU"/>
        </w:rPr>
        <w:fldChar w:fldCharType="begin"/>
      </w:r>
      <w:r w:rsidR="00B64D1A"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B64D1A" w:rsidRPr="00C91869">
        <w:rPr>
          <w:rFonts w:cs="Times New Roman"/>
          <w:szCs w:val="24"/>
          <w:lang w:val="en-AU"/>
        </w:rPr>
      </w:r>
      <w:r w:rsidR="00B64D1A" w:rsidRPr="00C91869">
        <w:rPr>
          <w:rFonts w:cs="Times New Roman"/>
          <w:szCs w:val="24"/>
          <w:lang w:val="en-AU"/>
        </w:rPr>
        <w:fldChar w:fldCharType="separate"/>
      </w:r>
      <w:r w:rsidR="009B2F9C">
        <w:rPr>
          <w:rFonts w:cs="Times New Roman"/>
          <w:szCs w:val="24"/>
          <w:lang w:val="en-AU"/>
        </w:rPr>
        <w:t>1</w:t>
      </w:r>
      <w:r w:rsidR="00B64D1A" w:rsidRPr="00C91869">
        <w:rPr>
          <w:rFonts w:cs="Times New Roman"/>
          <w:szCs w:val="24"/>
          <w:lang w:val="en-AU"/>
        </w:rPr>
        <w:fldChar w:fldCharType="end"/>
      </w:r>
      <w:r w:rsidR="00B64D1A" w:rsidRPr="00C91869">
        <w:rPr>
          <w:rFonts w:cs="Times New Roman"/>
          <w:szCs w:val="24"/>
          <w:lang w:val="en-AU"/>
        </w:rPr>
        <w:t>.</w:t>
      </w:r>
    </w:p>
    <w:p w14:paraId="2070A055" w14:textId="20A3ADB9" w:rsidR="00126837" w:rsidRPr="00C91869" w:rsidRDefault="00126837" w:rsidP="00126837">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Section 54 (heading)</w:t>
      </w:r>
    </w:p>
    <w:p w14:paraId="1CA0E735" w14:textId="50009EA8" w:rsidR="00126837"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w:t>
      </w:r>
      <w:r w:rsidR="00B64D1A" w:rsidRPr="00C91869">
        <w:rPr>
          <w:rFonts w:cs="Times New Roman"/>
          <w:szCs w:val="24"/>
          <w:lang w:val="en-AU"/>
        </w:rPr>
        <w:t xml:space="preserve">in item </w:t>
      </w:r>
      <w:r w:rsidR="00B64D1A" w:rsidRPr="00C91869">
        <w:rPr>
          <w:rFonts w:cs="Times New Roman"/>
          <w:szCs w:val="24"/>
          <w:lang w:val="en-AU"/>
        </w:rPr>
        <w:fldChar w:fldCharType="begin"/>
      </w:r>
      <w:r w:rsidR="00B64D1A"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B64D1A" w:rsidRPr="00C91869">
        <w:rPr>
          <w:rFonts w:cs="Times New Roman"/>
          <w:szCs w:val="24"/>
          <w:lang w:val="en-AU"/>
        </w:rPr>
      </w:r>
      <w:r w:rsidR="00B64D1A" w:rsidRPr="00C91869">
        <w:rPr>
          <w:rFonts w:cs="Times New Roman"/>
          <w:szCs w:val="24"/>
          <w:lang w:val="en-AU"/>
        </w:rPr>
        <w:fldChar w:fldCharType="separate"/>
      </w:r>
      <w:r w:rsidR="009B2F9C">
        <w:rPr>
          <w:rFonts w:cs="Times New Roman"/>
          <w:szCs w:val="24"/>
          <w:lang w:val="en-AU"/>
        </w:rPr>
        <w:t>1</w:t>
      </w:r>
      <w:r w:rsidR="00B64D1A" w:rsidRPr="00C91869">
        <w:rPr>
          <w:rFonts w:cs="Times New Roman"/>
          <w:szCs w:val="24"/>
          <w:lang w:val="en-AU"/>
        </w:rPr>
        <w:fldChar w:fldCharType="end"/>
      </w:r>
      <w:r w:rsidR="00B64D1A" w:rsidRPr="00C91869">
        <w:rPr>
          <w:rFonts w:cs="Times New Roman"/>
          <w:szCs w:val="24"/>
          <w:lang w:val="en-AU"/>
        </w:rPr>
        <w:t>.</w:t>
      </w:r>
    </w:p>
    <w:p w14:paraId="58BE939B" w14:textId="75A5B759" w:rsidR="00126837" w:rsidRPr="00C91869" w:rsidRDefault="00126837" w:rsidP="00126837">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54(1)</w:t>
      </w:r>
    </w:p>
    <w:p w14:paraId="58E749F5" w14:textId="42D360CF" w:rsidR="00126837"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in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14FD1C57" w14:textId="3B4C06C9" w:rsidR="00126837" w:rsidRPr="00C91869" w:rsidRDefault="00126837" w:rsidP="00126837">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54(2)</w:t>
      </w:r>
    </w:p>
    <w:p w14:paraId="27873070" w14:textId="4235AD81" w:rsidR="00126837"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in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240B2DD8" w14:textId="4A211FCA" w:rsidR="00126837" w:rsidRPr="00C91869" w:rsidRDefault="00126837" w:rsidP="00126837">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Paragraph 54(2)(b)</w:t>
      </w:r>
    </w:p>
    <w:p w14:paraId="621F5940" w14:textId="204E1292" w:rsidR="00126837"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in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61136C0F" w14:textId="4CF19065" w:rsidR="00126837" w:rsidRPr="00C91869" w:rsidRDefault="00126837" w:rsidP="00126837">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54(3)</w:t>
      </w:r>
    </w:p>
    <w:p w14:paraId="6AAD380A" w14:textId="6E2B234F" w:rsidR="00126837"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in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091C0D92" w14:textId="75F5AFB4" w:rsidR="00126837" w:rsidRPr="00C91869" w:rsidRDefault="00126837" w:rsidP="00126837">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54(3) (definition of BC</w:t>
      </w:r>
      <w:r w:rsidRPr="00C91869">
        <w:rPr>
          <w:rFonts w:cs="Times New Roman"/>
          <w:b/>
          <w:i/>
          <w:szCs w:val="24"/>
          <w:vertAlign w:val="subscript"/>
          <w:lang w:val="en-AU"/>
        </w:rPr>
        <w:t>t</w:t>
      </w:r>
      <w:r w:rsidRPr="00C91869">
        <w:rPr>
          <w:rFonts w:cs="Times New Roman"/>
          <w:b/>
          <w:szCs w:val="24"/>
          <w:lang w:val="en-AU"/>
        </w:rPr>
        <w:t>)</w:t>
      </w:r>
    </w:p>
    <w:p w14:paraId="124C71E9" w14:textId="0EB72E64" w:rsidR="007D58FD" w:rsidRPr="00C91869" w:rsidRDefault="006B03C1" w:rsidP="004E4A34">
      <w:pPr>
        <w:rPr>
          <w:rFonts w:cs="Times New Roman"/>
          <w:szCs w:val="24"/>
          <w:lang w:val="en-AU"/>
        </w:rPr>
      </w:pPr>
      <w:r w:rsidRPr="00C91869">
        <w:rPr>
          <w:rFonts w:cs="Times New Roman"/>
          <w:iCs/>
          <w:szCs w:val="24"/>
          <w:lang w:val="en-AU"/>
        </w:rPr>
        <w:t>This item amends</w:t>
      </w:r>
      <w:r w:rsidR="00943D52" w:rsidRPr="00C91869">
        <w:rPr>
          <w:rFonts w:cs="Times New Roman"/>
          <w:iCs/>
          <w:szCs w:val="24"/>
          <w:lang w:val="en-AU"/>
        </w:rPr>
        <w:t xml:space="preserve"> subsection 54(3)</w:t>
      </w:r>
      <w:r w:rsidR="00F657DA" w:rsidRPr="00C91869">
        <w:rPr>
          <w:rFonts w:cs="Times New Roman"/>
          <w:iCs/>
          <w:szCs w:val="24"/>
          <w:lang w:val="en-AU"/>
        </w:rPr>
        <w:t xml:space="preserve"> </w:t>
      </w:r>
      <w:r w:rsidRPr="00C91869">
        <w:rPr>
          <w:rFonts w:cs="Times New Roman"/>
          <w:iCs/>
          <w:szCs w:val="24"/>
          <w:lang w:val="en-AU"/>
        </w:rPr>
        <w:t xml:space="preserve">to </w:t>
      </w:r>
      <w:r w:rsidR="00F657DA" w:rsidRPr="00C91869">
        <w:rPr>
          <w:rFonts w:cs="Times New Roman"/>
          <w:iCs/>
          <w:szCs w:val="24"/>
          <w:lang w:val="en-AU"/>
        </w:rPr>
        <w:t xml:space="preserve">remove the word ‘benchmark’ and replaces it with </w:t>
      </w:r>
      <w:r w:rsidRPr="00C91869">
        <w:rPr>
          <w:rFonts w:cs="Times New Roman"/>
          <w:iCs/>
          <w:szCs w:val="24"/>
          <w:lang w:val="en-AU"/>
        </w:rPr>
        <w:t>‘</w:t>
      </w:r>
      <w:r w:rsidR="00F657DA" w:rsidRPr="00C91869">
        <w:rPr>
          <w:rFonts w:cs="Times New Roman"/>
          <w:iCs/>
          <w:szCs w:val="24"/>
          <w:lang w:val="en-AU"/>
        </w:rPr>
        <w:t>prescribed</w:t>
      </w:r>
      <w:r w:rsidRPr="00C91869">
        <w:rPr>
          <w:rFonts w:cs="Times New Roman"/>
          <w:iCs/>
          <w:szCs w:val="24"/>
          <w:lang w:val="en-AU"/>
        </w:rPr>
        <w:t>’</w:t>
      </w:r>
      <w:r w:rsidR="00F657DA" w:rsidRPr="00C91869">
        <w:rPr>
          <w:rFonts w:cs="Times New Roman"/>
          <w:iCs/>
          <w:szCs w:val="24"/>
          <w:lang w:val="en-AU"/>
        </w:rPr>
        <w:t>. Th</w:t>
      </w:r>
      <w:r w:rsidR="003831E6">
        <w:rPr>
          <w:rFonts w:cs="Times New Roman"/>
          <w:iCs/>
          <w:szCs w:val="24"/>
          <w:lang w:val="en-AU"/>
        </w:rPr>
        <w:t>is</w:t>
      </w:r>
      <w:r w:rsidR="00F657DA" w:rsidRPr="00C91869">
        <w:rPr>
          <w:rFonts w:cs="Times New Roman"/>
          <w:iCs/>
          <w:szCs w:val="24"/>
          <w:lang w:val="en-AU"/>
        </w:rPr>
        <w:t xml:space="preserve"> amendment </w:t>
      </w:r>
      <w:r w:rsidR="003831E6">
        <w:rPr>
          <w:rFonts w:cs="Times New Roman"/>
          <w:iCs/>
          <w:szCs w:val="24"/>
          <w:lang w:val="en-AU"/>
        </w:rPr>
        <w:t xml:space="preserve">ensures </w:t>
      </w:r>
      <w:r w:rsidR="00F657DA" w:rsidRPr="00C91869">
        <w:rPr>
          <w:rFonts w:cs="Times New Roman"/>
          <w:iCs/>
          <w:szCs w:val="24"/>
          <w:lang w:val="en-AU"/>
        </w:rPr>
        <w:t xml:space="preserve">a gas capture rate </w:t>
      </w:r>
      <w:r w:rsidR="00052B3C">
        <w:rPr>
          <w:rFonts w:cs="Times New Roman"/>
          <w:iCs/>
          <w:szCs w:val="24"/>
          <w:lang w:val="en-AU"/>
        </w:rPr>
        <w:t xml:space="preserve">baseline is available </w:t>
      </w:r>
      <w:r w:rsidRPr="00C91869">
        <w:rPr>
          <w:rFonts w:cs="Times New Roman"/>
          <w:iCs/>
          <w:szCs w:val="24"/>
          <w:lang w:val="en-AU"/>
        </w:rPr>
        <w:t xml:space="preserve">to all </w:t>
      </w:r>
      <w:r w:rsidR="00F657DA" w:rsidRPr="00C91869">
        <w:rPr>
          <w:rFonts w:cs="Times New Roman"/>
          <w:iCs/>
          <w:szCs w:val="24"/>
          <w:lang w:val="en-AU"/>
        </w:rPr>
        <w:t>landfill facilities</w:t>
      </w:r>
      <w:r w:rsidR="00052B3C">
        <w:rPr>
          <w:rFonts w:cs="Times New Roman"/>
          <w:iCs/>
          <w:szCs w:val="24"/>
          <w:lang w:val="en-AU"/>
        </w:rPr>
        <w:t xml:space="preserve"> and that these baselines can commence before 1 July 2020, </w:t>
      </w:r>
      <w:r w:rsidR="003831E6">
        <w:rPr>
          <w:rFonts w:cs="Times New Roman"/>
          <w:iCs/>
          <w:szCs w:val="24"/>
          <w:lang w:val="en-AU"/>
        </w:rPr>
        <w:t xml:space="preserve">i.e. </w:t>
      </w:r>
      <w:r w:rsidR="00052B3C">
        <w:rPr>
          <w:rFonts w:cs="Times New Roman"/>
          <w:iCs/>
          <w:szCs w:val="24"/>
          <w:lang w:val="en-AU"/>
        </w:rPr>
        <w:t xml:space="preserve">before </w:t>
      </w:r>
      <w:r w:rsidRPr="00C91869">
        <w:rPr>
          <w:rFonts w:cs="Times New Roman"/>
          <w:iCs/>
          <w:szCs w:val="24"/>
          <w:lang w:val="en-AU"/>
        </w:rPr>
        <w:t xml:space="preserve">the ‘benchmark’ </w:t>
      </w:r>
      <w:r w:rsidRPr="00C91869">
        <w:rPr>
          <w:rFonts w:cs="Times New Roman"/>
          <w:szCs w:val="24"/>
          <w:lang w:val="en-AU"/>
        </w:rPr>
        <w:t>baseline framework</w:t>
      </w:r>
      <w:r w:rsidR="00052B3C">
        <w:rPr>
          <w:rFonts w:cs="Times New Roman"/>
          <w:szCs w:val="24"/>
          <w:lang w:val="en-AU"/>
        </w:rPr>
        <w:t xml:space="preserve"> commences</w:t>
      </w:r>
      <w:r w:rsidR="00F657DA" w:rsidRPr="00C91869">
        <w:rPr>
          <w:rFonts w:cs="Times New Roman"/>
          <w:iCs/>
          <w:szCs w:val="24"/>
          <w:lang w:val="en-AU"/>
        </w:rPr>
        <w:t xml:space="preserve">. </w:t>
      </w:r>
      <w:r w:rsidR="00052B3C">
        <w:rPr>
          <w:rFonts w:cs="Times New Roman"/>
          <w:iCs/>
          <w:szCs w:val="24"/>
          <w:lang w:val="en-AU"/>
        </w:rPr>
        <w:t xml:space="preserve">For this reason, and for the reasons identified in </w:t>
      </w:r>
      <w:r w:rsidR="00052B3C" w:rsidRPr="00C91869">
        <w:rPr>
          <w:rFonts w:cs="Times New Roman"/>
          <w:szCs w:val="24"/>
          <w:lang w:val="en-AU"/>
        </w:rPr>
        <w:t xml:space="preserve">item </w:t>
      </w:r>
      <w:r w:rsidR="00052B3C" w:rsidRPr="00C91869">
        <w:rPr>
          <w:rFonts w:cs="Times New Roman"/>
          <w:szCs w:val="24"/>
          <w:lang w:val="en-AU"/>
        </w:rPr>
        <w:fldChar w:fldCharType="begin"/>
      </w:r>
      <w:r w:rsidR="00052B3C" w:rsidRPr="00C91869">
        <w:rPr>
          <w:rFonts w:cs="Times New Roman"/>
          <w:szCs w:val="24"/>
          <w:lang w:val="en-AU"/>
        </w:rPr>
        <w:instrText xml:space="preserve"> REF _Ref527454439 \n \h </w:instrText>
      </w:r>
      <w:r w:rsidR="00052B3C">
        <w:rPr>
          <w:rFonts w:cs="Times New Roman"/>
          <w:szCs w:val="24"/>
          <w:lang w:val="en-AU"/>
        </w:rPr>
        <w:instrText xml:space="preserve"> \* MERGEFORMAT </w:instrText>
      </w:r>
      <w:r w:rsidR="00052B3C" w:rsidRPr="00C91869">
        <w:rPr>
          <w:rFonts w:cs="Times New Roman"/>
          <w:szCs w:val="24"/>
          <w:lang w:val="en-AU"/>
        </w:rPr>
      </w:r>
      <w:r w:rsidR="00052B3C" w:rsidRPr="00C91869">
        <w:rPr>
          <w:rFonts w:cs="Times New Roman"/>
          <w:szCs w:val="24"/>
          <w:lang w:val="en-AU"/>
        </w:rPr>
        <w:fldChar w:fldCharType="separate"/>
      </w:r>
      <w:r w:rsidR="009B2F9C">
        <w:rPr>
          <w:rFonts w:cs="Times New Roman"/>
          <w:szCs w:val="24"/>
          <w:lang w:val="en-AU"/>
        </w:rPr>
        <w:t>1</w:t>
      </w:r>
      <w:r w:rsidR="00052B3C" w:rsidRPr="00C91869">
        <w:rPr>
          <w:rFonts w:cs="Times New Roman"/>
          <w:szCs w:val="24"/>
          <w:lang w:val="en-AU"/>
        </w:rPr>
        <w:fldChar w:fldCharType="end"/>
      </w:r>
      <w:r w:rsidR="00052B3C">
        <w:rPr>
          <w:rFonts w:cs="Times New Roman"/>
          <w:szCs w:val="24"/>
          <w:lang w:val="en-AU"/>
        </w:rPr>
        <w:t>, t</w:t>
      </w:r>
      <w:r w:rsidR="003170BE" w:rsidRPr="00C91869">
        <w:rPr>
          <w:rFonts w:cs="Times New Roman"/>
          <w:szCs w:val="24"/>
          <w:lang w:val="en-AU"/>
        </w:rPr>
        <w:t>his item removes the word ‘benchmark’</w:t>
      </w:r>
      <w:r w:rsidR="00953AFC" w:rsidRPr="00C91869">
        <w:rPr>
          <w:rFonts w:cs="Times New Roman"/>
          <w:szCs w:val="24"/>
          <w:lang w:val="en-AU"/>
        </w:rPr>
        <w:t>.</w:t>
      </w:r>
    </w:p>
    <w:p w14:paraId="0189449C" w14:textId="0DD4B9C9" w:rsidR="00126837" w:rsidRPr="00C91869" w:rsidRDefault="00126837" w:rsidP="00126837">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54(5)</w:t>
      </w:r>
    </w:p>
    <w:p w14:paraId="78D686D4" w14:textId="154D6FAB" w:rsidR="00126837" w:rsidRPr="00C91869" w:rsidRDefault="003170BE" w:rsidP="00126837">
      <w:pPr>
        <w:rPr>
          <w:rFonts w:cs="Times New Roman"/>
          <w:szCs w:val="24"/>
          <w:lang w:val="en-AU"/>
        </w:rPr>
      </w:pPr>
      <w:r w:rsidRPr="00C91869">
        <w:rPr>
          <w:rFonts w:cs="Times New Roman"/>
          <w:szCs w:val="24"/>
          <w:lang w:val="en-AU"/>
        </w:rPr>
        <w:t>This item removes the word ‘benchmark’ for the same reasons as those identified in</w:t>
      </w:r>
      <w:r w:rsidR="00953AFC" w:rsidRPr="00C91869">
        <w:rPr>
          <w:rFonts w:cs="Times New Roman"/>
          <w:i/>
          <w:szCs w:val="24"/>
          <w:lang w:val="en-AU"/>
        </w:rPr>
        <w:t xml:space="preserve">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66CC5C77" w14:textId="4003FFCD" w:rsidR="00126837" w:rsidRPr="00C91869" w:rsidRDefault="00126837" w:rsidP="00126837">
      <w:pPr>
        <w:keepNext/>
        <w:rPr>
          <w:rFonts w:cs="Times New Roman"/>
          <w:b/>
          <w:szCs w:val="24"/>
          <w:lang w:val="en-AU"/>
        </w:rPr>
      </w:pP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54(6)</w:t>
      </w:r>
    </w:p>
    <w:p w14:paraId="3318E62D" w14:textId="56C1C0E5" w:rsidR="00126837"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in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65CDEF32" w14:textId="396B5B2A" w:rsidR="00126837" w:rsidRPr="00C91869" w:rsidRDefault="00126837" w:rsidP="00126837">
      <w:pPr>
        <w:keepNext/>
        <w:rPr>
          <w:rFonts w:cs="Times New Roman"/>
          <w:b/>
          <w:szCs w:val="24"/>
          <w:lang w:val="en-AU"/>
        </w:rPr>
      </w:pPr>
      <w:r w:rsidRPr="00C91869">
        <w:rPr>
          <w:rFonts w:cs="Times New Roman"/>
          <w:szCs w:val="24"/>
        </w:rPr>
        <w:t xml:space="preserve"> </w:t>
      </w: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Section 55 (heading)</w:t>
      </w:r>
    </w:p>
    <w:p w14:paraId="6F6D0CF1" w14:textId="6211FFDC" w:rsidR="00126837"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in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2CA3872F" w14:textId="3AF01118" w:rsidR="00126837" w:rsidRPr="00C91869" w:rsidRDefault="00126837" w:rsidP="00126837">
      <w:pPr>
        <w:keepNext/>
        <w:rPr>
          <w:rFonts w:cs="Times New Roman"/>
          <w:b/>
          <w:szCs w:val="24"/>
          <w:lang w:val="en-AU"/>
        </w:rPr>
      </w:pPr>
      <w:r w:rsidRPr="00C91869">
        <w:rPr>
          <w:rFonts w:cs="Times New Roman"/>
          <w:szCs w:val="24"/>
        </w:rPr>
        <w:t xml:space="preserve"> </w:t>
      </w: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55(1)</w:t>
      </w:r>
    </w:p>
    <w:p w14:paraId="29A44249" w14:textId="67917FA0" w:rsidR="00126837"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in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3BD18686" w14:textId="2F65D811" w:rsidR="00126837" w:rsidRPr="00C91869" w:rsidRDefault="00126837" w:rsidP="00126837">
      <w:pPr>
        <w:keepNext/>
        <w:rPr>
          <w:rFonts w:cs="Times New Roman"/>
          <w:b/>
          <w:szCs w:val="24"/>
          <w:lang w:val="en-AU"/>
        </w:rPr>
      </w:pPr>
      <w:r w:rsidRPr="00C91869">
        <w:rPr>
          <w:rFonts w:cs="Times New Roman"/>
          <w:szCs w:val="24"/>
        </w:rPr>
        <w:t xml:space="preserve"> </w:t>
      </w: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55(2)</w:t>
      </w:r>
    </w:p>
    <w:p w14:paraId="1185A50F" w14:textId="53D9FBC2" w:rsidR="00126837"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in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4FB0895A" w14:textId="630F79BA" w:rsidR="00126837" w:rsidRPr="00C91869" w:rsidRDefault="00126837" w:rsidP="00126837">
      <w:pPr>
        <w:keepNext/>
        <w:rPr>
          <w:rFonts w:cs="Times New Roman"/>
          <w:b/>
          <w:szCs w:val="24"/>
          <w:lang w:val="en-AU"/>
        </w:rPr>
      </w:pPr>
      <w:r w:rsidRPr="00C91869">
        <w:rPr>
          <w:rFonts w:cs="Times New Roman"/>
          <w:szCs w:val="24"/>
        </w:rPr>
        <w:t xml:space="preserve"> </w:t>
      </w:r>
      <w:r w:rsidRPr="00C91869">
        <w:rPr>
          <w:rFonts w:cs="Times New Roman"/>
          <w:b/>
          <w:szCs w:val="24"/>
          <w:lang w:val="en-AU"/>
        </w:rPr>
        <w:fldChar w:fldCharType="begin"/>
      </w:r>
      <w:r w:rsidRPr="00C91869">
        <w:rPr>
          <w:rFonts w:cs="Times New Roman"/>
          <w:b/>
          <w:szCs w:val="24"/>
          <w:lang w:val="en-AU"/>
        </w:rPr>
        <w:instrText xml:space="preserve"> LISTNUM  LegalDefault \l 1 </w:instrText>
      </w:r>
      <w:r w:rsidRPr="00C91869">
        <w:rPr>
          <w:rFonts w:cs="Times New Roman"/>
          <w:b/>
          <w:szCs w:val="24"/>
          <w:lang w:val="en-AU"/>
        </w:rPr>
        <w:fldChar w:fldCharType="end"/>
      </w:r>
      <w:r w:rsidRPr="00C91869">
        <w:rPr>
          <w:rFonts w:cs="Times New Roman"/>
          <w:b/>
          <w:szCs w:val="24"/>
          <w:lang w:val="en-AU"/>
        </w:rPr>
        <w:t xml:space="preserve"> Subsection 55(3)</w:t>
      </w:r>
    </w:p>
    <w:p w14:paraId="0845B2B7" w14:textId="6C9C2B20" w:rsidR="004E4A34" w:rsidRPr="00C91869" w:rsidRDefault="003170BE" w:rsidP="00126837">
      <w:pPr>
        <w:rPr>
          <w:rFonts w:cs="Times New Roman"/>
          <w:szCs w:val="24"/>
          <w:lang w:val="en-AU"/>
        </w:rPr>
      </w:pPr>
      <w:r w:rsidRPr="00C91869">
        <w:rPr>
          <w:rFonts w:cs="Times New Roman"/>
          <w:szCs w:val="24"/>
          <w:lang w:val="en-AU"/>
        </w:rPr>
        <w:t xml:space="preserve">This item removes the word ‘benchmark’ for the same reasons as those identified in </w:t>
      </w:r>
      <w:r w:rsidR="00953AFC" w:rsidRPr="00C91869">
        <w:rPr>
          <w:rFonts w:cs="Times New Roman"/>
          <w:szCs w:val="24"/>
          <w:lang w:val="en-AU"/>
        </w:rPr>
        <w:t xml:space="preserve">item </w:t>
      </w:r>
      <w:r w:rsidR="00953AFC" w:rsidRPr="00C91869">
        <w:rPr>
          <w:rFonts w:cs="Times New Roman"/>
          <w:szCs w:val="24"/>
          <w:lang w:val="en-AU"/>
        </w:rPr>
        <w:fldChar w:fldCharType="begin"/>
      </w:r>
      <w:r w:rsidR="00953AFC" w:rsidRPr="00C91869">
        <w:rPr>
          <w:rFonts w:cs="Times New Roman"/>
          <w:szCs w:val="24"/>
          <w:lang w:val="en-AU"/>
        </w:rPr>
        <w:instrText xml:space="preserve"> REF _Ref527454439 \n \h </w:instrText>
      </w:r>
      <w:r w:rsidR="00C91869">
        <w:rPr>
          <w:rFonts w:cs="Times New Roman"/>
          <w:szCs w:val="24"/>
          <w:lang w:val="en-AU"/>
        </w:rPr>
        <w:instrText xml:space="preserve"> \* MERGEFORMAT </w:instrText>
      </w:r>
      <w:r w:rsidR="00953AFC" w:rsidRPr="00C91869">
        <w:rPr>
          <w:rFonts w:cs="Times New Roman"/>
          <w:szCs w:val="24"/>
          <w:lang w:val="en-AU"/>
        </w:rPr>
      </w:r>
      <w:r w:rsidR="00953AFC" w:rsidRPr="00C91869">
        <w:rPr>
          <w:rFonts w:cs="Times New Roman"/>
          <w:szCs w:val="24"/>
          <w:lang w:val="en-AU"/>
        </w:rPr>
        <w:fldChar w:fldCharType="separate"/>
      </w:r>
      <w:r w:rsidR="009B2F9C">
        <w:rPr>
          <w:rFonts w:cs="Times New Roman"/>
          <w:szCs w:val="24"/>
          <w:lang w:val="en-AU"/>
        </w:rPr>
        <w:t>1</w:t>
      </w:r>
      <w:r w:rsidR="00953AFC" w:rsidRPr="00C91869">
        <w:rPr>
          <w:rFonts w:cs="Times New Roman"/>
          <w:szCs w:val="24"/>
          <w:lang w:val="en-AU"/>
        </w:rPr>
        <w:fldChar w:fldCharType="end"/>
      </w:r>
      <w:r w:rsidR="00953AFC" w:rsidRPr="00C91869">
        <w:rPr>
          <w:rFonts w:cs="Times New Roman"/>
          <w:szCs w:val="24"/>
          <w:lang w:val="en-AU"/>
        </w:rPr>
        <w:t>.</w:t>
      </w:r>
    </w:p>
    <w:p w14:paraId="7C4009BD" w14:textId="77777777" w:rsidR="00B10596" w:rsidRDefault="00B10596" w:rsidP="006B3A4F">
      <w:pPr>
        <w:pStyle w:val="Heading2"/>
        <w:rPr>
          <w:rFonts w:ascii="Times New Roman" w:hAnsi="Times New Roman" w:cs="Times New Roman"/>
          <w:lang w:val="en-AU"/>
        </w:rPr>
      </w:pPr>
      <w:r>
        <w:rPr>
          <w:rFonts w:ascii="Times New Roman" w:hAnsi="Times New Roman" w:cs="Times New Roman"/>
          <w:lang w:val="en-AU"/>
        </w:rPr>
        <w:br w:type="page"/>
      </w:r>
    </w:p>
    <w:p w14:paraId="20897803" w14:textId="31052F69" w:rsidR="00AD7C52" w:rsidRPr="00AB6FE4" w:rsidRDefault="00AD7C52" w:rsidP="006B3A4F">
      <w:pPr>
        <w:pStyle w:val="Heading2"/>
        <w:rPr>
          <w:rFonts w:cs="Times New Roman"/>
          <w:lang w:val="en-AU"/>
        </w:rPr>
      </w:pPr>
      <w:bookmarkStart w:id="185" w:name="_Toc528595207"/>
      <w:bookmarkStart w:id="186" w:name="_Toc528595375"/>
      <w:bookmarkStart w:id="187" w:name="_Toc528831159"/>
      <w:bookmarkStart w:id="188" w:name="_Toc1749053"/>
      <w:r w:rsidRPr="006B3A4F">
        <w:rPr>
          <w:rFonts w:ascii="Times New Roman" w:hAnsi="Times New Roman" w:cs="Times New Roman"/>
          <w:lang w:val="en-AU"/>
        </w:rPr>
        <w:t>Variations to baseline determinations</w:t>
      </w:r>
      <w:bookmarkEnd w:id="185"/>
      <w:bookmarkEnd w:id="186"/>
      <w:bookmarkEnd w:id="187"/>
      <w:bookmarkEnd w:id="188"/>
    </w:p>
    <w:p w14:paraId="39BAF7EB" w14:textId="1C9F91F4" w:rsidR="003F6046" w:rsidRPr="002B071C" w:rsidRDefault="00A47CE0" w:rsidP="006B3A4F">
      <w:pPr>
        <w:spacing w:before="0"/>
        <w:rPr>
          <w:rFonts w:cs="Times New Roman"/>
        </w:rPr>
      </w:pPr>
      <w:r w:rsidRPr="002B071C">
        <w:rPr>
          <w:rFonts w:cs="Times New Roman"/>
        </w:rPr>
        <w:t>The Amendment Rule allows the</w:t>
      </w:r>
      <w:r w:rsidR="00401667" w:rsidRPr="002B071C">
        <w:rPr>
          <w:rFonts w:cs="Times New Roman"/>
        </w:rPr>
        <w:t xml:space="preserve"> Clean Energy Regulator </w:t>
      </w:r>
      <w:r w:rsidRPr="002B071C">
        <w:rPr>
          <w:rFonts w:cs="Times New Roman"/>
        </w:rPr>
        <w:t>to</w:t>
      </w:r>
      <w:r w:rsidR="00401667" w:rsidRPr="002B071C">
        <w:rPr>
          <w:rFonts w:cs="Times New Roman"/>
        </w:rPr>
        <w:t xml:space="preserve"> vary calculated and production</w:t>
      </w:r>
      <w:r w:rsidR="00FF2EFD">
        <w:rPr>
          <w:rFonts w:cs="Times New Roman"/>
        </w:rPr>
        <w:noBreakHyphen/>
      </w:r>
      <w:r w:rsidR="00401667" w:rsidRPr="002B071C">
        <w:rPr>
          <w:rFonts w:cs="Times New Roman"/>
        </w:rPr>
        <w:t>adjusted baselines</w:t>
      </w:r>
      <w:r w:rsidR="002B071C" w:rsidRPr="002B071C">
        <w:rPr>
          <w:rFonts w:cs="Times New Roman"/>
        </w:rPr>
        <w:t xml:space="preserve">, for example where a new </w:t>
      </w:r>
      <w:r w:rsidR="002B071C" w:rsidRPr="002B071C">
        <w:rPr>
          <w:rFonts w:cs="Times New Roman"/>
          <w:i/>
        </w:rPr>
        <w:t>prescribed (annually adjusted) production variable</w:t>
      </w:r>
      <w:r w:rsidR="002B071C" w:rsidRPr="002B071C">
        <w:rPr>
          <w:rFonts w:cs="Times New Roman"/>
        </w:rPr>
        <w:t xml:space="preserve"> applies to a facility (section 56A)</w:t>
      </w:r>
      <w:r w:rsidR="003F6046" w:rsidRPr="002B071C">
        <w:rPr>
          <w:rFonts w:cs="Times New Roman"/>
        </w:rPr>
        <w:t>.</w:t>
      </w:r>
      <w:r w:rsidR="00401667" w:rsidRPr="002B071C">
        <w:rPr>
          <w:rFonts w:cs="Times New Roman"/>
        </w:rPr>
        <w:t xml:space="preserve"> This replicates the Clean Energy Regulator’s existing powers for adjusting reported baselines</w:t>
      </w:r>
      <w:r w:rsidR="00A95C88">
        <w:rPr>
          <w:rFonts w:cs="Times New Roman"/>
        </w:rPr>
        <w:t>,</w:t>
      </w:r>
      <w:r w:rsidR="00401667" w:rsidRPr="002B071C">
        <w:rPr>
          <w:rFonts w:cs="Times New Roman"/>
        </w:rPr>
        <w:t xml:space="preserve"> and recognises </w:t>
      </w:r>
      <w:r w:rsidR="00A95C88">
        <w:rPr>
          <w:rFonts w:cs="Times New Roman"/>
        </w:rPr>
        <w:t>calculated and production-adjusted</w:t>
      </w:r>
      <w:r w:rsidR="00A95C88" w:rsidRPr="002B071C">
        <w:rPr>
          <w:rFonts w:cs="Times New Roman"/>
        </w:rPr>
        <w:t xml:space="preserve"> </w:t>
      </w:r>
      <w:r w:rsidR="00401667" w:rsidRPr="002B071C">
        <w:rPr>
          <w:rFonts w:cs="Times New Roman"/>
        </w:rPr>
        <w:t>baselines are more common as a result of these amendments (section 56A and 56B).</w:t>
      </w:r>
      <w:r w:rsidR="003F6046" w:rsidRPr="002B071C">
        <w:rPr>
          <w:rFonts w:cs="Times New Roman"/>
        </w:rPr>
        <w:t xml:space="preserve"> </w:t>
      </w:r>
      <w:r w:rsidR="00401667" w:rsidRPr="002B071C">
        <w:rPr>
          <w:rFonts w:cs="Times New Roman"/>
        </w:rPr>
        <w:t>The</w:t>
      </w:r>
      <w:r w:rsidR="00A95C88">
        <w:rPr>
          <w:rFonts w:cs="Times New Roman"/>
        </w:rPr>
        <w:t xml:space="preserve"> Amendment Rule also allows the</w:t>
      </w:r>
      <w:r w:rsidR="00401667" w:rsidRPr="002B071C">
        <w:rPr>
          <w:rFonts w:cs="Times New Roman"/>
        </w:rPr>
        <w:t xml:space="preserve"> </w:t>
      </w:r>
      <w:r w:rsidR="006B03C1" w:rsidRPr="002B071C">
        <w:rPr>
          <w:rFonts w:cs="Times New Roman"/>
        </w:rPr>
        <w:t xml:space="preserve">Clean Energy </w:t>
      </w:r>
      <w:r w:rsidR="00401667" w:rsidRPr="002B071C">
        <w:rPr>
          <w:rFonts w:cs="Times New Roman"/>
        </w:rPr>
        <w:t xml:space="preserve">Regulator </w:t>
      </w:r>
      <w:r w:rsidR="00A95C88">
        <w:rPr>
          <w:rFonts w:cs="Times New Roman"/>
        </w:rPr>
        <w:t>to</w:t>
      </w:r>
      <w:r w:rsidR="00401667" w:rsidRPr="002B071C">
        <w:rPr>
          <w:rFonts w:cs="Times New Roman"/>
        </w:rPr>
        <w:t xml:space="preserve"> make new baselines where a facility is split into multiple facilities or where multiple facilities are combined into a single facility. This recognises not all facilities will have access to </w:t>
      </w:r>
      <w:r w:rsidR="00D83309" w:rsidRPr="002B071C">
        <w:rPr>
          <w:rFonts w:cs="Times New Roman"/>
        </w:rPr>
        <w:t>annually-updated production-</w:t>
      </w:r>
      <w:r w:rsidR="00401667" w:rsidRPr="002B071C">
        <w:rPr>
          <w:rFonts w:cs="Times New Roman"/>
        </w:rPr>
        <w:t>adjusted baselines (section 56(C)).</w:t>
      </w:r>
    </w:p>
    <w:p w14:paraId="4EEE2339" w14:textId="30AF00DA" w:rsidR="00CD7E2D" w:rsidRPr="002B071C" w:rsidRDefault="00402F9F" w:rsidP="006B3A4F">
      <w:pPr>
        <w:spacing w:before="0"/>
        <w:rPr>
          <w:rFonts w:cs="Times New Roman"/>
        </w:rPr>
      </w:pPr>
      <w:r w:rsidRPr="002B071C">
        <w:rPr>
          <w:rFonts w:cs="Times New Roman"/>
        </w:rPr>
        <w:t>In line with current arrangements, the</w:t>
      </w:r>
      <w:r w:rsidR="006B03C1" w:rsidRPr="002B071C">
        <w:rPr>
          <w:rFonts w:cs="Times New Roman"/>
        </w:rPr>
        <w:t xml:space="preserve"> Clean Energy</w:t>
      </w:r>
      <w:r w:rsidRPr="002B071C">
        <w:rPr>
          <w:rFonts w:cs="Times New Roman"/>
        </w:rPr>
        <w:t xml:space="preserve"> Regulator’s decision to vary, remake or revoke a baseline determination </w:t>
      </w:r>
      <w:r w:rsidR="00A95C88">
        <w:rPr>
          <w:rFonts w:cs="Times New Roman"/>
        </w:rPr>
        <w:t>under</w:t>
      </w:r>
      <w:r w:rsidR="00A95C88" w:rsidRPr="002B071C">
        <w:rPr>
          <w:rFonts w:cs="Times New Roman"/>
        </w:rPr>
        <w:t xml:space="preserve"> </w:t>
      </w:r>
      <w:r w:rsidRPr="002B071C">
        <w:rPr>
          <w:rFonts w:cs="Times New Roman"/>
        </w:rPr>
        <w:t>the new sections is a reviewable decision under section 56 of the Act</w:t>
      </w:r>
      <w:r w:rsidR="003F6046" w:rsidRPr="002B071C">
        <w:rPr>
          <w:rFonts w:cs="Times New Roman"/>
        </w:rPr>
        <w:t xml:space="preserve"> (subsection 56A(5), 56B(5) and 56C(5)).</w:t>
      </w:r>
    </w:p>
    <w:p w14:paraId="48D286DA" w14:textId="71EDFAB8" w:rsidR="00126837" w:rsidRPr="00A90F2B" w:rsidRDefault="00126837" w:rsidP="00CD7E2D">
      <w:pPr>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After section 56</w:t>
      </w:r>
    </w:p>
    <w:p w14:paraId="3E0E8A54" w14:textId="3BFC840F" w:rsidR="00901524" w:rsidRPr="00953AFC" w:rsidRDefault="006B03C1" w:rsidP="00CD7E2D">
      <w:pPr>
        <w:rPr>
          <w:rFonts w:cs="Times New Roman"/>
          <w:szCs w:val="24"/>
        </w:rPr>
      </w:pPr>
      <w:r w:rsidRPr="00953AFC">
        <w:rPr>
          <w:rFonts w:cs="Times New Roman"/>
          <w:szCs w:val="24"/>
        </w:rPr>
        <w:t>This item inserts n</w:t>
      </w:r>
      <w:r w:rsidR="00901524" w:rsidRPr="00953AFC">
        <w:rPr>
          <w:rFonts w:cs="Times New Roman"/>
          <w:szCs w:val="24"/>
        </w:rPr>
        <w:t xml:space="preserve">ew section 56A </w:t>
      </w:r>
      <w:r w:rsidRPr="00953AFC">
        <w:rPr>
          <w:rFonts w:cs="Times New Roman"/>
          <w:szCs w:val="24"/>
        </w:rPr>
        <w:t>to</w:t>
      </w:r>
      <w:r w:rsidRPr="00953AFC">
        <w:rPr>
          <w:rFonts w:cs="Times New Roman"/>
          <w:i/>
          <w:szCs w:val="24"/>
        </w:rPr>
        <w:t xml:space="preserve"> </w:t>
      </w:r>
      <w:r w:rsidR="00901524" w:rsidRPr="00953AFC">
        <w:rPr>
          <w:rFonts w:cs="Times New Roman"/>
          <w:szCs w:val="24"/>
        </w:rPr>
        <w:t xml:space="preserve">allow the Clean Energy Regulator to vary a baseline determination for a facility </w:t>
      </w:r>
      <w:r w:rsidRPr="00953AFC">
        <w:rPr>
          <w:rFonts w:cs="Times New Roman"/>
          <w:szCs w:val="24"/>
        </w:rPr>
        <w:t>where</w:t>
      </w:r>
      <w:r w:rsidR="00901524" w:rsidRPr="00953AFC">
        <w:rPr>
          <w:rFonts w:cs="Times New Roman"/>
          <w:szCs w:val="24"/>
        </w:rPr>
        <w:t xml:space="preserve"> a new </w:t>
      </w:r>
      <w:r w:rsidR="00901524" w:rsidRPr="00953AFC">
        <w:rPr>
          <w:rFonts w:cs="Times New Roman"/>
          <w:i/>
          <w:szCs w:val="24"/>
        </w:rPr>
        <w:t>prescribed (annually adjusted) production variable</w:t>
      </w:r>
      <w:r w:rsidR="00CF2EA1" w:rsidRPr="00953AFC">
        <w:rPr>
          <w:rFonts w:cs="Times New Roman"/>
          <w:i/>
          <w:szCs w:val="24"/>
        </w:rPr>
        <w:t xml:space="preserve"> </w:t>
      </w:r>
      <w:r w:rsidRPr="00953AFC">
        <w:rPr>
          <w:rFonts w:cs="Times New Roman"/>
          <w:szCs w:val="24"/>
        </w:rPr>
        <w:t>is applicable to a facility</w:t>
      </w:r>
      <w:r w:rsidR="005D50F3">
        <w:rPr>
          <w:rFonts w:cs="Times New Roman"/>
          <w:szCs w:val="24"/>
        </w:rPr>
        <w:t xml:space="preserve"> (subsection 56A(1))</w:t>
      </w:r>
      <w:r w:rsidR="00901524" w:rsidRPr="00953AFC">
        <w:rPr>
          <w:rFonts w:cs="Times New Roman"/>
          <w:szCs w:val="24"/>
        </w:rPr>
        <w:t xml:space="preserve">. </w:t>
      </w:r>
      <w:r w:rsidR="00F954DE" w:rsidRPr="00953AFC">
        <w:rPr>
          <w:rFonts w:cs="Times New Roman"/>
          <w:szCs w:val="24"/>
        </w:rPr>
        <w:t>The purpose of this amendment</w:t>
      </w:r>
      <w:r w:rsidR="00901524" w:rsidRPr="00953AFC">
        <w:rPr>
          <w:rFonts w:cs="Times New Roman"/>
          <w:szCs w:val="24"/>
        </w:rPr>
        <w:t xml:space="preserve"> </w:t>
      </w:r>
      <w:r w:rsidR="003F6046" w:rsidRPr="00953AFC">
        <w:rPr>
          <w:rFonts w:cs="Times New Roman"/>
          <w:szCs w:val="24"/>
        </w:rPr>
        <w:t xml:space="preserve">is to ensure baseline determinations stay up-to-date and continue to reflect facility circumstances. </w:t>
      </w:r>
      <w:r w:rsidR="005D50F3">
        <w:rPr>
          <w:rFonts w:cs="Times New Roman"/>
          <w:szCs w:val="24"/>
        </w:rPr>
        <w:t xml:space="preserve">It is </w:t>
      </w:r>
      <w:r w:rsidR="009A3964">
        <w:rPr>
          <w:rFonts w:cs="Times New Roman"/>
          <w:szCs w:val="24"/>
        </w:rPr>
        <w:t>intended section 56A would enable the Clean Energy Regulator</w:t>
      </w:r>
      <w:r w:rsidR="005D50F3">
        <w:rPr>
          <w:rFonts w:cs="Times New Roman"/>
          <w:szCs w:val="24"/>
        </w:rPr>
        <w:t xml:space="preserve"> </w:t>
      </w:r>
      <w:r w:rsidR="009A3964">
        <w:rPr>
          <w:rFonts w:cs="Times New Roman"/>
          <w:szCs w:val="24"/>
        </w:rPr>
        <w:t xml:space="preserve">to add </w:t>
      </w:r>
      <w:r w:rsidR="005D50F3">
        <w:rPr>
          <w:rFonts w:cs="Times New Roman"/>
          <w:szCs w:val="24"/>
        </w:rPr>
        <w:t xml:space="preserve">a </w:t>
      </w:r>
      <w:r w:rsidR="009A3964">
        <w:rPr>
          <w:rFonts w:cs="Times New Roman"/>
          <w:szCs w:val="24"/>
        </w:rPr>
        <w:t xml:space="preserve">new </w:t>
      </w:r>
      <w:r w:rsidR="005D50F3">
        <w:rPr>
          <w:rFonts w:cs="Times New Roman"/>
          <w:szCs w:val="24"/>
        </w:rPr>
        <w:t xml:space="preserve">baseline </w:t>
      </w:r>
      <w:r w:rsidR="002B071C">
        <w:rPr>
          <w:rFonts w:cs="Times New Roman"/>
          <w:szCs w:val="24"/>
        </w:rPr>
        <w:t xml:space="preserve">component </w:t>
      </w:r>
      <w:r w:rsidR="005D50F3">
        <w:rPr>
          <w:rFonts w:cs="Times New Roman"/>
          <w:szCs w:val="24"/>
        </w:rPr>
        <w:t xml:space="preserve">in respect of annual production of the </w:t>
      </w:r>
      <w:r w:rsidR="005D50F3" w:rsidRPr="00953AFC">
        <w:rPr>
          <w:rFonts w:cs="Times New Roman"/>
          <w:i/>
          <w:szCs w:val="24"/>
        </w:rPr>
        <w:t>prescribed (annually adjusted) production variable</w:t>
      </w:r>
      <w:r w:rsidR="005D50F3">
        <w:rPr>
          <w:rFonts w:cs="Times New Roman"/>
          <w:szCs w:val="24"/>
        </w:rPr>
        <w:t xml:space="preserve">, on top of </w:t>
      </w:r>
      <w:r w:rsidR="009447B3">
        <w:rPr>
          <w:rFonts w:cs="Times New Roman"/>
          <w:szCs w:val="24"/>
        </w:rPr>
        <w:t xml:space="preserve">a facility’s </w:t>
      </w:r>
      <w:r w:rsidR="005D50F3">
        <w:rPr>
          <w:rFonts w:cs="Times New Roman"/>
          <w:szCs w:val="24"/>
        </w:rPr>
        <w:t xml:space="preserve">existing baseline </w:t>
      </w:r>
      <w:r w:rsidR="009447B3">
        <w:rPr>
          <w:rFonts w:cs="Times New Roman"/>
          <w:szCs w:val="24"/>
        </w:rPr>
        <w:t>component/s so that the baseline properly reflects emissions from all production variables at a facility</w:t>
      </w:r>
      <w:r w:rsidR="005D50F3">
        <w:rPr>
          <w:rFonts w:cs="Times New Roman"/>
          <w:szCs w:val="24"/>
        </w:rPr>
        <w:t>.</w:t>
      </w:r>
    </w:p>
    <w:p w14:paraId="789F78C8" w14:textId="6F6E50AF" w:rsidR="005D50F3" w:rsidRPr="00953AFC" w:rsidRDefault="005D50F3" w:rsidP="00CD7E2D">
      <w:pPr>
        <w:rPr>
          <w:rFonts w:cs="Times New Roman"/>
          <w:szCs w:val="24"/>
        </w:rPr>
      </w:pPr>
      <w:r>
        <w:rPr>
          <w:rFonts w:cs="Times New Roman"/>
          <w:szCs w:val="24"/>
        </w:rPr>
        <w:t xml:space="preserve">To trigger section 56A, it is necessary for the responsible emitter to provide evidence to the </w:t>
      </w:r>
      <w:r w:rsidR="00954B72">
        <w:rPr>
          <w:rFonts w:cs="Times New Roman"/>
          <w:szCs w:val="24"/>
        </w:rPr>
        <w:t xml:space="preserve">Clean Energy </w:t>
      </w:r>
      <w:r>
        <w:rPr>
          <w:rFonts w:cs="Times New Roman"/>
          <w:szCs w:val="24"/>
        </w:rPr>
        <w:t>Regulator that the new variable relates to activities and emissions not already included (explicitly or implicitly) in the baseline and the variable relates to over 5</w:t>
      </w:r>
      <w:r w:rsidR="00BD665E">
        <w:rPr>
          <w:rFonts w:cs="Times New Roman"/>
          <w:szCs w:val="24"/>
        </w:rPr>
        <w:t xml:space="preserve"> per cent</w:t>
      </w:r>
      <w:r>
        <w:rPr>
          <w:rFonts w:cs="Times New Roman"/>
          <w:szCs w:val="24"/>
        </w:rPr>
        <w:t xml:space="preserve"> of emissions. A form will be developed by the Regulator to receive this evidence.</w:t>
      </w:r>
    </w:p>
    <w:p w14:paraId="7FCD1A53" w14:textId="61631561" w:rsidR="00CF2EA1" w:rsidRPr="00953AFC" w:rsidRDefault="00CF2EA1" w:rsidP="00CD7E2D">
      <w:pPr>
        <w:rPr>
          <w:rFonts w:cs="Times New Roman"/>
          <w:szCs w:val="24"/>
        </w:rPr>
      </w:pPr>
      <w:r w:rsidRPr="00953AFC">
        <w:rPr>
          <w:rFonts w:cs="Times New Roman"/>
          <w:szCs w:val="24"/>
        </w:rPr>
        <w:t>A responsible emitter for a facility will be informed in writing that the Clean Energy Regulator intends to vary its baseline determination because of a new</w:t>
      </w:r>
      <w:r w:rsidRPr="00953AFC">
        <w:rPr>
          <w:rFonts w:cs="Times New Roman"/>
          <w:i/>
          <w:szCs w:val="24"/>
        </w:rPr>
        <w:t xml:space="preserve"> prescribed (annually </w:t>
      </w:r>
      <w:r w:rsidR="00872090" w:rsidRPr="00953AFC">
        <w:rPr>
          <w:rFonts w:cs="Times New Roman"/>
          <w:i/>
          <w:szCs w:val="24"/>
        </w:rPr>
        <w:t>adjusted production variable</w:t>
      </w:r>
      <w:r w:rsidR="00872090" w:rsidRPr="00953AFC">
        <w:rPr>
          <w:rFonts w:cs="Times New Roman"/>
          <w:szCs w:val="24"/>
        </w:rPr>
        <w:t>. The notice will include</w:t>
      </w:r>
      <w:r w:rsidR="008274B7" w:rsidRPr="00953AFC">
        <w:rPr>
          <w:rFonts w:cs="Times New Roman"/>
          <w:szCs w:val="24"/>
        </w:rPr>
        <w:t xml:space="preserve"> what the </w:t>
      </w:r>
      <w:r w:rsidR="008274B7" w:rsidRPr="000526E5">
        <w:rPr>
          <w:rFonts w:cs="Times New Roman"/>
          <w:i/>
          <w:szCs w:val="24"/>
        </w:rPr>
        <w:t>baseline emissions number</w:t>
      </w:r>
      <w:r w:rsidR="008274B7" w:rsidRPr="00953AFC">
        <w:rPr>
          <w:rFonts w:cs="Times New Roman"/>
          <w:szCs w:val="24"/>
        </w:rPr>
        <w:t xml:space="preserve"> formula would be under this variation and will invite comments by a specified date (subsection 56A(2)).</w:t>
      </w:r>
      <w:r w:rsidR="008D7FC3" w:rsidRPr="00953AFC">
        <w:rPr>
          <w:rFonts w:cs="Times New Roman"/>
          <w:szCs w:val="24"/>
        </w:rPr>
        <w:t xml:space="preserve"> The Clean Energy Regulator must consider any comments made by the specified date and then vary the baseline determination within 30 days of this date (unless further information is requested) (subsection 56A(3)). </w:t>
      </w:r>
      <w:r w:rsidR="005D50F3">
        <w:rPr>
          <w:rFonts w:cs="Times New Roman"/>
          <w:szCs w:val="24"/>
        </w:rPr>
        <w:t xml:space="preserve">In many circumstances, this process </w:t>
      </w:r>
      <w:r w:rsidR="002B071C">
        <w:rPr>
          <w:rFonts w:cs="Times New Roman"/>
          <w:szCs w:val="24"/>
        </w:rPr>
        <w:t xml:space="preserve">will </w:t>
      </w:r>
      <w:r w:rsidR="005D50F3">
        <w:rPr>
          <w:rFonts w:cs="Times New Roman"/>
          <w:szCs w:val="24"/>
        </w:rPr>
        <w:t>be a formality to check the correct incorporation of the variable into the determination formula.</w:t>
      </w:r>
    </w:p>
    <w:p w14:paraId="446743C8" w14:textId="2141D47C" w:rsidR="008D7FC3" w:rsidRPr="00953AFC" w:rsidRDefault="008D7FC3" w:rsidP="00CD7E2D">
      <w:pPr>
        <w:rPr>
          <w:rFonts w:cs="Times New Roman"/>
          <w:szCs w:val="24"/>
        </w:rPr>
      </w:pPr>
      <w:r w:rsidRPr="00953AFC">
        <w:rPr>
          <w:rFonts w:cs="Times New Roman"/>
          <w:szCs w:val="24"/>
        </w:rPr>
        <w:t>Similar to all other baseline determinations, as soon as practicable after varying the baseline determination</w:t>
      </w:r>
      <w:r w:rsidR="009447B3">
        <w:rPr>
          <w:rFonts w:cs="Times New Roman"/>
          <w:szCs w:val="24"/>
        </w:rPr>
        <w:t>,</w:t>
      </w:r>
      <w:r w:rsidRPr="00953AFC">
        <w:rPr>
          <w:rFonts w:cs="Times New Roman"/>
          <w:szCs w:val="24"/>
        </w:rPr>
        <w:t xml:space="preserve"> the Clean Energy Regulator must notify the applicant in writing of the determination and publish </w:t>
      </w:r>
      <w:r w:rsidRPr="00010C45">
        <w:rPr>
          <w:rFonts w:cs="Times New Roman"/>
          <w:i/>
          <w:szCs w:val="24"/>
        </w:rPr>
        <w:t>details</w:t>
      </w:r>
      <w:r w:rsidRPr="00953AFC">
        <w:rPr>
          <w:rFonts w:cs="Times New Roman"/>
          <w:szCs w:val="24"/>
        </w:rPr>
        <w:t xml:space="preserve"> of the remade determination on its website (subsection 56A(4)). The type of </w:t>
      </w:r>
      <w:r w:rsidRPr="00010C45">
        <w:rPr>
          <w:rFonts w:cs="Times New Roman"/>
          <w:i/>
          <w:szCs w:val="24"/>
        </w:rPr>
        <w:t>details</w:t>
      </w:r>
      <w:r w:rsidRPr="00953AFC">
        <w:rPr>
          <w:rFonts w:cs="Times New Roman"/>
          <w:szCs w:val="24"/>
        </w:rPr>
        <w:t xml:space="preserve"> are listed in section 4 of the </w:t>
      </w:r>
      <w:r w:rsidR="00753D21">
        <w:rPr>
          <w:rFonts w:cs="Times New Roman"/>
          <w:szCs w:val="24"/>
        </w:rPr>
        <w:t>Amendment Rule</w:t>
      </w:r>
      <w:r w:rsidRPr="00953AFC">
        <w:rPr>
          <w:rFonts w:cs="Times New Roman"/>
          <w:szCs w:val="24"/>
        </w:rPr>
        <w:t xml:space="preserve">, and include </w:t>
      </w:r>
      <w:r w:rsidR="009447B3" w:rsidRPr="00953AFC">
        <w:rPr>
          <w:rFonts w:cs="Times New Roman"/>
          <w:szCs w:val="24"/>
        </w:rPr>
        <w:t xml:space="preserve">the relevant facility and </w:t>
      </w:r>
      <w:r w:rsidRPr="00953AFC">
        <w:rPr>
          <w:rFonts w:cs="Times New Roman"/>
          <w:szCs w:val="24"/>
        </w:rPr>
        <w:t xml:space="preserve">the start and end date of the remade determination.  </w:t>
      </w:r>
    </w:p>
    <w:p w14:paraId="2B44BE1B" w14:textId="781B95CD" w:rsidR="00CD7E2D" w:rsidRPr="00953AFC" w:rsidRDefault="006B03C1" w:rsidP="00CD7E2D">
      <w:pPr>
        <w:rPr>
          <w:rFonts w:cs="Times New Roman"/>
          <w:szCs w:val="24"/>
        </w:rPr>
      </w:pPr>
      <w:r w:rsidRPr="00953AFC">
        <w:rPr>
          <w:rFonts w:cs="Times New Roman"/>
          <w:szCs w:val="24"/>
        </w:rPr>
        <w:t>This item also inserts n</w:t>
      </w:r>
      <w:r w:rsidR="00F657DA" w:rsidRPr="00953AFC">
        <w:rPr>
          <w:rFonts w:cs="Times New Roman"/>
          <w:szCs w:val="24"/>
        </w:rPr>
        <w:t xml:space="preserve">ew </w:t>
      </w:r>
      <w:r w:rsidR="00F657DA" w:rsidRPr="00953AFC">
        <w:rPr>
          <w:rFonts w:cs="Times New Roman"/>
          <w:iCs/>
          <w:szCs w:val="24"/>
        </w:rPr>
        <w:t xml:space="preserve">section 56B </w:t>
      </w:r>
      <w:r w:rsidRPr="00953AFC">
        <w:rPr>
          <w:rFonts w:cs="Times New Roman"/>
          <w:iCs/>
          <w:szCs w:val="24"/>
        </w:rPr>
        <w:t xml:space="preserve">to </w:t>
      </w:r>
      <w:r w:rsidR="00F657DA" w:rsidRPr="00953AFC">
        <w:rPr>
          <w:rFonts w:cs="Times New Roman"/>
          <w:szCs w:val="24"/>
        </w:rPr>
        <w:t>allow the Clean Energy Regulator to vary a baseline determination for a facility due to changes in activities at a facility</w:t>
      </w:r>
      <w:r w:rsidR="008D7FC3" w:rsidRPr="00953AFC">
        <w:rPr>
          <w:rFonts w:cs="Times New Roman"/>
          <w:szCs w:val="24"/>
        </w:rPr>
        <w:t xml:space="preserve"> (subsection 56B(1))</w:t>
      </w:r>
      <w:r w:rsidR="00F657DA" w:rsidRPr="00953AFC">
        <w:rPr>
          <w:rFonts w:cs="Times New Roman"/>
          <w:szCs w:val="24"/>
        </w:rPr>
        <w:t>.</w:t>
      </w:r>
      <w:r w:rsidR="00F954DE" w:rsidRPr="00953AFC">
        <w:rPr>
          <w:rFonts w:cs="Times New Roman"/>
          <w:szCs w:val="24"/>
        </w:rPr>
        <w:t xml:space="preserve"> The purpose of this amendment is to ensure calculated baseline determinations and production-adjusted baseline determinations remain appropriate for facilities.</w:t>
      </w:r>
      <w:r w:rsidR="00F657DA" w:rsidRPr="00953AFC">
        <w:rPr>
          <w:rFonts w:cs="Times New Roman"/>
          <w:szCs w:val="24"/>
        </w:rPr>
        <w:t xml:space="preserve"> This is similar to the existing </w:t>
      </w:r>
      <w:r w:rsidR="00F657DA" w:rsidRPr="00953AFC">
        <w:rPr>
          <w:rFonts w:cs="Times New Roman"/>
          <w:iCs/>
          <w:szCs w:val="24"/>
        </w:rPr>
        <w:t>section 19</w:t>
      </w:r>
      <w:r w:rsidR="00771A46">
        <w:rPr>
          <w:rFonts w:cs="Times New Roman"/>
          <w:iCs/>
          <w:szCs w:val="24"/>
        </w:rPr>
        <w:t xml:space="preserve"> under the Principal Rule</w:t>
      </w:r>
      <w:r w:rsidRPr="00953AFC">
        <w:rPr>
          <w:rFonts w:cs="Times New Roman"/>
          <w:iCs/>
          <w:szCs w:val="24"/>
        </w:rPr>
        <w:t xml:space="preserve">, which allows the </w:t>
      </w:r>
      <w:r w:rsidRPr="00953AFC">
        <w:rPr>
          <w:rFonts w:cs="Times New Roman"/>
          <w:szCs w:val="24"/>
        </w:rPr>
        <w:t>Clean Energy Regulator to vary a facility’s reported baseline</w:t>
      </w:r>
      <w:r w:rsidR="00F657DA" w:rsidRPr="00953AFC">
        <w:rPr>
          <w:rFonts w:cs="Times New Roman"/>
          <w:szCs w:val="24"/>
        </w:rPr>
        <w:t>.</w:t>
      </w:r>
      <w:r w:rsidR="0066169A">
        <w:rPr>
          <w:rFonts w:cs="Times New Roman"/>
          <w:szCs w:val="24"/>
        </w:rPr>
        <w:t xml:space="preserve"> </w:t>
      </w:r>
      <w:r w:rsidR="00D00CBC">
        <w:rPr>
          <w:rFonts w:cs="Times New Roman"/>
          <w:szCs w:val="24"/>
        </w:rPr>
        <w:t xml:space="preserve">Section 56B allows for the Clean Energy Regulator to vary a baseline where a facility no longer conducts an </w:t>
      </w:r>
      <w:r w:rsidR="0066169A">
        <w:rPr>
          <w:rFonts w:cs="Times New Roman"/>
          <w:szCs w:val="24"/>
        </w:rPr>
        <w:t>activit</w:t>
      </w:r>
      <w:r w:rsidR="00D00CBC">
        <w:rPr>
          <w:rFonts w:cs="Times New Roman"/>
          <w:szCs w:val="24"/>
        </w:rPr>
        <w:t>y</w:t>
      </w:r>
      <w:r w:rsidR="0066169A">
        <w:rPr>
          <w:rFonts w:cs="Times New Roman"/>
          <w:szCs w:val="24"/>
        </w:rPr>
        <w:t xml:space="preserve"> or </w:t>
      </w:r>
      <w:r w:rsidR="00D00CBC">
        <w:rPr>
          <w:rFonts w:cs="Times New Roman"/>
          <w:szCs w:val="24"/>
        </w:rPr>
        <w:t xml:space="preserve">where the quantity of </w:t>
      </w:r>
      <w:r w:rsidR="0066169A">
        <w:rPr>
          <w:rFonts w:cs="Times New Roman"/>
          <w:szCs w:val="24"/>
        </w:rPr>
        <w:t xml:space="preserve">a production variable </w:t>
      </w:r>
      <w:r w:rsidR="00D00CBC">
        <w:rPr>
          <w:rFonts w:cs="Times New Roman"/>
          <w:szCs w:val="24"/>
        </w:rPr>
        <w:t xml:space="preserve">being produced is </w:t>
      </w:r>
      <w:r w:rsidR="0066169A">
        <w:rPr>
          <w:rFonts w:cs="Times New Roman"/>
          <w:szCs w:val="24"/>
        </w:rPr>
        <w:t xml:space="preserve">less than half of that used in establishing the baseline emissions number for the facility. </w:t>
      </w:r>
      <w:r w:rsidR="00D14788">
        <w:rPr>
          <w:rFonts w:cs="Times New Roman"/>
          <w:szCs w:val="24"/>
        </w:rPr>
        <w:t>For example, t</w:t>
      </w:r>
      <w:r w:rsidR="0066169A">
        <w:rPr>
          <w:rFonts w:cs="Times New Roman"/>
          <w:szCs w:val="24"/>
        </w:rPr>
        <w:t xml:space="preserve">his could </w:t>
      </w:r>
      <w:r w:rsidR="00D14788">
        <w:rPr>
          <w:rFonts w:cs="Times New Roman"/>
          <w:szCs w:val="24"/>
        </w:rPr>
        <w:t xml:space="preserve">be applied where a facility has </w:t>
      </w:r>
      <w:r w:rsidR="0066169A">
        <w:rPr>
          <w:rFonts w:cs="Times New Roman"/>
          <w:szCs w:val="24"/>
        </w:rPr>
        <w:t>shut down the activity of onsite generation</w:t>
      </w:r>
      <w:r w:rsidR="00D14788">
        <w:rPr>
          <w:rFonts w:cs="Times New Roman"/>
          <w:szCs w:val="24"/>
        </w:rPr>
        <w:t xml:space="preserve"> </w:t>
      </w:r>
      <w:r w:rsidR="0066169A">
        <w:rPr>
          <w:rFonts w:cs="Times New Roman"/>
          <w:szCs w:val="24"/>
        </w:rPr>
        <w:t>or after a furnace is permanently closed.</w:t>
      </w:r>
    </w:p>
    <w:p w14:paraId="631F9698" w14:textId="23A3C3C4" w:rsidR="008D7FC3" w:rsidRPr="00953AFC" w:rsidRDefault="008D7FC3" w:rsidP="00CD7E2D">
      <w:pPr>
        <w:rPr>
          <w:rFonts w:cs="Times New Roman"/>
          <w:szCs w:val="24"/>
        </w:rPr>
      </w:pPr>
      <w:r w:rsidRPr="00953AFC">
        <w:rPr>
          <w:rFonts w:cs="Times New Roman"/>
          <w:szCs w:val="24"/>
        </w:rPr>
        <w:t xml:space="preserve">A responsible emitter for a facility will be informed in writing that the Clean Energy Regulator intends to vary its baseline determination because of a </w:t>
      </w:r>
      <w:r w:rsidR="00335F81" w:rsidRPr="00953AFC">
        <w:rPr>
          <w:rFonts w:cs="Times New Roman"/>
          <w:szCs w:val="24"/>
        </w:rPr>
        <w:t>changes in activities</w:t>
      </w:r>
      <w:r w:rsidRPr="00953AFC">
        <w:rPr>
          <w:rFonts w:cs="Times New Roman"/>
          <w:szCs w:val="24"/>
        </w:rPr>
        <w:t xml:space="preserve">. The notice will include what the </w:t>
      </w:r>
      <w:r w:rsidR="00335F81" w:rsidRPr="00953AFC">
        <w:rPr>
          <w:rFonts w:cs="Times New Roman"/>
          <w:szCs w:val="24"/>
        </w:rPr>
        <w:t xml:space="preserve">baseline emissions number or baseline emissions formula </w:t>
      </w:r>
      <w:r w:rsidRPr="00953AFC">
        <w:rPr>
          <w:rFonts w:cs="Times New Roman"/>
          <w:szCs w:val="24"/>
        </w:rPr>
        <w:t xml:space="preserve">would be under this variation and will invite comments by a specified date (subsection 56B(2)). The Clean Energy Regulator must consider any comments made by the specified date and then vary the baseline determination within 30 days of this date (unless further information is requested) (subsection 56B(3)). </w:t>
      </w:r>
    </w:p>
    <w:p w14:paraId="33ED6AC8" w14:textId="1C7F419F" w:rsidR="008D7FC3" w:rsidRPr="00953AFC" w:rsidRDefault="008D7FC3" w:rsidP="00CD7E2D">
      <w:pPr>
        <w:rPr>
          <w:rFonts w:cs="Times New Roman"/>
          <w:szCs w:val="24"/>
        </w:rPr>
      </w:pPr>
      <w:r w:rsidRPr="00953AFC">
        <w:rPr>
          <w:rFonts w:cs="Times New Roman"/>
          <w:szCs w:val="24"/>
        </w:rPr>
        <w:t xml:space="preserve">Similar to all other baseline determinations, as soon as practicable after varying the baseline determination the Clean Energy Regulator must notify the applicant in writing of the determination and publish </w:t>
      </w:r>
      <w:r w:rsidRPr="00010C45">
        <w:rPr>
          <w:rFonts w:cs="Times New Roman"/>
          <w:i/>
          <w:szCs w:val="24"/>
        </w:rPr>
        <w:t>details</w:t>
      </w:r>
      <w:r w:rsidRPr="00953AFC">
        <w:rPr>
          <w:rFonts w:cs="Times New Roman"/>
          <w:szCs w:val="24"/>
        </w:rPr>
        <w:t xml:space="preserve"> of the remade determination on its website (subsection 56B(4)). The type of </w:t>
      </w:r>
      <w:r w:rsidRPr="00010C45">
        <w:rPr>
          <w:rFonts w:cs="Times New Roman"/>
          <w:i/>
          <w:szCs w:val="24"/>
        </w:rPr>
        <w:t>details</w:t>
      </w:r>
      <w:r w:rsidRPr="00953AFC">
        <w:rPr>
          <w:rFonts w:cs="Times New Roman"/>
          <w:szCs w:val="24"/>
        </w:rPr>
        <w:t xml:space="preserve"> are listed in section 4 of the </w:t>
      </w:r>
      <w:r w:rsidR="00753D21">
        <w:rPr>
          <w:rFonts w:cs="Times New Roman"/>
          <w:szCs w:val="24"/>
        </w:rPr>
        <w:t>Amendment Rule</w:t>
      </w:r>
      <w:r w:rsidRPr="00953AFC">
        <w:rPr>
          <w:rFonts w:cs="Times New Roman"/>
          <w:szCs w:val="24"/>
        </w:rPr>
        <w:t xml:space="preserve">, and include the start and end date of the remade determination and the relevant facility.  </w:t>
      </w:r>
    </w:p>
    <w:p w14:paraId="408B55FD" w14:textId="6CE42442" w:rsidR="0084460E" w:rsidRPr="00953AFC" w:rsidRDefault="0084460E" w:rsidP="00CD7E2D">
      <w:pPr>
        <w:rPr>
          <w:rFonts w:cs="Times New Roman"/>
          <w:szCs w:val="24"/>
        </w:rPr>
      </w:pPr>
      <w:r w:rsidRPr="00953AFC">
        <w:rPr>
          <w:rFonts w:cs="Times New Roman"/>
          <w:szCs w:val="24"/>
        </w:rPr>
        <w:t xml:space="preserve">Should a facility meet the criteria in both subsection 56A(1) and subsection 56B(1), it is at the Clean Energy Regulator’s discretion whether they exercise their powers to vary a baseline determination </w:t>
      </w:r>
      <w:r w:rsidR="00753D21">
        <w:rPr>
          <w:rFonts w:cs="Times New Roman"/>
          <w:szCs w:val="24"/>
        </w:rPr>
        <w:t>concurrently</w:t>
      </w:r>
      <w:r w:rsidRPr="00953AFC">
        <w:rPr>
          <w:rFonts w:cs="Times New Roman"/>
          <w:szCs w:val="24"/>
        </w:rPr>
        <w:t xml:space="preserve"> or sequentially. </w:t>
      </w:r>
    </w:p>
    <w:p w14:paraId="19C25183" w14:textId="3BE5ED43" w:rsidR="00CD7E2D" w:rsidRPr="00953AFC" w:rsidRDefault="00706D68" w:rsidP="00771E88">
      <w:pPr>
        <w:keepNext/>
        <w:rPr>
          <w:rFonts w:cs="Times New Roman"/>
          <w:szCs w:val="24"/>
        </w:rPr>
      </w:pPr>
      <w:r w:rsidRPr="00953AFC">
        <w:rPr>
          <w:rFonts w:cs="Times New Roman"/>
          <w:szCs w:val="24"/>
        </w:rPr>
        <w:t>This item also inserts n</w:t>
      </w:r>
      <w:r w:rsidR="00F657DA" w:rsidRPr="00953AFC">
        <w:rPr>
          <w:rFonts w:cs="Times New Roman"/>
          <w:szCs w:val="24"/>
        </w:rPr>
        <w:t xml:space="preserve">ew </w:t>
      </w:r>
      <w:r w:rsidR="00F657DA" w:rsidRPr="00953AFC">
        <w:rPr>
          <w:rFonts w:cs="Times New Roman"/>
          <w:iCs/>
          <w:szCs w:val="24"/>
        </w:rPr>
        <w:t xml:space="preserve">section 56C </w:t>
      </w:r>
      <w:r w:rsidRPr="00953AFC">
        <w:rPr>
          <w:rFonts w:cs="Times New Roman"/>
          <w:iCs/>
          <w:szCs w:val="24"/>
        </w:rPr>
        <w:t xml:space="preserve">to </w:t>
      </w:r>
      <w:r w:rsidR="00F657DA" w:rsidRPr="00953AFC">
        <w:rPr>
          <w:rFonts w:cs="Times New Roman"/>
          <w:szCs w:val="24"/>
        </w:rPr>
        <w:t>allow the Clean Energy Regulator to revoke existing baseline determinations and make replacement baseline determinations for facilities that are restructured</w:t>
      </w:r>
      <w:r w:rsidR="008D7FC3" w:rsidRPr="00953AFC">
        <w:rPr>
          <w:rFonts w:cs="Times New Roman"/>
          <w:szCs w:val="24"/>
        </w:rPr>
        <w:t xml:space="preserve"> (subsection 56C(1))</w:t>
      </w:r>
      <w:r w:rsidR="00F657DA" w:rsidRPr="00953AFC">
        <w:rPr>
          <w:rFonts w:cs="Times New Roman"/>
          <w:szCs w:val="24"/>
        </w:rPr>
        <w:t>.</w:t>
      </w:r>
      <w:r w:rsidR="00F954DE" w:rsidRPr="00953AFC">
        <w:rPr>
          <w:rFonts w:cs="Times New Roman"/>
          <w:szCs w:val="24"/>
        </w:rPr>
        <w:t xml:space="preserve"> This amendment is to simplify administrative complexity</w:t>
      </w:r>
      <w:r w:rsidR="00CB1D3A" w:rsidRPr="00953AFC">
        <w:rPr>
          <w:rFonts w:cs="Times New Roman"/>
          <w:szCs w:val="24"/>
        </w:rPr>
        <w:t xml:space="preserve"> of reporting arrangements</w:t>
      </w:r>
      <w:r w:rsidR="00F954DE" w:rsidRPr="00953AFC">
        <w:rPr>
          <w:rFonts w:cs="Times New Roman"/>
          <w:szCs w:val="24"/>
        </w:rPr>
        <w:t xml:space="preserve"> for both the Clean Energy Regulator and the responsible emitter</w:t>
      </w:r>
      <w:r w:rsidR="00CB1D3A" w:rsidRPr="00953AFC">
        <w:rPr>
          <w:rFonts w:cs="Times New Roman"/>
          <w:szCs w:val="24"/>
        </w:rPr>
        <w:t>.</w:t>
      </w:r>
      <w:r w:rsidR="00F954DE" w:rsidRPr="00953AFC">
        <w:rPr>
          <w:rFonts w:cs="Times New Roman"/>
          <w:szCs w:val="24"/>
        </w:rPr>
        <w:t xml:space="preserve">  </w:t>
      </w:r>
    </w:p>
    <w:p w14:paraId="524DE367" w14:textId="170C8F24" w:rsidR="008D7FC3" w:rsidRPr="00953AFC" w:rsidRDefault="008D7FC3" w:rsidP="008D7FC3">
      <w:pPr>
        <w:rPr>
          <w:rFonts w:cs="Times New Roman"/>
          <w:szCs w:val="24"/>
        </w:rPr>
      </w:pPr>
      <w:r w:rsidRPr="00953AFC">
        <w:rPr>
          <w:rFonts w:cs="Times New Roman"/>
          <w:szCs w:val="24"/>
        </w:rPr>
        <w:t xml:space="preserve">A responsible emitter for a facility will be informed in writing that the Clean Energy Regulator intends to vary its baseline determination </w:t>
      </w:r>
      <w:r w:rsidR="00335F81" w:rsidRPr="00953AFC">
        <w:rPr>
          <w:rFonts w:cs="Times New Roman"/>
          <w:szCs w:val="24"/>
        </w:rPr>
        <w:t>if facilities restructure</w:t>
      </w:r>
      <w:r w:rsidRPr="00953AFC">
        <w:rPr>
          <w:rFonts w:cs="Times New Roman"/>
          <w:szCs w:val="24"/>
        </w:rPr>
        <w:t xml:space="preserve">. The notice will include what the </w:t>
      </w:r>
      <w:r w:rsidR="00335F81" w:rsidRPr="000526E5">
        <w:rPr>
          <w:rFonts w:cs="Times New Roman"/>
          <w:i/>
          <w:szCs w:val="24"/>
        </w:rPr>
        <w:t>baseline emissions number</w:t>
      </w:r>
      <w:r w:rsidR="00335F81" w:rsidRPr="00953AFC">
        <w:rPr>
          <w:rFonts w:cs="Times New Roman"/>
          <w:szCs w:val="24"/>
        </w:rPr>
        <w:t xml:space="preserve"> or baseline emissions formula </w:t>
      </w:r>
      <w:r w:rsidRPr="00953AFC">
        <w:rPr>
          <w:rFonts w:cs="Times New Roman"/>
          <w:szCs w:val="24"/>
        </w:rPr>
        <w:t xml:space="preserve">would be under this variation and will invite comments by a specified date (subsection 56C(2)). The Clean Energy Regulator must consider any comments made by the specified date and then vary the baseline determination within 30 days of this date (unless further information is requested) (subsection 56C(3)). </w:t>
      </w:r>
    </w:p>
    <w:p w14:paraId="58E79BA4" w14:textId="2CF0D0DA" w:rsidR="008D7FC3" w:rsidRDefault="008D7FC3" w:rsidP="008D7FC3">
      <w:pPr>
        <w:rPr>
          <w:rFonts w:cs="Times New Roman"/>
          <w:szCs w:val="24"/>
        </w:rPr>
      </w:pPr>
      <w:r w:rsidRPr="00953AFC">
        <w:rPr>
          <w:rFonts w:cs="Times New Roman"/>
          <w:szCs w:val="24"/>
        </w:rPr>
        <w:t xml:space="preserve">Similar to all other baseline determinations, as soon as practicable after varying the baseline determination the Clean Energy Regulator must notify the applicant in writing of the determination and publish </w:t>
      </w:r>
      <w:r w:rsidRPr="00010C45">
        <w:rPr>
          <w:rFonts w:cs="Times New Roman"/>
          <w:i/>
          <w:szCs w:val="24"/>
        </w:rPr>
        <w:t>details</w:t>
      </w:r>
      <w:r w:rsidRPr="00953AFC">
        <w:rPr>
          <w:rFonts w:cs="Times New Roman"/>
          <w:szCs w:val="24"/>
        </w:rPr>
        <w:t xml:space="preserve"> of the remade determination on its website (subsection 56C(4)). The type of </w:t>
      </w:r>
      <w:r w:rsidRPr="00010C45">
        <w:rPr>
          <w:rFonts w:cs="Times New Roman"/>
          <w:i/>
          <w:szCs w:val="24"/>
        </w:rPr>
        <w:t>details</w:t>
      </w:r>
      <w:r w:rsidRPr="00953AFC">
        <w:rPr>
          <w:rFonts w:cs="Times New Roman"/>
          <w:szCs w:val="24"/>
        </w:rPr>
        <w:t xml:space="preserve"> are listed in section 4 of the </w:t>
      </w:r>
      <w:r w:rsidR="00753D21">
        <w:rPr>
          <w:rFonts w:cs="Times New Roman"/>
          <w:szCs w:val="24"/>
        </w:rPr>
        <w:t>Amendment Rule</w:t>
      </w:r>
      <w:r w:rsidRPr="00953AFC">
        <w:rPr>
          <w:rFonts w:cs="Times New Roman"/>
          <w:szCs w:val="24"/>
        </w:rPr>
        <w:t xml:space="preserve">, and include the start and end date of the remade determination and the relevant facility.  </w:t>
      </w:r>
    </w:p>
    <w:p w14:paraId="70ECC1F4" w14:textId="77777777" w:rsidR="00876E21" w:rsidRPr="00953AFC" w:rsidRDefault="00876E21" w:rsidP="00876E21">
      <w:pPr>
        <w:rPr>
          <w:rFonts w:cs="Times New Roman"/>
          <w:szCs w:val="24"/>
        </w:rPr>
      </w:pPr>
      <w:r>
        <w:rPr>
          <w:rFonts w:cs="Times New Roman"/>
          <w:szCs w:val="24"/>
        </w:rPr>
        <w:t xml:space="preserve">Subsections 56A(5), 56B(5) and 56C(5) clarify that these decisions are reviewable under section 56 of the </w:t>
      </w:r>
      <w:r w:rsidRPr="00F808E1">
        <w:rPr>
          <w:rFonts w:cs="Times New Roman"/>
          <w:i/>
          <w:szCs w:val="24"/>
        </w:rPr>
        <w:t>National Greenhouse and Energy Reporting Act 2007</w:t>
      </w:r>
      <w:r>
        <w:rPr>
          <w:rFonts w:cs="Times New Roman"/>
          <w:szCs w:val="24"/>
        </w:rPr>
        <w:t>.</w:t>
      </w:r>
    </w:p>
    <w:p w14:paraId="3A06CD80" w14:textId="2B0A4941" w:rsidR="00126837" w:rsidRPr="00953AFC" w:rsidRDefault="00126837" w:rsidP="00B411B4">
      <w:pPr>
        <w:keepNext/>
        <w:rPr>
          <w:rFonts w:cs="Times New Roman"/>
          <w:b/>
          <w:szCs w:val="24"/>
          <w:lang w:val="en-AU"/>
        </w:rPr>
      </w:pPr>
      <w:r w:rsidRPr="00953AFC">
        <w:rPr>
          <w:rFonts w:cs="Times New Roman"/>
          <w:b/>
          <w:szCs w:val="24"/>
          <w:lang w:val="en-AU"/>
        </w:rPr>
        <w:fldChar w:fldCharType="begin"/>
      </w:r>
      <w:r w:rsidRPr="00953AFC">
        <w:rPr>
          <w:rFonts w:cs="Times New Roman"/>
          <w:b/>
          <w:szCs w:val="24"/>
          <w:lang w:val="en-AU"/>
        </w:rPr>
        <w:instrText xml:space="preserve"> LISTNUM  LegalDefault \l 1 </w:instrText>
      </w:r>
      <w:r w:rsidRPr="00953AFC">
        <w:rPr>
          <w:rFonts w:cs="Times New Roman"/>
          <w:b/>
          <w:szCs w:val="24"/>
          <w:lang w:val="en-AU"/>
        </w:rPr>
        <w:fldChar w:fldCharType="end"/>
      </w:r>
      <w:r w:rsidRPr="00953AFC">
        <w:rPr>
          <w:rFonts w:cs="Times New Roman"/>
          <w:b/>
          <w:szCs w:val="24"/>
          <w:lang w:val="en-AU"/>
        </w:rPr>
        <w:t xml:space="preserve"> Subsection 58(1)</w:t>
      </w:r>
    </w:p>
    <w:p w14:paraId="4B8D83E5" w14:textId="30444F4F" w:rsidR="00985579" w:rsidRPr="00953AFC" w:rsidRDefault="00985579" w:rsidP="00B411B4">
      <w:pPr>
        <w:keepNext/>
        <w:rPr>
          <w:rFonts w:cs="Times New Roman"/>
          <w:szCs w:val="24"/>
        </w:rPr>
      </w:pPr>
      <w:r w:rsidRPr="00953AFC">
        <w:rPr>
          <w:rFonts w:cs="Times New Roman"/>
          <w:szCs w:val="24"/>
        </w:rPr>
        <w:t xml:space="preserve">Under </w:t>
      </w:r>
      <w:r w:rsidR="00706D68" w:rsidRPr="00953AFC">
        <w:rPr>
          <w:rFonts w:cs="Times New Roman"/>
          <w:szCs w:val="24"/>
        </w:rPr>
        <w:t xml:space="preserve">the Principal Rule, </w:t>
      </w:r>
      <w:r w:rsidR="00C421F1" w:rsidRPr="00953AFC">
        <w:rPr>
          <w:rFonts w:cs="Times New Roman"/>
          <w:szCs w:val="24"/>
        </w:rPr>
        <w:t>subsection 58</w:t>
      </w:r>
      <w:r w:rsidRPr="00953AFC">
        <w:rPr>
          <w:rFonts w:cs="Times New Roman"/>
          <w:szCs w:val="24"/>
        </w:rPr>
        <w:t>(1)</w:t>
      </w:r>
      <w:r w:rsidR="00706D68" w:rsidRPr="00953AFC">
        <w:rPr>
          <w:rFonts w:cs="Times New Roman"/>
          <w:szCs w:val="24"/>
        </w:rPr>
        <w:t xml:space="preserve"> allows </w:t>
      </w:r>
      <w:r w:rsidRPr="00953AFC">
        <w:rPr>
          <w:rFonts w:cs="Times New Roman"/>
          <w:szCs w:val="24"/>
        </w:rPr>
        <w:t xml:space="preserve">the Clean Energy Regulator </w:t>
      </w:r>
      <w:r w:rsidR="00706D68" w:rsidRPr="00953AFC">
        <w:rPr>
          <w:rFonts w:cs="Times New Roman"/>
          <w:szCs w:val="24"/>
        </w:rPr>
        <w:t xml:space="preserve">to </w:t>
      </w:r>
      <w:r w:rsidRPr="00953AFC">
        <w:rPr>
          <w:rFonts w:cs="Times New Roman"/>
          <w:szCs w:val="24"/>
        </w:rPr>
        <w:t xml:space="preserve">require the responsible emitter to provide further information in connection with the variation or remaking of a baseline determination. This </w:t>
      </w:r>
      <w:r w:rsidR="00706D68" w:rsidRPr="00953AFC">
        <w:rPr>
          <w:rFonts w:cs="Times New Roman"/>
          <w:szCs w:val="24"/>
        </w:rPr>
        <w:t>item amends sub</w:t>
      </w:r>
      <w:r w:rsidRPr="00953AFC">
        <w:rPr>
          <w:rFonts w:cs="Times New Roman"/>
          <w:szCs w:val="24"/>
        </w:rPr>
        <w:t xml:space="preserve">section </w:t>
      </w:r>
      <w:r w:rsidR="00706D68" w:rsidRPr="00953AFC">
        <w:rPr>
          <w:rFonts w:cs="Times New Roman"/>
          <w:szCs w:val="24"/>
        </w:rPr>
        <w:t xml:space="preserve">58(1) </w:t>
      </w:r>
      <w:r w:rsidRPr="00953AFC">
        <w:rPr>
          <w:rFonts w:cs="Times New Roman"/>
          <w:szCs w:val="24"/>
        </w:rPr>
        <w:t xml:space="preserve">so it also applies to new sections 56A, 56B and 56C, as well as existing sections 56 and 57. </w:t>
      </w:r>
    </w:p>
    <w:p w14:paraId="480F70C5" w14:textId="55FB40DC" w:rsidR="00126837" w:rsidRPr="00A90F2B" w:rsidRDefault="00126837" w:rsidP="003B722C">
      <w:pPr>
        <w:keepNext/>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w:t>
      </w:r>
      <w:r w:rsidR="00030687">
        <w:rPr>
          <w:rFonts w:cs="Times New Roman"/>
          <w:b/>
          <w:lang w:val="en-AU"/>
        </w:rPr>
        <w:t>Paragraph</w:t>
      </w:r>
      <w:r w:rsidRPr="00A90F2B">
        <w:rPr>
          <w:rFonts w:cs="Times New Roman"/>
          <w:b/>
          <w:lang w:val="en-AU"/>
        </w:rPr>
        <w:t xml:space="preserve"> 58(2)</w:t>
      </w:r>
      <w:r w:rsidR="00030687">
        <w:rPr>
          <w:rFonts w:cs="Times New Roman"/>
          <w:b/>
          <w:lang w:val="en-AU"/>
        </w:rPr>
        <w:t>(a)</w:t>
      </w:r>
    </w:p>
    <w:p w14:paraId="3D4399BF" w14:textId="11E13A63" w:rsidR="001B16C7" w:rsidRPr="00283655" w:rsidRDefault="00C421F1" w:rsidP="005523DD">
      <w:pPr>
        <w:rPr>
          <w:rFonts w:cs="Times New Roman"/>
        </w:rPr>
      </w:pPr>
      <w:r w:rsidRPr="00283655">
        <w:rPr>
          <w:rFonts w:cs="Times New Roman"/>
        </w:rPr>
        <w:t xml:space="preserve">Under </w:t>
      </w:r>
      <w:r w:rsidR="00706D68" w:rsidRPr="00283655">
        <w:rPr>
          <w:rFonts w:cs="Times New Roman"/>
        </w:rPr>
        <w:t xml:space="preserve">the Principal Rule, </w:t>
      </w:r>
      <w:r w:rsidRPr="00283655">
        <w:rPr>
          <w:rFonts w:cs="Times New Roman"/>
        </w:rPr>
        <w:t>subsection 58(2)</w:t>
      </w:r>
      <w:r w:rsidR="00706D68" w:rsidRPr="00283655">
        <w:rPr>
          <w:rFonts w:cs="Times New Roman"/>
        </w:rPr>
        <w:t xml:space="preserve"> allows</w:t>
      </w:r>
      <w:r w:rsidRPr="00283655">
        <w:rPr>
          <w:rFonts w:cs="Times New Roman"/>
        </w:rPr>
        <w:t xml:space="preserve"> the </w:t>
      </w:r>
      <w:r w:rsidR="008D7FC3" w:rsidRPr="00283655">
        <w:rPr>
          <w:rFonts w:cs="Times New Roman"/>
        </w:rPr>
        <w:t xml:space="preserve">Clean Energy </w:t>
      </w:r>
      <w:r w:rsidRPr="00283655">
        <w:rPr>
          <w:rFonts w:cs="Times New Roman"/>
        </w:rPr>
        <w:t xml:space="preserve">Regulator </w:t>
      </w:r>
      <w:r w:rsidR="00706D68" w:rsidRPr="00283655">
        <w:rPr>
          <w:rFonts w:cs="Times New Roman"/>
        </w:rPr>
        <w:t>to</w:t>
      </w:r>
      <w:r w:rsidRPr="00283655">
        <w:rPr>
          <w:rFonts w:cs="Times New Roman"/>
        </w:rPr>
        <w:t xml:space="preserve"> refuse to take any action in relation to varying or remaking the baseline determination until </w:t>
      </w:r>
      <w:r w:rsidR="00706D68" w:rsidRPr="00283655">
        <w:rPr>
          <w:rFonts w:cs="Times New Roman"/>
        </w:rPr>
        <w:t xml:space="preserve">certain </w:t>
      </w:r>
      <w:r w:rsidRPr="00283655">
        <w:rPr>
          <w:rFonts w:cs="Times New Roman"/>
        </w:rPr>
        <w:t xml:space="preserve">information is provided. </w:t>
      </w:r>
      <w:r w:rsidR="00706D68" w:rsidRPr="00283655">
        <w:rPr>
          <w:rFonts w:cs="Times New Roman"/>
        </w:rPr>
        <w:t xml:space="preserve">This item amends </w:t>
      </w:r>
      <w:r w:rsidRPr="00283655">
        <w:rPr>
          <w:rFonts w:cs="Times New Roman"/>
        </w:rPr>
        <w:t xml:space="preserve">Paragraph 58(2)(a) </w:t>
      </w:r>
      <w:r w:rsidR="00706D68" w:rsidRPr="00283655">
        <w:rPr>
          <w:rFonts w:cs="Times New Roman"/>
        </w:rPr>
        <w:t xml:space="preserve">to </w:t>
      </w:r>
      <w:r w:rsidRPr="00283655">
        <w:rPr>
          <w:rFonts w:cs="Times New Roman"/>
        </w:rPr>
        <w:t xml:space="preserve">remove the phrase ‘varying the baseline determination’ and replaces it with ‘the relevant decision’ so it applies to more broadly to variations or </w:t>
      </w:r>
      <w:r w:rsidR="00753D21" w:rsidRPr="00283655">
        <w:rPr>
          <w:rFonts w:cs="Times New Roman"/>
        </w:rPr>
        <w:t>r</w:t>
      </w:r>
      <w:r w:rsidR="00753D21">
        <w:rPr>
          <w:rFonts w:cs="Times New Roman"/>
        </w:rPr>
        <w:t>evocation of</w:t>
      </w:r>
      <w:r w:rsidR="00753D21" w:rsidRPr="00283655">
        <w:rPr>
          <w:rFonts w:cs="Times New Roman"/>
        </w:rPr>
        <w:t xml:space="preserve"> </w:t>
      </w:r>
      <w:r w:rsidRPr="00283655">
        <w:rPr>
          <w:rFonts w:cs="Times New Roman"/>
        </w:rPr>
        <w:t xml:space="preserve">baselines, </w:t>
      </w:r>
      <w:r w:rsidR="005523DD" w:rsidRPr="00283655">
        <w:rPr>
          <w:rFonts w:cs="Times New Roman"/>
        </w:rPr>
        <w:t>in line with</w:t>
      </w:r>
      <w:r w:rsidRPr="00283655">
        <w:rPr>
          <w:rFonts w:cs="Times New Roman"/>
        </w:rPr>
        <w:t xml:space="preserve"> new sections 56A, 56B and 56C, as well as existing sections 56 and 57.</w:t>
      </w:r>
    </w:p>
    <w:p w14:paraId="5A64D0AB" w14:textId="6E0BCED2" w:rsidR="00AD7C52" w:rsidRDefault="00AD7C52" w:rsidP="005523DD">
      <w:pPr>
        <w:rPr>
          <w:rFonts w:cs="Times New Roman"/>
        </w:rPr>
      </w:pPr>
    </w:p>
    <w:p w14:paraId="6DF5E50C" w14:textId="77777777" w:rsidR="00B10596" w:rsidRDefault="00B10596" w:rsidP="006B3A4F">
      <w:pPr>
        <w:pStyle w:val="Heading2"/>
        <w:rPr>
          <w:rFonts w:ascii="Times New Roman" w:hAnsi="Times New Roman" w:cs="Times New Roman"/>
        </w:rPr>
        <w:sectPr w:rsidR="00B10596" w:rsidSect="00F900C9">
          <w:pgSz w:w="11906" w:h="16838"/>
          <w:pgMar w:top="1276" w:right="1440" w:bottom="426" w:left="1440" w:header="708" w:footer="708" w:gutter="0"/>
          <w:cols w:space="708"/>
          <w:titlePg/>
          <w:docGrid w:linePitch="360"/>
        </w:sectPr>
      </w:pPr>
    </w:p>
    <w:p w14:paraId="5603E242" w14:textId="0CDE999B" w:rsidR="00AD7C52" w:rsidRPr="00AB6FE4" w:rsidRDefault="00AD7C52" w:rsidP="006B3A4F">
      <w:pPr>
        <w:pStyle w:val="Heading2"/>
        <w:rPr>
          <w:rFonts w:cs="Times New Roman"/>
        </w:rPr>
      </w:pPr>
      <w:bookmarkStart w:id="189" w:name="_Toc528595208"/>
      <w:bookmarkStart w:id="190" w:name="_Toc528595376"/>
      <w:bookmarkStart w:id="191" w:name="_Toc528831160"/>
      <w:bookmarkStart w:id="192" w:name="_Toc1749054"/>
      <w:r w:rsidRPr="006B3A4F">
        <w:rPr>
          <w:rFonts w:ascii="Times New Roman" w:hAnsi="Times New Roman" w:cs="Times New Roman"/>
        </w:rPr>
        <w:t>Improved access to multi-year monitoring periods</w:t>
      </w:r>
      <w:bookmarkEnd w:id="189"/>
      <w:bookmarkEnd w:id="190"/>
      <w:bookmarkEnd w:id="191"/>
      <w:r w:rsidR="00A83DEF">
        <w:rPr>
          <w:rFonts w:ascii="Times New Roman" w:hAnsi="Times New Roman" w:cs="Times New Roman"/>
        </w:rPr>
        <w:t xml:space="preserve"> and publication</w:t>
      </w:r>
      <w:bookmarkEnd w:id="192"/>
    </w:p>
    <w:p w14:paraId="0D59A327" w14:textId="02FF9CF2" w:rsidR="005114AB" w:rsidRPr="00CA2F70" w:rsidRDefault="003E15E5" w:rsidP="006B3A4F">
      <w:pPr>
        <w:tabs>
          <w:tab w:val="left" w:pos="8115"/>
        </w:tabs>
        <w:rPr>
          <w:rFonts w:cs="Times New Roman"/>
          <w:lang w:val="en-AU"/>
        </w:rPr>
      </w:pPr>
      <w:r w:rsidRPr="00CA2F70">
        <w:rPr>
          <w:rFonts w:cs="Times New Roman"/>
          <w:lang w:val="en-AU"/>
        </w:rPr>
        <w:t>T</w:t>
      </w:r>
      <w:r w:rsidR="00AF42A2" w:rsidRPr="00CA2F70">
        <w:rPr>
          <w:rFonts w:cs="Times New Roman"/>
          <w:lang w:val="en-AU"/>
        </w:rPr>
        <w:t>he Amendment Rule simplifie</w:t>
      </w:r>
      <w:r w:rsidRPr="00CA2F70">
        <w:rPr>
          <w:rFonts w:cs="Times New Roman"/>
          <w:lang w:val="en-AU"/>
        </w:rPr>
        <w:t>s</w:t>
      </w:r>
      <w:r w:rsidR="00AF42A2" w:rsidRPr="00CA2F70">
        <w:rPr>
          <w:rFonts w:cs="Times New Roman"/>
          <w:lang w:val="en-AU"/>
        </w:rPr>
        <w:t xml:space="preserve"> and improve</w:t>
      </w:r>
      <w:r w:rsidRPr="00CA2F70">
        <w:rPr>
          <w:rFonts w:cs="Times New Roman"/>
          <w:lang w:val="en-AU"/>
        </w:rPr>
        <w:t>s</w:t>
      </w:r>
      <w:r w:rsidR="00AF42A2" w:rsidRPr="00CA2F70">
        <w:rPr>
          <w:rFonts w:cs="Times New Roman"/>
          <w:lang w:val="en-AU"/>
        </w:rPr>
        <w:t xml:space="preserve"> access to multi-year monitoring periods.</w:t>
      </w:r>
      <w:r w:rsidR="00CB1D3A" w:rsidRPr="00CA2F70">
        <w:rPr>
          <w:rFonts w:cs="Times New Roman"/>
          <w:lang w:val="en-AU"/>
        </w:rPr>
        <w:t xml:space="preserve"> By streamlining the application process</w:t>
      </w:r>
      <w:r w:rsidRPr="00CA2F70">
        <w:rPr>
          <w:rFonts w:cs="Times New Roman"/>
          <w:lang w:val="en-AU"/>
        </w:rPr>
        <w:t xml:space="preserve"> and extending the application deadline</w:t>
      </w:r>
      <w:r w:rsidR="00CB1D3A" w:rsidRPr="00CA2F70">
        <w:rPr>
          <w:rFonts w:cs="Times New Roman"/>
          <w:lang w:val="en-AU"/>
        </w:rPr>
        <w:t xml:space="preserve">, all facilities </w:t>
      </w:r>
      <w:r w:rsidRPr="00CA2F70">
        <w:rPr>
          <w:rFonts w:cs="Times New Roman"/>
          <w:lang w:val="en-AU"/>
        </w:rPr>
        <w:t>are</w:t>
      </w:r>
      <w:r w:rsidR="00CB1D3A" w:rsidRPr="00CA2F70">
        <w:rPr>
          <w:rFonts w:cs="Times New Roman"/>
          <w:lang w:val="en-AU"/>
        </w:rPr>
        <w:t xml:space="preserve"> able to use multi-year </w:t>
      </w:r>
      <w:r w:rsidR="00E714D0" w:rsidRPr="00CA2F70">
        <w:rPr>
          <w:rFonts w:cs="Times New Roman"/>
          <w:lang w:val="en-AU"/>
        </w:rPr>
        <w:t>monitoring</w:t>
      </w:r>
      <w:r w:rsidR="00CB1D3A" w:rsidRPr="00CA2F70">
        <w:rPr>
          <w:rFonts w:cs="Times New Roman"/>
          <w:lang w:val="en-AU"/>
        </w:rPr>
        <w:t xml:space="preserve">, so long as the Clean Energy Regulator is satisfied there are no </w:t>
      </w:r>
      <w:r w:rsidR="00EE51A7">
        <w:rPr>
          <w:rFonts w:cs="Times New Roman"/>
          <w:lang w:val="en-AU"/>
        </w:rPr>
        <w:t>significant</w:t>
      </w:r>
      <w:r w:rsidR="00E63D74">
        <w:rPr>
          <w:rFonts w:cs="Times New Roman"/>
          <w:lang w:val="en-AU"/>
        </w:rPr>
        <w:t xml:space="preserve"> </w:t>
      </w:r>
      <w:r w:rsidR="00CB1D3A" w:rsidRPr="00CA2F70">
        <w:rPr>
          <w:rFonts w:cs="Times New Roman"/>
          <w:lang w:val="en-AU"/>
        </w:rPr>
        <w:t xml:space="preserve">compliance risks. </w:t>
      </w:r>
      <w:r w:rsidRPr="00CA2F70">
        <w:rPr>
          <w:rFonts w:cs="Times New Roman"/>
          <w:lang w:val="en-AU"/>
        </w:rPr>
        <w:t>These changes help facilities manage variations in their emissions, for example due to production cycles or maintenance requirements.</w:t>
      </w:r>
      <w:r w:rsidR="00D620CA" w:rsidRPr="00CA2F70">
        <w:rPr>
          <w:rFonts w:cs="Times New Roman"/>
          <w:lang w:val="en-AU"/>
        </w:rPr>
        <w:t xml:space="preserve"> </w:t>
      </w:r>
    </w:p>
    <w:p w14:paraId="1A0A9200" w14:textId="0FEA45B7" w:rsidR="00AF42A2" w:rsidRPr="00CA2F70" w:rsidRDefault="00A83DEF" w:rsidP="006B3A4F">
      <w:pPr>
        <w:tabs>
          <w:tab w:val="left" w:pos="8115"/>
        </w:tabs>
        <w:rPr>
          <w:rFonts w:cs="Times New Roman"/>
          <w:lang w:val="en-AU"/>
        </w:rPr>
      </w:pPr>
      <w:r>
        <w:rPr>
          <w:rFonts w:cs="Times New Roman"/>
          <w:lang w:val="en-AU"/>
        </w:rPr>
        <w:t xml:space="preserve">The intent of the publication requirements has not changed. Under the Amendment Rule, additional aggregate information is published to improve transparency while ensuring commercially sensitive information is not publicly disclosed. </w:t>
      </w:r>
      <w:r w:rsidR="00D620CA" w:rsidRPr="00CA2F70">
        <w:rPr>
          <w:rFonts w:cs="Times New Roman"/>
          <w:lang w:val="en-AU"/>
        </w:rPr>
        <w:t xml:space="preserve">The Amendment Rule </w:t>
      </w:r>
      <w:r w:rsidR="005114AB" w:rsidRPr="00CA2F70">
        <w:rPr>
          <w:rFonts w:cs="Times New Roman"/>
          <w:lang w:val="en-AU"/>
        </w:rPr>
        <w:t xml:space="preserve">allows the Clean Energy Regulator to publish aggregated information about the future demand for Australian </w:t>
      </w:r>
      <w:r w:rsidR="005F2D46" w:rsidRPr="009575CF">
        <w:rPr>
          <w:rFonts w:cs="Times New Roman"/>
          <w:lang w:val="en-AU"/>
        </w:rPr>
        <w:t>carbon credit units</w:t>
      </w:r>
      <w:r>
        <w:rPr>
          <w:rFonts w:cs="Times New Roman"/>
          <w:lang w:val="en-AU"/>
        </w:rPr>
        <w:t>, including accounting for units surrendered through a ‘deemed surrender’</w:t>
      </w:r>
      <w:r w:rsidR="005114AB" w:rsidRPr="00CA2F70">
        <w:rPr>
          <w:rFonts w:cs="Times New Roman"/>
          <w:lang w:val="en-AU"/>
        </w:rPr>
        <w:t>.</w:t>
      </w:r>
      <w:r>
        <w:rPr>
          <w:rStyle w:val="FootnoteReference"/>
          <w:rFonts w:cs="Times New Roman"/>
          <w:lang w:val="en-AU"/>
        </w:rPr>
        <w:footnoteReference w:id="2"/>
      </w:r>
      <w:r w:rsidR="005114AB" w:rsidRPr="00CA2F70">
        <w:rPr>
          <w:rFonts w:cs="Times New Roman"/>
          <w:lang w:val="en-AU"/>
        </w:rPr>
        <w:t xml:space="preserve"> When combined with all multi-year monitoring applications, the Clean Energy Regulator </w:t>
      </w:r>
      <w:r w:rsidR="00753D21" w:rsidRPr="00CA2F70">
        <w:rPr>
          <w:rFonts w:cs="Times New Roman"/>
          <w:lang w:val="en-AU"/>
        </w:rPr>
        <w:t>will have a</w:t>
      </w:r>
      <w:r w:rsidR="005114AB" w:rsidRPr="00CA2F70">
        <w:rPr>
          <w:rFonts w:cs="Times New Roman"/>
          <w:lang w:val="en-AU"/>
        </w:rPr>
        <w:t xml:space="preserve"> detailed understanding of the </w:t>
      </w:r>
      <w:r w:rsidR="00954B72">
        <w:rPr>
          <w:rFonts w:cs="Times New Roman"/>
          <w:lang w:val="en-AU"/>
        </w:rPr>
        <w:t>potential</w:t>
      </w:r>
      <w:r w:rsidR="00954B72" w:rsidRPr="00CA2F70">
        <w:rPr>
          <w:rFonts w:cs="Times New Roman"/>
          <w:lang w:val="en-AU"/>
        </w:rPr>
        <w:t xml:space="preserve"> </w:t>
      </w:r>
      <w:r w:rsidR="005114AB" w:rsidRPr="00CA2F70">
        <w:rPr>
          <w:rFonts w:cs="Times New Roman"/>
          <w:lang w:val="en-AU"/>
        </w:rPr>
        <w:t xml:space="preserve">future demand for Australian </w:t>
      </w:r>
      <w:r w:rsidR="005F2D46" w:rsidRPr="009575CF">
        <w:rPr>
          <w:rFonts w:cs="Times New Roman"/>
          <w:lang w:val="en-AU"/>
        </w:rPr>
        <w:t>carbon credit units</w:t>
      </w:r>
      <w:r w:rsidR="005F2D46" w:rsidRPr="00CA2F70" w:rsidDel="005F2D46">
        <w:rPr>
          <w:rFonts w:cs="Times New Roman"/>
          <w:lang w:val="en-AU"/>
        </w:rPr>
        <w:t xml:space="preserve"> </w:t>
      </w:r>
      <w:r w:rsidR="005114AB" w:rsidRPr="00CA2F70">
        <w:rPr>
          <w:rFonts w:cs="Times New Roman"/>
          <w:lang w:val="en-AU"/>
        </w:rPr>
        <w:t>from the Safeguard Mechanism.</w:t>
      </w:r>
    </w:p>
    <w:p w14:paraId="38763593" w14:textId="1E02318B" w:rsidR="00126837" w:rsidRPr="00A90F2B" w:rsidRDefault="00126837" w:rsidP="004E4A34">
      <w:pPr>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65(2)</w:t>
      </w:r>
    </w:p>
    <w:p w14:paraId="26F8A9C2" w14:textId="6387A916" w:rsidR="00360EBF" w:rsidRPr="00283655" w:rsidRDefault="003E15E5" w:rsidP="004E4A34">
      <w:pPr>
        <w:tabs>
          <w:tab w:val="left" w:pos="8115"/>
        </w:tabs>
        <w:rPr>
          <w:rFonts w:cs="Times New Roman"/>
          <w:lang w:val="en-AU"/>
        </w:rPr>
      </w:pPr>
      <w:r w:rsidRPr="00283655">
        <w:rPr>
          <w:rFonts w:cs="Times New Roman"/>
          <w:lang w:val="en-AU"/>
        </w:rPr>
        <w:t>This item repeals p</w:t>
      </w:r>
      <w:r w:rsidR="006B0B9C" w:rsidRPr="00283655">
        <w:rPr>
          <w:rFonts w:cs="Times New Roman"/>
          <w:lang w:val="en-AU"/>
        </w:rPr>
        <w:t xml:space="preserve">aragraphs 65(2)(a) and (b) to remove </w:t>
      </w:r>
      <w:r w:rsidRPr="00283655">
        <w:rPr>
          <w:rFonts w:cs="Times New Roman"/>
          <w:lang w:val="en-AU"/>
        </w:rPr>
        <w:t>restrictions for</w:t>
      </w:r>
      <w:r w:rsidR="006B0B9C" w:rsidRPr="00283655">
        <w:rPr>
          <w:rFonts w:cs="Times New Roman"/>
          <w:lang w:val="en-AU"/>
        </w:rPr>
        <w:t xml:space="preserve"> facilit</w:t>
      </w:r>
      <w:r w:rsidRPr="00283655">
        <w:rPr>
          <w:rFonts w:cs="Times New Roman"/>
          <w:lang w:val="en-AU"/>
        </w:rPr>
        <w:t>ies with</w:t>
      </w:r>
      <w:r w:rsidR="006B0B9C" w:rsidRPr="00283655">
        <w:rPr>
          <w:rFonts w:cs="Times New Roman"/>
          <w:lang w:val="en-AU"/>
        </w:rPr>
        <w:t xml:space="preserve"> an emissions intensity variation. These subsections are no longer required </w:t>
      </w:r>
      <w:r w:rsidRPr="00283655">
        <w:rPr>
          <w:rFonts w:cs="Times New Roman"/>
          <w:lang w:val="en-AU"/>
        </w:rPr>
        <w:t xml:space="preserve">because </w:t>
      </w:r>
      <w:r w:rsidR="006B0B9C" w:rsidRPr="00283655">
        <w:rPr>
          <w:rFonts w:cs="Times New Roman"/>
          <w:lang w:val="en-AU"/>
        </w:rPr>
        <w:t xml:space="preserve">applications for the emissions-intensity test </w:t>
      </w:r>
      <w:r w:rsidRPr="00283655">
        <w:rPr>
          <w:rFonts w:cs="Times New Roman"/>
          <w:lang w:val="en-AU"/>
        </w:rPr>
        <w:t>under the Amendment Rule are not possible from 1 July 2019. As a result, this overlap is not an ongoing concern.</w:t>
      </w:r>
    </w:p>
    <w:p w14:paraId="21862C0B" w14:textId="5E6A240E" w:rsidR="00126837" w:rsidRPr="00A90F2B" w:rsidRDefault="00126837" w:rsidP="00BE4418">
      <w:pPr>
        <w:keepNext/>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65(3)(d)</w:t>
      </w:r>
    </w:p>
    <w:p w14:paraId="27838DEF" w14:textId="3CF005D6" w:rsidR="00580DE4" w:rsidRPr="00283655" w:rsidRDefault="003E15E5" w:rsidP="00BE4418">
      <w:pPr>
        <w:keepNext/>
        <w:tabs>
          <w:tab w:val="left" w:pos="8115"/>
        </w:tabs>
        <w:rPr>
          <w:rFonts w:cs="Times New Roman"/>
          <w:lang w:val="en-AU"/>
        </w:rPr>
      </w:pPr>
      <w:r w:rsidRPr="00283655">
        <w:rPr>
          <w:rFonts w:cs="Times New Roman"/>
          <w:lang w:val="en-AU"/>
        </w:rPr>
        <w:t>This item removes s</w:t>
      </w:r>
      <w:r w:rsidR="00580DE4" w:rsidRPr="00283655">
        <w:rPr>
          <w:rFonts w:cs="Times New Roman"/>
          <w:lang w:val="en-AU"/>
        </w:rPr>
        <w:t xml:space="preserve">ubparagraph 65(3)(d) as </w:t>
      </w:r>
      <w:r w:rsidR="000A2519" w:rsidRPr="00283655">
        <w:rPr>
          <w:rFonts w:cs="Times New Roman"/>
          <w:lang w:val="en-AU"/>
        </w:rPr>
        <w:t>it</w:t>
      </w:r>
      <w:r w:rsidR="00580DE4" w:rsidRPr="00283655">
        <w:rPr>
          <w:rFonts w:cs="Times New Roman"/>
          <w:lang w:val="en-AU"/>
        </w:rPr>
        <w:t xml:space="preserve"> </w:t>
      </w:r>
      <w:r w:rsidR="003B722C" w:rsidRPr="00283655">
        <w:rPr>
          <w:rFonts w:cs="Times New Roman"/>
          <w:lang w:val="en-AU"/>
        </w:rPr>
        <w:t>is</w:t>
      </w:r>
      <w:r w:rsidR="00580DE4" w:rsidRPr="00283655">
        <w:rPr>
          <w:rFonts w:cs="Times New Roman"/>
          <w:lang w:val="en-AU"/>
        </w:rPr>
        <w:t xml:space="preserve"> no longer necessary with </w:t>
      </w:r>
      <w:r w:rsidR="00031FF3" w:rsidRPr="00283655">
        <w:rPr>
          <w:rFonts w:cs="Times New Roman"/>
          <w:lang w:val="en-AU"/>
        </w:rPr>
        <w:t>the streamlined approach to</w:t>
      </w:r>
      <w:r w:rsidR="000A2519" w:rsidRPr="00283655">
        <w:rPr>
          <w:rFonts w:cs="Times New Roman"/>
          <w:lang w:val="en-AU"/>
        </w:rPr>
        <w:t xml:space="preserve"> </w:t>
      </w:r>
      <w:r w:rsidR="00031FF3" w:rsidRPr="00283655">
        <w:rPr>
          <w:rFonts w:cs="Times New Roman"/>
          <w:lang w:val="en-AU"/>
        </w:rPr>
        <w:t>multi-year monitoring periods</w:t>
      </w:r>
      <w:r w:rsidR="000A2519" w:rsidRPr="00283655">
        <w:rPr>
          <w:rFonts w:cs="Times New Roman"/>
          <w:lang w:val="en-AU"/>
        </w:rPr>
        <w:t xml:space="preserve">. </w:t>
      </w:r>
      <w:r w:rsidR="00031FF3" w:rsidRPr="00283655">
        <w:rPr>
          <w:rFonts w:cs="Times New Roman"/>
          <w:lang w:val="en-AU"/>
        </w:rPr>
        <w:t>This item inserts new provisions to provide the Clean Energy Regulator with information to assess possible future compliance risks.</w:t>
      </w:r>
    </w:p>
    <w:p w14:paraId="718F4A1A" w14:textId="22938594" w:rsidR="0010550A" w:rsidRPr="00283655" w:rsidRDefault="00031FF3" w:rsidP="00580DE4">
      <w:pPr>
        <w:tabs>
          <w:tab w:val="left" w:pos="8115"/>
        </w:tabs>
        <w:rPr>
          <w:rFonts w:cs="Times New Roman"/>
          <w:lang w:val="en-AU"/>
        </w:rPr>
      </w:pPr>
      <w:r w:rsidRPr="00283655">
        <w:rPr>
          <w:rFonts w:cs="Times New Roman"/>
          <w:lang w:val="en-AU"/>
        </w:rPr>
        <w:t>This item inserts n</w:t>
      </w:r>
      <w:r w:rsidR="0010550A" w:rsidRPr="00283655">
        <w:rPr>
          <w:rFonts w:cs="Times New Roman"/>
          <w:lang w:val="en-AU"/>
        </w:rPr>
        <w:t xml:space="preserve">ew paragraph 65(3)(d) </w:t>
      </w:r>
      <w:r w:rsidRPr="00283655">
        <w:rPr>
          <w:rFonts w:cs="Times New Roman"/>
          <w:lang w:val="en-AU"/>
        </w:rPr>
        <w:t xml:space="preserve">to </w:t>
      </w:r>
      <w:r w:rsidR="0010550A" w:rsidRPr="00283655">
        <w:rPr>
          <w:rFonts w:cs="Times New Roman"/>
          <w:lang w:val="en-AU"/>
        </w:rPr>
        <w:t>require</w:t>
      </w:r>
      <w:r w:rsidRPr="00283655">
        <w:rPr>
          <w:rFonts w:cs="Times New Roman"/>
          <w:lang w:val="en-AU"/>
        </w:rPr>
        <w:t xml:space="preserve"> </w:t>
      </w:r>
      <w:r w:rsidR="0010550A" w:rsidRPr="00283655">
        <w:rPr>
          <w:rFonts w:cs="Times New Roman"/>
          <w:lang w:val="en-AU"/>
        </w:rPr>
        <w:t xml:space="preserve">applications to provide an estimate of the number of Australian </w:t>
      </w:r>
      <w:r w:rsidR="005F2D46">
        <w:rPr>
          <w:rFonts w:cs="Times New Roman"/>
          <w:lang w:val="en-AU"/>
        </w:rPr>
        <w:t>carbon credit u</w:t>
      </w:r>
      <w:r w:rsidR="005F2D46" w:rsidRPr="00A90F2B">
        <w:rPr>
          <w:rFonts w:cs="Times New Roman"/>
          <w:lang w:val="en-AU"/>
        </w:rPr>
        <w:t>nits</w:t>
      </w:r>
      <w:r w:rsidR="005F2D46" w:rsidRPr="00283655" w:rsidDel="005F2D46">
        <w:rPr>
          <w:rFonts w:cs="Times New Roman"/>
          <w:lang w:val="en-AU"/>
        </w:rPr>
        <w:t xml:space="preserve"> </w:t>
      </w:r>
      <w:r w:rsidR="0010550A" w:rsidRPr="00283655">
        <w:rPr>
          <w:rFonts w:cs="Times New Roman"/>
          <w:lang w:val="en-AU"/>
        </w:rPr>
        <w:t xml:space="preserve">likely to be used to comply with the Act for the multi-year monitoring period. This would provide the Clean Energy Regulator with more information on the quantities of offsets likely to be used </w:t>
      </w:r>
      <w:r w:rsidR="00753D21">
        <w:rPr>
          <w:rFonts w:cs="Times New Roman"/>
          <w:lang w:val="en-AU"/>
        </w:rPr>
        <w:t>to meet</w:t>
      </w:r>
      <w:r w:rsidRPr="00283655">
        <w:rPr>
          <w:rFonts w:cs="Times New Roman"/>
          <w:lang w:val="en-AU"/>
        </w:rPr>
        <w:t xml:space="preserve"> the facility’s</w:t>
      </w:r>
      <w:r w:rsidR="0010550A" w:rsidRPr="00283655">
        <w:rPr>
          <w:rFonts w:cs="Times New Roman"/>
          <w:lang w:val="en-AU"/>
        </w:rPr>
        <w:t xml:space="preserve"> obligations.</w:t>
      </w:r>
      <w:r w:rsidRPr="00283655">
        <w:rPr>
          <w:rFonts w:cs="Times New Roman"/>
          <w:lang w:val="en-AU"/>
        </w:rPr>
        <w:t xml:space="preserve"> This information is an important input for the new publication requirements set out in paragraphs 72(1)(d) and (e) (see item </w:t>
      </w:r>
      <w:r w:rsidR="00953AFC">
        <w:rPr>
          <w:rFonts w:cs="Times New Roman"/>
          <w:lang w:val="en-AU"/>
        </w:rPr>
        <w:fldChar w:fldCharType="begin"/>
      </w:r>
      <w:r w:rsidR="00953AFC">
        <w:rPr>
          <w:rFonts w:cs="Times New Roman"/>
          <w:lang w:val="en-AU"/>
        </w:rPr>
        <w:instrText xml:space="preserve"> REF _Ref528589454 \n \h </w:instrText>
      </w:r>
      <w:r w:rsidR="00953AFC">
        <w:rPr>
          <w:rFonts w:cs="Times New Roman"/>
          <w:lang w:val="en-AU"/>
        </w:rPr>
      </w:r>
      <w:r w:rsidR="00953AFC">
        <w:rPr>
          <w:rFonts w:cs="Times New Roman"/>
          <w:lang w:val="en-AU"/>
        </w:rPr>
        <w:fldChar w:fldCharType="separate"/>
      </w:r>
      <w:r w:rsidR="009B2F9C">
        <w:rPr>
          <w:rFonts w:cs="Times New Roman"/>
          <w:lang w:val="en-AU"/>
        </w:rPr>
        <w:t>112</w:t>
      </w:r>
      <w:r w:rsidR="00953AFC">
        <w:rPr>
          <w:rFonts w:cs="Times New Roman"/>
          <w:lang w:val="en-AU"/>
        </w:rPr>
        <w:fldChar w:fldCharType="end"/>
      </w:r>
      <w:r w:rsidR="00953AFC">
        <w:rPr>
          <w:rFonts w:cs="Times New Roman"/>
          <w:lang w:val="en-AU"/>
        </w:rPr>
        <w:t>).</w:t>
      </w:r>
    </w:p>
    <w:p w14:paraId="154D6F43" w14:textId="041F8717" w:rsidR="000A2519" w:rsidRPr="00A90F2B" w:rsidRDefault="0010550A" w:rsidP="004E4A34">
      <w:pPr>
        <w:tabs>
          <w:tab w:val="left" w:pos="8115"/>
        </w:tabs>
        <w:rPr>
          <w:rFonts w:cs="Times New Roman"/>
          <w:lang w:val="en-AU"/>
        </w:rPr>
      </w:pPr>
      <w:r w:rsidRPr="00283655">
        <w:rPr>
          <w:rFonts w:cs="Times New Roman"/>
          <w:lang w:val="en-AU"/>
        </w:rPr>
        <w:t xml:space="preserve">To assist the Clean Energy Regulator’s assessment, new paragraphs 65(3)(e) and 65(3)(f) are added </w:t>
      </w:r>
      <w:r w:rsidR="00753D21">
        <w:rPr>
          <w:rFonts w:cs="Times New Roman"/>
          <w:lang w:val="en-AU"/>
        </w:rPr>
        <w:t>to require</w:t>
      </w:r>
      <w:r w:rsidR="00753D21" w:rsidRPr="00283655">
        <w:rPr>
          <w:rFonts w:cs="Times New Roman"/>
          <w:lang w:val="en-AU"/>
        </w:rPr>
        <w:t xml:space="preserve"> </w:t>
      </w:r>
      <w:r w:rsidRPr="00283655">
        <w:rPr>
          <w:rFonts w:cs="Times New Roman"/>
          <w:lang w:val="en-AU"/>
        </w:rPr>
        <w:t>applications to provide information</w:t>
      </w:r>
      <w:r w:rsidRPr="00A90F2B">
        <w:rPr>
          <w:rFonts w:cs="Times New Roman"/>
          <w:lang w:val="en-AU"/>
        </w:rPr>
        <w:t xml:space="preserve"> regarding the potential risk of future non-compliance. </w:t>
      </w:r>
    </w:p>
    <w:bookmarkStart w:id="193" w:name="_Ref527466698"/>
    <w:p w14:paraId="6DF72F13" w14:textId="699D517B" w:rsidR="006B0B9C" w:rsidRPr="00A90F2B" w:rsidRDefault="000A2519" w:rsidP="000A2519">
      <w:pPr>
        <w:keepNext/>
        <w:tabs>
          <w:tab w:val="left" w:pos="8115"/>
        </w:tabs>
        <w:rPr>
          <w:rFonts w:cs="Times New Roman"/>
          <w:lang w:val="en-AU"/>
        </w:rPr>
      </w:pPr>
      <w:r w:rsidRPr="009D643E">
        <w:rPr>
          <w:rFonts w:cs="Times New Roman"/>
          <w:b/>
          <w:lang w:val="en-AU"/>
        </w:rPr>
        <w:fldChar w:fldCharType="begin"/>
      </w:r>
      <w:bookmarkStart w:id="194" w:name="_Ref528589473"/>
      <w:bookmarkEnd w:id="194"/>
      <w:r w:rsidRPr="009D643E">
        <w:rPr>
          <w:rFonts w:cs="Times New Roman"/>
          <w:b/>
          <w:lang w:val="en-AU"/>
        </w:rPr>
        <w:instrText xml:space="preserve"> LISTNUM  LegalDefault \l 1 </w:instrText>
      </w:r>
      <w:r w:rsidRPr="009D643E">
        <w:rPr>
          <w:rFonts w:cs="Times New Roman"/>
          <w:b/>
          <w:lang w:val="en-AU"/>
        </w:rPr>
        <w:fldChar w:fldCharType="end"/>
      </w:r>
      <w:r w:rsidRPr="009D643E">
        <w:rPr>
          <w:rFonts w:cs="Times New Roman"/>
          <w:b/>
          <w:lang w:val="en-AU"/>
        </w:rPr>
        <w:t xml:space="preserve"> Subsection 65(4)</w:t>
      </w:r>
      <w:bookmarkEnd w:id="193"/>
    </w:p>
    <w:p w14:paraId="73A9E987" w14:textId="3C349C38" w:rsidR="000A2519" w:rsidRPr="00283655" w:rsidRDefault="00A20763" w:rsidP="004E4A34">
      <w:pPr>
        <w:tabs>
          <w:tab w:val="left" w:pos="8115"/>
        </w:tabs>
        <w:rPr>
          <w:rFonts w:cs="Times New Roman"/>
          <w:lang w:val="en-AU"/>
        </w:rPr>
      </w:pPr>
      <w:r w:rsidRPr="00283655">
        <w:rPr>
          <w:rFonts w:cs="Times New Roman"/>
          <w:lang w:val="en-AU"/>
        </w:rPr>
        <w:t>This item amends</w:t>
      </w:r>
      <w:r w:rsidR="000A2519" w:rsidRPr="00283655">
        <w:rPr>
          <w:rFonts w:cs="Times New Roman"/>
          <w:lang w:val="en-AU"/>
        </w:rPr>
        <w:t xml:space="preserve"> subsection 65(4) </w:t>
      </w:r>
      <w:r w:rsidRPr="00283655">
        <w:rPr>
          <w:rFonts w:cs="Times New Roman"/>
          <w:lang w:val="en-AU"/>
        </w:rPr>
        <w:t xml:space="preserve">to </w:t>
      </w:r>
      <w:r w:rsidR="000A2519" w:rsidRPr="00283655">
        <w:rPr>
          <w:rFonts w:cs="Times New Roman"/>
          <w:lang w:val="en-AU"/>
        </w:rPr>
        <w:t>extend the deadline for applications until 1 February after the end of the first year of the proposed multi-year monitoring period.</w:t>
      </w:r>
    </w:p>
    <w:p w14:paraId="49E5CFA1" w14:textId="442BB52E" w:rsidR="000A2519" w:rsidRPr="00A90F2B" w:rsidRDefault="000A2519" w:rsidP="000A2519">
      <w:pPr>
        <w:keepNext/>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65(6)</w:t>
      </w:r>
    </w:p>
    <w:p w14:paraId="6D99E67A" w14:textId="3E865260" w:rsidR="000A2519" w:rsidRPr="00A90F2B" w:rsidRDefault="00A20763" w:rsidP="000A2519">
      <w:pPr>
        <w:keepNext/>
        <w:tabs>
          <w:tab w:val="left" w:pos="8115"/>
        </w:tabs>
        <w:rPr>
          <w:rFonts w:cs="Times New Roman"/>
          <w:lang w:val="en-AU"/>
        </w:rPr>
      </w:pPr>
      <w:r>
        <w:rPr>
          <w:rFonts w:cs="Times New Roman"/>
          <w:lang w:val="en-AU"/>
        </w:rPr>
        <w:t xml:space="preserve">This item repeals </w:t>
      </w:r>
      <w:r w:rsidRPr="00283655">
        <w:rPr>
          <w:rFonts w:cs="Times New Roman"/>
          <w:lang w:val="en-AU"/>
        </w:rPr>
        <w:t>s</w:t>
      </w:r>
      <w:r w:rsidR="000A2519" w:rsidRPr="00283655">
        <w:rPr>
          <w:rFonts w:cs="Times New Roman"/>
          <w:lang w:val="en-AU"/>
        </w:rPr>
        <w:t>ubparagraph 65(</w:t>
      </w:r>
      <w:r w:rsidR="00494ADE">
        <w:rPr>
          <w:rFonts w:cs="Times New Roman"/>
          <w:lang w:val="en-AU"/>
        </w:rPr>
        <w:t>6</w:t>
      </w:r>
      <w:r w:rsidR="000A2519" w:rsidRPr="00283655">
        <w:rPr>
          <w:rFonts w:cs="Times New Roman"/>
          <w:lang w:val="en-AU"/>
        </w:rPr>
        <w:t xml:space="preserve">) as it </w:t>
      </w:r>
      <w:r w:rsidR="003B722C" w:rsidRPr="00283655">
        <w:rPr>
          <w:rFonts w:cs="Times New Roman"/>
          <w:lang w:val="en-AU"/>
        </w:rPr>
        <w:t>is</w:t>
      </w:r>
      <w:r w:rsidR="000A2519" w:rsidRPr="00283655">
        <w:rPr>
          <w:rFonts w:cs="Times New Roman"/>
          <w:lang w:val="en-AU"/>
        </w:rPr>
        <w:t xml:space="preserve"> no longer necessary with the extension of the application deadline</w:t>
      </w:r>
      <w:r w:rsidRPr="00283655">
        <w:rPr>
          <w:rFonts w:cs="Times New Roman"/>
          <w:lang w:val="en-AU"/>
        </w:rPr>
        <w:t xml:space="preserve"> (see item </w:t>
      </w:r>
      <w:r w:rsidR="00953AFC">
        <w:rPr>
          <w:rFonts w:cs="Times New Roman"/>
          <w:lang w:val="en-AU"/>
        </w:rPr>
        <w:fldChar w:fldCharType="begin"/>
      </w:r>
      <w:r w:rsidR="00953AFC">
        <w:rPr>
          <w:rFonts w:cs="Times New Roman"/>
          <w:lang w:val="en-AU"/>
        </w:rPr>
        <w:instrText xml:space="preserve"> REF _Ref528589473 \n \h </w:instrText>
      </w:r>
      <w:r w:rsidR="00953AFC">
        <w:rPr>
          <w:rFonts w:cs="Times New Roman"/>
          <w:lang w:val="en-AU"/>
        </w:rPr>
      </w:r>
      <w:r w:rsidR="00953AFC">
        <w:rPr>
          <w:rFonts w:cs="Times New Roman"/>
          <w:lang w:val="en-AU"/>
        </w:rPr>
        <w:fldChar w:fldCharType="separate"/>
      </w:r>
      <w:r w:rsidR="009B2F9C">
        <w:rPr>
          <w:rFonts w:cs="Times New Roman"/>
          <w:lang w:val="en-AU"/>
        </w:rPr>
        <w:t>102</w:t>
      </w:r>
      <w:r w:rsidR="00953AFC">
        <w:rPr>
          <w:rFonts w:cs="Times New Roman"/>
          <w:lang w:val="en-AU"/>
        </w:rPr>
        <w:fldChar w:fldCharType="end"/>
      </w:r>
      <w:r w:rsidR="00953AFC">
        <w:rPr>
          <w:rFonts w:cs="Times New Roman"/>
          <w:lang w:val="en-AU"/>
        </w:rPr>
        <w:t xml:space="preserve">). </w:t>
      </w:r>
      <w:r w:rsidR="000A2519" w:rsidRPr="00283655">
        <w:rPr>
          <w:rFonts w:cs="Times New Roman"/>
          <w:lang w:val="en-AU"/>
        </w:rPr>
        <w:t xml:space="preserve">See </w:t>
      </w:r>
      <w:r w:rsidR="002264FE">
        <w:rPr>
          <w:rFonts w:cs="Times New Roman"/>
          <w:b/>
          <w:lang w:val="en-AU"/>
        </w:rPr>
        <w:t>Table 3</w:t>
      </w:r>
      <w:r w:rsidR="000A2519" w:rsidRPr="00283655">
        <w:rPr>
          <w:rFonts w:cs="Times New Roman"/>
          <w:lang w:val="en-AU"/>
        </w:rPr>
        <w:t xml:space="preserve"> for an overview of compliance dates</w:t>
      </w:r>
      <w:r w:rsidR="0075269D">
        <w:rPr>
          <w:rFonts w:cs="Times New Roman"/>
          <w:lang w:val="en-AU"/>
        </w:rPr>
        <w:t>, relating to the 2018-19 compliance year</w:t>
      </w:r>
      <w:r w:rsidR="000A2519" w:rsidRPr="00283655">
        <w:rPr>
          <w:rFonts w:cs="Times New Roman"/>
          <w:lang w:val="en-AU"/>
        </w:rPr>
        <w:t>.</w:t>
      </w:r>
    </w:p>
    <w:p w14:paraId="1D360347" w14:textId="669A2595" w:rsidR="000A2519" w:rsidRPr="00A90F2B" w:rsidRDefault="000A2519" w:rsidP="000A2519">
      <w:pPr>
        <w:keepNext/>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Paragraphs 67(2)(a), (b) and (c)</w:t>
      </w:r>
    </w:p>
    <w:p w14:paraId="75F46D19" w14:textId="37CAB468" w:rsidR="00B3545B" w:rsidRPr="00283655" w:rsidRDefault="003F0622" w:rsidP="004E4A34">
      <w:pPr>
        <w:tabs>
          <w:tab w:val="left" w:pos="8115"/>
        </w:tabs>
        <w:rPr>
          <w:rFonts w:cs="Times New Roman"/>
          <w:lang w:val="en-AU"/>
        </w:rPr>
      </w:pPr>
      <w:r w:rsidRPr="00283655">
        <w:rPr>
          <w:rFonts w:cs="Times New Roman"/>
          <w:lang w:val="en-AU"/>
        </w:rPr>
        <w:t xml:space="preserve">Amendments to section 67 operate in parallel with the amendments to section 65. While the Amendment Rule provides for improved access to multi-year monitoring periods, </w:t>
      </w:r>
      <w:r w:rsidR="00A20763" w:rsidRPr="00283655">
        <w:rPr>
          <w:rFonts w:cs="Times New Roman"/>
          <w:lang w:val="en-AU"/>
        </w:rPr>
        <w:t>t</w:t>
      </w:r>
      <w:r w:rsidRPr="00283655">
        <w:rPr>
          <w:rFonts w:cs="Times New Roman"/>
          <w:lang w:val="en-AU"/>
        </w:rPr>
        <w:t xml:space="preserve">his is </w:t>
      </w:r>
      <w:r w:rsidR="00A20763" w:rsidRPr="00283655">
        <w:rPr>
          <w:rFonts w:cs="Times New Roman"/>
          <w:lang w:val="en-AU"/>
        </w:rPr>
        <w:t>only where</w:t>
      </w:r>
      <w:r w:rsidRPr="00283655">
        <w:rPr>
          <w:rFonts w:cs="Times New Roman"/>
          <w:lang w:val="en-AU"/>
        </w:rPr>
        <w:t xml:space="preserve"> the Clean Energy Regulator does not consider there to be significant risks that the facility will comply with its obligations under the Act.</w:t>
      </w:r>
    </w:p>
    <w:p w14:paraId="3FA6B8F4" w14:textId="59B5080B" w:rsidR="00A20763" w:rsidRPr="00283655" w:rsidRDefault="00A20763" w:rsidP="004E4A34">
      <w:pPr>
        <w:tabs>
          <w:tab w:val="left" w:pos="8115"/>
        </w:tabs>
        <w:rPr>
          <w:rFonts w:cs="Times New Roman"/>
          <w:lang w:val="en-AU"/>
        </w:rPr>
      </w:pPr>
      <w:r w:rsidRPr="00283655">
        <w:rPr>
          <w:rFonts w:cs="Times New Roman"/>
          <w:lang w:val="en-AU"/>
        </w:rPr>
        <w:t>This item amends paragraph 67(2)(a) and replaces paragraphs 67(2)(b) and 67(2</w:t>
      </w:r>
      <w:r w:rsidR="00954B72">
        <w:rPr>
          <w:rFonts w:cs="Times New Roman"/>
          <w:lang w:val="en-AU"/>
        </w:rPr>
        <w:t>)</w:t>
      </w:r>
      <w:r w:rsidRPr="00283655">
        <w:rPr>
          <w:rFonts w:cs="Times New Roman"/>
          <w:lang w:val="en-AU"/>
        </w:rPr>
        <w:t xml:space="preserve">(c) to allow the Clean Energy Regulator to appropriately assess the future risk of non-compliance, particularly if the responsible emitter is likely to experience financial stress in the short term. </w:t>
      </w:r>
    </w:p>
    <w:p w14:paraId="02EA61CD" w14:textId="4D21F300" w:rsidR="000A2519" w:rsidRPr="00A90F2B" w:rsidRDefault="000A2519" w:rsidP="000A2519">
      <w:pPr>
        <w:keepNext/>
        <w:tabs>
          <w:tab w:val="left" w:pos="8115"/>
        </w:tabs>
        <w:rPr>
          <w:rFonts w:cs="Times New Roman"/>
          <w:b/>
          <w:lang w:val="en-AU"/>
        </w:rPr>
      </w:pPr>
      <w:r w:rsidRPr="00A90F2B">
        <w:rPr>
          <w:rFonts w:cs="Times New Roman"/>
          <w:b/>
          <w:lang w:val="en-AU"/>
        </w:rPr>
        <w:fldChar w:fldCharType="begin"/>
      </w:r>
      <w:bookmarkStart w:id="195" w:name="_Ref528669962"/>
      <w:bookmarkEnd w:id="195"/>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67(4)</w:t>
      </w:r>
    </w:p>
    <w:p w14:paraId="599873BD" w14:textId="199BC93F" w:rsidR="00392A90" w:rsidRPr="00A90F2B" w:rsidRDefault="00A20763" w:rsidP="00CB1D3A">
      <w:pPr>
        <w:keepNext/>
        <w:tabs>
          <w:tab w:val="left" w:pos="8115"/>
        </w:tabs>
        <w:rPr>
          <w:rFonts w:cs="Times New Roman"/>
          <w:lang w:val="en-AU"/>
        </w:rPr>
      </w:pPr>
      <w:r>
        <w:rPr>
          <w:rFonts w:cs="Times New Roman"/>
          <w:lang w:val="en-AU"/>
        </w:rPr>
        <w:t xml:space="preserve">This item </w:t>
      </w:r>
      <w:r w:rsidRPr="00283655">
        <w:rPr>
          <w:rFonts w:cs="Times New Roman"/>
          <w:lang w:val="en-AU"/>
        </w:rPr>
        <w:t>amends p</w:t>
      </w:r>
      <w:r w:rsidR="00392A90" w:rsidRPr="00283655">
        <w:rPr>
          <w:rFonts w:cs="Times New Roman"/>
          <w:lang w:val="en-AU"/>
        </w:rPr>
        <w:t xml:space="preserve">aragraph 67(4)(a) to provide clarity around the timing of the Clean Energy Regulator’s decision regarding multi-year monitoring periods. </w:t>
      </w:r>
      <w:r w:rsidRPr="00283655">
        <w:rPr>
          <w:rFonts w:cs="Times New Roman"/>
          <w:lang w:val="en-AU"/>
        </w:rPr>
        <w:t>This timing has been amended in light of the extension to the deadline for multi-year monitoring periods. These amendments mean that the Clean Energy Regulator has a maximum of 60 days to make a decision. The timeframe will be shorter where an application is submitted immediately before</w:t>
      </w:r>
      <w:r w:rsidR="000862A6" w:rsidRPr="00283655">
        <w:rPr>
          <w:rFonts w:cs="Times New Roman"/>
          <w:lang w:val="en-AU"/>
        </w:rPr>
        <w:t xml:space="preserve"> the application deadline of 1 February, noting the Clean Energy Regulator must make a decision before 28 February.</w:t>
      </w:r>
    </w:p>
    <w:p w14:paraId="288A19CF" w14:textId="364848B9" w:rsidR="00144B81" w:rsidRPr="00A90F2B" w:rsidRDefault="00B94430" w:rsidP="00144B81">
      <w:pPr>
        <w:keepNext/>
        <w:keepLines/>
        <w:spacing w:after="240" w:line="240" w:lineRule="auto"/>
        <w:rPr>
          <w:rFonts w:eastAsia="Calibri" w:cs="Times New Roman"/>
          <w:b/>
          <w:szCs w:val="24"/>
          <w:lang w:val="en-AU" w:bidi="ar-SA"/>
        </w:rPr>
      </w:pPr>
      <w:r>
        <w:rPr>
          <w:rFonts w:eastAsia="Calibri" w:cs="Times New Roman"/>
          <w:b/>
          <w:szCs w:val="24"/>
          <w:lang w:val="en-AU" w:bidi="ar-SA"/>
        </w:rPr>
        <w:t>Table 3</w:t>
      </w:r>
      <w:r w:rsidR="00144B81" w:rsidRPr="00A90F2B">
        <w:rPr>
          <w:rFonts w:eastAsia="Calibri" w:cs="Times New Roman"/>
          <w:b/>
          <w:szCs w:val="24"/>
          <w:lang w:val="en-AU" w:bidi="ar-SA"/>
        </w:rPr>
        <w:t>: Compliance dates</w:t>
      </w:r>
    </w:p>
    <w:tbl>
      <w:tblPr>
        <w:tblStyle w:val="TableGridLight1"/>
        <w:tblW w:w="9203" w:type="dxa"/>
        <w:tblInd w:w="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80"/>
        <w:gridCol w:w="4809"/>
        <w:gridCol w:w="2414"/>
      </w:tblGrid>
      <w:tr w:rsidR="00033D87" w14:paraId="3FB495B5" w14:textId="77777777">
        <w:tc>
          <w:tcPr>
            <w:tcW w:w="1980" w:type="dxa"/>
            <w:tcBorders>
              <w:top w:val="single" w:sz="12" w:space="0" w:color="auto"/>
              <w:left w:val="single" w:sz="12" w:space="0" w:color="auto"/>
              <w:bottom w:val="single" w:sz="4" w:space="0" w:color="BFBFBF"/>
              <w:right w:val="single" w:sz="4" w:space="0" w:color="BFBFBF"/>
            </w:tcBorders>
            <w:shd w:val="clear" w:color="auto" w:fill="2E74B5"/>
            <w:hideMark/>
          </w:tcPr>
          <w:p w14:paraId="550CD47E" w14:textId="77777777" w:rsidR="00144B81" w:rsidRPr="00A90F2B" w:rsidRDefault="00144B81" w:rsidP="00144B81">
            <w:pPr>
              <w:keepNext/>
              <w:keepLines/>
              <w:spacing w:before="0"/>
              <w:jc w:val="center"/>
              <w:rPr>
                <w:b/>
                <w:color w:val="FFFFFF"/>
                <w:sz w:val="20"/>
                <w:lang w:eastAsia="en-AU"/>
              </w:rPr>
            </w:pPr>
            <w:r w:rsidRPr="00A90F2B">
              <w:rPr>
                <w:b/>
                <w:color w:val="FFFFFF"/>
                <w:sz w:val="20"/>
                <w:lang w:eastAsia="en-AU"/>
              </w:rPr>
              <w:t>Complete by</w:t>
            </w:r>
          </w:p>
        </w:tc>
        <w:tc>
          <w:tcPr>
            <w:tcW w:w="4809" w:type="dxa"/>
            <w:tcBorders>
              <w:top w:val="single" w:sz="12" w:space="0" w:color="auto"/>
              <w:left w:val="single" w:sz="4" w:space="0" w:color="BFBFBF"/>
              <w:bottom w:val="single" w:sz="4" w:space="0" w:color="BFBFBF"/>
              <w:right w:val="single" w:sz="4" w:space="0" w:color="BFBFBF"/>
            </w:tcBorders>
            <w:shd w:val="clear" w:color="auto" w:fill="2E74B5"/>
            <w:hideMark/>
          </w:tcPr>
          <w:p w14:paraId="6840CBC0" w14:textId="77777777" w:rsidR="00144B81" w:rsidRPr="00A90F2B" w:rsidRDefault="00144B81" w:rsidP="00144B81">
            <w:pPr>
              <w:keepNext/>
              <w:keepLines/>
              <w:tabs>
                <w:tab w:val="left" w:pos="240"/>
                <w:tab w:val="center" w:pos="2798"/>
              </w:tabs>
              <w:spacing w:before="0"/>
              <w:jc w:val="center"/>
              <w:rPr>
                <w:b/>
                <w:color w:val="FFFFFF"/>
                <w:sz w:val="20"/>
                <w:lang w:eastAsia="en-AU"/>
              </w:rPr>
            </w:pPr>
            <w:r w:rsidRPr="00A90F2B">
              <w:rPr>
                <w:b/>
                <w:color w:val="FFFFFF"/>
                <w:sz w:val="20"/>
                <w:lang w:eastAsia="en-AU"/>
              </w:rPr>
              <w:t>Activity</w:t>
            </w:r>
          </w:p>
        </w:tc>
        <w:tc>
          <w:tcPr>
            <w:tcW w:w="2414" w:type="dxa"/>
            <w:tcBorders>
              <w:top w:val="single" w:sz="12" w:space="0" w:color="auto"/>
              <w:left w:val="single" w:sz="4" w:space="0" w:color="BFBFBF"/>
              <w:bottom w:val="single" w:sz="4" w:space="0" w:color="BFBFBF"/>
              <w:right w:val="single" w:sz="12" w:space="0" w:color="auto"/>
            </w:tcBorders>
            <w:shd w:val="clear" w:color="auto" w:fill="2E74B5"/>
            <w:hideMark/>
          </w:tcPr>
          <w:p w14:paraId="18D566C2" w14:textId="77777777" w:rsidR="00144B81" w:rsidRPr="00A90F2B" w:rsidRDefault="00144B81" w:rsidP="00144B81">
            <w:pPr>
              <w:keepNext/>
              <w:keepLines/>
              <w:spacing w:before="0"/>
              <w:jc w:val="center"/>
              <w:rPr>
                <w:b/>
                <w:color w:val="FFFFFF"/>
                <w:sz w:val="20"/>
                <w:lang w:eastAsia="en-AU"/>
              </w:rPr>
            </w:pPr>
            <w:r w:rsidRPr="00A90F2B">
              <w:rPr>
                <w:b/>
                <w:color w:val="FFFFFF"/>
                <w:sz w:val="20"/>
                <w:lang w:eastAsia="en-AU"/>
              </w:rPr>
              <w:t>Legislative reference</w:t>
            </w:r>
          </w:p>
        </w:tc>
      </w:tr>
      <w:tr w:rsidR="00033D87" w14:paraId="0DE0271C" w14:textId="77777777">
        <w:trPr>
          <w:trHeight w:val="566"/>
        </w:trPr>
        <w:tc>
          <w:tcPr>
            <w:tcW w:w="1980" w:type="dxa"/>
            <w:tcBorders>
              <w:top w:val="single" w:sz="4" w:space="0" w:color="BFBFBF"/>
              <w:left w:val="single" w:sz="12" w:space="0" w:color="auto"/>
              <w:bottom w:val="single" w:sz="4" w:space="0" w:color="BFBFBF"/>
              <w:right w:val="single" w:sz="4" w:space="0" w:color="BFBFBF"/>
            </w:tcBorders>
            <w:hideMark/>
          </w:tcPr>
          <w:p w14:paraId="55D56284" w14:textId="77777777" w:rsidR="00144B81" w:rsidRPr="00A90F2B" w:rsidRDefault="00144B81" w:rsidP="00144B81">
            <w:pPr>
              <w:keepNext/>
              <w:keepLines/>
              <w:spacing w:before="0"/>
              <w:rPr>
                <w:sz w:val="20"/>
                <w:lang w:eastAsia="en-AU"/>
              </w:rPr>
            </w:pPr>
            <w:r w:rsidRPr="00A90F2B">
              <w:rPr>
                <w:sz w:val="20"/>
                <w:lang w:eastAsia="en-AU"/>
              </w:rPr>
              <w:t>31 October 2019</w:t>
            </w:r>
          </w:p>
        </w:tc>
        <w:tc>
          <w:tcPr>
            <w:tcW w:w="4809" w:type="dxa"/>
            <w:tcBorders>
              <w:top w:val="single" w:sz="4" w:space="0" w:color="BFBFBF"/>
              <w:left w:val="single" w:sz="4" w:space="0" w:color="BFBFBF"/>
              <w:bottom w:val="single" w:sz="4" w:space="0" w:color="BFBFBF"/>
              <w:right w:val="single" w:sz="4" w:space="0" w:color="BFBFBF"/>
            </w:tcBorders>
            <w:hideMark/>
          </w:tcPr>
          <w:p w14:paraId="763132A6" w14:textId="77777777" w:rsidR="00144B81" w:rsidRPr="00A90F2B" w:rsidRDefault="00144B81" w:rsidP="00144B81">
            <w:pPr>
              <w:keepNext/>
              <w:keepLines/>
              <w:spacing w:before="0"/>
              <w:rPr>
                <w:b/>
                <w:sz w:val="20"/>
                <w:lang w:eastAsia="en-AU"/>
              </w:rPr>
            </w:pPr>
            <w:r w:rsidRPr="00A90F2B">
              <w:rPr>
                <w:sz w:val="20"/>
                <w:lang w:eastAsia="en-AU"/>
              </w:rPr>
              <w:t>Deadline for 2018-19 calculated baseline applications</w:t>
            </w:r>
          </w:p>
        </w:tc>
        <w:tc>
          <w:tcPr>
            <w:tcW w:w="2414" w:type="dxa"/>
            <w:tcBorders>
              <w:top w:val="single" w:sz="4" w:space="0" w:color="BFBFBF"/>
              <w:left w:val="single" w:sz="4" w:space="0" w:color="BFBFBF"/>
              <w:bottom w:val="single" w:sz="4" w:space="0" w:color="BFBFBF"/>
              <w:right w:val="single" w:sz="12" w:space="0" w:color="auto"/>
            </w:tcBorders>
            <w:hideMark/>
          </w:tcPr>
          <w:p w14:paraId="5870FC32" w14:textId="77777777" w:rsidR="00144B81" w:rsidRPr="00A90F2B" w:rsidRDefault="00144B81" w:rsidP="00144B81">
            <w:pPr>
              <w:keepNext/>
              <w:keepLines/>
              <w:spacing w:before="0"/>
              <w:rPr>
                <w:b/>
                <w:color w:val="FFFFFF"/>
                <w:sz w:val="20"/>
                <w:highlight w:val="yellow"/>
                <w:lang w:eastAsia="en-AU"/>
              </w:rPr>
            </w:pPr>
            <w:r w:rsidRPr="00A90F2B">
              <w:rPr>
                <w:sz w:val="20"/>
                <w:lang w:eastAsia="en-AU"/>
              </w:rPr>
              <w:t>Current – s. 22(3)</w:t>
            </w:r>
          </w:p>
        </w:tc>
      </w:tr>
      <w:tr w:rsidR="00033D87" w14:paraId="6B49154A" w14:textId="77777777">
        <w:tc>
          <w:tcPr>
            <w:tcW w:w="1980" w:type="dxa"/>
            <w:tcBorders>
              <w:top w:val="single" w:sz="4" w:space="0" w:color="BFBFBF"/>
              <w:left w:val="single" w:sz="12" w:space="0" w:color="auto"/>
              <w:bottom w:val="single" w:sz="4" w:space="0" w:color="BFBFBF"/>
              <w:right w:val="single" w:sz="4" w:space="0" w:color="BFBFBF"/>
            </w:tcBorders>
            <w:hideMark/>
          </w:tcPr>
          <w:p w14:paraId="55CCC5D4" w14:textId="77777777" w:rsidR="00144B81" w:rsidRPr="00A90F2B" w:rsidRDefault="00144B81" w:rsidP="00144B81">
            <w:pPr>
              <w:spacing w:before="0"/>
              <w:rPr>
                <w:sz w:val="20"/>
                <w:lang w:eastAsia="en-AU"/>
              </w:rPr>
            </w:pPr>
            <w:r w:rsidRPr="00A90F2B">
              <w:rPr>
                <w:sz w:val="20"/>
                <w:lang w:eastAsia="en-AU"/>
              </w:rPr>
              <w:t>1 February 2020</w:t>
            </w:r>
          </w:p>
        </w:tc>
        <w:tc>
          <w:tcPr>
            <w:tcW w:w="4809" w:type="dxa"/>
            <w:tcBorders>
              <w:top w:val="single" w:sz="4" w:space="0" w:color="BFBFBF"/>
              <w:left w:val="single" w:sz="4" w:space="0" w:color="BFBFBF"/>
              <w:bottom w:val="single" w:sz="4" w:space="0" w:color="BFBFBF"/>
              <w:right w:val="single" w:sz="4" w:space="0" w:color="BFBFBF"/>
            </w:tcBorders>
            <w:hideMark/>
          </w:tcPr>
          <w:p w14:paraId="2BCE296A" w14:textId="77777777" w:rsidR="00144B81" w:rsidRPr="00A90F2B" w:rsidRDefault="00144B81" w:rsidP="00144B81">
            <w:pPr>
              <w:spacing w:before="0" w:after="120"/>
              <w:rPr>
                <w:sz w:val="20"/>
                <w:lang w:eastAsia="en-AU"/>
              </w:rPr>
            </w:pPr>
            <w:r w:rsidRPr="00A90F2B">
              <w:rPr>
                <w:sz w:val="20"/>
                <w:lang w:eastAsia="en-AU"/>
              </w:rPr>
              <w:t>Deadline for applications for a multi-year monitoring period commencing on 1 July 2018</w:t>
            </w:r>
          </w:p>
        </w:tc>
        <w:tc>
          <w:tcPr>
            <w:tcW w:w="2414" w:type="dxa"/>
            <w:tcBorders>
              <w:top w:val="single" w:sz="4" w:space="0" w:color="BFBFBF"/>
              <w:left w:val="single" w:sz="4" w:space="0" w:color="BFBFBF"/>
              <w:bottom w:val="single" w:sz="4" w:space="0" w:color="BFBFBF"/>
              <w:right w:val="single" w:sz="12" w:space="0" w:color="auto"/>
            </w:tcBorders>
            <w:hideMark/>
          </w:tcPr>
          <w:p w14:paraId="1F178CD2" w14:textId="77777777" w:rsidR="00144B81" w:rsidRPr="00A90F2B" w:rsidRDefault="00144B81" w:rsidP="00144B81">
            <w:pPr>
              <w:spacing w:before="0"/>
              <w:rPr>
                <w:sz w:val="20"/>
                <w:lang w:eastAsia="en-AU"/>
              </w:rPr>
            </w:pPr>
            <w:r w:rsidRPr="00A90F2B">
              <w:rPr>
                <w:sz w:val="20"/>
                <w:lang w:eastAsia="en-AU"/>
              </w:rPr>
              <w:t>New – s. 65(4)</w:t>
            </w:r>
          </w:p>
        </w:tc>
      </w:tr>
      <w:tr w:rsidR="00033D87" w14:paraId="6DC2B9F5" w14:textId="77777777">
        <w:tc>
          <w:tcPr>
            <w:tcW w:w="1980" w:type="dxa"/>
            <w:tcBorders>
              <w:top w:val="single" w:sz="4" w:space="0" w:color="BFBFBF"/>
              <w:left w:val="single" w:sz="12" w:space="0" w:color="auto"/>
              <w:bottom w:val="single" w:sz="4" w:space="0" w:color="BFBFBF"/>
              <w:right w:val="single" w:sz="4" w:space="0" w:color="BFBFBF"/>
            </w:tcBorders>
            <w:hideMark/>
          </w:tcPr>
          <w:p w14:paraId="488A9AB6" w14:textId="77777777" w:rsidR="00144B81" w:rsidRPr="00A90F2B" w:rsidRDefault="00144B81" w:rsidP="00144B81">
            <w:pPr>
              <w:spacing w:before="0"/>
              <w:rPr>
                <w:sz w:val="20"/>
                <w:lang w:eastAsia="en-AU"/>
              </w:rPr>
            </w:pPr>
            <w:r w:rsidRPr="00A90F2B">
              <w:rPr>
                <w:sz w:val="20"/>
                <w:lang w:eastAsia="en-AU"/>
              </w:rPr>
              <w:t>1 March 2020</w:t>
            </w:r>
          </w:p>
        </w:tc>
        <w:tc>
          <w:tcPr>
            <w:tcW w:w="4809" w:type="dxa"/>
            <w:tcBorders>
              <w:top w:val="single" w:sz="4" w:space="0" w:color="BFBFBF"/>
              <w:left w:val="single" w:sz="4" w:space="0" w:color="BFBFBF"/>
              <w:bottom w:val="single" w:sz="4" w:space="0" w:color="BFBFBF"/>
              <w:right w:val="single" w:sz="4" w:space="0" w:color="BFBFBF"/>
            </w:tcBorders>
            <w:hideMark/>
          </w:tcPr>
          <w:p w14:paraId="085E12C9" w14:textId="77777777" w:rsidR="00144B81" w:rsidRPr="00A90F2B" w:rsidRDefault="00144B81" w:rsidP="00144B81">
            <w:pPr>
              <w:spacing w:before="0" w:after="120"/>
              <w:rPr>
                <w:sz w:val="20"/>
                <w:lang w:eastAsia="en-AU"/>
              </w:rPr>
            </w:pPr>
            <w:r w:rsidRPr="00A90F2B">
              <w:rPr>
                <w:sz w:val="20"/>
                <w:lang w:eastAsia="en-AU"/>
              </w:rPr>
              <w:t>A facility’s 2018-19 emissions must not exceed its baseline from this date</w:t>
            </w:r>
          </w:p>
        </w:tc>
        <w:tc>
          <w:tcPr>
            <w:tcW w:w="2414" w:type="dxa"/>
            <w:tcBorders>
              <w:top w:val="single" w:sz="4" w:space="0" w:color="BFBFBF"/>
              <w:left w:val="single" w:sz="4" w:space="0" w:color="BFBFBF"/>
              <w:bottom w:val="single" w:sz="4" w:space="0" w:color="BFBFBF"/>
              <w:right w:val="single" w:sz="12" w:space="0" w:color="auto"/>
            </w:tcBorders>
            <w:hideMark/>
          </w:tcPr>
          <w:p w14:paraId="1C035441" w14:textId="77777777" w:rsidR="00144B81" w:rsidRPr="00A90F2B" w:rsidRDefault="00144B81" w:rsidP="00144B81">
            <w:pPr>
              <w:spacing w:before="0"/>
              <w:rPr>
                <w:sz w:val="20"/>
                <w:lang w:eastAsia="en-AU"/>
              </w:rPr>
            </w:pPr>
            <w:r w:rsidRPr="00A90F2B">
              <w:rPr>
                <w:sz w:val="20"/>
                <w:lang w:eastAsia="en-AU"/>
              </w:rPr>
              <w:t>NGER Act s. 22XF</w:t>
            </w:r>
          </w:p>
        </w:tc>
      </w:tr>
      <w:tr w:rsidR="00033D87" w14:paraId="6264D26E" w14:textId="77777777">
        <w:tc>
          <w:tcPr>
            <w:tcW w:w="1980" w:type="dxa"/>
            <w:tcBorders>
              <w:top w:val="single" w:sz="4" w:space="0" w:color="BFBFBF"/>
              <w:left w:val="single" w:sz="12" w:space="0" w:color="auto"/>
              <w:bottom w:val="single" w:sz="4" w:space="0" w:color="BFBFBF"/>
              <w:right w:val="single" w:sz="4" w:space="0" w:color="BFBFBF"/>
            </w:tcBorders>
            <w:hideMark/>
          </w:tcPr>
          <w:p w14:paraId="6B416F9D" w14:textId="77777777" w:rsidR="00144B81" w:rsidRPr="00A90F2B" w:rsidRDefault="00144B81" w:rsidP="00144B81">
            <w:pPr>
              <w:spacing w:before="0" w:after="120"/>
              <w:rPr>
                <w:sz w:val="20"/>
                <w:lang w:eastAsia="en-AU"/>
              </w:rPr>
            </w:pPr>
            <w:r w:rsidRPr="00A90F2B">
              <w:rPr>
                <w:sz w:val="20"/>
                <w:lang w:eastAsia="en-AU"/>
              </w:rPr>
              <w:t>30 June 2020</w:t>
            </w:r>
          </w:p>
        </w:tc>
        <w:tc>
          <w:tcPr>
            <w:tcW w:w="4809" w:type="dxa"/>
            <w:tcBorders>
              <w:top w:val="single" w:sz="4" w:space="0" w:color="BFBFBF"/>
              <w:left w:val="single" w:sz="4" w:space="0" w:color="BFBFBF"/>
              <w:bottom w:val="single" w:sz="4" w:space="0" w:color="BFBFBF"/>
              <w:right w:val="single" w:sz="4" w:space="0" w:color="BFBFBF"/>
            </w:tcBorders>
            <w:hideMark/>
          </w:tcPr>
          <w:p w14:paraId="4863CBC7" w14:textId="444B43E7" w:rsidR="00144B81" w:rsidRPr="00A90F2B" w:rsidRDefault="00144B81" w:rsidP="0079134C">
            <w:pPr>
              <w:spacing w:before="0" w:after="120"/>
              <w:rPr>
                <w:sz w:val="20"/>
                <w:lang w:eastAsia="en-AU"/>
              </w:rPr>
            </w:pPr>
            <w:r w:rsidRPr="00A90F2B">
              <w:rPr>
                <w:sz w:val="20"/>
                <w:lang w:eastAsia="en-AU"/>
              </w:rPr>
              <w:t xml:space="preserve">Existing reported baselines expire </w:t>
            </w:r>
            <w:r w:rsidR="0079134C">
              <w:rPr>
                <w:sz w:val="20"/>
                <w:lang w:eastAsia="en-AU"/>
              </w:rPr>
              <w:t>(for facilities other than grid-connected electricity generators)</w:t>
            </w:r>
          </w:p>
        </w:tc>
        <w:tc>
          <w:tcPr>
            <w:tcW w:w="2414" w:type="dxa"/>
            <w:tcBorders>
              <w:top w:val="single" w:sz="4" w:space="0" w:color="BFBFBF"/>
              <w:left w:val="single" w:sz="4" w:space="0" w:color="BFBFBF"/>
              <w:bottom w:val="single" w:sz="4" w:space="0" w:color="BFBFBF"/>
              <w:right w:val="single" w:sz="12" w:space="0" w:color="auto"/>
            </w:tcBorders>
            <w:hideMark/>
          </w:tcPr>
          <w:p w14:paraId="378D60F1" w14:textId="77777777" w:rsidR="00144B81" w:rsidRPr="00A90F2B" w:rsidRDefault="00144B81" w:rsidP="00144B81">
            <w:pPr>
              <w:spacing w:before="0" w:after="120"/>
              <w:rPr>
                <w:sz w:val="20"/>
                <w:lang w:eastAsia="en-AU"/>
              </w:rPr>
            </w:pPr>
            <w:r w:rsidRPr="00A90F2B">
              <w:rPr>
                <w:sz w:val="20"/>
                <w:szCs w:val="24"/>
                <w:lang w:eastAsia="en-AU"/>
              </w:rPr>
              <w:t>New – s. 18(3)(c)</w:t>
            </w:r>
          </w:p>
        </w:tc>
      </w:tr>
      <w:tr w:rsidR="00033D87" w14:paraId="50E9AB7D" w14:textId="77777777">
        <w:trPr>
          <w:trHeight w:val="509"/>
        </w:trPr>
        <w:tc>
          <w:tcPr>
            <w:tcW w:w="1980" w:type="dxa"/>
            <w:tcBorders>
              <w:top w:val="single" w:sz="4" w:space="0" w:color="BFBFBF"/>
              <w:left w:val="single" w:sz="12" w:space="0" w:color="auto"/>
              <w:bottom w:val="single" w:sz="12" w:space="0" w:color="auto"/>
              <w:right w:val="single" w:sz="4" w:space="0" w:color="BFBFBF"/>
            </w:tcBorders>
            <w:hideMark/>
          </w:tcPr>
          <w:p w14:paraId="5EEB8370" w14:textId="77777777" w:rsidR="00144B81" w:rsidRPr="00A90F2B" w:rsidRDefault="00144B81" w:rsidP="00144B81">
            <w:pPr>
              <w:spacing w:before="0"/>
              <w:rPr>
                <w:sz w:val="20"/>
                <w:lang w:eastAsia="en-AU"/>
              </w:rPr>
            </w:pPr>
            <w:r w:rsidRPr="00A90F2B">
              <w:rPr>
                <w:sz w:val="20"/>
                <w:lang w:eastAsia="en-AU"/>
              </w:rPr>
              <w:t>31 October 2020</w:t>
            </w:r>
          </w:p>
        </w:tc>
        <w:tc>
          <w:tcPr>
            <w:tcW w:w="4809" w:type="dxa"/>
            <w:tcBorders>
              <w:top w:val="single" w:sz="4" w:space="0" w:color="BFBFBF"/>
              <w:left w:val="single" w:sz="4" w:space="0" w:color="BFBFBF"/>
              <w:bottom w:val="single" w:sz="12" w:space="0" w:color="auto"/>
              <w:right w:val="single" w:sz="4" w:space="0" w:color="BFBFBF"/>
            </w:tcBorders>
            <w:hideMark/>
          </w:tcPr>
          <w:p w14:paraId="0C1E47B1" w14:textId="77777777" w:rsidR="00144B81" w:rsidRPr="00A90F2B" w:rsidRDefault="00144B81" w:rsidP="00144B81">
            <w:pPr>
              <w:spacing w:before="0"/>
              <w:rPr>
                <w:sz w:val="20"/>
                <w:lang w:eastAsia="en-AU"/>
              </w:rPr>
            </w:pPr>
            <w:r w:rsidRPr="00A90F2B">
              <w:rPr>
                <w:sz w:val="20"/>
                <w:lang w:eastAsia="en-AU"/>
              </w:rPr>
              <w:t>Deadline for 2019-20 calculated baseline application</w:t>
            </w:r>
          </w:p>
        </w:tc>
        <w:tc>
          <w:tcPr>
            <w:tcW w:w="2414" w:type="dxa"/>
            <w:tcBorders>
              <w:top w:val="single" w:sz="4" w:space="0" w:color="BFBFBF"/>
              <w:left w:val="single" w:sz="4" w:space="0" w:color="BFBFBF"/>
              <w:bottom w:val="single" w:sz="12" w:space="0" w:color="auto"/>
              <w:right w:val="single" w:sz="12" w:space="0" w:color="auto"/>
            </w:tcBorders>
            <w:hideMark/>
          </w:tcPr>
          <w:p w14:paraId="00B10947" w14:textId="77777777" w:rsidR="00144B81" w:rsidRPr="00A90F2B" w:rsidRDefault="00144B81" w:rsidP="00144B81">
            <w:pPr>
              <w:spacing w:before="0"/>
              <w:rPr>
                <w:sz w:val="20"/>
                <w:lang w:eastAsia="en-AU"/>
              </w:rPr>
            </w:pPr>
            <w:r w:rsidRPr="00A90F2B">
              <w:rPr>
                <w:sz w:val="20"/>
                <w:lang w:eastAsia="en-AU"/>
              </w:rPr>
              <w:t>Current – s. 22(3)</w:t>
            </w:r>
          </w:p>
        </w:tc>
      </w:tr>
    </w:tbl>
    <w:p w14:paraId="725AFA37" w14:textId="4ED6ACBB" w:rsidR="000A2519" w:rsidRPr="00A90F2B" w:rsidRDefault="000A2519" w:rsidP="000A2519">
      <w:pPr>
        <w:keepNext/>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Subsection 71(1)</w:t>
      </w:r>
    </w:p>
    <w:p w14:paraId="0BA742BD" w14:textId="450C0AC4" w:rsidR="008643C1" w:rsidRPr="00A90F2B" w:rsidRDefault="004A77F3" w:rsidP="004E4A34">
      <w:pPr>
        <w:tabs>
          <w:tab w:val="left" w:pos="8115"/>
        </w:tabs>
        <w:rPr>
          <w:rFonts w:cs="Times New Roman"/>
          <w:lang w:val="en-AU"/>
        </w:rPr>
      </w:pPr>
      <w:r>
        <w:rPr>
          <w:rFonts w:cs="Times New Roman"/>
          <w:lang w:val="en-AU"/>
        </w:rPr>
        <w:t xml:space="preserve">This item amends </w:t>
      </w:r>
      <w:r w:rsidRPr="00953AFC">
        <w:rPr>
          <w:rFonts w:cs="Times New Roman"/>
          <w:lang w:val="en-AU"/>
        </w:rPr>
        <w:t>s</w:t>
      </w:r>
      <w:r w:rsidR="008643C1" w:rsidRPr="00953AFC">
        <w:rPr>
          <w:rFonts w:cs="Times New Roman"/>
          <w:lang w:val="en-AU"/>
        </w:rPr>
        <w:t>ubsection 71(1)</w:t>
      </w:r>
      <w:r w:rsidR="008643C1" w:rsidRPr="00A90F2B">
        <w:rPr>
          <w:rFonts w:cs="Times New Roman"/>
          <w:lang w:val="en-AU"/>
        </w:rPr>
        <w:t xml:space="preserve"> </w:t>
      </w:r>
      <w:r>
        <w:rPr>
          <w:rFonts w:cs="Times New Roman"/>
          <w:lang w:val="en-AU"/>
        </w:rPr>
        <w:t xml:space="preserve">to </w:t>
      </w:r>
      <w:r w:rsidR="008643C1" w:rsidRPr="00A90F2B">
        <w:rPr>
          <w:rFonts w:cs="Times New Roman"/>
          <w:lang w:val="en-AU"/>
        </w:rPr>
        <w:t>clarif</w:t>
      </w:r>
      <w:r>
        <w:rPr>
          <w:rFonts w:cs="Times New Roman"/>
          <w:lang w:val="en-AU"/>
        </w:rPr>
        <w:t>y</w:t>
      </w:r>
      <w:r w:rsidR="008643C1" w:rsidRPr="00A90F2B">
        <w:rPr>
          <w:rFonts w:cs="Times New Roman"/>
          <w:lang w:val="en-AU"/>
        </w:rPr>
        <w:t xml:space="preserve"> that advisory notices are only required to be sent to facilities covered by the Safeguard Mechanism, and not any facility reporting under the National Greenhouse and Energy Reporting Scheme. </w:t>
      </w:r>
    </w:p>
    <w:p w14:paraId="63AFB69C" w14:textId="10C79DBB" w:rsidR="00BA4D17" w:rsidRPr="00A90F2B" w:rsidRDefault="000A2519" w:rsidP="000A2519">
      <w:pPr>
        <w:keepNext/>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Subparagraph 71(3)(c)(ii)</w:t>
      </w:r>
    </w:p>
    <w:p w14:paraId="6D0A61B3" w14:textId="4318FCD8" w:rsidR="003B722C" w:rsidRPr="00A90F2B" w:rsidRDefault="004A77F3" w:rsidP="003B722C">
      <w:pPr>
        <w:rPr>
          <w:rFonts w:cs="Times New Roman"/>
          <w:lang w:val="en-AU"/>
        </w:rPr>
      </w:pPr>
      <w:r w:rsidRPr="00A90F2B">
        <w:rPr>
          <w:rFonts w:cs="Times New Roman"/>
          <w:lang w:val="en-AU"/>
        </w:rPr>
        <w:t xml:space="preserve">This item </w:t>
      </w:r>
      <w:r>
        <w:rPr>
          <w:rFonts w:cs="Times New Roman"/>
          <w:lang w:val="en-AU"/>
        </w:rPr>
        <w:t>removes the word ‘benchmark’ for the sam</w:t>
      </w:r>
      <w:r w:rsidR="00953AFC">
        <w:rPr>
          <w:rFonts w:cs="Times New Roman"/>
          <w:lang w:val="en-AU"/>
        </w:rPr>
        <w:t xml:space="preserve">e reasons as those identified in item </w:t>
      </w:r>
      <w:r w:rsidR="00953AFC">
        <w:rPr>
          <w:rFonts w:cs="Times New Roman"/>
          <w:lang w:val="en-AU"/>
        </w:rPr>
        <w:fldChar w:fldCharType="begin"/>
      </w:r>
      <w:r w:rsidR="00953AFC">
        <w:rPr>
          <w:rFonts w:cs="Times New Roman"/>
          <w:lang w:val="en-AU"/>
        </w:rPr>
        <w:instrText xml:space="preserve"> REF _Ref527454439 \n \h </w:instrText>
      </w:r>
      <w:r w:rsidR="00953AFC">
        <w:rPr>
          <w:rFonts w:cs="Times New Roman"/>
          <w:lang w:val="en-AU"/>
        </w:rPr>
      </w:r>
      <w:r w:rsidR="00953AFC">
        <w:rPr>
          <w:rFonts w:cs="Times New Roman"/>
          <w:lang w:val="en-AU"/>
        </w:rPr>
        <w:fldChar w:fldCharType="separate"/>
      </w:r>
      <w:r w:rsidR="009B2F9C">
        <w:rPr>
          <w:rFonts w:cs="Times New Roman"/>
          <w:lang w:val="en-AU"/>
        </w:rPr>
        <w:t>1</w:t>
      </w:r>
      <w:r w:rsidR="00953AFC">
        <w:rPr>
          <w:rFonts w:cs="Times New Roman"/>
          <w:lang w:val="en-AU"/>
        </w:rPr>
        <w:fldChar w:fldCharType="end"/>
      </w:r>
      <w:r w:rsidR="00953AFC">
        <w:rPr>
          <w:rFonts w:cs="Times New Roman"/>
          <w:lang w:val="en-AU"/>
        </w:rPr>
        <w:t>.</w:t>
      </w:r>
    </w:p>
    <w:p w14:paraId="33EF3AF9" w14:textId="49BAB4D9" w:rsidR="000A2519" w:rsidRPr="00A90F2B" w:rsidRDefault="000A2519" w:rsidP="000A2519">
      <w:pPr>
        <w:keepNext/>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At the end of paragraph 71(3)(c)</w:t>
      </w:r>
    </w:p>
    <w:p w14:paraId="6FAFEB8E" w14:textId="692AD413" w:rsidR="0098641C" w:rsidRPr="00A90F2B" w:rsidRDefault="009C7140" w:rsidP="00EB29A9">
      <w:pPr>
        <w:tabs>
          <w:tab w:val="left" w:pos="8115"/>
        </w:tabs>
        <w:rPr>
          <w:rFonts w:cs="Times New Roman"/>
          <w:lang w:val="en-AU"/>
        </w:rPr>
      </w:pPr>
      <w:r w:rsidRPr="00283655">
        <w:rPr>
          <w:rFonts w:cs="Times New Roman"/>
          <w:lang w:val="en-AU"/>
        </w:rPr>
        <w:t>Amendments to section</w:t>
      </w:r>
      <w:r w:rsidR="009B4BFD" w:rsidRPr="00283655">
        <w:rPr>
          <w:rFonts w:cs="Times New Roman"/>
          <w:lang w:val="en-AU"/>
        </w:rPr>
        <w:t xml:space="preserve"> 71 update notification requirements. </w:t>
      </w:r>
      <w:r w:rsidR="004A77F3" w:rsidRPr="00283655">
        <w:rPr>
          <w:rFonts w:cs="Times New Roman"/>
          <w:lang w:val="en-AU"/>
        </w:rPr>
        <w:t>This item inserts new s</w:t>
      </w:r>
      <w:r w:rsidR="009B4BFD" w:rsidRPr="00283655">
        <w:rPr>
          <w:rFonts w:cs="Times New Roman"/>
          <w:lang w:val="en-AU"/>
        </w:rPr>
        <w:t xml:space="preserve">ubparagraph 71(3)(c)(iii) </w:t>
      </w:r>
      <w:r w:rsidR="004A77F3" w:rsidRPr="00283655">
        <w:rPr>
          <w:rFonts w:cs="Times New Roman"/>
          <w:lang w:val="en-AU"/>
        </w:rPr>
        <w:t xml:space="preserve">to </w:t>
      </w:r>
      <w:r w:rsidR="009B4BFD" w:rsidRPr="00283655">
        <w:rPr>
          <w:rFonts w:cs="Times New Roman"/>
          <w:lang w:val="en-AU"/>
        </w:rPr>
        <w:t xml:space="preserve">allow the Clean Energy Regulator to notify responsible emitters where a </w:t>
      </w:r>
      <w:r w:rsidR="009B4BFD" w:rsidRPr="000526E5">
        <w:rPr>
          <w:rFonts w:cs="Times New Roman"/>
          <w:i/>
          <w:lang w:val="en-AU"/>
        </w:rPr>
        <w:t>baseline emissions number</w:t>
      </w:r>
      <w:r w:rsidR="009B4BFD" w:rsidRPr="00283655">
        <w:rPr>
          <w:rFonts w:cs="Times New Roman"/>
          <w:lang w:val="en-AU"/>
        </w:rPr>
        <w:t xml:space="preserve"> has been automatically updated</w:t>
      </w:r>
      <w:r w:rsidR="0079134C">
        <w:rPr>
          <w:rFonts w:cs="Times New Roman"/>
          <w:lang w:val="en-AU"/>
        </w:rPr>
        <w:t>. Th</w:t>
      </w:r>
      <w:r w:rsidR="00CD6492">
        <w:rPr>
          <w:rFonts w:cs="Times New Roman"/>
          <w:lang w:val="en-AU"/>
        </w:rPr>
        <w:t xml:space="preserve">ese updates </w:t>
      </w:r>
      <w:r w:rsidR="0079134C">
        <w:rPr>
          <w:rFonts w:cs="Times New Roman"/>
          <w:lang w:val="en-AU"/>
        </w:rPr>
        <w:t>could occur</w:t>
      </w:r>
      <w:r w:rsidR="009B4BFD" w:rsidRPr="00283655">
        <w:rPr>
          <w:rFonts w:cs="Times New Roman"/>
          <w:lang w:val="en-AU"/>
        </w:rPr>
        <w:t xml:space="preserve"> </w:t>
      </w:r>
      <w:r w:rsidR="00CD6492">
        <w:rPr>
          <w:rFonts w:cs="Times New Roman"/>
          <w:lang w:val="en-AU"/>
        </w:rPr>
        <w:t>to reflect</w:t>
      </w:r>
      <w:r w:rsidR="009B4BFD" w:rsidRPr="00283655">
        <w:rPr>
          <w:rFonts w:cs="Times New Roman"/>
          <w:lang w:val="en-AU"/>
        </w:rPr>
        <w:t xml:space="preserve"> annually reported production data</w:t>
      </w:r>
      <w:r w:rsidR="0079134C">
        <w:rPr>
          <w:rFonts w:cs="Times New Roman"/>
          <w:lang w:val="en-AU"/>
        </w:rPr>
        <w:t xml:space="preserve">, or changes to a </w:t>
      </w:r>
      <w:r w:rsidR="00CD6492">
        <w:rPr>
          <w:rFonts w:cs="Times New Roman"/>
          <w:lang w:val="en-AU"/>
        </w:rPr>
        <w:t xml:space="preserve">relevant </w:t>
      </w:r>
      <w:r w:rsidR="0079134C" w:rsidRPr="007B7843">
        <w:rPr>
          <w:rFonts w:cs="Times New Roman"/>
          <w:i/>
          <w:lang w:val="en-AU"/>
        </w:rPr>
        <w:t>default emissions intensity</w:t>
      </w:r>
      <w:r w:rsidR="0079134C">
        <w:rPr>
          <w:rFonts w:cs="Times New Roman"/>
          <w:lang w:val="en-AU"/>
        </w:rPr>
        <w:t xml:space="preserve"> </w:t>
      </w:r>
      <w:r w:rsidR="00CD6492">
        <w:rPr>
          <w:rFonts w:cs="Times New Roman"/>
          <w:lang w:val="en-AU"/>
        </w:rPr>
        <w:t xml:space="preserve">or </w:t>
      </w:r>
      <w:r w:rsidR="00CD6492" w:rsidRPr="007B7843">
        <w:rPr>
          <w:rFonts w:cs="Times New Roman"/>
          <w:i/>
          <w:lang w:val="en-AU"/>
        </w:rPr>
        <w:t>benchmark emissions intensity</w:t>
      </w:r>
      <w:r w:rsidR="00CD6492">
        <w:rPr>
          <w:rFonts w:cs="Times New Roman"/>
          <w:lang w:val="en-AU"/>
        </w:rPr>
        <w:t xml:space="preserve"> </w:t>
      </w:r>
      <w:r w:rsidR="0079134C">
        <w:rPr>
          <w:rFonts w:cs="Times New Roman"/>
          <w:lang w:val="en-AU"/>
        </w:rPr>
        <w:t>value</w:t>
      </w:r>
      <w:r w:rsidR="009B4BFD" w:rsidRPr="00283655">
        <w:rPr>
          <w:rFonts w:cs="Times New Roman"/>
          <w:lang w:val="en-AU"/>
        </w:rPr>
        <w:t>. This is to help ensure responsible emitters and the Clean Energy Regulator have a common understanding of the baseline emission</w:t>
      </w:r>
      <w:r w:rsidR="009B4BFD" w:rsidRPr="00A90F2B">
        <w:rPr>
          <w:rFonts w:cs="Times New Roman"/>
          <w:lang w:val="en-AU"/>
        </w:rPr>
        <w:t xml:space="preserve"> number in a given year.</w:t>
      </w:r>
    </w:p>
    <w:p w14:paraId="3F6B38F7" w14:textId="70BDEEB7" w:rsidR="004A77F3" w:rsidRPr="004A5E53" w:rsidRDefault="004A77F3" w:rsidP="004A77F3">
      <w:pPr>
        <w:keepNext/>
        <w:tabs>
          <w:tab w:val="left" w:pos="8115"/>
        </w:tabs>
        <w:rPr>
          <w:rFonts w:cs="Times New Roman"/>
          <w:b/>
          <w:lang w:val="en-AU"/>
        </w:rPr>
      </w:pPr>
      <w:r w:rsidRPr="004A5E53">
        <w:rPr>
          <w:rFonts w:cs="Times New Roman"/>
          <w:b/>
          <w:lang w:val="en-AU"/>
        </w:rPr>
        <w:fldChar w:fldCharType="begin"/>
      </w:r>
      <w:r w:rsidRPr="004A5E53">
        <w:rPr>
          <w:rFonts w:cs="Times New Roman"/>
          <w:b/>
          <w:lang w:val="en-AU"/>
        </w:rPr>
        <w:instrText xml:space="preserve"> LISTNUM  LegalDefault \l 1 </w:instrText>
      </w:r>
      <w:r w:rsidRPr="004A5E53">
        <w:rPr>
          <w:rFonts w:cs="Times New Roman"/>
          <w:b/>
          <w:lang w:val="en-AU"/>
        </w:rPr>
        <w:fldChar w:fldCharType="end"/>
      </w:r>
      <w:r w:rsidRPr="004A5E53">
        <w:rPr>
          <w:rFonts w:cs="Times New Roman"/>
          <w:b/>
          <w:lang w:val="en-AU"/>
        </w:rPr>
        <w:t xml:space="preserve"> </w:t>
      </w:r>
      <w:r w:rsidR="004A5E53" w:rsidRPr="004A5E53">
        <w:rPr>
          <w:rFonts w:cs="Times New Roman"/>
          <w:b/>
          <w:lang w:val="en-AU"/>
        </w:rPr>
        <w:t>Subparagraph</w:t>
      </w:r>
      <w:r w:rsidRPr="004A5E53">
        <w:rPr>
          <w:rFonts w:cs="Times New Roman"/>
          <w:b/>
          <w:lang w:val="en-AU"/>
        </w:rPr>
        <w:t xml:space="preserve"> 72(1)</w:t>
      </w:r>
      <w:r w:rsidR="00B33DD8">
        <w:rPr>
          <w:rFonts w:cs="Times New Roman"/>
          <w:b/>
          <w:lang w:val="en-AU"/>
        </w:rPr>
        <w:t>(a)</w:t>
      </w:r>
      <w:r w:rsidRPr="004A5E53">
        <w:rPr>
          <w:rFonts w:cs="Times New Roman"/>
          <w:b/>
          <w:lang w:val="en-AU"/>
        </w:rPr>
        <w:t>(viii)</w:t>
      </w:r>
    </w:p>
    <w:p w14:paraId="671F9389" w14:textId="12681DC2" w:rsidR="004A77F3" w:rsidRPr="004A5E53" w:rsidRDefault="004A5E53" w:rsidP="005B6415">
      <w:pPr>
        <w:tabs>
          <w:tab w:val="left" w:pos="8115"/>
        </w:tabs>
        <w:rPr>
          <w:rFonts w:cs="Times New Roman"/>
          <w:lang w:val="en-AU"/>
        </w:rPr>
      </w:pPr>
      <w:r w:rsidRPr="004A5E53">
        <w:rPr>
          <w:rFonts w:cs="Times New Roman"/>
          <w:lang w:val="en-AU"/>
        </w:rPr>
        <w:t xml:space="preserve">This item corrects a typographical error. </w:t>
      </w:r>
      <w:r>
        <w:rPr>
          <w:rFonts w:cs="Times New Roman"/>
          <w:lang w:val="en-AU"/>
        </w:rPr>
        <w:t>It was referring to a section, instead of a subsection.</w:t>
      </w:r>
    </w:p>
    <w:p w14:paraId="0CCE6528" w14:textId="797C74E1" w:rsidR="000A2519" w:rsidRDefault="000A2519" w:rsidP="000A2519">
      <w:pPr>
        <w:keepNext/>
        <w:tabs>
          <w:tab w:val="left" w:pos="8115"/>
        </w:tabs>
        <w:rPr>
          <w:rFonts w:cs="Times New Roman"/>
          <w:b/>
          <w:lang w:val="en-AU"/>
        </w:rPr>
      </w:pPr>
      <w:r w:rsidRPr="004A5E53">
        <w:rPr>
          <w:rFonts w:cs="Times New Roman"/>
          <w:b/>
          <w:lang w:val="en-AU"/>
        </w:rPr>
        <w:fldChar w:fldCharType="begin"/>
      </w:r>
      <w:r w:rsidRPr="004A5E53">
        <w:rPr>
          <w:rFonts w:cs="Times New Roman"/>
          <w:b/>
          <w:lang w:val="en-AU"/>
        </w:rPr>
        <w:instrText xml:space="preserve"> LISTNUM  LegalDefault \l 1 </w:instrText>
      </w:r>
      <w:r w:rsidRPr="004A5E53">
        <w:rPr>
          <w:rFonts w:cs="Times New Roman"/>
          <w:b/>
          <w:lang w:val="en-AU"/>
        </w:rPr>
        <w:fldChar w:fldCharType="end"/>
      </w:r>
      <w:r w:rsidRPr="004A5E53">
        <w:rPr>
          <w:rFonts w:cs="Times New Roman"/>
          <w:b/>
          <w:lang w:val="en-AU"/>
        </w:rPr>
        <w:t xml:space="preserve"> At the end of paragraph 72(1)(a)</w:t>
      </w:r>
    </w:p>
    <w:p w14:paraId="40A8C57D" w14:textId="2A5F06FF" w:rsidR="004A77F3" w:rsidRPr="00283655" w:rsidRDefault="004A77F3" w:rsidP="005B6415">
      <w:pPr>
        <w:tabs>
          <w:tab w:val="left" w:pos="8115"/>
        </w:tabs>
        <w:rPr>
          <w:rFonts w:cs="Times New Roman"/>
          <w:lang w:val="en-AU"/>
        </w:rPr>
      </w:pPr>
      <w:r w:rsidRPr="00283655">
        <w:rPr>
          <w:rFonts w:cs="Times New Roman"/>
          <w:lang w:val="en-AU"/>
        </w:rPr>
        <w:t xml:space="preserve">This item inserts new paragraph 72(1)(xi) to allow the Clean Energy Regulator to publish information about the use of any ‘deemed surrenders’ at a facility. This new paragraph has been included to </w:t>
      </w:r>
      <w:r w:rsidR="00BC76E8">
        <w:rPr>
          <w:rFonts w:cs="Times New Roman"/>
          <w:lang w:val="en-AU"/>
        </w:rPr>
        <w:t xml:space="preserve">increase the transparency of </w:t>
      </w:r>
      <w:r w:rsidRPr="00283655">
        <w:rPr>
          <w:rFonts w:cs="Times New Roman"/>
          <w:lang w:val="en-AU"/>
        </w:rPr>
        <w:t>the total numb</w:t>
      </w:r>
      <w:r w:rsidR="0081124F" w:rsidRPr="00283655">
        <w:rPr>
          <w:rFonts w:cs="Times New Roman"/>
          <w:lang w:val="en-AU"/>
        </w:rPr>
        <w:t xml:space="preserve">er of Australian </w:t>
      </w:r>
      <w:r w:rsidR="005F2D46">
        <w:rPr>
          <w:rFonts w:cs="Times New Roman"/>
          <w:lang w:val="en-AU"/>
        </w:rPr>
        <w:t>carbon credit u</w:t>
      </w:r>
      <w:r w:rsidR="005F2D46" w:rsidRPr="00A90F2B">
        <w:rPr>
          <w:rFonts w:cs="Times New Roman"/>
          <w:lang w:val="en-AU"/>
        </w:rPr>
        <w:t>nits</w:t>
      </w:r>
      <w:r w:rsidR="005F2D46" w:rsidRPr="00283655">
        <w:rPr>
          <w:rFonts w:cs="Times New Roman"/>
          <w:lang w:val="en-AU"/>
        </w:rPr>
        <w:t xml:space="preserve"> </w:t>
      </w:r>
      <w:r w:rsidRPr="00283655">
        <w:rPr>
          <w:rFonts w:cs="Times New Roman"/>
          <w:lang w:val="en-AU"/>
        </w:rPr>
        <w:t>used</w:t>
      </w:r>
      <w:r w:rsidR="0081124F" w:rsidRPr="00283655">
        <w:rPr>
          <w:rFonts w:cs="Times New Roman"/>
          <w:lang w:val="en-AU"/>
        </w:rPr>
        <w:t xml:space="preserve"> </w:t>
      </w:r>
      <w:r w:rsidR="00BC76E8">
        <w:rPr>
          <w:rFonts w:cs="Times New Roman"/>
          <w:lang w:val="en-AU"/>
        </w:rPr>
        <w:t xml:space="preserve">for compliance </w:t>
      </w:r>
      <w:r w:rsidR="0081124F" w:rsidRPr="00283655">
        <w:rPr>
          <w:rFonts w:cs="Times New Roman"/>
          <w:lang w:val="en-AU"/>
        </w:rPr>
        <w:t>and whether they were generated at the Safeguard facility or externally.</w:t>
      </w:r>
    </w:p>
    <w:p w14:paraId="14401543" w14:textId="012BA32E" w:rsidR="000A2519" w:rsidRPr="00A90F2B" w:rsidRDefault="000A2519" w:rsidP="000A2519">
      <w:pPr>
        <w:keepNext/>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Paragraph 72(1)(b)</w:t>
      </w:r>
    </w:p>
    <w:p w14:paraId="3EE5DEA6" w14:textId="33AA6813" w:rsidR="009B4BFD" w:rsidRPr="00A90F2B" w:rsidRDefault="0081124F" w:rsidP="00EB29A9">
      <w:pPr>
        <w:tabs>
          <w:tab w:val="left" w:pos="8115"/>
        </w:tabs>
        <w:rPr>
          <w:rFonts w:cs="Times New Roman"/>
          <w:lang w:val="en-AU"/>
        </w:rPr>
      </w:pPr>
      <w:r>
        <w:rPr>
          <w:rFonts w:cs="Times New Roman"/>
          <w:lang w:val="en-AU"/>
        </w:rPr>
        <w:t xml:space="preserve">This item </w:t>
      </w:r>
      <w:r w:rsidRPr="00283655">
        <w:rPr>
          <w:rFonts w:cs="Times New Roman"/>
          <w:lang w:val="en-AU"/>
        </w:rPr>
        <w:t xml:space="preserve">amends </w:t>
      </w:r>
      <w:r w:rsidR="0098641C" w:rsidRPr="00283655">
        <w:rPr>
          <w:rFonts w:cs="Times New Roman"/>
          <w:lang w:val="en-AU"/>
        </w:rPr>
        <w:t xml:space="preserve">paragraph 72(1)(b) </w:t>
      </w:r>
      <w:r w:rsidRPr="00283655">
        <w:rPr>
          <w:rFonts w:cs="Times New Roman"/>
          <w:lang w:val="en-AU"/>
        </w:rPr>
        <w:t xml:space="preserve">to </w:t>
      </w:r>
      <w:r w:rsidR="0098641C" w:rsidRPr="00283655">
        <w:rPr>
          <w:rFonts w:cs="Times New Roman"/>
          <w:lang w:val="en-AU"/>
        </w:rPr>
        <w:t>cl</w:t>
      </w:r>
      <w:r w:rsidR="00060CBB" w:rsidRPr="00283655">
        <w:rPr>
          <w:rFonts w:cs="Times New Roman"/>
          <w:lang w:val="en-AU"/>
        </w:rPr>
        <w:t>arif</w:t>
      </w:r>
      <w:r w:rsidRPr="00283655">
        <w:rPr>
          <w:rFonts w:cs="Times New Roman"/>
          <w:lang w:val="en-AU"/>
        </w:rPr>
        <w:t>y the</w:t>
      </w:r>
      <w:r w:rsidR="00060CBB" w:rsidRPr="00283655">
        <w:rPr>
          <w:rFonts w:cs="Times New Roman"/>
          <w:lang w:val="en-AU"/>
        </w:rPr>
        <w:t xml:space="preserve"> Clean Energy Regulator’s </w:t>
      </w:r>
      <w:r w:rsidRPr="00283655">
        <w:rPr>
          <w:rFonts w:cs="Times New Roman"/>
          <w:lang w:val="en-AU"/>
        </w:rPr>
        <w:t>publication requirements to make it consistent with the original intent. This amendment</w:t>
      </w:r>
      <w:r w:rsidR="00060CBB" w:rsidRPr="00283655">
        <w:rPr>
          <w:rFonts w:cs="Times New Roman"/>
          <w:lang w:val="en-AU"/>
        </w:rPr>
        <w:t xml:space="preserve"> </w:t>
      </w:r>
      <w:r w:rsidRPr="00283655">
        <w:rPr>
          <w:rFonts w:cs="Times New Roman"/>
          <w:lang w:val="en-AU"/>
        </w:rPr>
        <w:t xml:space="preserve">clarifies that the Clean Energy Regulator only has to publish details of an excess emissions situation </w:t>
      </w:r>
      <w:r w:rsidR="00060CBB" w:rsidRPr="00283655">
        <w:rPr>
          <w:rFonts w:cs="Times New Roman"/>
          <w:lang w:val="en-AU"/>
        </w:rPr>
        <w:t>where it has resulted in a breach of legislation</w:t>
      </w:r>
      <w:r w:rsidRPr="00283655">
        <w:rPr>
          <w:rFonts w:cs="Times New Roman"/>
          <w:lang w:val="en-AU"/>
        </w:rPr>
        <w:t>, namely the excess emi</w:t>
      </w:r>
      <w:r w:rsidR="00010C45">
        <w:rPr>
          <w:rFonts w:cs="Times New Roman"/>
          <w:lang w:val="en-AU"/>
        </w:rPr>
        <w:t>ssions situation exists after 1 </w:t>
      </w:r>
      <w:r w:rsidRPr="00283655">
        <w:rPr>
          <w:rFonts w:cs="Times New Roman"/>
          <w:lang w:val="en-AU"/>
        </w:rPr>
        <w:t xml:space="preserve">March of </w:t>
      </w:r>
      <w:r w:rsidR="00836850">
        <w:rPr>
          <w:rFonts w:cs="Times New Roman"/>
          <w:lang w:val="en-AU"/>
        </w:rPr>
        <w:t xml:space="preserve">the </w:t>
      </w:r>
      <w:r w:rsidRPr="00283655">
        <w:rPr>
          <w:rFonts w:cs="Times New Roman"/>
          <w:lang w:val="en-AU"/>
        </w:rPr>
        <w:t>following financial year</w:t>
      </w:r>
      <w:r w:rsidR="00060CBB" w:rsidRPr="00283655">
        <w:rPr>
          <w:rFonts w:cs="Times New Roman"/>
          <w:lang w:val="en-AU"/>
        </w:rPr>
        <w:t>.</w:t>
      </w:r>
      <w:r w:rsidR="00060CBB" w:rsidRPr="00A90F2B">
        <w:rPr>
          <w:rFonts w:cs="Times New Roman"/>
          <w:lang w:val="en-AU"/>
        </w:rPr>
        <w:t xml:space="preserve"> </w:t>
      </w:r>
    </w:p>
    <w:bookmarkStart w:id="196" w:name="_Ref528530571"/>
    <w:p w14:paraId="36A25A48" w14:textId="56ABA031" w:rsidR="000A2519" w:rsidRPr="00A90F2B" w:rsidRDefault="000A2519" w:rsidP="000A2519">
      <w:pPr>
        <w:keepNext/>
        <w:tabs>
          <w:tab w:val="left" w:pos="8115"/>
        </w:tabs>
        <w:rPr>
          <w:rFonts w:cs="Times New Roman"/>
          <w:b/>
          <w:lang w:val="en-AU"/>
        </w:rPr>
      </w:pPr>
      <w:r w:rsidRPr="00A90F2B">
        <w:rPr>
          <w:rFonts w:cs="Times New Roman"/>
          <w:b/>
          <w:lang w:val="en-AU"/>
        </w:rPr>
        <w:fldChar w:fldCharType="begin"/>
      </w:r>
      <w:bookmarkStart w:id="197" w:name="_Ref528589454"/>
      <w:bookmarkEnd w:id="197"/>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At the end of subsection 72(1) (before the note)</w:t>
      </w:r>
      <w:bookmarkEnd w:id="196"/>
    </w:p>
    <w:p w14:paraId="13794B34" w14:textId="3C44180A" w:rsidR="009B4BFD" w:rsidRPr="00A90F2B" w:rsidRDefault="0081124F" w:rsidP="00EB29A9">
      <w:pPr>
        <w:tabs>
          <w:tab w:val="left" w:pos="8115"/>
        </w:tabs>
        <w:rPr>
          <w:rFonts w:cs="Times New Roman"/>
          <w:lang w:val="en-AU"/>
        </w:rPr>
      </w:pPr>
      <w:r>
        <w:rPr>
          <w:rFonts w:cs="Times New Roman"/>
          <w:lang w:val="en-AU"/>
        </w:rPr>
        <w:t xml:space="preserve">This item </w:t>
      </w:r>
      <w:r w:rsidR="00BC76E8">
        <w:rPr>
          <w:rFonts w:cs="Times New Roman"/>
          <w:lang w:val="en-AU"/>
        </w:rPr>
        <w:t>inserts new</w:t>
      </w:r>
      <w:r w:rsidR="00BC76E8" w:rsidRPr="00A90F2B">
        <w:rPr>
          <w:rFonts w:cs="Times New Roman"/>
          <w:lang w:val="en-AU"/>
        </w:rPr>
        <w:t xml:space="preserve"> </w:t>
      </w:r>
      <w:r w:rsidR="006D57E9" w:rsidRPr="00296EE3">
        <w:rPr>
          <w:rFonts w:cs="Times New Roman"/>
          <w:lang w:val="en-AU"/>
        </w:rPr>
        <w:t>paragraphs 72(1)(d) and 72(1)(e)</w:t>
      </w:r>
      <w:r w:rsidR="009B4BFD" w:rsidRPr="00296EE3">
        <w:rPr>
          <w:rFonts w:cs="Times New Roman"/>
          <w:lang w:val="en-AU"/>
        </w:rPr>
        <w:t xml:space="preserve"> </w:t>
      </w:r>
      <w:r w:rsidRPr="00296EE3">
        <w:rPr>
          <w:rFonts w:cs="Times New Roman"/>
          <w:lang w:val="en-AU"/>
        </w:rPr>
        <w:t xml:space="preserve">to </w:t>
      </w:r>
      <w:r w:rsidR="009B4BFD" w:rsidRPr="00296EE3">
        <w:rPr>
          <w:rFonts w:cs="Times New Roman"/>
          <w:lang w:val="en-AU"/>
        </w:rPr>
        <w:t xml:space="preserve">require the Clean Energy Regulator to publish information about the future demand for Australian </w:t>
      </w:r>
      <w:r w:rsidR="005F2D46">
        <w:rPr>
          <w:rFonts w:cs="Times New Roman"/>
          <w:lang w:val="en-AU"/>
        </w:rPr>
        <w:t>carbon credit u</w:t>
      </w:r>
      <w:r w:rsidR="005F2D46" w:rsidRPr="00A90F2B">
        <w:rPr>
          <w:rFonts w:cs="Times New Roman"/>
          <w:lang w:val="en-AU"/>
        </w:rPr>
        <w:t>nits</w:t>
      </w:r>
      <w:r w:rsidR="009B4BFD" w:rsidRPr="00296EE3">
        <w:rPr>
          <w:rFonts w:cs="Times New Roman"/>
          <w:lang w:val="en-AU"/>
        </w:rPr>
        <w:t xml:space="preserve">. This includes publishing an aggregated total of the Australian </w:t>
      </w:r>
      <w:r w:rsidR="005F2D46">
        <w:rPr>
          <w:rFonts w:cs="Times New Roman"/>
          <w:lang w:val="en-AU"/>
        </w:rPr>
        <w:t>carbon credit u</w:t>
      </w:r>
      <w:r w:rsidR="005F2D46" w:rsidRPr="00A90F2B">
        <w:rPr>
          <w:rFonts w:cs="Times New Roman"/>
          <w:lang w:val="en-AU"/>
        </w:rPr>
        <w:t>nits</w:t>
      </w:r>
      <w:r w:rsidR="005F2D46" w:rsidRPr="00296EE3">
        <w:rPr>
          <w:rFonts w:cs="Times New Roman"/>
          <w:lang w:val="en-AU"/>
        </w:rPr>
        <w:t xml:space="preserve"> </w:t>
      </w:r>
      <w:r w:rsidR="009B4BFD" w:rsidRPr="00296EE3">
        <w:rPr>
          <w:rFonts w:cs="Times New Roman"/>
          <w:lang w:val="en-AU"/>
        </w:rPr>
        <w:t>likely to be surrendered by all facilities with a multi-year monitoring period (new paragraph 72(1)(d)). This information is aggregated across all facilities and will not disclose any commercially sensitive information</w:t>
      </w:r>
      <w:r w:rsidR="006D57E9" w:rsidRPr="00296EE3">
        <w:rPr>
          <w:rFonts w:cs="Times New Roman"/>
          <w:lang w:val="en-AU"/>
        </w:rPr>
        <w:t xml:space="preserve"> (new paragraph 72(1)(e))</w:t>
      </w:r>
      <w:r w:rsidR="009B4BFD" w:rsidRPr="00296EE3">
        <w:rPr>
          <w:rFonts w:cs="Times New Roman"/>
          <w:lang w:val="en-AU"/>
        </w:rPr>
        <w:t>. Publishing</w:t>
      </w:r>
      <w:r w:rsidR="009B4BFD" w:rsidRPr="00A90F2B">
        <w:rPr>
          <w:rFonts w:cs="Times New Roman"/>
          <w:lang w:val="en-AU"/>
        </w:rPr>
        <w:t xml:space="preserve"> this information </w:t>
      </w:r>
      <w:r w:rsidR="006D57E9" w:rsidRPr="00A90F2B">
        <w:rPr>
          <w:rFonts w:cs="Times New Roman"/>
          <w:lang w:val="en-AU"/>
        </w:rPr>
        <w:t>will</w:t>
      </w:r>
      <w:r w:rsidR="009B4BFD" w:rsidRPr="00A90F2B">
        <w:rPr>
          <w:rFonts w:cs="Times New Roman"/>
          <w:lang w:val="en-AU"/>
        </w:rPr>
        <w:t xml:space="preserve"> provide buyers and sellers of Australian </w:t>
      </w:r>
      <w:r w:rsidR="005F2D46">
        <w:rPr>
          <w:rFonts w:cs="Times New Roman"/>
          <w:lang w:val="en-AU"/>
        </w:rPr>
        <w:t>carbon credit u</w:t>
      </w:r>
      <w:r w:rsidR="005F2D46" w:rsidRPr="00A90F2B">
        <w:rPr>
          <w:rFonts w:cs="Times New Roman"/>
          <w:lang w:val="en-AU"/>
        </w:rPr>
        <w:t xml:space="preserve">nits </w:t>
      </w:r>
      <w:r w:rsidR="009B4BFD" w:rsidRPr="00A90F2B">
        <w:rPr>
          <w:rFonts w:cs="Times New Roman"/>
          <w:lang w:val="en-AU"/>
        </w:rPr>
        <w:t xml:space="preserve">with additional insights into the potential short-term </w:t>
      </w:r>
      <w:r w:rsidR="00981EDE">
        <w:rPr>
          <w:rFonts w:cs="Times New Roman"/>
          <w:lang w:val="en-AU"/>
        </w:rPr>
        <w:t>demand for Australian carbon c</w:t>
      </w:r>
      <w:r w:rsidR="005F2D46">
        <w:rPr>
          <w:rFonts w:cs="Times New Roman"/>
          <w:lang w:val="en-AU"/>
        </w:rPr>
        <w:t>redit u</w:t>
      </w:r>
      <w:r w:rsidR="009B4BFD" w:rsidRPr="00A90F2B">
        <w:rPr>
          <w:rFonts w:cs="Times New Roman"/>
          <w:lang w:val="en-AU"/>
        </w:rPr>
        <w:t xml:space="preserve">nits. </w:t>
      </w:r>
    </w:p>
    <w:p w14:paraId="7F4DEF33" w14:textId="1B0FD6F0" w:rsidR="00A90F2B" w:rsidRDefault="00A90F2B" w:rsidP="00A90F2B">
      <w:pPr>
        <w:keepNext/>
        <w:tabs>
          <w:tab w:val="left" w:pos="8115"/>
        </w:tabs>
        <w:rPr>
          <w:rFonts w:cs="Times New Roman"/>
          <w:b/>
          <w:lang w:val="en-AU"/>
        </w:rPr>
      </w:pPr>
      <w:r w:rsidRPr="006E76C6">
        <w:rPr>
          <w:rFonts w:cs="Times New Roman"/>
          <w:b/>
          <w:lang w:val="en-AU"/>
        </w:rPr>
        <w:fldChar w:fldCharType="begin"/>
      </w:r>
      <w:r w:rsidRPr="006E76C6">
        <w:rPr>
          <w:rFonts w:cs="Times New Roman"/>
          <w:b/>
          <w:lang w:val="en-AU"/>
        </w:rPr>
        <w:instrText xml:space="preserve"> LISTNUM  LegalDefault \l 1 </w:instrText>
      </w:r>
      <w:r w:rsidRPr="006E76C6">
        <w:rPr>
          <w:rFonts w:cs="Times New Roman"/>
          <w:b/>
          <w:lang w:val="en-AU"/>
        </w:rPr>
        <w:fldChar w:fldCharType="end"/>
      </w:r>
      <w:r w:rsidRPr="006E76C6">
        <w:rPr>
          <w:rFonts w:cs="Times New Roman"/>
          <w:b/>
          <w:lang w:val="en-AU"/>
        </w:rPr>
        <w:t xml:space="preserve"> After section 78</w:t>
      </w:r>
    </w:p>
    <w:p w14:paraId="7EA74380" w14:textId="29812C76" w:rsidR="005B6415" w:rsidRDefault="000C2EC8" w:rsidP="00953AFC">
      <w:pPr>
        <w:tabs>
          <w:tab w:val="left" w:pos="8115"/>
        </w:tabs>
        <w:rPr>
          <w:rFonts w:cs="Times New Roman"/>
          <w:lang w:val="en-AU"/>
        </w:rPr>
      </w:pPr>
      <w:r w:rsidRPr="00296EE3">
        <w:rPr>
          <w:rFonts w:cs="Times New Roman"/>
          <w:lang w:val="en-AU"/>
        </w:rPr>
        <w:t xml:space="preserve">Part 6 – Application and transitional provisions </w:t>
      </w:r>
      <w:r w:rsidR="00954B72">
        <w:rPr>
          <w:rFonts w:cs="Times New Roman"/>
          <w:lang w:val="en-AU"/>
        </w:rPr>
        <w:t>have</w:t>
      </w:r>
      <w:r w:rsidR="00954B72" w:rsidRPr="00296EE3">
        <w:rPr>
          <w:rFonts w:cs="Times New Roman"/>
          <w:lang w:val="en-AU"/>
        </w:rPr>
        <w:t xml:space="preserve"> </w:t>
      </w:r>
      <w:r w:rsidRPr="00296EE3">
        <w:rPr>
          <w:rFonts w:cs="Times New Roman"/>
          <w:lang w:val="en-AU"/>
        </w:rPr>
        <w:t xml:space="preserve">been inserted in recognition that </w:t>
      </w:r>
      <w:r w:rsidR="00275A91">
        <w:rPr>
          <w:rFonts w:cs="Times New Roman"/>
          <w:lang w:val="en-AU"/>
        </w:rPr>
        <w:t xml:space="preserve">applications for </w:t>
      </w:r>
      <w:r w:rsidRPr="00296EE3">
        <w:rPr>
          <w:rFonts w:cs="Times New Roman"/>
          <w:lang w:val="en-AU"/>
        </w:rPr>
        <w:t>the 2018-19 compliance</w:t>
      </w:r>
      <w:r w:rsidR="006E76C6" w:rsidRPr="00296EE3">
        <w:rPr>
          <w:rFonts w:cs="Times New Roman"/>
          <w:lang w:val="en-AU"/>
        </w:rPr>
        <w:t xml:space="preserve"> year</w:t>
      </w:r>
      <w:r w:rsidR="00275A91">
        <w:rPr>
          <w:rFonts w:cs="Times New Roman"/>
          <w:lang w:val="en-AU"/>
        </w:rPr>
        <w:t>, which occurs during the</w:t>
      </w:r>
      <w:r w:rsidR="006E76C6" w:rsidRPr="00296EE3">
        <w:rPr>
          <w:rFonts w:cs="Times New Roman"/>
          <w:lang w:val="en-AU"/>
        </w:rPr>
        <w:t xml:space="preserve"> transitional period</w:t>
      </w:r>
      <w:r w:rsidR="00275A91">
        <w:rPr>
          <w:rFonts w:cs="Times New Roman"/>
          <w:lang w:val="en-AU"/>
        </w:rPr>
        <w:t>, could be made before the Amendment Rule has commenced</w:t>
      </w:r>
      <w:r w:rsidR="006E76C6" w:rsidRPr="00296EE3">
        <w:rPr>
          <w:rFonts w:cs="Times New Roman"/>
          <w:lang w:val="en-AU"/>
        </w:rPr>
        <w:t xml:space="preserve">. If an application for a calculated baseline determination </w:t>
      </w:r>
      <w:r w:rsidR="0081124F" w:rsidRPr="00296EE3">
        <w:rPr>
          <w:rFonts w:cs="Times New Roman"/>
          <w:lang w:val="en-AU"/>
        </w:rPr>
        <w:t xml:space="preserve">(new section 79) </w:t>
      </w:r>
      <w:r w:rsidR="006E76C6" w:rsidRPr="00296EE3">
        <w:rPr>
          <w:rFonts w:cs="Times New Roman"/>
          <w:lang w:val="en-AU"/>
        </w:rPr>
        <w:t xml:space="preserve">and/or multi-year period </w:t>
      </w:r>
      <w:r w:rsidR="0081124F" w:rsidRPr="00296EE3">
        <w:rPr>
          <w:rFonts w:cs="Times New Roman"/>
          <w:lang w:val="en-AU"/>
        </w:rPr>
        <w:t xml:space="preserve">(new section 80) </w:t>
      </w:r>
      <w:r w:rsidR="006E76C6" w:rsidRPr="00296EE3">
        <w:rPr>
          <w:rFonts w:cs="Times New Roman"/>
          <w:lang w:val="en-AU"/>
        </w:rPr>
        <w:t xml:space="preserve">is made before the Amendment Rule has commenced, they will be assessed in line with the Principal Rule unless the applicant elects otherwise. </w:t>
      </w:r>
      <w:r w:rsidR="005B6415">
        <w:rPr>
          <w:rFonts w:cs="Times New Roman"/>
          <w:lang w:val="en-AU"/>
        </w:rPr>
        <w:br w:type="page"/>
      </w:r>
    </w:p>
    <w:p w14:paraId="4C6EE10D" w14:textId="4FBCADCA" w:rsidR="00AD7C52" w:rsidRDefault="00AD7C52" w:rsidP="0085369D">
      <w:pPr>
        <w:pStyle w:val="Heading2"/>
        <w:tabs>
          <w:tab w:val="left" w:pos="2895"/>
        </w:tabs>
        <w:rPr>
          <w:rFonts w:cs="Times New Roman"/>
          <w:lang w:val="en-AU"/>
        </w:rPr>
      </w:pPr>
      <w:bookmarkStart w:id="198" w:name="_Toc528595209"/>
      <w:bookmarkStart w:id="199" w:name="_Toc528595377"/>
      <w:bookmarkStart w:id="200" w:name="_Toc528831161"/>
      <w:bookmarkStart w:id="201" w:name="_Toc1749055"/>
      <w:r w:rsidRPr="006B3A4F">
        <w:rPr>
          <w:rFonts w:ascii="Times New Roman" w:hAnsi="Times New Roman" w:cs="Times New Roman"/>
          <w:lang w:val="en-AU"/>
        </w:rPr>
        <w:t>Schedules 1, 2 and 3</w:t>
      </w:r>
      <w:bookmarkEnd w:id="198"/>
      <w:bookmarkEnd w:id="199"/>
      <w:bookmarkEnd w:id="200"/>
      <w:bookmarkEnd w:id="201"/>
      <w:r w:rsidR="0085369D">
        <w:rPr>
          <w:rFonts w:ascii="Times New Roman" w:hAnsi="Times New Roman" w:cs="Times New Roman"/>
          <w:lang w:val="en-AU"/>
        </w:rPr>
        <w:tab/>
      </w:r>
    </w:p>
    <w:p w14:paraId="004D1DF7" w14:textId="6B2FA598" w:rsidR="00AD7C52" w:rsidRPr="00417E20" w:rsidRDefault="00771A46" w:rsidP="006B3A4F">
      <w:pPr>
        <w:rPr>
          <w:lang w:val="en-AU"/>
        </w:rPr>
      </w:pPr>
      <w:r>
        <w:rPr>
          <w:lang w:val="en-AU"/>
        </w:rPr>
        <w:t xml:space="preserve">This item amends </w:t>
      </w:r>
      <w:r w:rsidR="002251A2" w:rsidRPr="00417E20">
        <w:rPr>
          <w:lang w:val="en-AU"/>
        </w:rPr>
        <w:t xml:space="preserve">Schedule 1 to enable changes to landfill determinations to take effect. Schedules 2 and 3 are introduced </w:t>
      </w:r>
      <w:r w:rsidR="0085369D" w:rsidRPr="00417E20">
        <w:rPr>
          <w:lang w:val="en-AU"/>
        </w:rPr>
        <w:t xml:space="preserve">to simplify calculated baseline applications and reduce auditing costs. </w:t>
      </w:r>
    </w:p>
    <w:p w14:paraId="11CDB119" w14:textId="5BC82752" w:rsidR="00A90F2B" w:rsidRPr="00A90F2B" w:rsidRDefault="00A90F2B" w:rsidP="00A90F2B">
      <w:pPr>
        <w:keepNext/>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Clause 1 of Schedule 1</w:t>
      </w:r>
    </w:p>
    <w:p w14:paraId="77413711" w14:textId="5B93806F" w:rsidR="00527595" w:rsidRPr="00A90F2B" w:rsidRDefault="00720165" w:rsidP="000B02C5">
      <w:pPr>
        <w:rPr>
          <w:rFonts w:cs="Times New Roman"/>
          <w:lang w:val="en-AU"/>
        </w:rPr>
      </w:pPr>
      <w:r w:rsidRPr="00010C45">
        <w:rPr>
          <w:rFonts w:cs="Times New Roman"/>
          <w:i/>
          <w:lang w:val="en-AU"/>
        </w:rPr>
        <w:t>Benchmark Emissions-Intensity I</w:t>
      </w:r>
      <w:r w:rsidR="000B02C5" w:rsidRPr="00010C45">
        <w:rPr>
          <w:rFonts w:cs="Times New Roman"/>
          <w:i/>
          <w:lang w:val="en-AU"/>
        </w:rPr>
        <w:t>ndex</w:t>
      </w:r>
      <w:r w:rsidRPr="00A90F2B">
        <w:rPr>
          <w:rFonts w:cs="Times New Roman"/>
          <w:lang w:val="en-AU"/>
        </w:rPr>
        <w:t xml:space="preserve"> means </w:t>
      </w:r>
      <w:r w:rsidR="00E871D3" w:rsidRPr="00A90F2B">
        <w:rPr>
          <w:rFonts w:cs="Times New Roman"/>
          <w:lang w:val="en-AU"/>
        </w:rPr>
        <w:t xml:space="preserve">the </w:t>
      </w:r>
      <w:r w:rsidRPr="00A90F2B">
        <w:rPr>
          <w:rFonts w:cs="Times New Roman"/>
          <w:lang w:val="en-AU"/>
        </w:rPr>
        <w:t>index of emissions intensity per unit of production variable</w:t>
      </w:r>
      <w:r w:rsidR="0088062B" w:rsidRPr="00A90F2B">
        <w:rPr>
          <w:rFonts w:cs="Times New Roman"/>
          <w:lang w:val="en-AU"/>
        </w:rPr>
        <w:t xml:space="preserve"> (including the prescribed capture rate efficiency rate for non-legacy greenhouse gas emissions</w:t>
      </w:r>
      <w:r w:rsidR="00E871D3" w:rsidRPr="00A90F2B">
        <w:rPr>
          <w:rFonts w:cs="Times New Roman"/>
          <w:lang w:val="en-AU"/>
        </w:rPr>
        <w:t>) set out in Schedule 1</w:t>
      </w:r>
      <w:r w:rsidRPr="00A90F2B">
        <w:rPr>
          <w:rFonts w:cs="Times New Roman"/>
          <w:lang w:val="en-AU"/>
        </w:rPr>
        <w:t xml:space="preserve">. This </w:t>
      </w:r>
      <w:r w:rsidR="007A6F21">
        <w:rPr>
          <w:rFonts w:cs="Times New Roman"/>
          <w:lang w:val="en-AU"/>
        </w:rPr>
        <w:t xml:space="preserve">item amends the schedule </w:t>
      </w:r>
      <w:r w:rsidR="00F02254">
        <w:rPr>
          <w:rFonts w:cs="Times New Roman"/>
          <w:lang w:val="en-AU"/>
        </w:rPr>
        <w:t xml:space="preserve">in line with item </w:t>
      </w:r>
      <w:r w:rsidR="00F02254">
        <w:rPr>
          <w:rFonts w:cs="Times New Roman"/>
          <w:lang w:val="en-AU"/>
        </w:rPr>
        <w:fldChar w:fldCharType="begin"/>
      </w:r>
      <w:r w:rsidR="00F02254">
        <w:rPr>
          <w:rFonts w:cs="Times New Roman"/>
          <w:lang w:val="en-AU"/>
        </w:rPr>
        <w:instrText xml:space="preserve"> REF _Ref528589935 \n \h </w:instrText>
      </w:r>
      <w:r w:rsidR="00F02254">
        <w:rPr>
          <w:rFonts w:cs="Times New Roman"/>
          <w:lang w:val="en-AU"/>
        </w:rPr>
      </w:r>
      <w:r w:rsidR="00F02254">
        <w:rPr>
          <w:rFonts w:cs="Times New Roman"/>
          <w:lang w:val="en-AU"/>
        </w:rPr>
        <w:fldChar w:fldCharType="separate"/>
      </w:r>
      <w:r w:rsidR="009B2F9C">
        <w:rPr>
          <w:rFonts w:cs="Times New Roman"/>
          <w:lang w:val="en-AU"/>
        </w:rPr>
        <w:t>3</w:t>
      </w:r>
      <w:r w:rsidR="00F02254">
        <w:rPr>
          <w:rFonts w:cs="Times New Roman"/>
          <w:lang w:val="en-AU"/>
        </w:rPr>
        <w:fldChar w:fldCharType="end"/>
      </w:r>
      <w:r w:rsidR="00F02254">
        <w:rPr>
          <w:rFonts w:cs="Times New Roman"/>
          <w:lang w:val="en-AU"/>
        </w:rPr>
        <w:t xml:space="preserve"> </w:t>
      </w:r>
      <w:r w:rsidRPr="00A90F2B">
        <w:rPr>
          <w:rFonts w:cs="Times New Roman"/>
          <w:lang w:val="en-AU"/>
        </w:rPr>
        <w:t>to remove t</w:t>
      </w:r>
      <w:r w:rsidR="0088062B" w:rsidRPr="00A90F2B">
        <w:rPr>
          <w:rFonts w:cs="Times New Roman"/>
          <w:lang w:val="en-AU"/>
        </w:rPr>
        <w:t>he word ‘benchmark’ and replace</w:t>
      </w:r>
      <w:r w:rsidRPr="00A90F2B">
        <w:rPr>
          <w:rFonts w:cs="Times New Roman"/>
          <w:lang w:val="en-AU"/>
        </w:rPr>
        <w:t xml:space="preserve"> it with </w:t>
      </w:r>
      <w:r w:rsidR="007A6F21">
        <w:rPr>
          <w:rFonts w:cs="Times New Roman"/>
          <w:lang w:val="en-AU"/>
        </w:rPr>
        <w:t>‘</w:t>
      </w:r>
      <w:r w:rsidRPr="005B6415">
        <w:rPr>
          <w:rFonts w:cs="Times New Roman"/>
          <w:lang w:val="en-AU"/>
        </w:rPr>
        <w:t>prescribed</w:t>
      </w:r>
      <w:r w:rsidR="007A6F21">
        <w:rPr>
          <w:rFonts w:cs="Times New Roman"/>
          <w:lang w:val="en-AU"/>
        </w:rPr>
        <w:t>’</w:t>
      </w:r>
      <w:r w:rsidRPr="00A90F2B">
        <w:rPr>
          <w:rFonts w:cs="Times New Roman"/>
          <w:lang w:val="en-AU"/>
        </w:rPr>
        <w:t xml:space="preserve">. </w:t>
      </w:r>
      <w:r w:rsidR="00275A91">
        <w:rPr>
          <w:rFonts w:cs="Times New Roman"/>
          <w:lang w:val="en-AU"/>
        </w:rPr>
        <w:t>T</w:t>
      </w:r>
      <w:r w:rsidRPr="00A90F2B">
        <w:rPr>
          <w:rFonts w:cs="Times New Roman"/>
          <w:lang w:val="en-AU"/>
        </w:rPr>
        <w:t xml:space="preserve">his amendment </w:t>
      </w:r>
      <w:r w:rsidR="00275A91">
        <w:rPr>
          <w:rFonts w:cs="Times New Roman"/>
          <w:lang w:val="en-AU"/>
        </w:rPr>
        <w:t>allows</w:t>
      </w:r>
      <w:r w:rsidRPr="00A90F2B">
        <w:rPr>
          <w:rFonts w:cs="Times New Roman"/>
          <w:lang w:val="en-AU"/>
        </w:rPr>
        <w:t xml:space="preserve"> a gas capture rate </w:t>
      </w:r>
      <w:r w:rsidR="00275A91">
        <w:rPr>
          <w:rFonts w:cs="Times New Roman"/>
          <w:lang w:val="en-AU"/>
        </w:rPr>
        <w:t xml:space="preserve">to be </w:t>
      </w:r>
      <w:r w:rsidR="007A6F21">
        <w:rPr>
          <w:rFonts w:cs="Times New Roman"/>
          <w:iCs/>
          <w:szCs w:val="24"/>
          <w:lang w:val="en-AU"/>
        </w:rPr>
        <w:t xml:space="preserve">applied to all </w:t>
      </w:r>
      <w:r w:rsidR="007A6F21" w:rsidRPr="00A90F2B">
        <w:rPr>
          <w:rFonts w:cs="Times New Roman"/>
          <w:iCs/>
          <w:szCs w:val="24"/>
          <w:lang w:val="en-AU"/>
        </w:rPr>
        <w:t>landfill facilities</w:t>
      </w:r>
      <w:r w:rsidR="00275A91">
        <w:rPr>
          <w:rFonts w:cs="Times New Roman"/>
          <w:iCs/>
          <w:szCs w:val="24"/>
          <w:lang w:val="en-AU"/>
        </w:rPr>
        <w:t>,</w:t>
      </w:r>
      <w:r w:rsidR="007A6F21">
        <w:rPr>
          <w:rFonts w:cs="Times New Roman"/>
          <w:iCs/>
          <w:szCs w:val="24"/>
          <w:lang w:val="en-AU"/>
        </w:rPr>
        <w:t xml:space="preserve"> independent from the ‘benchmark’ </w:t>
      </w:r>
      <w:r w:rsidR="007A6F21">
        <w:rPr>
          <w:rFonts w:cs="Times New Roman"/>
          <w:szCs w:val="24"/>
          <w:lang w:val="en-AU"/>
        </w:rPr>
        <w:t>baseline framework</w:t>
      </w:r>
      <w:r w:rsidR="007A6F21" w:rsidRPr="00A90F2B">
        <w:rPr>
          <w:rFonts w:cs="Times New Roman"/>
          <w:iCs/>
          <w:szCs w:val="24"/>
          <w:lang w:val="en-AU"/>
        </w:rPr>
        <w:t>.</w:t>
      </w:r>
    </w:p>
    <w:p w14:paraId="0CCAB14D" w14:textId="0C7D55F6" w:rsidR="00A90F2B" w:rsidRPr="00A90F2B" w:rsidRDefault="00A90F2B" w:rsidP="00A90F2B">
      <w:pPr>
        <w:keepNext/>
        <w:tabs>
          <w:tab w:val="left" w:pos="8115"/>
        </w:tabs>
        <w:rPr>
          <w:rFonts w:cs="Times New Roman"/>
          <w:b/>
          <w:lang w:val="en-AU"/>
        </w:rPr>
      </w:pPr>
      <w:r w:rsidRPr="00A90F2B">
        <w:rPr>
          <w:rFonts w:cs="Times New Roman"/>
          <w:b/>
          <w:lang w:val="en-AU"/>
        </w:rPr>
        <w:fldChar w:fldCharType="begin"/>
      </w:r>
      <w:r w:rsidRPr="00A90F2B">
        <w:rPr>
          <w:rFonts w:cs="Times New Roman"/>
          <w:b/>
          <w:lang w:val="en-AU"/>
        </w:rPr>
        <w:instrText xml:space="preserve"> LISTNUM  LegalDefault \l 1 </w:instrText>
      </w:r>
      <w:r w:rsidRPr="00A90F2B">
        <w:rPr>
          <w:rFonts w:cs="Times New Roman"/>
          <w:b/>
          <w:lang w:val="en-AU"/>
        </w:rPr>
        <w:fldChar w:fldCharType="end"/>
      </w:r>
      <w:r w:rsidRPr="00A90F2B">
        <w:rPr>
          <w:rFonts w:cs="Times New Roman"/>
          <w:b/>
          <w:lang w:val="en-AU"/>
        </w:rPr>
        <w:t xml:space="preserve"> After Schedule 1</w:t>
      </w:r>
    </w:p>
    <w:p w14:paraId="7919B1F6" w14:textId="03F3128A" w:rsidR="00F55A56" w:rsidRPr="00A90F2B" w:rsidRDefault="00F55A56" w:rsidP="00F55A56">
      <w:pPr>
        <w:rPr>
          <w:rFonts w:cs="Times New Roman"/>
        </w:rPr>
      </w:pPr>
      <w:r w:rsidRPr="00010C45">
        <w:rPr>
          <w:rFonts w:cs="Times New Roman"/>
          <w:i/>
        </w:rPr>
        <w:t>Production variables</w:t>
      </w:r>
      <w:r w:rsidRPr="00A90F2B">
        <w:rPr>
          <w:rFonts w:cs="Times New Roman"/>
        </w:rPr>
        <w:t xml:space="preserve"> and emissions intensity values are used to set facility baselines using a calculated baseline approach. They have been part of the Safeguard Mechanism since its inception in 2016. The published </w:t>
      </w:r>
      <w:r w:rsidRPr="00F6434E">
        <w:rPr>
          <w:rFonts w:cs="Times New Roman"/>
          <w:i/>
        </w:rPr>
        <w:t>p</w:t>
      </w:r>
      <w:r w:rsidRPr="00A90F2B">
        <w:rPr>
          <w:rFonts w:cs="Times New Roman"/>
          <w:i/>
        </w:rPr>
        <w:t>rescribed production variables</w:t>
      </w:r>
      <w:r w:rsidRPr="00A90F2B">
        <w:rPr>
          <w:rFonts w:cs="Times New Roman"/>
        </w:rPr>
        <w:t xml:space="preserve"> and </w:t>
      </w:r>
      <w:r w:rsidRPr="00A90F2B">
        <w:rPr>
          <w:rFonts w:cs="Times New Roman"/>
          <w:i/>
        </w:rPr>
        <w:t xml:space="preserve">default emissions intensity </w:t>
      </w:r>
      <w:r w:rsidRPr="009575CF">
        <w:rPr>
          <w:rFonts w:cs="Times New Roman"/>
        </w:rPr>
        <w:t>values</w:t>
      </w:r>
      <w:r w:rsidRPr="00A90F2B">
        <w:rPr>
          <w:rFonts w:cs="Times New Roman"/>
        </w:rPr>
        <w:t xml:space="preserve"> in Schedule</w:t>
      </w:r>
      <w:r w:rsidR="003E0243">
        <w:rPr>
          <w:rFonts w:cs="Times New Roman"/>
        </w:rPr>
        <w:t>s</w:t>
      </w:r>
      <w:r w:rsidRPr="00A90F2B">
        <w:rPr>
          <w:rFonts w:cs="Times New Roman"/>
        </w:rPr>
        <w:t xml:space="preserve"> 2 and 3 will help to simplify calculated baseline applications and reduce auditing costs by providing the option for facilities to use</w:t>
      </w:r>
      <w:r w:rsidR="00B87510">
        <w:rPr>
          <w:rFonts w:cs="Times New Roman"/>
        </w:rPr>
        <w:t xml:space="preserve"> established</w:t>
      </w:r>
      <w:r w:rsidRPr="00A90F2B">
        <w:rPr>
          <w:rFonts w:cs="Times New Roman"/>
          <w:i/>
        </w:rPr>
        <w:t xml:space="preserve"> </w:t>
      </w:r>
      <w:r w:rsidR="003E0243">
        <w:rPr>
          <w:rFonts w:cs="Times New Roman"/>
        </w:rPr>
        <w:t>de</w:t>
      </w:r>
      <w:r w:rsidR="003E0243" w:rsidRPr="005B6415">
        <w:rPr>
          <w:rFonts w:cs="Times New Roman"/>
        </w:rPr>
        <w:t>faults</w:t>
      </w:r>
      <w:r w:rsidRPr="00A90F2B">
        <w:rPr>
          <w:rFonts w:cs="Times New Roman"/>
        </w:rPr>
        <w:t xml:space="preserve">. They will be made by the Government, in consultation with businesses and supported by independent technical advice. </w:t>
      </w:r>
    </w:p>
    <w:p w14:paraId="15C6B64F" w14:textId="14B268E4" w:rsidR="00A90F2B" w:rsidRPr="00A90F2B" w:rsidRDefault="0078759A" w:rsidP="00A90F2B">
      <w:pPr>
        <w:rPr>
          <w:rFonts w:cs="Times New Roman"/>
        </w:rPr>
      </w:pPr>
      <w:r>
        <w:rPr>
          <w:rFonts w:cs="Times New Roman"/>
          <w:i/>
        </w:rPr>
        <w:t>Prescribed (annually a</w:t>
      </w:r>
      <w:r w:rsidR="00C52177" w:rsidRPr="00A90F2B">
        <w:rPr>
          <w:rFonts w:cs="Times New Roman"/>
          <w:i/>
        </w:rPr>
        <w:t xml:space="preserve">djusted) </w:t>
      </w:r>
      <w:r w:rsidR="00B33DD8">
        <w:rPr>
          <w:rFonts w:cs="Times New Roman"/>
          <w:i/>
        </w:rPr>
        <w:t>p</w:t>
      </w:r>
      <w:r w:rsidR="00C52177" w:rsidRPr="00A90F2B">
        <w:rPr>
          <w:rFonts w:cs="Times New Roman"/>
          <w:i/>
        </w:rPr>
        <w:t xml:space="preserve">roduction </w:t>
      </w:r>
      <w:r w:rsidR="00B33DD8">
        <w:rPr>
          <w:rFonts w:cs="Times New Roman"/>
          <w:i/>
        </w:rPr>
        <w:t>v</w:t>
      </w:r>
      <w:r w:rsidR="00C52177" w:rsidRPr="00A90F2B">
        <w:rPr>
          <w:rFonts w:cs="Times New Roman"/>
          <w:i/>
        </w:rPr>
        <w:t>ariables</w:t>
      </w:r>
      <w:r w:rsidR="00C52177" w:rsidRPr="00A90F2B">
        <w:rPr>
          <w:rFonts w:cs="Times New Roman"/>
        </w:rPr>
        <w:t xml:space="preserve"> will be set out in Schedule 2. </w:t>
      </w:r>
      <w:r w:rsidR="00F55A56">
        <w:rPr>
          <w:rFonts w:cs="Times New Roman"/>
        </w:rPr>
        <w:t xml:space="preserve">The schedule </w:t>
      </w:r>
      <w:r w:rsidR="00821CF9">
        <w:rPr>
          <w:rFonts w:cs="Times New Roman"/>
        </w:rPr>
        <w:t xml:space="preserve">is intended to </w:t>
      </w:r>
      <w:r w:rsidR="00F55A56">
        <w:rPr>
          <w:rFonts w:cs="Times New Roman"/>
        </w:rPr>
        <w:t>provide</w:t>
      </w:r>
      <w:r w:rsidR="00821CF9">
        <w:rPr>
          <w:rFonts w:cs="Times New Roman"/>
        </w:rPr>
        <w:t xml:space="preserve"> </w:t>
      </w:r>
      <w:r w:rsidR="00F55A56">
        <w:rPr>
          <w:rFonts w:cs="Times New Roman"/>
        </w:rPr>
        <w:t xml:space="preserve">details of the </w:t>
      </w:r>
      <w:r w:rsidR="00F55A56" w:rsidRPr="005B6415">
        <w:rPr>
          <w:rFonts w:cs="Times New Roman"/>
          <w:i/>
        </w:rPr>
        <w:t>production variable</w:t>
      </w:r>
      <w:r w:rsidR="00F55A56">
        <w:rPr>
          <w:rFonts w:cs="Times New Roman"/>
        </w:rPr>
        <w:t>, including</w:t>
      </w:r>
      <w:r w:rsidR="00A214BC" w:rsidRPr="00A90F2B">
        <w:rPr>
          <w:rFonts w:cs="Times New Roman"/>
        </w:rPr>
        <w:t xml:space="preserve"> metric</w:t>
      </w:r>
      <w:r w:rsidR="00F55A56">
        <w:rPr>
          <w:rFonts w:cs="Times New Roman"/>
        </w:rPr>
        <w:t xml:space="preserve"> and measurement requirements. It </w:t>
      </w:r>
      <w:r w:rsidR="00821CF9">
        <w:rPr>
          <w:rFonts w:cs="Times New Roman"/>
        </w:rPr>
        <w:t xml:space="preserve">will </w:t>
      </w:r>
      <w:r w:rsidR="00F55A56">
        <w:rPr>
          <w:rFonts w:cs="Times New Roman"/>
        </w:rPr>
        <w:t xml:space="preserve">provide the details necessary to determine whether a facility is able to use the </w:t>
      </w:r>
      <w:r w:rsidR="00F55A56" w:rsidRPr="005B6415">
        <w:rPr>
          <w:rFonts w:cs="Times New Roman"/>
          <w:i/>
        </w:rPr>
        <w:t>production variable</w:t>
      </w:r>
      <w:r w:rsidR="00F55A56">
        <w:rPr>
          <w:rFonts w:cs="Times New Roman"/>
        </w:rPr>
        <w:t xml:space="preserve"> </w:t>
      </w:r>
      <w:r w:rsidR="00A214BC" w:rsidRPr="00A90F2B">
        <w:rPr>
          <w:rFonts w:cs="Times New Roman"/>
        </w:rPr>
        <w:t>set out in the Schedule 2</w:t>
      </w:r>
      <w:r w:rsidR="00A90F2B" w:rsidRPr="00A90F2B">
        <w:rPr>
          <w:rFonts w:cs="Times New Roman"/>
        </w:rPr>
        <w:t xml:space="preserve">. </w:t>
      </w:r>
      <w:r w:rsidR="00A90F2B" w:rsidRPr="00A90F2B">
        <w:rPr>
          <w:rFonts w:cs="Times New Roman"/>
          <w:i/>
        </w:rPr>
        <w:t>Prescribed (annually adjusted) production variables</w:t>
      </w:r>
      <w:r w:rsidR="00A90F2B" w:rsidRPr="00A90F2B">
        <w:rPr>
          <w:rFonts w:cs="Times New Roman"/>
        </w:rPr>
        <w:t xml:space="preserve"> from Schedule 2 apply to production</w:t>
      </w:r>
      <w:r w:rsidR="00A90F2B" w:rsidRPr="00A90F2B">
        <w:rPr>
          <w:rFonts w:cs="Times New Roman"/>
        </w:rPr>
        <w:noBreakHyphen/>
        <w:t>adjusted baselines that update annually with production.</w:t>
      </w:r>
    </w:p>
    <w:p w14:paraId="6BD9E87A" w14:textId="1B6EC135" w:rsidR="0088062B" w:rsidRPr="00A90F2B" w:rsidRDefault="00CA2F70" w:rsidP="009D32E2">
      <w:pPr>
        <w:rPr>
          <w:rFonts w:cs="Times New Roman"/>
        </w:rPr>
      </w:pPr>
      <w:r>
        <w:rPr>
          <w:rFonts w:cs="Times New Roman"/>
          <w:i/>
        </w:rPr>
        <w:t>Prescribed (f</w:t>
      </w:r>
      <w:r w:rsidR="00A90F2B" w:rsidRPr="00A90F2B">
        <w:rPr>
          <w:rFonts w:cs="Times New Roman"/>
          <w:i/>
        </w:rPr>
        <w:t xml:space="preserve">ixed) </w:t>
      </w:r>
      <w:r w:rsidR="00B33DD8">
        <w:rPr>
          <w:rFonts w:cs="Times New Roman"/>
          <w:i/>
        </w:rPr>
        <w:t>p</w:t>
      </w:r>
      <w:r w:rsidR="00A90F2B" w:rsidRPr="00A90F2B">
        <w:rPr>
          <w:rFonts w:cs="Times New Roman"/>
          <w:i/>
        </w:rPr>
        <w:t xml:space="preserve">roduction </w:t>
      </w:r>
      <w:r w:rsidR="00B33DD8">
        <w:rPr>
          <w:rFonts w:cs="Times New Roman"/>
          <w:i/>
        </w:rPr>
        <w:t>v</w:t>
      </w:r>
      <w:r w:rsidR="00A90F2B" w:rsidRPr="00A90F2B">
        <w:rPr>
          <w:rFonts w:cs="Times New Roman"/>
          <w:i/>
        </w:rPr>
        <w:t xml:space="preserve">ariables </w:t>
      </w:r>
      <w:r w:rsidR="00A90F2B" w:rsidRPr="00A90F2B">
        <w:rPr>
          <w:rFonts w:cs="Times New Roman"/>
        </w:rPr>
        <w:t xml:space="preserve">will be set out in Schedule 3. </w:t>
      </w:r>
      <w:r w:rsidR="00F02254">
        <w:rPr>
          <w:rFonts w:cs="Times New Roman"/>
        </w:rPr>
        <w:t>Like S</w:t>
      </w:r>
      <w:r w:rsidR="00F55A56">
        <w:rPr>
          <w:rFonts w:cs="Times New Roman"/>
        </w:rPr>
        <w:t xml:space="preserve">chedule 2, it </w:t>
      </w:r>
      <w:r w:rsidR="00D17A93">
        <w:rPr>
          <w:rFonts w:cs="Times New Roman"/>
        </w:rPr>
        <w:t xml:space="preserve">is intended to </w:t>
      </w:r>
      <w:r w:rsidR="00F55A56">
        <w:rPr>
          <w:rFonts w:cs="Times New Roman"/>
        </w:rPr>
        <w:t xml:space="preserve">provide details of the </w:t>
      </w:r>
      <w:r w:rsidR="00F55A56" w:rsidRPr="005200F9">
        <w:rPr>
          <w:rFonts w:cs="Times New Roman"/>
          <w:i/>
        </w:rPr>
        <w:t>production variable</w:t>
      </w:r>
      <w:r w:rsidR="00F55A56">
        <w:rPr>
          <w:rFonts w:cs="Times New Roman"/>
        </w:rPr>
        <w:t>, including</w:t>
      </w:r>
      <w:r w:rsidR="00F55A56" w:rsidRPr="00A90F2B">
        <w:rPr>
          <w:rFonts w:cs="Times New Roman"/>
        </w:rPr>
        <w:t xml:space="preserve"> metric</w:t>
      </w:r>
      <w:r w:rsidR="00F55A56">
        <w:rPr>
          <w:rFonts w:cs="Times New Roman"/>
        </w:rPr>
        <w:t>, measurement requirements, and applicability.</w:t>
      </w:r>
      <w:r w:rsidR="00A90F2B" w:rsidRPr="00A90F2B">
        <w:rPr>
          <w:rFonts w:cs="Times New Roman"/>
        </w:rPr>
        <w:t xml:space="preserve"> </w:t>
      </w:r>
      <w:r w:rsidR="00A90F2B" w:rsidRPr="00A90F2B">
        <w:rPr>
          <w:rFonts w:cs="Times New Roman"/>
          <w:i/>
        </w:rPr>
        <w:t>Prescribed (fixed) production variables</w:t>
      </w:r>
      <w:r w:rsidR="00A90F2B" w:rsidRPr="00A90F2B">
        <w:rPr>
          <w:rFonts w:cs="Times New Roman"/>
        </w:rPr>
        <w:t xml:space="preserve"> from Schedule 3 apply to production</w:t>
      </w:r>
      <w:r w:rsidR="00FF2EFD">
        <w:rPr>
          <w:rFonts w:cs="Times New Roman"/>
        </w:rPr>
        <w:noBreakHyphen/>
      </w:r>
      <w:r w:rsidR="00A90F2B" w:rsidRPr="00A90F2B">
        <w:rPr>
          <w:rFonts w:cs="Times New Roman"/>
        </w:rPr>
        <w:t>adjusted baselines that are updated once for production, and then remain fixed.</w:t>
      </w:r>
    </w:p>
    <w:p w14:paraId="60748A5D" w14:textId="7CBBAA1C" w:rsidR="00553C4C" w:rsidRPr="00553C4C" w:rsidRDefault="0094747C" w:rsidP="00553C4C">
      <w:pPr>
        <w:pStyle w:val="Heading1"/>
        <w:pBdr>
          <w:top w:val="none" w:sz="0" w:space="0" w:color="auto"/>
          <w:bottom w:val="none" w:sz="0" w:space="0" w:color="auto"/>
        </w:pBdr>
        <w:spacing w:before="720"/>
        <w:rPr>
          <w:rFonts w:ascii="Times New Roman" w:eastAsia="Calibri" w:hAnsi="Times New Roman" w:cs="Times New Roman"/>
          <w:lang w:bidi="ar-SA"/>
        </w:rPr>
        <w:sectPr w:rsidR="00553C4C" w:rsidRPr="00553C4C" w:rsidSect="00F900C9">
          <w:pgSz w:w="11906" w:h="16838"/>
          <w:pgMar w:top="1276" w:right="1440" w:bottom="426" w:left="1440" w:header="708" w:footer="708" w:gutter="0"/>
          <w:cols w:space="708"/>
          <w:titlePg/>
          <w:docGrid w:linePitch="360"/>
        </w:sectPr>
      </w:pPr>
      <w:bookmarkStart w:id="202" w:name="_Toc1749056"/>
      <w:bookmarkStart w:id="203" w:name="_Ref427857344"/>
      <w:bookmarkStart w:id="204" w:name="_Toc528156239"/>
      <w:bookmarkStart w:id="205" w:name="_Toc528161102"/>
      <w:bookmarkStart w:id="206" w:name="_Toc528595210"/>
      <w:bookmarkStart w:id="207" w:name="_Toc528595378"/>
      <w:bookmarkStart w:id="208" w:name="_Toc528831162"/>
      <w:r w:rsidRPr="00A90F2B">
        <w:rPr>
          <w:rFonts w:ascii="Times New Roman" w:eastAsia="Calibri" w:hAnsi="Times New Roman" w:cs="Times New Roman"/>
          <w:lang w:bidi="ar-SA"/>
        </w:rPr>
        <w:t xml:space="preserve">Attachment </w:t>
      </w:r>
      <w:r>
        <w:rPr>
          <w:rFonts w:ascii="Times New Roman" w:eastAsia="Calibri" w:hAnsi="Times New Roman" w:cs="Times New Roman"/>
          <w:lang w:bidi="ar-SA"/>
        </w:rPr>
        <w:t>A</w:t>
      </w:r>
      <w:r w:rsidRPr="00A90F2B">
        <w:rPr>
          <w:rFonts w:ascii="Times New Roman" w:eastAsia="Calibri" w:hAnsi="Times New Roman" w:cs="Times New Roman"/>
          <w:lang w:bidi="ar-SA"/>
        </w:rPr>
        <w:t xml:space="preserve">: </w:t>
      </w:r>
      <w:r>
        <w:rPr>
          <w:rFonts w:ascii="Times New Roman" w:eastAsia="Calibri" w:hAnsi="Times New Roman" w:cs="Times New Roman"/>
          <w:lang w:bidi="ar-SA"/>
        </w:rPr>
        <w:t>Final Assessment Regulation Impact Statement</w:t>
      </w:r>
      <w:bookmarkEnd w:id="202"/>
    </w:p>
    <w:p w14:paraId="6185A59D" w14:textId="6D51C93C" w:rsidR="000F3763" w:rsidRDefault="005C00A9" w:rsidP="000F3763">
      <w:pPr>
        <w:pStyle w:val="RIsitalics"/>
        <w:ind w:left="641" w:firstLine="720"/>
      </w:pPr>
      <w:r>
        <w:rPr>
          <w:noProof/>
          <w:lang w:eastAsia="en-AU"/>
        </w:rPr>
        <w:drawing>
          <wp:anchor distT="0" distB="0" distL="114300" distR="114300" simplePos="0" relativeHeight="251659264" behindDoc="1" locked="0" layoutInCell="1" allowOverlap="1" wp14:anchorId="75A1E2C7" wp14:editId="3D656B52">
            <wp:simplePos x="0" y="0"/>
            <wp:positionH relativeFrom="column">
              <wp:posOffset>0</wp:posOffset>
            </wp:positionH>
            <wp:positionV relativeFrom="paragraph">
              <wp:posOffset>-1719618</wp:posOffset>
            </wp:positionV>
            <wp:extent cx="4445000" cy="11271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45000" cy="1127125"/>
                    </a:xfrm>
                    <a:prstGeom prst="rect">
                      <a:avLst/>
                    </a:prstGeom>
                  </pic:spPr>
                </pic:pic>
              </a:graphicData>
            </a:graphic>
            <wp14:sizeRelH relativeFrom="page">
              <wp14:pctWidth>0</wp14:pctWidth>
            </wp14:sizeRelH>
            <wp14:sizeRelV relativeFrom="page">
              <wp14:pctHeight>0</wp14:pctHeight>
            </wp14:sizeRelV>
          </wp:anchor>
        </w:drawing>
      </w:r>
    </w:p>
    <w:p w14:paraId="36A3E1B1" w14:textId="77777777" w:rsidR="000F3763" w:rsidRDefault="000F3763" w:rsidP="000F3763">
      <w:pPr>
        <w:pStyle w:val="RIsitalics"/>
        <w:ind w:left="641" w:firstLine="720"/>
      </w:pPr>
    </w:p>
    <w:p w14:paraId="311E16D8" w14:textId="5F2F5A31" w:rsidR="000F3763" w:rsidRPr="005305E2" w:rsidRDefault="000F3763" w:rsidP="000F3763">
      <w:pPr>
        <w:pStyle w:val="RIsitalics"/>
        <w:ind w:left="641" w:firstLine="720"/>
      </w:pPr>
      <w:r w:rsidRPr="005305E2">
        <w:t>Amendments to the Emissions Reduction Fund Safeguard Mechanism</w:t>
      </w:r>
    </w:p>
    <w:p w14:paraId="6A5F21ED" w14:textId="77777777" w:rsidR="000F3763" w:rsidRDefault="000F3763" w:rsidP="000F3763">
      <w:pPr>
        <w:pStyle w:val="RIStitle"/>
      </w:pPr>
      <w:r>
        <w:t>Final Assessment</w:t>
      </w:r>
      <w:r>
        <w:br/>
        <w:t>Regulation Impact Statement</w:t>
      </w:r>
      <w:r>
        <w:br/>
      </w:r>
    </w:p>
    <w:p w14:paraId="5EA5698C" w14:textId="77777777" w:rsidR="000F3763" w:rsidRDefault="000F3763" w:rsidP="000F3763">
      <w:pPr>
        <w:pStyle w:val="RISsubtitle"/>
      </w:pPr>
    </w:p>
    <w:p w14:paraId="0ACF01A5" w14:textId="2B2456AA" w:rsidR="000F3763" w:rsidRDefault="000F3763" w:rsidP="000F3763">
      <w:pPr>
        <w:pStyle w:val="RISsubtitle"/>
      </w:pPr>
      <w:r>
        <w:t>November 2018</w:t>
      </w:r>
    </w:p>
    <w:p w14:paraId="7ACE870A" w14:textId="2C1D8D8D" w:rsidR="000F3763" w:rsidRPr="00196652" w:rsidRDefault="005C00A9" w:rsidP="009E7227">
      <w:pPr>
        <w:pStyle w:val="Level1consultationoutcomes"/>
        <w:sectPr w:rsidR="000F3763" w:rsidRPr="00196652" w:rsidSect="005C00A9">
          <w:headerReference w:type="first" r:id="rId29"/>
          <w:footerReference w:type="first" r:id="rId30"/>
          <w:pgSz w:w="11910" w:h="16840"/>
          <w:pgMar w:top="4296" w:right="1137" w:bottom="1135" w:left="1418" w:header="567" w:footer="83" w:gutter="0"/>
          <w:cols w:space="720"/>
          <w:titlePg/>
          <w:docGrid w:linePitch="299"/>
        </w:sectPr>
      </w:pPr>
      <w:r>
        <w:rPr>
          <w:noProof/>
          <w:lang w:eastAsia="en-AU"/>
        </w:rPr>
        <w:drawing>
          <wp:anchor distT="0" distB="0" distL="114300" distR="114300" simplePos="0" relativeHeight="251661312" behindDoc="0" locked="0" layoutInCell="1" allowOverlap="1" wp14:anchorId="4864913E" wp14:editId="7019064D">
            <wp:simplePos x="0" y="0"/>
            <wp:positionH relativeFrom="page">
              <wp:posOffset>12387</wp:posOffset>
            </wp:positionH>
            <wp:positionV relativeFrom="page">
              <wp:posOffset>6318250</wp:posOffset>
            </wp:positionV>
            <wp:extent cx="7595870" cy="3918585"/>
            <wp:effectExtent l="0" t="0" r="508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tretch>
                      <a:fillRect/>
                    </a:stretch>
                  </pic:blipFill>
                  <pic:spPr bwMode="auto">
                    <a:xfrm>
                      <a:off x="0" y="0"/>
                      <a:ext cx="7595870" cy="3918585"/>
                    </a:xfrm>
                    <a:prstGeom prst="rect">
                      <a:avLst/>
                    </a:prstGeom>
                    <a:noFill/>
                    <a:ln w="9525">
                      <a:noFill/>
                      <a:miter lim="800000"/>
                      <a:headEnd/>
                      <a:tailEnd/>
                    </a:ln>
                  </pic:spPr>
                </pic:pic>
              </a:graphicData>
            </a:graphic>
          </wp:anchor>
        </w:drawing>
      </w:r>
      <w:r w:rsidR="000F3763">
        <w:tab/>
      </w:r>
    </w:p>
    <w:p w14:paraId="601F84B0" w14:textId="77777777" w:rsidR="000F3763" w:rsidRPr="0076172C" w:rsidRDefault="000F3763" w:rsidP="000F3763">
      <w:pPr>
        <w:pStyle w:val="RISHeading1"/>
      </w:pPr>
      <w:bookmarkStart w:id="209" w:name="Executive_summary"/>
      <w:bookmarkStart w:id="210" w:name="_bookmark2"/>
      <w:bookmarkStart w:id="211" w:name="1._Introduction"/>
      <w:bookmarkStart w:id="212" w:name="1.1__Australia’s_emissions"/>
      <w:bookmarkStart w:id="213" w:name="_bookmark3"/>
      <w:bookmarkStart w:id="214" w:name="_Toc414540370"/>
      <w:bookmarkStart w:id="215" w:name="_Toc414540447"/>
      <w:bookmarkStart w:id="216" w:name="_Toc415660137"/>
      <w:bookmarkStart w:id="217" w:name="_Toc497812255"/>
      <w:bookmarkStart w:id="218" w:name="_Toc1396876"/>
      <w:bookmarkStart w:id="219" w:name="_Toc1645681"/>
      <w:bookmarkEnd w:id="209"/>
      <w:bookmarkEnd w:id="210"/>
      <w:bookmarkEnd w:id="211"/>
      <w:bookmarkEnd w:id="212"/>
      <w:bookmarkEnd w:id="213"/>
      <w:r w:rsidRPr="005305E2">
        <w:t>Introduction</w:t>
      </w:r>
      <w:bookmarkStart w:id="220" w:name="_Toc497812257"/>
      <w:bookmarkEnd w:id="214"/>
      <w:bookmarkEnd w:id="215"/>
      <w:bookmarkEnd w:id="216"/>
      <w:bookmarkEnd w:id="217"/>
      <w:bookmarkEnd w:id="218"/>
      <w:bookmarkEnd w:id="219"/>
    </w:p>
    <w:p w14:paraId="34325018" w14:textId="143D0134" w:rsidR="000F3763" w:rsidRPr="0078262C" w:rsidRDefault="000F3763" w:rsidP="000F3763">
      <w:pPr>
        <w:pStyle w:val="RISnormal"/>
      </w:pPr>
      <w:r w:rsidRPr="0078262C">
        <w:t xml:space="preserve">This Regulation Impact Statement (RIS) for final assessment seeks to analyse options for refining the Safeguard Mechanism to make it fairer and simpler. Drawing on public consultation conducted in 2018, it has been prepared to inform consideration of the final design for refining the Safeguard Mechanism. In accordance with the </w:t>
      </w:r>
      <w:r w:rsidRPr="0078262C">
        <w:rPr>
          <w:i/>
        </w:rPr>
        <w:t xml:space="preserve">Australian Government Guide to Regulation </w:t>
      </w:r>
      <w:r w:rsidRPr="0078262C">
        <w:t>(2014), it addresses each of the seven RIS elements and includes a quantification of regulatory costs.</w:t>
      </w:r>
    </w:p>
    <w:p w14:paraId="093781BD" w14:textId="77777777" w:rsidR="000F3763" w:rsidRPr="0078262C" w:rsidRDefault="000F3763" w:rsidP="000F3763">
      <w:pPr>
        <w:pStyle w:val="RISnormal"/>
      </w:pPr>
      <w:r w:rsidRPr="0078262C">
        <w:t>A RIS for early assessment was submitted to the Office of Best Practice Regulation in November 2017. It was approved ahead of the Government’s agreement to consult on changes to the Safeguard Mechanism.</w:t>
      </w:r>
    </w:p>
    <w:p w14:paraId="3178DB0B" w14:textId="77777777" w:rsidR="000F3763" w:rsidRPr="0078262C" w:rsidRDefault="000F3763" w:rsidP="000F3763">
      <w:pPr>
        <w:pStyle w:val="RISnormal"/>
      </w:pPr>
      <w:r w:rsidRPr="0078262C">
        <w:t>This RIS for final assessment builds on the original RIS prepared in 2015 for establishing the Safeguard Mechanism—drawing on the same approach and assumptions.</w:t>
      </w:r>
      <w:r w:rsidRPr="0078262C">
        <w:rPr>
          <w:rStyle w:val="FootnoteReference"/>
        </w:rPr>
        <w:footnoteReference w:id="3"/>
      </w:r>
      <w:r w:rsidRPr="0078262C">
        <w:t xml:space="preserve"> Since the 2015 RIS was developed, new data has become available, including data from the Safeguard Mechanism’s first year of operation (2016-17). This has been an important input for completing this RIS for final assessment.</w:t>
      </w:r>
    </w:p>
    <w:p w14:paraId="0DD80E2B" w14:textId="77777777" w:rsidR="000F3763" w:rsidRPr="00A814ED" w:rsidRDefault="000F3763" w:rsidP="000F3763">
      <w:pPr>
        <w:pStyle w:val="RISHeading1"/>
      </w:pPr>
      <w:bookmarkStart w:id="221" w:name="_Toc1396877"/>
      <w:bookmarkStart w:id="222" w:name="_Toc1645682"/>
      <w:bookmarkEnd w:id="220"/>
      <w:r w:rsidRPr="00A814ED">
        <w:t>Policy context</w:t>
      </w:r>
      <w:bookmarkEnd w:id="221"/>
      <w:bookmarkEnd w:id="222"/>
    </w:p>
    <w:p w14:paraId="34A42D63" w14:textId="77777777" w:rsidR="000F3763" w:rsidRPr="0078262C" w:rsidRDefault="000F3763" w:rsidP="000F3763">
      <w:pPr>
        <w:pStyle w:val="RISnormal"/>
      </w:pPr>
      <w:r w:rsidRPr="0078262C">
        <w:t>The Safeguard Mechanism was established as part of the Emissions Reduction Fund (ERF) — the centrepiece of the Government’s Direct Action Plan. The ERF is securing emissions reductions that will count towards meeting Australia’s international climate commitments. The Safeguard Mechanism complements the emissions reduction elements of the ERF by sending a signal to businesses to avoid large unconstrained increases in emissions beyond business-as-usual levels. The Safeguard Mechanism is intended to accommodate economic growth and allow businesses to continue normal operations.</w:t>
      </w:r>
      <w:r w:rsidRPr="0078262C" w:rsidDel="009E1E6B">
        <w:t xml:space="preserve"> </w:t>
      </w:r>
    </w:p>
    <w:p w14:paraId="2AB9B683" w14:textId="77777777" w:rsidR="000F3763" w:rsidRPr="0078262C" w:rsidRDefault="000F3763" w:rsidP="000F3763">
      <w:pPr>
        <w:pStyle w:val="RISnormal"/>
      </w:pPr>
      <w:r w:rsidRPr="0078262C">
        <w:t xml:space="preserve">The Safeguard Mechanism is part of the </w:t>
      </w:r>
      <w:r w:rsidRPr="0078262C">
        <w:rPr>
          <w:i/>
        </w:rPr>
        <w:t>National Greenhouse and Energy Reporting Act 2007</w:t>
      </w:r>
      <w:r w:rsidRPr="0078262C">
        <w:t>.</w:t>
      </w:r>
      <w:r w:rsidRPr="0078262C">
        <w:rPr>
          <w:rStyle w:val="FootnoteReference"/>
        </w:rPr>
        <w:footnoteReference w:id="4"/>
      </w:r>
      <w:r w:rsidRPr="0078262C">
        <w:t xml:space="preserve"> Together with the emissions reporting obligations under the Act, the Safeguard Mechanism provides a framework for Australia’s largest emitters to measure, report and manage their emissions. The Safeguard Mechanism places a legislated obligation on Australia’s largest greenhouse gas emitters to keep net emissions below their emissions limit (or baseline). This obligation implements the second object of the Act (subsection 3(2)): </w:t>
      </w:r>
    </w:p>
    <w:p w14:paraId="319B95FC" w14:textId="77777777" w:rsidR="000F3763" w:rsidRPr="0078262C" w:rsidRDefault="000F3763" w:rsidP="000F3763">
      <w:pPr>
        <w:pStyle w:val="RISinsetquote"/>
        <w:rPr>
          <w:rFonts w:ascii="Times New Roman" w:hAnsi="Times New Roman"/>
          <w:sz w:val="24"/>
          <w:szCs w:val="24"/>
          <w:lang w:eastAsia="en-AU"/>
        </w:rPr>
      </w:pPr>
      <w:r w:rsidRPr="0078262C">
        <w:t>The second object of this Act is to ensure that net covered emissions of greenhouse gases from the operation of a designated large facility do not exceed the baseline applicable to the facility.</w:t>
      </w:r>
    </w:p>
    <w:p w14:paraId="38D5A895" w14:textId="77777777" w:rsidR="000F3763" w:rsidRPr="0078262C" w:rsidRDefault="000F3763" w:rsidP="000F3763">
      <w:pPr>
        <w:pStyle w:val="RISnormal"/>
      </w:pPr>
      <w:r w:rsidRPr="0078262C">
        <w:t xml:space="preserve">This legislated obligation ensures that each facility’s net emissions remain at or below its individual baseline level. As a result, the total of all net emissions covered by the Safeguard Mechanism will not exceed the aggregate emissions limit, reflected as the sum of all baselines. </w:t>
      </w:r>
    </w:p>
    <w:p w14:paraId="77B13344" w14:textId="77777777" w:rsidR="000F3763" w:rsidRPr="0078262C" w:rsidRDefault="000F3763" w:rsidP="000F3763">
      <w:pPr>
        <w:pStyle w:val="RISnormal"/>
      </w:pPr>
      <w:r w:rsidRPr="0078262C">
        <w:t>Without this framework, there would be inadequate policy signals in the industrial sector for businesses to manage their emissions. This could lead to a higher cost investment environment, limiting incentives for efficiency improvements, and locking-in a higher emissions pathway making it harder for Australia to meet future climate change commitments.</w:t>
      </w:r>
    </w:p>
    <w:p w14:paraId="6408C16B" w14:textId="77777777" w:rsidR="000F3763" w:rsidRPr="0078262C" w:rsidRDefault="000F3763" w:rsidP="000F3763">
      <w:pPr>
        <w:pStyle w:val="RISnormal"/>
      </w:pPr>
      <w:r w:rsidRPr="0078262C">
        <w:t>The Safeguard Mechanism applies to facilities with more than 100,000 tonnes of carbon dioxide equivalent emissions each year, and includes facilities in the electricity, mining, oil and gas, manufacturing, transport and waste sectors. In the first compliance year (2016-17), 203 facilities were covered by the Safeguard Mechanism across the industrial sector.  Additionally, a single electricity sectoral baseline applies to grid-connected electricity generators. Individual electricity generators do not have an obligation to keep their emissions below their own individual baselines unless emissions from the sector exceeds this sectoral baseline. This is unlikely to occur.</w:t>
      </w:r>
    </w:p>
    <w:p w14:paraId="3EF120AE" w14:textId="77777777" w:rsidR="000F3763" w:rsidRPr="0078262C" w:rsidRDefault="000F3763" w:rsidP="000F3763">
      <w:pPr>
        <w:pStyle w:val="RIsitalics"/>
      </w:pPr>
      <w:r w:rsidRPr="0078262C">
        <w:t>Current policy settings</w:t>
      </w:r>
    </w:p>
    <w:p w14:paraId="437F81E3" w14:textId="77777777" w:rsidR="000F3763" w:rsidRPr="0078262C" w:rsidRDefault="000F3763" w:rsidP="000F3763">
      <w:pPr>
        <w:pStyle w:val="RISnormal"/>
      </w:pPr>
      <w:r w:rsidRPr="0078262C">
        <w:t>Baselines are initially set with reference to historical emissions (the high point of emissions between 2009-10 and 2013-14). Historical baselines (known as ‘reported’ baselines) recognise past business circumstances but can quickly become out-of-date. Given that the Safeguard Mechanism is intended to allow businesses to continue normal operations, (including normal operations that may lead to business-as-usual emissions growth), options are available for a facility to increase its baseline under certain circumstances</w:t>
      </w:r>
      <w:bookmarkStart w:id="223" w:name="_Toc414540372"/>
      <w:bookmarkStart w:id="224" w:name="_Toc414540449"/>
      <w:bookmarkStart w:id="225" w:name="_Toc415660139"/>
      <w:r w:rsidRPr="0078262C">
        <w:t xml:space="preserve">. </w:t>
      </w:r>
    </w:p>
    <w:p w14:paraId="0DA6B0AB" w14:textId="77777777" w:rsidR="000F3763" w:rsidRPr="0078262C" w:rsidRDefault="000F3763" w:rsidP="000F3763">
      <w:pPr>
        <w:pStyle w:val="RISnormal"/>
      </w:pPr>
      <w:r w:rsidRPr="0078262C">
        <w:t>Facilities can apply for a baseline increase (known as a ‘calculated’ baseline) if the following criteria are met:</w:t>
      </w:r>
    </w:p>
    <w:p w14:paraId="4ED4435F" w14:textId="77777777" w:rsidR="000F3763" w:rsidRPr="0078262C" w:rsidRDefault="000F3763" w:rsidP="0091749C">
      <w:pPr>
        <w:pStyle w:val="RISlistbullet"/>
      </w:pPr>
      <w:r w:rsidRPr="0078262C">
        <w:t>Initial calculated: emissions exceeded the baseline in 2016-17; or</w:t>
      </w:r>
    </w:p>
    <w:p w14:paraId="402976A4" w14:textId="77777777" w:rsidR="000F3763" w:rsidRPr="0078262C" w:rsidRDefault="000F3763" w:rsidP="0091749C">
      <w:pPr>
        <w:pStyle w:val="RISlistbullet"/>
      </w:pPr>
      <w:r w:rsidRPr="0078262C">
        <w:t>Significant expansion: production capacity expands by more than 20 per cent within three years, causing increased emissions; or</w:t>
      </w:r>
    </w:p>
    <w:p w14:paraId="11B95755" w14:textId="77777777" w:rsidR="000F3763" w:rsidRPr="0078262C" w:rsidRDefault="000F3763" w:rsidP="0091749C">
      <w:pPr>
        <w:pStyle w:val="RISlistbullet"/>
      </w:pPr>
      <w:r w:rsidRPr="0078262C">
        <w:t xml:space="preserve">Inherent emissions variability: natural variability in resource grades at mining, oil and gas facilities occurs, causing increased emissions. </w:t>
      </w:r>
    </w:p>
    <w:p w14:paraId="0E5824FC" w14:textId="77777777" w:rsidR="000F3763" w:rsidRDefault="000F3763">
      <w:pPr>
        <w:spacing w:before="0" w:after="0" w:line="240" w:lineRule="auto"/>
        <w:rPr>
          <w:rFonts w:cs="Arial"/>
        </w:rPr>
      </w:pPr>
      <w:r>
        <w:br w:type="page"/>
      </w:r>
    </w:p>
    <w:p w14:paraId="668F8780" w14:textId="77777777" w:rsidR="000F3763" w:rsidRPr="0078262C" w:rsidRDefault="000F3763" w:rsidP="000F3763">
      <w:pPr>
        <w:pStyle w:val="RISnormal"/>
      </w:pPr>
      <w:r w:rsidRPr="0078262C">
        <w:t>Applications for calculated baselines require audited forecasts of:</w:t>
      </w:r>
    </w:p>
    <w:p w14:paraId="2B4E1CEE" w14:textId="77777777" w:rsidR="000F3763" w:rsidRPr="0078262C" w:rsidRDefault="000F3763" w:rsidP="000F3763">
      <w:pPr>
        <w:pStyle w:val="RISlistbullet"/>
        <w:keepLines/>
      </w:pPr>
      <w:r w:rsidRPr="0078262C">
        <w:t xml:space="preserve">annual production (e.g. tonnes of alumina); and </w:t>
      </w:r>
    </w:p>
    <w:p w14:paraId="6EB8B1B9" w14:textId="77777777" w:rsidR="000F3763" w:rsidRPr="0078262C" w:rsidRDefault="000F3763" w:rsidP="000F3763">
      <w:pPr>
        <w:pStyle w:val="RISlistbullet"/>
        <w:keepLines/>
      </w:pPr>
      <w:r w:rsidRPr="0078262C">
        <w:t>emissions intensity of that production (e.g. tonnes of emissions per tonne of alumina).</w:t>
      </w:r>
    </w:p>
    <w:p w14:paraId="3E86E930" w14:textId="77777777" w:rsidR="000F3763" w:rsidRPr="0078262C" w:rsidRDefault="000F3763" w:rsidP="0091749C">
      <w:pPr>
        <w:pStyle w:val="RISnormal"/>
      </w:pPr>
      <w:r w:rsidRPr="0078262C">
        <w:t>Following the calculated baseline period of three or five years, facilities must apply for a ‘production adjusted baseline’ to avoid returning to the historical baseline. The production adjusted baseline updates the calculated baseline according to actual production levels during the calculated baseline period. Once made, this baseline update is permanent.</w:t>
      </w:r>
    </w:p>
    <w:p w14:paraId="58ACAE54" w14:textId="77777777" w:rsidR="000F3763" w:rsidRPr="0078262C" w:rsidRDefault="000F3763" w:rsidP="000F3763">
      <w:pPr>
        <w:pStyle w:val="RISnormal"/>
      </w:pPr>
      <w:r w:rsidRPr="0078262C">
        <w:t>Businesses are also able to access a temporary baseline increase using the emissions intensity test. This option allows a facility experiencing business-as-usual emissions growth to have its baseline adjusted for one year, so long as it can demonstrate improved emissions-intensity.</w:t>
      </w:r>
    </w:p>
    <w:p w14:paraId="73A8A8D3" w14:textId="77777777" w:rsidR="000F3763" w:rsidRPr="0078262C" w:rsidRDefault="000F3763" w:rsidP="000F3763">
      <w:pPr>
        <w:pStyle w:val="RISnormal"/>
      </w:pPr>
      <w:r w:rsidRPr="0078262C">
        <w:t>In addition to the above options for baseline adjustments, facilities can access flexible compliance arrangements, including multi-year monitoring which allows a facility to average its net emissions over an extended two or three year multi-year period. The facility must demonstrate its averaged emissions will be lower than emissions from the first year. Alternatively, a facility can use Australian Carbon Credit Units (ACCUs) to reduce net emissions (that is, offsetting emissions above its baseline).</w:t>
      </w:r>
    </w:p>
    <w:p w14:paraId="4408FFCA" w14:textId="04F30159" w:rsidR="000F3763" w:rsidRDefault="000F3763" w:rsidP="00E94A87">
      <w:pPr>
        <w:pStyle w:val="RISnormal"/>
      </w:pPr>
      <w:r w:rsidRPr="0078262C">
        <w:t xml:space="preserve">A summary of application requirements for the various baseline adjustment options is provided in </w:t>
      </w:r>
      <w:r w:rsidR="00C236A2">
        <w:rPr>
          <w:u w:val="single"/>
        </w:rPr>
        <w:fldChar w:fldCharType="begin"/>
      </w:r>
      <w:r w:rsidR="00C236A2">
        <w:rPr>
          <w:u w:val="single"/>
        </w:rPr>
        <w:instrText xml:space="preserve"> REF _Ref527106391  \* MERGEFORMAT </w:instrText>
      </w:r>
      <w:r w:rsidR="00C236A2">
        <w:rPr>
          <w:u w:val="single"/>
        </w:rPr>
        <w:fldChar w:fldCharType="separate"/>
      </w:r>
      <w:r w:rsidR="009B2F9C" w:rsidRPr="009B2F9C">
        <w:rPr>
          <w:noProof/>
          <w:u w:val="single"/>
        </w:rPr>
        <w:t>Table</w:t>
      </w:r>
      <w:r w:rsidR="009B2F9C" w:rsidRPr="005305E2">
        <w:t xml:space="preserve"> </w:t>
      </w:r>
      <w:r w:rsidR="009B2F9C">
        <w:rPr>
          <w:noProof/>
        </w:rPr>
        <w:t>1</w:t>
      </w:r>
      <w:r w:rsidR="00C236A2">
        <w:rPr>
          <w:noProof/>
          <w:u w:val="single"/>
        </w:rPr>
        <w:fldChar w:fldCharType="end"/>
      </w:r>
      <w:r w:rsidRPr="0078262C">
        <w:t>.</w:t>
      </w:r>
      <w:bookmarkStart w:id="226" w:name="_Ref527106391"/>
      <w:r>
        <w:br w:type="page"/>
      </w:r>
    </w:p>
    <w:p w14:paraId="2849C9F1" w14:textId="77777777" w:rsidR="000F3763" w:rsidRPr="005305E2" w:rsidRDefault="000F3763" w:rsidP="009E7227">
      <w:pPr>
        <w:pStyle w:val="RISbold"/>
      </w:pPr>
      <w:r w:rsidRPr="005305E2">
        <w:t xml:space="preserve">Table </w:t>
      </w:r>
      <w:r w:rsidRPr="005305E2">
        <w:fldChar w:fldCharType="begin"/>
      </w:r>
      <w:r w:rsidRPr="005305E2">
        <w:instrText xml:space="preserve"> SEQ Table \* ARABIC </w:instrText>
      </w:r>
      <w:r w:rsidRPr="005305E2">
        <w:fldChar w:fldCharType="separate"/>
      </w:r>
      <w:r w:rsidR="009B2F9C">
        <w:rPr>
          <w:noProof/>
        </w:rPr>
        <w:t>1</w:t>
      </w:r>
      <w:r w:rsidRPr="005305E2">
        <w:rPr>
          <w:noProof/>
        </w:rPr>
        <w:fldChar w:fldCharType="end"/>
      </w:r>
      <w:bookmarkEnd w:id="226"/>
      <w:r w:rsidRPr="005305E2">
        <w:t>. Summary of current application requirements for baseline increase options</w:t>
      </w:r>
    </w:p>
    <w:tbl>
      <w:tblPr>
        <w:tblStyle w:val="TableGrid"/>
        <w:tblW w:w="9209" w:type="dxa"/>
        <w:tblLayout w:type="fixed"/>
        <w:tblLook w:val="04A0" w:firstRow="1" w:lastRow="0" w:firstColumn="1" w:lastColumn="0" w:noHBand="0" w:noVBand="1"/>
      </w:tblPr>
      <w:tblGrid>
        <w:gridCol w:w="3026"/>
        <w:gridCol w:w="2923"/>
        <w:gridCol w:w="3260"/>
      </w:tblGrid>
      <w:tr w:rsidR="00033D87" w14:paraId="1FA63732" w14:textId="77777777">
        <w:trPr>
          <w:cantSplit/>
        </w:trPr>
        <w:tc>
          <w:tcPr>
            <w:tcW w:w="3026" w:type="dxa"/>
            <w:shd w:val="clear" w:color="auto" w:fill="DDD9C3" w:themeFill="background2" w:themeFillShade="E6"/>
          </w:tcPr>
          <w:p w14:paraId="31D4E90F" w14:textId="77777777" w:rsidR="000F3763" w:rsidRPr="0091749C" w:rsidRDefault="000F3763" w:rsidP="0091749C">
            <w:pPr>
              <w:pStyle w:val="RISnormal"/>
              <w:ind w:right="0"/>
              <w:jc w:val="center"/>
              <w:rPr>
                <w:b/>
              </w:rPr>
            </w:pPr>
            <w:r w:rsidRPr="0091749C">
              <w:rPr>
                <w:b/>
              </w:rPr>
              <w:t>Baseline increase option</w:t>
            </w:r>
          </w:p>
        </w:tc>
        <w:tc>
          <w:tcPr>
            <w:tcW w:w="2923" w:type="dxa"/>
            <w:shd w:val="clear" w:color="auto" w:fill="DDD9C3" w:themeFill="background2" w:themeFillShade="E6"/>
          </w:tcPr>
          <w:p w14:paraId="4FFDBB5E" w14:textId="77777777" w:rsidR="000F3763" w:rsidRPr="0091749C" w:rsidRDefault="000F3763" w:rsidP="0091749C">
            <w:pPr>
              <w:pStyle w:val="RISconsoutcomeslistnumber1"/>
              <w:numPr>
                <w:ilvl w:val="0"/>
                <w:numId w:val="0"/>
              </w:numPr>
              <w:ind w:left="360"/>
              <w:jc w:val="center"/>
              <w:rPr>
                <w:b/>
              </w:rPr>
            </w:pPr>
            <w:r w:rsidRPr="0091749C">
              <w:rPr>
                <w:b/>
              </w:rPr>
              <w:t>Number of times available</w:t>
            </w:r>
          </w:p>
        </w:tc>
        <w:tc>
          <w:tcPr>
            <w:tcW w:w="3260" w:type="dxa"/>
            <w:shd w:val="clear" w:color="auto" w:fill="DDD9C3" w:themeFill="background2" w:themeFillShade="E6"/>
          </w:tcPr>
          <w:p w14:paraId="5409D399" w14:textId="77777777" w:rsidR="000F3763" w:rsidRPr="0091749C" w:rsidRDefault="000F3763" w:rsidP="0091749C">
            <w:pPr>
              <w:pStyle w:val="RISnormal"/>
              <w:ind w:right="0"/>
              <w:jc w:val="center"/>
              <w:rPr>
                <w:b/>
              </w:rPr>
            </w:pPr>
            <w:r w:rsidRPr="0091749C">
              <w:rPr>
                <w:b/>
              </w:rPr>
              <w:t>Application requirements</w:t>
            </w:r>
          </w:p>
        </w:tc>
      </w:tr>
      <w:tr w:rsidR="00033D87" w14:paraId="0E77EC3B" w14:textId="77777777">
        <w:trPr>
          <w:cantSplit/>
        </w:trPr>
        <w:tc>
          <w:tcPr>
            <w:tcW w:w="9209" w:type="dxa"/>
            <w:gridSpan w:val="3"/>
            <w:shd w:val="clear" w:color="auto" w:fill="C6D9F1" w:themeFill="text2" w:themeFillTint="33"/>
          </w:tcPr>
          <w:p w14:paraId="71298B23" w14:textId="77777777" w:rsidR="000F3763" w:rsidRPr="0078262C" w:rsidRDefault="000F3763" w:rsidP="0091749C">
            <w:pPr>
              <w:pStyle w:val="RISnormal"/>
              <w:ind w:right="0"/>
            </w:pPr>
            <w:r w:rsidRPr="00EB540F">
              <w:rPr>
                <w:b/>
              </w:rPr>
              <w:t>Permanent increase options</w:t>
            </w:r>
            <w:r w:rsidRPr="0078262C">
              <w:rPr>
                <w:rStyle w:val="FootnoteReference"/>
              </w:rPr>
              <w:footnoteReference w:id="5"/>
            </w:r>
          </w:p>
        </w:tc>
      </w:tr>
      <w:tr w:rsidR="00033D87" w14:paraId="29AE44D0" w14:textId="77777777">
        <w:trPr>
          <w:cantSplit/>
        </w:trPr>
        <w:tc>
          <w:tcPr>
            <w:tcW w:w="3026" w:type="dxa"/>
          </w:tcPr>
          <w:p w14:paraId="5BBB4629" w14:textId="77777777" w:rsidR="000F3763" w:rsidRPr="00143E63" w:rsidRDefault="000F3763" w:rsidP="0091749C">
            <w:pPr>
              <w:pStyle w:val="RISnormal"/>
              <w:ind w:right="0"/>
              <w:rPr>
                <w:u w:val="single"/>
              </w:rPr>
            </w:pPr>
            <w:r w:rsidRPr="00143E63">
              <w:rPr>
                <w:u w:val="single"/>
              </w:rPr>
              <w:t>Calculated baseline:</w:t>
            </w:r>
          </w:p>
          <w:p w14:paraId="3A7F7773" w14:textId="77777777" w:rsidR="000F3763" w:rsidRPr="0078262C" w:rsidRDefault="000F3763" w:rsidP="00EB540F">
            <w:pPr>
              <w:pStyle w:val="RISconsoutcomeslistnumber1"/>
              <w:numPr>
                <w:ilvl w:val="0"/>
                <w:numId w:val="29"/>
              </w:numPr>
              <w:spacing w:before="60" w:after="60"/>
            </w:pPr>
            <w:r w:rsidRPr="0078262C">
              <w:t>Initial calculated</w:t>
            </w:r>
          </w:p>
          <w:p w14:paraId="4716477A" w14:textId="77777777" w:rsidR="000F3763" w:rsidRPr="0078262C" w:rsidRDefault="000F3763" w:rsidP="00EB540F">
            <w:pPr>
              <w:pStyle w:val="RISconsoutcomeslistnumber1"/>
              <w:numPr>
                <w:ilvl w:val="0"/>
                <w:numId w:val="29"/>
              </w:numPr>
              <w:spacing w:before="60" w:after="60"/>
            </w:pPr>
            <w:r w:rsidRPr="0078262C">
              <w:t>Significant expansion</w:t>
            </w:r>
          </w:p>
          <w:p w14:paraId="4E320844" w14:textId="00B4F69E" w:rsidR="000F3763" w:rsidRPr="0091749C" w:rsidRDefault="000F3763" w:rsidP="00EB540F">
            <w:pPr>
              <w:pStyle w:val="RISconsoutcomeslistnumber1"/>
              <w:numPr>
                <w:ilvl w:val="0"/>
                <w:numId w:val="29"/>
              </w:numPr>
              <w:spacing w:before="60" w:after="60"/>
            </w:pPr>
            <w:r w:rsidRPr="0078262C">
              <w:t>Inherent emissions variability</w:t>
            </w:r>
          </w:p>
        </w:tc>
        <w:tc>
          <w:tcPr>
            <w:tcW w:w="2923" w:type="dxa"/>
          </w:tcPr>
          <w:p w14:paraId="707405F2" w14:textId="77777777" w:rsidR="000F3763" w:rsidRPr="0078262C" w:rsidRDefault="000F3763" w:rsidP="0091749C">
            <w:pPr>
              <w:pStyle w:val="RISnormal"/>
              <w:ind w:right="0"/>
            </w:pPr>
          </w:p>
          <w:p w14:paraId="2E150EAD" w14:textId="77777777" w:rsidR="000F3763" w:rsidRPr="0078262C" w:rsidRDefault="000F3763" w:rsidP="00EB540F">
            <w:pPr>
              <w:pStyle w:val="RISconsoutcomeslistnumber1"/>
              <w:numPr>
                <w:ilvl w:val="0"/>
                <w:numId w:val="30"/>
              </w:numPr>
              <w:spacing w:before="60" w:after="60"/>
            </w:pPr>
            <w:r w:rsidRPr="0078262C">
              <w:t>Once for 2016</w:t>
            </w:r>
            <w:r w:rsidRPr="0078262C">
              <w:noBreakHyphen/>
              <w:t>17</w:t>
            </w:r>
          </w:p>
          <w:p w14:paraId="78E0BCC4" w14:textId="77777777" w:rsidR="000F3763" w:rsidRPr="0078262C" w:rsidRDefault="000F3763" w:rsidP="00EB540F">
            <w:pPr>
              <w:pStyle w:val="RISconsoutcomeslistnumber1"/>
              <w:numPr>
                <w:ilvl w:val="0"/>
                <w:numId w:val="30"/>
              </w:numPr>
              <w:spacing w:before="60" w:after="60"/>
            </w:pPr>
            <w:r w:rsidRPr="0078262C">
              <w:t>Unlimited</w:t>
            </w:r>
          </w:p>
          <w:p w14:paraId="60B694B3" w14:textId="77777777" w:rsidR="000F3763" w:rsidRPr="0078262C" w:rsidRDefault="000F3763" w:rsidP="00EB540F">
            <w:pPr>
              <w:pStyle w:val="RISconsoutcomeslistnumber1"/>
              <w:numPr>
                <w:ilvl w:val="0"/>
                <w:numId w:val="30"/>
              </w:numPr>
              <w:spacing w:before="60" w:after="60"/>
              <w:rPr>
                <w:rFonts w:cs="Arial"/>
              </w:rPr>
            </w:pPr>
            <w:r w:rsidRPr="0078262C">
              <w:t>Up to two opportunities before 2025.</w:t>
            </w:r>
          </w:p>
        </w:tc>
        <w:tc>
          <w:tcPr>
            <w:tcW w:w="3260" w:type="dxa"/>
          </w:tcPr>
          <w:p w14:paraId="57738DA3" w14:textId="77777777" w:rsidR="000F3763" w:rsidRPr="0078262C" w:rsidRDefault="000F3763" w:rsidP="0091749C">
            <w:pPr>
              <w:pStyle w:val="RISnormal"/>
              <w:ind w:right="0"/>
            </w:pPr>
            <w:r w:rsidRPr="0078262C">
              <w:t xml:space="preserve">All calculated baseline applications require </w:t>
            </w:r>
            <w:r w:rsidRPr="0078262C">
              <w:rPr>
                <w:u w:val="single"/>
              </w:rPr>
              <w:t>audited forecasts</w:t>
            </w:r>
            <w:r w:rsidRPr="0078262C">
              <w:t xml:space="preserve"> of:</w:t>
            </w:r>
          </w:p>
          <w:p w14:paraId="070D94AA" w14:textId="77777777" w:rsidR="000F3763" w:rsidRPr="0078262C" w:rsidRDefault="000F3763" w:rsidP="00EB540F">
            <w:pPr>
              <w:pStyle w:val="RISlistbullet"/>
              <w:keepLines/>
              <w:spacing w:before="60" w:after="60"/>
            </w:pPr>
            <w:r w:rsidRPr="0078262C">
              <w:t>production; and</w:t>
            </w:r>
          </w:p>
          <w:p w14:paraId="1D0E2DCD" w14:textId="28EF37FA" w:rsidR="000F3763" w:rsidRPr="0091749C" w:rsidRDefault="000F3763" w:rsidP="00EB540F">
            <w:pPr>
              <w:pStyle w:val="RISlistbullet"/>
              <w:keepLines/>
              <w:spacing w:before="60" w:after="60"/>
            </w:pPr>
            <w:r w:rsidRPr="0078262C">
              <w:t xml:space="preserve">emissions intensity </w:t>
            </w:r>
          </w:p>
        </w:tc>
      </w:tr>
      <w:tr w:rsidR="00033D87" w14:paraId="1D92ADF1" w14:textId="77777777">
        <w:trPr>
          <w:cantSplit/>
        </w:trPr>
        <w:tc>
          <w:tcPr>
            <w:tcW w:w="3026" w:type="dxa"/>
          </w:tcPr>
          <w:p w14:paraId="4866D69A" w14:textId="77777777" w:rsidR="000F3763" w:rsidRPr="00143E63" w:rsidRDefault="000F3763" w:rsidP="0091749C">
            <w:pPr>
              <w:pStyle w:val="RISnormal"/>
              <w:ind w:right="0"/>
              <w:rPr>
                <w:u w:val="single"/>
              </w:rPr>
            </w:pPr>
            <w:r w:rsidRPr="00143E63">
              <w:rPr>
                <w:u w:val="single"/>
              </w:rPr>
              <w:t>Production adjusted baseline</w:t>
            </w:r>
          </w:p>
        </w:tc>
        <w:tc>
          <w:tcPr>
            <w:tcW w:w="2923" w:type="dxa"/>
          </w:tcPr>
          <w:p w14:paraId="2C43A93D" w14:textId="77777777" w:rsidR="000F3763" w:rsidRPr="0078262C" w:rsidRDefault="000F3763" w:rsidP="00D31191">
            <w:pPr>
              <w:pStyle w:val="RISlistbullet"/>
              <w:keepLines/>
              <w:numPr>
                <w:ilvl w:val="0"/>
                <w:numId w:val="0"/>
              </w:numPr>
            </w:pPr>
            <w:r w:rsidRPr="0078262C">
              <w:t>Following a calculated baseline (typically once)</w:t>
            </w:r>
          </w:p>
        </w:tc>
        <w:tc>
          <w:tcPr>
            <w:tcW w:w="3260" w:type="dxa"/>
          </w:tcPr>
          <w:p w14:paraId="3AC05417" w14:textId="77777777" w:rsidR="000F3763" w:rsidRPr="0078262C" w:rsidRDefault="000F3763" w:rsidP="0091749C">
            <w:pPr>
              <w:pStyle w:val="RISnormal"/>
              <w:ind w:right="0"/>
            </w:pPr>
            <w:r w:rsidRPr="00143E63">
              <w:rPr>
                <w:u w:val="single"/>
              </w:rPr>
              <w:t>Audited historical</w:t>
            </w:r>
            <w:r w:rsidRPr="0078262C">
              <w:t xml:space="preserve"> production data</w:t>
            </w:r>
          </w:p>
        </w:tc>
      </w:tr>
      <w:tr w:rsidR="00033D87" w14:paraId="1F27A9E1" w14:textId="77777777">
        <w:trPr>
          <w:cantSplit/>
        </w:trPr>
        <w:tc>
          <w:tcPr>
            <w:tcW w:w="9209" w:type="dxa"/>
            <w:gridSpan w:val="3"/>
            <w:shd w:val="clear" w:color="auto" w:fill="C6D9F1" w:themeFill="text2" w:themeFillTint="33"/>
          </w:tcPr>
          <w:p w14:paraId="243CF7A2" w14:textId="77777777" w:rsidR="000F3763" w:rsidRPr="0078262C" w:rsidRDefault="000F3763" w:rsidP="0091749C">
            <w:pPr>
              <w:pStyle w:val="RISnormal"/>
              <w:ind w:right="0"/>
              <w:rPr>
                <w:u w:val="single"/>
              </w:rPr>
            </w:pPr>
            <w:r w:rsidRPr="00EB540F">
              <w:rPr>
                <w:b/>
              </w:rPr>
              <w:t>Temporary increase option</w:t>
            </w:r>
            <w:r w:rsidRPr="0078262C">
              <w:t xml:space="preserve"> (single-year duration)</w:t>
            </w:r>
          </w:p>
        </w:tc>
      </w:tr>
      <w:tr w:rsidR="00033D87" w14:paraId="362C6397" w14:textId="77777777">
        <w:trPr>
          <w:cantSplit/>
        </w:trPr>
        <w:tc>
          <w:tcPr>
            <w:tcW w:w="3026" w:type="dxa"/>
          </w:tcPr>
          <w:p w14:paraId="38387703" w14:textId="77777777" w:rsidR="000F3763" w:rsidRPr="00143E63" w:rsidRDefault="000F3763" w:rsidP="0091749C">
            <w:pPr>
              <w:pStyle w:val="RISnormal"/>
              <w:ind w:right="0"/>
              <w:rPr>
                <w:u w:val="single"/>
              </w:rPr>
            </w:pPr>
            <w:r w:rsidRPr="00143E63">
              <w:rPr>
                <w:u w:val="single"/>
              </w:rPr>
              <w:t>Emissions intensity test</w:t>
            </w:r>
          </w:p>
        </w:tc>
        <w:tc>
          <w:tcPr>
            <w:tcW w:w="2923" w:type="dxa"/>
          </w:tcPr>
          <w:p w14:paraId="693A6D67" w14:textId="77777777" w:rsidR="000F3763" w:rsidRPr="0078262C" w:rsidRDefault="000F3763" w:rsidP="00D31191">
            <w:pPr>
              <w:pStyle w:val="RISlistbullet"/>
              <w:keepLines/>
              <w:numPr>
                <w:ilvl w:val="0"/>
                <w:numId w:val="0"/>
              </w:numPr>
              <w:ind w:left="369" w:hanging="369"/>
            </w:pPr>
            <w:r w:rsidRPr="0078262C">
              <w:t xml:space="preserve">Unlimited </w:t>
            </w:r>
          </w:p>
        </w:tc>
        <w:tc>
          <w:tcPr>
            <w:tcW w:w="3260" w:type="dxa"/>
          </w:tcPr>
          <w:p w14:paraId="0183F4EB" w14:textId="77777777" w:rsidR="000F3763" w:rsidRPr="0078262C" w:rsidRDefault="000F3763" w:rsidP="00D31191">
            <w:pPr>
              <w:pStyle w:val="RISlistbullet"/>
              <w:keepLines/>
              <w:numPr>
                <w:ilvl w:val="0"/>
                <w:numId w:val="0"/>
              </w:numPr>
            </w:pPr>
            <w:r w:rsidRPr="0078262C">
              <w:t>The facility must demonstrate emissions intensity has continuously improved.</w:t>
            </w:r>
          </w:p>
          <w:p w14:paraId="3E578F72" w14:textId="77777777" w:rsidR="000F3763" w:rsidRPr="00143E63" w:rsidRDefault="000F3763" w:rsidP="00D31191">
            <w:pPr>
              <w:pStyle w:val="RISnormal"/>
              <w:spacing w:after="80"/>
              <w:ind w:right="0"/>
              <w:rPr>
                <w:u w:val="single"/>
              </w:rPr>
            </w:pPr>
            <w:r w:rsidRPr="00143E63">
              <w:rPr>
                <w:u w:val="single"/>
              </w:rPr>
              <w:t>Audited historical:</w:t>
            </w:r>
          </w:p>
          <w:p w14:paraId="4026EB79" w14:textId="77777777" w:rsidR="000F3763" w:rsidRPr="0078262C" w:rsidRDefault="000F3763" w:rsidP="00EB540F">
            <w:pPr>
              <w:pStyle w:val="RISlistbullet"/>
              <w:keepLines/>
              <w:spacing w:before="60" w:after="60"/>
            </w:pPr>
            <w:r w:rsidRPr="0078262C">
              <w:t>production data; and</w:t>
            </w:r>
          </w:p>
          <w:p w14:paraId="302444D8" w14:textId="77777777" w:rsidR="000F3763" w:rsidRPr="0078262C" w:rsidRDefault="000F3763" w:rsidP="00EB540F">
            <w:pPr>
              <w:pStyle w:val="RISlistbullet"/>
              <w:keepLines/>
              <w:spacing w:before="60" w:after="60"/>
            </w:pPr>
            <w:r w:rsidRPr="0078262C">
              <w:t>emissions intensity data</w:t>
            </w:r>
            <w:r w:rsidRPr="0078262C">
              <w:rPr>
                <w:rStyle w:val="FootnoteReference"/>
              </w:rPr>
              <w:footnoteReference w:id="6"/>
            </w:r>
            <w:r w:rsidRPr="0078262C">
              <w:t xml:space="preserve"> </w:t>
            </w:r>
          </w:p>
        </w:tc>
      </w:tr>
    </w:tbl>
    <w:p w14:paraId="4D9E962C" w14:textId="77777777" w:rsidR="000F3763" w:rsidRPr="00A814ED" w:rsidRDefault="000F3763" w:rsidP="000F3763">
      <w:pPr>
        <w:pStyle w:val="RISHeading1"/>
      </w:pPr>
      <w:bookmarkStart w:id="227" w:name="_Toc1396878"/>
      <w:bookmarkStart w:id="228" w:name="_Toc1645683"/>
      <w:bookmarkStart w:id="229" w:name="_Toc414540371"/>
      <w:bookmarkStart w:id="230" w:name="_Toc414540448"/>
      <w:bookmarkStart w:id="231" w:name="_Toc415660138"/>
      <w:bookmarkStart w:id="232" w:name="_Toc497812258"/>
      <w:bookmarkEnd w:id="223"/>
      <w:bookmarkEnd w:id="224"/>
      <w:bookmarkEnd w:id="225"/>
      <w:r w:rsidRPr="00A814ED">
        <w:t>Question 1: What is the policy problem?</w:t>
      </w:r>
      <w:bookmarkEnd w:id="227"/>
      <w:bookmarkEnd w:id="228"/>
      <w:r w:rsidRPr="00A814ED">
        <w:t xml:space="preserve"> </w:t>
      </w:r>
      <w:bookmarkEnd w:id="229"/>
      <w:bookmarkEnd w:id="230"/>
      <w:bookmarkEnd w:id="231"/>
      <w:bookmarkEnd w:id="232"/>
    </w:p>
    <w:p w14:paraId="57F40434" w14:textId="77777777" w:rsidR="000F3763" w:rsidRPr="0078262C" w:rsidRDefault="000F3763" w:rsidP="000F3763">
      <w:pPr>
        <w:pStyle w:val="RISnormal"/>
      </w:pPr>
      <w:r w:rsidRPr="0078262C">
        <w:t xml:space="preserve">The Government reviewed Australia’s climate change policies—including the Emissions Reduction Fund and the Safeguard Mechanism—in 2017 to ensure they remain effective in achieving Australia’s emissions reduction targets. </w:t>
      </w:r>
    </w:p>
    <w:p w14:paraId="47522026" w14:textId="77777777" w:rsidR="000F3763" w:rsidRPr="0078262C" w:rsidRDefault="000F3763" w:rsidP="000F3763">
      <w:pPr>
        <w:pStyle w:val="RISnormal"/>
      </w:pPr>
      <w:r w:rsidRPr="0078262C">
        <w:t xml:space="preserve">Following the release of the Climate Change Policy Review consultation paper in March 2017, the Department received more than 350 submissions and met with around 270 stakeholders, including more than 40 businesses and industry groups directly affected by the Safeguard Mechanism. </w:t>
      </w:r>
    </w:p>
    <w:p w14:paraId="34A822CE" w14:textId="77777777" w:rsidR="000F3763" w:rsidRPr="0078262C" w:rsidRDefault="000F3763" w:rsidP="000B122A">
      <w:pPr>
        <w:pStyle w:val="RISnormal"/>
        <w:keepNext/>
        <w:ind w:right="425"/>
      </w:pPr>
      <w:r w:rsidRPr="0078262C">
        <w:t xml:space="preserve">Businesses told Government through the Climate Change Policy Review that they support the Safeguard Mechanism, but there are opportunities to improve it. The focus of suggested improvements was on making the Safeguard Mechanism fairer and simpler: </w:t>
      </w:r>
    </w:p>
    <w:p w14:paraId="314BF9E0" w14:textId="77777777" w:rsidR="000F3763" w:rsidRPr="0078262C" w:rsidRDefault="000F3763" w:rsidP="000F3763">
      <w:pPr>
        <w:pStyle w:val="RISlistbullet"/>
        <w:keepLines/>
      </w:pPr>
      <w:r w:rsidRPr="0078262C">
        <w:t>fairer, to more evenly apply the incentive to manage emissions within and across sectors and avoid arbitrarily placing costs on business growth; and</w:t>
      </w:r>
    </w:p>
    <w:p w14:paraId="4ABDD353" w14:textId="4134C009" w:rsidR="000F3763" w:rsidRPr="0078262C" w:rsidRDefault="000F3763" w:rsidP="000F3763">
      <w:pPr>
        <w:pStyle w:val="RISlistbullet"/>
        <w:keepLines/>
      </w:pPr>
      <w:r w:rsidRPr="0078262C">
        <w:t xml:space="preserve">simpler to lower administrative costs by reducing the number of baseline applications and the cost of those applications. </w:t>
      </w:r>
    </w:p>
    <w:p w14:paraId="6F6105E5" w14:textId="77777777" w:rsidR="000F3763" w:rsidRPr="0078262C" w:rsidRDefault="000F3763" w:rsidP="000F3763">
      <w:pPr>
        <w:pStyle w:val="RIsitalics"/>
      </w:pPr>
      <w:r w:rsidRPr="0078262C">
        <w:t>Fairness</w:t>
      </w:r>
    </w:p>
    <w:p w14:paraId="782C0DDC" w14:textId="77777777" w:rsidR="000F3763" w:rsidRPr="0078262C" w:rsidRDefault="000F3763" w:rsidP="000F3763">
      <w:pPr>
        <w:pStyle w:val="RISnormal"/>
      </w:pPr>
      <w:r w:rsidRPr="0078262C">
        <w:t xml:space="preserve">The Safeguard Mechanism is intended to send a signal to businesses to avoid large unconstrained increases in emissions beyond business-as-usual levels. It is intended to encourage businesses to manage their emissions, while also accommodating economic growth and allowing businesses to continue normal operations. </w:t>
      </w:r>
    </w:p>
    <w:p w14:paraId="4D1CB1DF" w14:textId="77777777" w:rsidR="000F3763" w:rsidRPr="0078262C" w:rsidRDefault="000F3763" w:rsidP="000F3763">
      <w:pPr>
        <w:pStyle w:val="RISnormal"/>
      </w:pPr>
      <w:r w:rsidRPr="0078262C">
        <w:t>Feedback suggests current baseline settings are providing an uneven incentive on businesses to manage emissions. This is a result of:</w:t>
      </w:r>
    </w:p>
    <w:p w14:paraId="60E0A914" w14:textId="77777777" w:rsidR="000F3763" w:rsidRPr="0078262C" w:rsidRDefault="000F3763" w:rsidP="000B122A">
      <w:pPr>
        <w:pStyle w:val="RISlistbullet"/>
      </w:pPr>
      <w:r w:rsidRPr="0078262C">
        <w:t xml:space="preserve">inequities in eligibility for baseline adjustments—they are available to many, but not all facilities; and </w:t>
      </w:r>
    </w:p>
    <w:p w14:paraId="25C341C7" w14:textId="77777777" w:rsidR="000F3763" w:rsidRPr="0078262C" w:rsidRDefault="000F3763" w:rsidP="000B122A">
      <w:pPr>
        <w:pStyle w:val="RISlistbullet"/>
      </w:pPr>
      <w:r w:rsidRPr="0078262C">
        <w:t xml:space="preserve">baselines becoming out-of-date—recalibrating them to bring them closer to actual emissions would encourage all facilities to manage their emissions. </w:t>
      </w:r>
    </w:p>
    <w:p w14:paraId="4EBF3D25" w14:textId="77777777" w:rsidR="000F3763" w:rsidRPr="0078262C" w:rsidRDefault="000F3763" w:rsidP="000F3763">
      <w:pPr>
        <w:pStyle w:val="RISnormal"/>
      </w:pPr>
      <w:r w:rsidRPr="0078262C">
        <w:t xml:space="preserve">Baselines are initially set with reference to historical emissions. These baselines reflect the operations of a facility at a point in time and are not updated to reflect changes to the operating environment. Current arrangements allow baselines to be increased under certain circumstances. These baseline increases are available to many, but not all, facilities. Some facilities without access to a baseline adjustment (typically growing facilities) are expected to exceed their baselines in coming years. </w:t>
      </w:r>
    </w:p>
    <w:p w14:paraId="199983B8" w14:textId="77777777" w:rsidR="000F3763" w:rsidRPr="0078262C" w:rsidRDefault="000F3763" w:rsidP="000F3763">
      <w:pPr>
        <w:pStyle w:val="RISnormal"/>
      </w:pPr>
      <w:r w:rsidRPr="0078262C">
        <w:t xml:space="preserve">Feedback suggests that growing businesses are the most likely to face costs. </w:t>
      </w:r>
    </w:p>
    <w:p w14:paraId="315EE410" w14:textId="77777777" w:rsidR="000F3763" w:rsidRPr="0078262C" w:rsidRDefault="000F3763" w:rsidP="000F3763">
      <w:pPr>
        <w:pStyle w:val="RISinsetquote"/>
      </w:pPr>
      <w:r w:rsidRPr="0078262C">
        <w:t>With the exception of one area, the Safeguard Mechanism is working well. Some facilities are currently running close to their allocated baselines due to incremental growth in output. Ongoing consultation is required to provide sufficient flexibility in baseline determination.</w:t>
      </w:r>
      <w:r w:rsidRPr="0078262C">
        <w:rPr>
          <w:rStyle w:val="FootnoteReference"/>
          <w:i w:val="0"/>
        </w:rPr>
        <w:footnoteReference w:id="7"/>
      </w:r>
      <w:r w:rsidRPr="0078262C">
        <w:t xml:space="preserve">  </w:t>
      </w:r>
    </w:p>
    <w:p w14:paraId="206018D3" w14:textId="77777777" w:rsidR="000F3763" w:rsidRPr="0078262C" w:rsidRDefault="000F3763" w:rsidP="000F3763">
      <w:pPr>
        <w:pStyle w:val="RISconsultationoutcomesquotecompany"/>
      </w:pPr>
      <w:r w:rsidRPr="0078262C">
        <w:t>— Minerals Council of Australia, 2017</w:t>
      </w:r>
    </w:p>
    <w:p w14:paraId="21A5166B" w14:textId="77777777" w:rsidR="000F3763" w:rsidRPr="0078262C" w:rsidRDefault="000F3763" w:rsidP="000F3763">
      <w:pPr>
        <w:pStyle w:val="RISinsetquote"/>
      </w:pPr>
      <w:r w:rsidRPr="0078262C">
        <w:t>[Safeguard Mechanism] historical baselines will eventually see more and more growing businesses face a penalty, somewhat randomly and arbitrarily.</w:t>
      </w:r>
      <w:r w:rsidRPr="0078262C">
        <w:rPr>
          <w:rStyle w:val="FootnoteReference"/>
          <w:i w:val="0"/>
        </w:rPr>
        <w:footnoteReference w:id="8"/>
      </w:r>
      <w:r w:rsidRPr="0078262C">
        <w:t xml:space="preserve"> </w:t>
      </w:r>
    </w:p>
    <w:p w14:paraId="5559D073" w14:textId="77777777" w:rsidR="000F3763" w:rsidRPr="0078262C" w:rsidRDefault="000F3763" w:rsidP="000F3763">
      <w:pPr>
        <w:pStyle w:val="RISconsultationoutcomesquotecompany"/>
      </w:pPr>
      <w:r w:rsidRPr="0078262C">
        <w:t>— Australian Industry Group, 2017</w:t>
      </w:r>
    </w:p>
    <w:p w14:paraId="719EB3DA" w14:textId="77777777" w:rsidR="000F3763" w:rsidRPr="0078262C" w:rsidRDefault="000F3763" w:rsidP="000F3763">
      <w:pPr>
        <w:pStyle w:val="RISinsetquote"/>
      </w:pPr>
      <w:r w:rsidRPr="0078262C">
        <w:t>…AIGN urges the Government to consider the cases of entities whose requirements to remain competitive and meet demand may include incremental increases in production that will result in commensurate increases in emissions growth. This would impose significant costs on businesses making rational decisions – and therefore conflict with the intention of the policy not to impose costs or negatively impact productive economic activity.</w:t>
      </w:r>
      <w:r w:rsidRPr="0078262C">
        <w:rPr>
          <w:rStyle w:val="FootnoteReference"/>
          <w:i w:val="0"/>
        </w:rPr>
        <w:footnoteReference w:id="9"/>
      </w:r>
    </w:p>
    <w:p w14:paraId="7066977F" w14:textId="77777777" w:rsidR="000F3763" w:rsidRPr="0078262C" w:rsidRDefault="000F3763" w:rsidP="000F3763">
      <w:pPr>
        <w:pStyle w:val="RISconsultationoutcomesquotecompany"/>
      </w:pPr>
      <w:r w:rsidRPr="0078262C">
        <w:t>— Australian Industry Greenhouse Network, 2017</w:t>
      </w:r>
    </w:p>
    <w:p w14:paraId="2ACED328" w14:textId="77777777" w:rsidR="000F3763" w:rsidRPr="0078262C" w:rsidRDefault="000F3763" w:rsidP="000F3763">
      <w:pPr>
        <w:pStyle w:val="RISnormal"/>
      </w:pPr>
    </w:p>
    <w:p w14:paraId="5B876E49" w14:textId="77777777" w:rsidR="000F3763" w:rsidRPr="0078262C" w:rsidRDefault="000F3763" w:rsidP="000F3763">
      <w:pPr>
        <w:pStyle w:val="RISnormal"/>
      </w:pPr>
      <w:r w:rsidRPr="0078262C">
        <w:t>Data from the first year of the Safeguard Mechanism supports this. In 2016-17, all facilities whose emissions exceeded their baseline could apply for a baseline increase. Around a third of the 203 covered facilities received a calculated baseline increase. The majority of these facilities used the ‘initial calculated’ baseline criteria. Most of those would not have been eligible for a baseline increase using other criteria,</w:t>
      </w:r>
      <w:r w:rsidRPr="0078262C">
        <w:rPr>
          <w:rStyle w:val="FootnoteReference"/>
        </w:rPr>
        <w:footnoteReference w:id="10"/>
      </w:r>
      <w:r w:rsidRPr="0078262C">
        <w:t xml:space="preserve"> and indicated that increasing production was the primary cause of their baseline exceedance. </w:t>
      </w:r>
    </w:p>
    <w:p w14:paraId="759ECEAB" w14:textId="77777777" w:rsidR="000F3763" w:rsidRPr="0078262C" w:rsidRDefault="000F3763" w:rsidP="000F3763">
      <w:pPr>
        <w:pStyle w:val="RISnormal"/>
      </w:pPr>
      <w:r w:rsidRPr="0078262C">
        <w:t xml:space="preserve">During consultations, a number of facilities provided empirical and anecdotal evidence demonstrating that they will face costs—now or in future—as a result of increasing production, including to meet global demand. Some are among Australia’s best performers from an emissions-intensity perspective. Many high-performing facilities have already implemented emissions reduction projects, so have limited scope for further improvements. </w:t>
      </w:r>
    </w:p>
    <w:p w14:paraId="7AAA824C" w14:textId="782C7DE7" w:rsidR="000F3763" w:rsidRPr="0078262C" w:rsidRDefault="000F3763" w:rsidP="000F3763">
      <w:pPr>
        <w:pStyle w:val="RISnormal"/>
      </w:pPr>
      <w:r w:rsidRPr="0078262C">
        <w:t>Accordingly, growing facilities that may be among the best performers could face higher compliance costs than their competitors</w:t>
      </w:r>
      <w:r w:rsidRPr="0078262C">
        <w:rPr>
          <w:rStyle w:val="FootnoteReference"/>
        </w:rPr>
        <w:footnoteReference w:id="11"/>
      </w:r>
      <w:r w:rsidRPr="0078262C">
        <w:t>. While the objective of the policy is to allow for business-as-usual growth, current settings could result in best performers facing additional costs on growth, even when their emissions-intensity is being maintained. An illustrative example is provided in Box 1.</w:t>
      </w:r>
    </w:p>
    <w:p w14:paraId="7A5593FE" w14:textId="77777777" w:rsidR="000F3763" w:rsidRDefault="000F3763">
      <w:pPr>
        <w:spacing w:before="0" w:after="0" w:line="240" w:lineRule="auto"/>
        <w:rPr>
          <w:rFonts w:cs="Arial"/>
        </w:rPr>
      </w:pPr>
      <w:r>
        <w:br w:type="page"/>
      </w:r>
    </w:p>
    <w:p w14:paraId="401B772D" w14:textId="77777777" w:rsidR="000F3763" w:rsidRDefault="000F3763" w:rsidP="000F3763">
      <w:pPr>
        <w:pStyle w:val="RISnormal"/>
      </w:pPr>
      <w:r>
        <w:rPr>
          <w:noProof/>
          <w:lang w:eastAsia="en-AU"/>
        </w:rPr>
        <mc:AlternateContent>
          <mc:Choice Requires="wps">
            <w:drawing>
              <wp:inline distT="0" distB="0" distL="0" distR="0" wp14:anchorId="4A4EAD3A" wp14:editId="6E136683">
                <wp:extent cx="5890161" cy="3800475"/>
                <wp:effectExtent l="0" t="0" r="158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161" cy="3800475"/>
                        </a:xfrm>
                        <a:prstGeom prst="rect">
                          <a:avLst/>
                        </a:prstGeom>
                        <a:solidFill>
                          <a:schemeClr val="bg1">
                            <a:lumMod val="85000"/>
                          </a:schemeClr>
                        </a:solidFill>
                        <a:ln w="9525">
                          <a:solidFill>
                            <a:srgbClr val="000000"/>
                          </a:solidFill>
                          <a:miter lim="800000"/>
                          <a:headEnd/>
                          <a:tailEnd/>
                        </a:ln>
                      </wps:spPr>
                      <wps:txbx>
                        <w:txbxContent>
                          <w:p w14:paraId="4A92097B" w14:textId="77777777" w:rsidR="004474F4" w:rsidRPr="0078262C" w:rsidRDefault="004474F4" w:rsidP="000F3763">
                            <w:pPr>
                              <w:pStyle w:val="RISbold"/>
                            </w:pPr>
                            <w:r w:rsidRPr="0078262C">
                              <w:t>Box 1: Illustrative example</w:t>
                            </w:r>
                          </w:p>
                          <w:p w14:paraId="5F8281AF" w14:textId="77777777" w:rsidR="004474F4" w:rsidRPr="0078262C" w:rsidRDefault="004474F4" w:rsidP="000F3763">
                            <w:pPr>
                              <w:pStyle w:val="RISnormal"/>
                              <w:shd w:val="clear" w:color="auto" w:fill="D9D9D9" w:themeFill="background1" w:themeFillShade="D9"/>
                            </w:pPr>
                            <w:r w:rsidRPr="0078262C">
                              <w:t xml:space="preserve">OzWidgets is Australia’s cleanest manufacturer of widgets. It is also among the world’s best performers. It emits less than 0.5 tonnes of emissions for each tonne of widgets produced. This compares with an Australian average of around 1.3 tonnes per widget. </w:t>
                            </w:r>
                          </w:p>
                          <w:p w14:paraId="2CB5F3C9" w14:textId="77777777" w:rsidR="004474F4" w:rsidRPr="0078262C" w:rsidRDefault="004474F4" w:rsidP="000F3763">
                            <w:pPr>
                              <w:pStyle w:val="RISnormal"/>
                              <w:shd w:val="clear" w:color="auto" w:fill="D9D9D9" w:themeFill="background1" w:themeFillShade="D9"/>
                            </w:pPr>
                            <w:r w:rsidRPr="0078262C">
                              <w:t xml:space="preserve">Widget demand is forecast to grow by up to 7 per cent each year. The best emissions outcome would see additional widget production occur at OzWidgets. </w:t>
                            </w:r>
                          </w:p>
                          <w:p w14:paraId="5B563E5C" w14:textId="77777777" w:rsidR="004474F4" w:rsidRPr="0078262C" w:rsidRDefault="004474F4" w:rsidP="000F3763">
                            <w:pPr>
                              <w:pStyle w:val="RISnormal"/>
                              <w:shd w:val="clear" w:color="auto" w:fill="D9D9D9" w:themeFill="background1" w:themeFillShade="D9"/>
                            </w:pPr>
                            <w:r w:rsidRPr="0078262C">
                              <w:t xml:space="preserve">OzWidgets plans to increase production by a total of 10 per cent over the next three years. If output growth meets expectations, OzWidgets’s emissions will exceed its fixed baseline this year. Under current arrangements, OzWidgets can apply for a temporary baseline increase in years where its emissions intensity continuously improves. However, OzWidgets is already a top performer, having undertaken a number of projects to improve its efficiency, so has limited capacity to further improve its emissions intensity. </w:t>
                            </w:r>
                          </w:p>
                          <w:p w14:paraId="16A32F2F" w14:textId="77777777" w:rsidR="004474F4" w:rsidRPr="0078262C" w:rsidRDefault="004474F4" w:rsidP="000F3763">
                            <w:pPr>
                              <w:pStyle w:val="RISnormal"/>
                              <w:shd w:val="clear" w:color="auto" w:fill="D9D9D9" w:themeFill="background1" w:themeFillShade="D9"/>
                            </w:pPr>
                            <w:r w:rsidRPr="0078262C">
                              <w:t>OzWidgets plans to purchases ACCUs to bring its net emissions in line with its baseline. OzWidgets will incur a cost for increasing its production despite having the best efficiency performance in the sector. It may need to purchase ACCUs on an ongoing basis to remain compliant.</w:t>
                            </w:r>
                          </w:p>
                        </w:txbxContent>
                      </wps:txbx>
                      <wps:bodyPr rot="0" vert="horz" wrap="square" lIns="91440" tIns="45720" rIns="91440" bIns="45720" anchor="t" anchorCtr="0">
                        <a:noAutofit/>
                      </wps:bodyPr>
                    </wps:wsp>
                  </a:graphicData>
                </a:graphic>
              </wp:inline>
            </w:drawing>
          </mc:Choice>
          <mc:Fallback>
            <w:pict>
              <v:shapetype w14:anchorId="4A4EAD3A" id="_x0000_t202" coordsize="21600,21600" o:spt="202" path="m,l,21600r21600,l21600,xe">
                <v:stroke joinstyle="miter"/>
                <v:path gradientshapeok="t" o:connecttype="rect"/>
              </v:shapetype>
              <v:shape id="Text Box 2" o:spid="_x0000_s1026" type="#_x0000_t202" style="width:463.8pt;height:2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" fillcolor="#d8d8d8 [2732]">
                <v:textbox>
                  <w:txbxContent>
                    <w:p w14:paraId="4A92097B" w14:textId="77777777" w:rsidR="004474F4" w:rsidRPr="0078262C" w:rsidRDefault="004474F4" w:rsidP="000F3763">
                      <w:pPr>
                        <w:pStyle w:val="RISbold"/>
                      </w:pPr>
                      <w:r w:rsidRPr="0078262C">
                        <w:t>Box 1: Illustrative example</w:t>
                      </w:r>
                    </w:p>
                    <w:p w14:paraId="5F8281AF" w14:textId="77777777" w:rsidR="004474F4" w:rsidRPr="0078262C" w:rsidRDefault="004474F4" w:rsidP="000F3763">
                      <w:pPr>
                        <w:pStyle w:val="RISnormal"/>
                        <w:shd w:val="clear" w:color="auto" w:fill="D9D9D9" w:themeFill="background1" w:themeFillShade="D9"/>
                      </w:pPr>
                      <w:r w:rsidRPr="0078262C">
                        <w:t xml:space="preserve">OzWidgets is Australia’s cleanest manufacturer of widgets. It is also among the world’s best performers. It emits less than 0.5 tonnes of emissions for each tonne of widgets produced. This compares with an Australian average of around 1.3 tonnes per widget. </w:t>
                      </w:r>
                    </w:p>
                    <w:p w14:paraId="2CB5F3C9" w14:textId="77777777" w:rsidR="004474F4" w:rsidRPr="0078262C" w:rsidRDefault="004474F4" w:rsidP="000F3763">
                      <w:pPr>
                        <w:pStyle w:val="RISnormal"/>
                        <w:shd w:val="clear" w:color="auto" w:fill="D9D9D9" w:themeFill="background1" w:themeFillShade="D9"/>
                      </w:pPr>
                      <w:r w:rsidRPr="0078262C">
                        <w:t xml:space="preserve">Widget demand is forecast to grow by up to 7 per cent each year. The best emissions outcome would see additional widget production occur at OzWidgets. </w:t>
                      </w:r>
                    </w:p>
                    <w:p w14:paraId="5B563E5C" w14:textId="77777777" w:rsidR="004474F4" w:rsidRPr="0078262C" w:rsidRDefault="004474F4" w:rsidP="000F3763">
                      <w:pPr>
                        <w:pStyle w:val="RISnormal"/>
                        <w:shd w:val="clear" w:color="auto" w:fill="D9D9D9" w:themeFill="background1" w:themeFillShade="D9"/>
                      </w:pPr>
                      <w:r w:rsidRPr="0078262C">
                        <w:t xml:space="preserve">OzWidgets plans to increase production by a total of 10 per cent over the next three years. If output growth meets expectations, OzWidgets’s emissions will exceed its fixed baseline this year. Under current arrangements, OzWidgets can apply for a temporary baseline increase in years where its emissions intensity continuously improves. However, OzWidgets is already a top performer, having undertaken a number of projects to improve its efficiency, so has limited capacity to further improve its emissions intensity. </w:t>
                      </w:r>
                    </w:p>
                    <w:p w14:paraId="16A32F2F" w14:textId="77777777" w:rsidR="004474F4" w:rsidRPr="0078262C" w:rsidRDefault="004474F4" w:rsidP="000F3763">
                      <w:pPr>
                        <w:pStyle w:val="RISnormal"/>
                        <w:shd w:val="clear" w:color="auto" w:fill="D9D9D9" w:themeFill="background1" w:themeFillShade="D9"/>
                      </w:pPr>
                      <w:r w:rsidRPr="0078262C">
                        <w:t>OzWidgets plans to purchases ACCUs to bring its net emissions in line with its baseline. OzWidgets will incur a cost for increasing its production despite having the best efficiency performance in the sector. It may need to purchase ACCUs on an ongoing basis to remain compliant.</w:t>
                      </w:r>
                    </w:p>
                  </w:txbxContent>
                </v:textbox>
                <w10:anchorlock/>
              </v:shape>
            </w:pict>
          </mc:Fallback>
        </mc:AlternateContent>
      </w:r>
    </w:p>
    <w:p w14:paraId="78B7D595" w14:textId="77777777" w:rsidR="000F3763" w:rsidRPr="0078262C" w:rsidRDefault="000F3763" w:rsidP="000F3763">
      <w:pPr>
        <w:pStyle w:val="RISnormal"/>
      </w:pPr>
      <w:r w:rsidRPr="0078262C">
        <w:t>At the same time, using historical emissions to initially set baselines means that many facilities have baselines that are significantly higher than their current emissions. Data from the Safeguard Mechanism’s first year of operation (2016-17) shows that around a third of safeguard facilities have emissions that are more than 20 per cent below their baseline. These facilities have little incentive to actively manage emissions.</w:t>
      </w:r>
    </w:p>
    <w:p w14:paraId="1EB10A37" w14:textId="77777777" w:rsidR="000F3763" w:rsidRPr="0078262C" w:rsidRDefault="000F3763" w:rsidP="000F3763">
      <w:pPr>
        <w:pStyle w:val="RIsitalics"/>
      </w:pPr>
      <w:r w:rsidRPr="0078262C">
        <w:t>Simplicity</w:t>
      </w:r>
    </w:p>
    <w:p w14:paraId="08E1A1C5" w14:textId="77777777" w:rsidR="000F3763" w:rsidRPr="0078262C" w:rsidRDefault="000F3763" w:rsidP="000F3763">
      <w:pPr>
        <w:pStyle w:val="RISnormal"/>
      </w:pPr>
      <w:r w:rsidRPr="0078262C">
        <w:t xml:space="preserve">During the Climate Change Policy Review, businesses suggested the administration of the Safeguard Mechanism should be simplified.  </w:t>
      </w:r>
    </w:p>
    <w:p w14:paraId="5307C879" w14:textId="77777777" w:rsidR="000F3763" w:rsidRPr="0078262C" w:rsidRDefault="000F3763" w:rsidP="000F3763">
      <w:pPr>
        <w:pStyle w:val="RISnormal"/>
      </w:pPr>
      <w:r w:rsidRPr="0078262C">
        <w:t xml:space="preserve">Under current policy settings, businesses who meet the eligibility criteria must repeatedly apply for baseline increases to ensure they keep pace with business growth. Some baseline increases are temporary, so businesses must reapply as required. </w:t>
      </w:r>
    </w:p>
    <w:p w14:paraId="6CA2B5DA" w14:textId="77777777" w:rsidR="000F3763" w:rsidRPr="0078262C" w:rsidRDefault="000F3763" w:rsidP="000F3763">
      <w:pPr>
        <w:pStyle w:val="RISinsetquote"/>
      </w:pPr>
      <w:r w:rsidRPr="0078262C">
        <w:t>The Cement Industry Federation would welcome the opportunity to investigate potential framework changes and address further simplification around baseline adjustments….</w:t>
      </w:r>
      <w:r w:rsidRPr="0078262C">
        <w:rPr>
          <w:rStyle w:val="FootnoteReference"/>
          <w:i w:val="0"/>
        </w:rPr>
        <w:footnoteReference w:id="12"/>
      </w:r>
    </w:p>
    <w:p w14:paraId="39275B9D" w14:textId="77777777" w:rsidR="000F3763" w:rsidRPr="0078262C" w:rsidRDefault="000F3763" w:rsidP="000F3763">
      <w:pPr>
        <w:pStyle w:val="RISconsultationoutcomesquotecompany"/>
      </w:pPr>
      <w:r w:rsidRPr="0078262C">
        <w:t>— Cement Industry Federation, 2017</w:t>
      </w:r>
    </w:p>
    <w:p w14:paraId="35F273C5" w14:textId="77777777" w:rsidR="000F3763" w:rsidRPr="0078262C" w:rsidRDefault="000F3763" w:rsidP="000F3763">
      <w:pPr>
        <w:pStyle w:val="RISnormal"/>
      </w:pPr>
      <w:r w:rsidRPr="0078262C">
        <w:t xml:space="preserve">Baseline applications typically require audited forecasts of emissions-intensity and production. Auditing these forecasts can be costly. </w:t>
      </w:r>
    </w:p>
    <w:p w14:paraId="31502F53" w14:textId="77777777" w:rsidR="000F3763" w:rsidRPr="0078262C" w:rsidRDefault="000F3763" w:rsidP="000F3763">
      <w:pPr>
        <w:pStyle w:val="RISinsetquote"/>
      </w:pPr>
      <w:r w:rsidRPr="0078262C">
        <w:t>While the process for establishing reported baselines was straightforward, the process of obtaining a calculated baseline is more complex and bureaucratic requiring firms to invest significant resource[s] in preparing applications, having the application audited and then reviewed by the Clean Energy Regulator.</w:t>
      </w:r>
      <w:r w:rsidRPr="0078262C">
        <w:rPr>
          <w:rStyle w:val="FootnoteReference"/>
          <w:i w:val="0"/>
        </w:rPr>
        <w:footnoteReference w:id="13"/>
      </w:r>
    </w:p>
    <w:p w14:paraId="6C344610" w14:textId="77777777" w:rsidR="000F3763" w:rsidRPr="0078262C" w:rsidRDefault="000F3763" w:rsidP="000F3763">
      <w:pPr>
        <w:pStyle w:val="RISconsultationoutcomesquotecompany"/>
      </w:pPr>
      <w:r w:rsidRPr="0078262C">
        <w:t>— Chevron, 2017</w:t>
      </w:r>
    </w:p>
    <w:p w14:paraId="2C70B585" w14:textId="77777777" w:rsidR="000F3763" w:rsidRPr="0078262C" w:rsidRDefault="000F3763" w:rsidP="000F3763">
      <w:pPr>
        <w:pStyle w:val="RISnormal"/>
        <w:rPr>
          <w:sz w:val="20"/>
        </w:rPr>
      </w:pPr>
      <w:r w:rsidRPr="0078262C">
        <w:t>The Safeguard Mechanism baseline application process can be simplified to reduce these administrative costs.</w:t>
      </w:r>
      <w:r w:rsidRPr="0078262C">
        <w:rPr>
          <w:sz w:val="20"/>
        </w:rPr>
        <w:tab/>
      </w:r>
    </w:p>
    <w:p w14:paraId="77FB9E83" w14:textId="77777777" w:rsidR="000F3763" w:rsidRPr="00A814ED" w:rsidRDefault="000F3763" w:rsidP="000F3763">
      <w:pPr>
        <w:pStyle w:val="RISHeading1"/>
      </w:pPr>
      <w:bookmarkStart w:id="233" w:name="_Toc1396879"/>
      <w:bookmarkStart w:id="234" w:name="_Toc1645684"/>
      <w:r w:rsidRPr="00A814ED">
        <w:t>Question 2: Why is Government action necessary?</w:t>
      </w:r>
      <w:bookmarkEnd w:id="233"/>
      <w:bookmarkEnd w:id="234"/>
    </w:p>
    <w:p w14:paraId="0AFCFD4E" w14:textId="77777777" w:rsidR="000F3763" w:rsidRPr="0078262C" w:rsidRDefault="000F3763" w:rsidP="000F3763">
      <w:pPr>
        <w:pStyle w:val="RISnormal"/>
      </w:pPr>
      <w:r w:rsidRPr="0078262C">
        <w:t>Government action is needed to better align the Safeguard Mechanism with the objective to incentivise businesses to avoid large unconstrained increases in emissions beyond business-as-usual levels, while allowing businesses to continue normal operations and accommodate business growth. Addressing this misalignment will be important to improve the operation of the Safeguard Mechanism, helping it to remain a credible and enduring policy.</w:t>
      </w:r>
    </w:p>
    <w:p w14:paraId="268E5A9A" w14:textId="77777777" w:rsidR="000F3763" w:rsidRPr="0078262C" w:rsidRDefault="000F3763" w:rsidP="000F3763">
      <w:pPr>
        <w:pStyle w:val="RISnormal"/>
      </w:pPr>
      <w:r w:rsidRPr="0078262C">
        <w:t xml:space="preserve">The identified problems cannot be self-corrected. The legislative framework underpinning the Safeguard Mechanism must be amended to avoid arbitrarily placing costs on growing businesses and to reduce the ongoing costs of baseline applications. </w:t>
      </w:r>
    </w:p>
    <w:p w14:paraId="4C108811" w14:textId="77777777" w:rsidR="000F3763" w:rsidRPr="00A814ED" w:rsidRDefault="000F3763" w:rsidP="00082F99">
      <w:pPr>
        <w:pStyle w:val="RISHeading1"/>
        <w:spacing w:before="300"/>
      </w:pPr>
      <w:bookmarkStart w:id="235" w:name="_Toc1396880"/>
      <w:bookmarkStart w:id="236" w:name="_Toc1645685"/>
      <w:r w:rsidRPr="00A814ED">
        <w:t>Question 3: What are the policy options?</w:t>
      </w:r>
      <w:bookmarkEnd w:id="235"/>
      <w:bookmarkEnd w:id="236"/>
    </w:p>
    <w:p w14:paraId="3140E0F9" w14:textId="77777777" w:rsidR="000F3763" w:rsidRPr="0078262C" w:rsidRDefault="000F3763" w:rsidP="000F3763">
      <w:pPr>
        <w:pStyle w:val="RISnormal"/>
      </w:pPr>
      <w:r w:rsidRPr="0078262C">
        <w:t>The proposal explores options to make the Safeguard Mechanism simpler and fairer. This RIS considers three options:</w:t>
      </w:r>
    </w:p>
    <w:p w14:paraId="21038068" w14:textId="77777777" w:rsidR="000F3763" w:rsidRPr="0078262C" w:rsidRDefault="000F3763" w:rsidP="00082F99">
      <w:pPr>
        <w:pStyle w:val="RISlistbullet"/>
      </w:pPr>
      <w:r w:rsidRPr="0078262C">
        <w:t xml:space="preserve">Option 1: Maintain the status quo </w:t>
      </w:r>
    </w:p>
    <w:p w14:paraId="1E61E85B" w14:textId="77777777" w:rsidR="000F3763" w:rsidRPr="0078262C" w:rsidRDefault="000F3763" w:rsidP="00082F99">
      <w:pPr>
        <w:pStyle w:val="RISlistbullet"/>
      </w:pPr>
      <w:r w:rsidRPr="0078262C">
        <w:t>Option 2: Bring baselines up-to-date</w:t>
      </w:r>
    </w:p>
    <w:p w14:paraId="2D1BA4FB" w14:textId="77777777" w:rsidR="000F3763" w:rsidRPr="0078262C" w:rsidRDefault="000F3763" w:rsidP="00082F99">
      <w:pPr>
        <w:pStyle w:val="RISlistbullet"/>
      </w:pPr>
      <w:r w:rsidRPr="0078262C">
        <w:t xml:space="preserve">Option 3: Bring baselines up-to-date and allow for automatic updates </w:t>
      </w:r>
    </w:p>
    <w:p w14:paraId="1894F452" w14:textId="77777777" w:rsidR="000F3763" w:rsidRPr="0078262C" w:rsidRDefault="000F3763" w:rsidP="00637B4E">
      <w:pPr>
        <w:pStyle w:val="RISbold"/>
      </w:pPr>
      <w:r w:rsidRPr="0078262C">
        <w:t>Option 1: Maintain the status quo</w:t>
      </w:r>
    </w:p>
    <w:p w14:paraId="256DBE0A" w14:textId="77777777" w:rsidR="000F3763" w:rsidRPr="0078262C" w:rsidRDefault="000F3763" w:rsidP="000F3763">
      <w:pPr>
        <w:pStyle w:val="RISnormal"/>
      </w:pPr>
      <w:r w:rsidRPr="0078262C">
        <w:t>Under Option 1, no changes would be made to the legislative framework underpinning the Safeguard Mechanism.</w:t>
      </w:r>
    </w:p>
    <w:p w14:paraId="7E204DB6" w14:textId="77777777" w:rsidR="000F3763" w:rsidRPr="0078262C" w:rsidRDefault="000F3763" w:rsidP="00637B4E">
      <w:pPr>
        <w:pStyle w:val="RISbold"/>
        <w:keepNext/>
      </w:pPr>
      <w:r w:rsidRPr="0078262C">
        <w:t>Option 2: Bring baselines up-to-date</w:t>
      </w:r>
    </w:p>
    <w:p w14:paraId="38523548" w14:textId="77777777" w:rsidR="000F3763" w:rsidRPr="0078262C" w:rsidRDefault="000F3763" w:rsidP="00082F99">
      <w:pPr>
        <w:pStyle w:val="RISnormal"/>
        <w:keepNext/>
        <w:ind w:right="425"/>
      </w:pPr>
      <w:r w:rsidRPr="0078262C">
        <w:t xml:space="preserve">Option 2 would build on current arrangements to bring baselines up-to-date with current circumstances and reduce the cost of baseline applications. </w:t>
      </w:r>
    </w:p>
    <w:p w14:paraId="44D2CFDE" w14:textId="77777777" w:rsidR="000F3763" w:rsidRPr="0078262C" w:rsidRDefault="000F3763" w:rsidP="00082F99">
      <w:pPr>
        <w:pStyle w:val="RISnormal"/>
        <w:keepNext/>
        <w:ind w:right="425"/>
      </w:pPr>
      <w:r w:rsidRPr="0078262C">
        <w:t>This option has two main elements:</w:t>
      </w:r>
    </w:p>
    <w:p w14:paraId="667D40C7" w14:textId="77777777" w:rsidR="000F3763" w:rsidRPr="0078262C" w:rsidRDefault="000F3763" w:rsidP="00082F99">
      <w:pPr>
        <w:pStyle w:val="RISconsoutcomeslistnumber1"/>
        <w:keepNext/>
        <w:ind w:left="567" w:hanging="567"/>
      </w:pPr>
      <w:r w:rsidRPr="0078262C">
        <w:t xml:space="preserve">Bring </w:t>
      </w:r>
      <w:r w:rsidRPr="000F3763">
        <w:t>baselines</w:t>
      </w:r>
      <w:r w:rsidRPr="0078262C">
        <w:t xml:space="preserve"> up-to-date by transitioning all facilities to new baselines in 2018-19 and 2019-20. </w:t>
      </w:r>
    </w:p>
    <w:p w14:paraId="6E2AF6EB" w14:textId="77777777" w:rsidR="000F3763" w:rsidRPr="0078262C" w:rsidRDefault="000F3763" w:rsidP="0091749C">
      <w:pPr>
        <w:pStyle w:val="RISconsoutcomesletter"/>
        <w:numPr>
          <w:ilvl w:val="1"/>
          <w:numId w:val="30"/>
        </w:numPr>
      </w:pPr>
      <w:r w:rsidRPr="0078262C">
        <w:t xml:space="preserve">Allow all facilities to apply for a new baseline starting from the 2018-19 compliance year.  </w:t>
      </w:r>
    </w:p>
    <w:p w14:paraId="014F9368" w14:textId="77777777" w:rsidR="000F3763" w:rsidRPr="0078262C" w:rsidRDefault="000F3763" w:rsidP="0091749C">
      <w:pPr>
        <w:pStyle w:val="RISconsoutcomesletter"/>
        <w:numPr>
          <w:ilvl w:val="1"/>
          <w:numId w:val="30"/>
        </w:numPr>
      </w:pPr>
      <w:r w:rsidRPr="0078262C">
        <w:t>Expire historically-derived ‘reported’ baselines on 30 June 2020.</w:t>
      </w:r>
      <w:r w:rsidRPr="0078262C">
        <w:rPr>
          <w:rStyle w:val="FootnoteReference"/>
        </w:rPr>
        <w:footnoteReference w:id="14"/>
      </w:r>
      <w:r w:rsidRPr="0078262C">
        <w:t xml:space="preserve"> Reported baselines would be up to a decade out-of-date by the time they expire. </w:t>
      </w:r>
    </w:p>
    <w:p w14:paraId="64D69DF9" w14:textId="77777777" w:rsidR="000F3763" w:rsidRPr="0078262C" w:rsidRDefault="000F3763" w:rsidP="00240B50">
      <w:pPr>
        <w:pStyle w:val="RISconsoutcomeslistnumber1"/>
        <w:ind w:left="567" w:hanging="567"/>
      </w:pPr>
      <w:r w:rsidRPr="0078262C">
        <w:t xml:space="preserve">Simplify baseline </w:t>
      </w:r>
      <w:r w:rsidRPr="000F3763">
        <w:t>applications</w:t>
      </w:r>
      <w:r w:rsidRPr="0078262C">
        <w:t xml:space="preserve"> by giving businesses the option to use Government-determined production variables and default emissions intensity values for calculating baselines.</w:t>
      </w:r>
    </w:p>
    <w:p w14:paraId="18774535" w14:textId="6BC28E99" w:rsidR="000F3763" w:rsidRPr="00240B50" w:rsidRDefault="000F3763" w:rsidP="00082F99">
      <w:pPr>
        <w:numPr>
          <w:ilvl w:val="1"/>
          <w:numId w:val="33"/>
        </w:numPr>
        <w:rPr>
          <w:rFonts w:ascii="Arial" w:hAnsi="Arial" w:cs="Arial"/>
          <w:sz w:val="22"/>
        </w:rPr>
      </w:pPr>
      <w:r w:rsidRPr="00240B50">
        <w:rPr>
          <w:rFonts w:ascii="Arial" w:hAnsi="Arial" w:cs="Arial"/>
          <w:sz w:val="22"/>
        </w:rPr>
        <w:t>The default emissions-intensity values would be set at a level that is representative of the median performance in a sector</w:t>
      </w:r>
      <w:r w:rsidR="00082F99">
        <w:rPr>
          <w:rFonts w:ascii="Arial" w:hAnsi="Arial" w:cs="Arial"/>
          <w:sz w:val="22"/>
        </w:rPr>
        <w:t>.</w:t>
      </w:r>
      <w:r w:rsidRPr="00082F99">
        <w:rPr>
          <w:rFonts w:ascii="Arial" w:hAnsi="Arial" w:cs="Arial"/>
          <w:sz w:val="22"/>
          <w:vertAlign w:val="superscript"/>
        </w:rPr>
        <w:footnoteReference w:id="15"/>
      </w:r>
      <w:r w:rsidRPr="00240B50">
        <w:rPr>
          <w:rFonts w:ascii="Arial" w:hAnsi="Arial" w:cs="Arial"/>
          <w:sz w:val="22"/>
        </w:rPr>
        <w:t xml:space="preserve"> This means the best performing facilities are the most likely to use the default emissions-intensity values. Further information on the framework for developing defaults can be found in </w:t>
      </w:r>
      <w:r w:rsidRPr="00240B50">
        <w:rPr>
          <w:rFonts w:ascii="Arial" w:hAnsi="Arial" w:cs="Arial"/>
          <w:color w:val="0000FF"/>
          <w:sz w:val="22"/>
          <w:u w:val="single"/>
        </w:rPr>
        <w:t xml:space="preserve">Appendix A of the </w:t>
      </w:r>
      <w:hyperlink r:id="rId32" w:history="1">
        <w:r w:rsidRPr="00240B50">
          <w:rPr>
            <w:rFonts w:ascii="Arial" w:hAnsi="Arial" w:cs="Arial"/>
            <w:color w:val="0000FF"/>
            <w:sz w:val="22"/>
            <w:u w:val="single"/>
          </w:rPr>
          <w:t>Explanatory Document for exposure draft amendments to the Rule</w:t>
        </w:r>
      </w:hyperlink>
      <w:r w:rsidRPr="00240B50">
        <w:rPr>
          <w:rFonts w:ascii="Arial" w:hAnsi="Arial" w:cs="Arial"/>
          <w:sz w:val="22"/>
        </w:rPr>
        <w:t>.</w:t>
      </w:r>
      <w:r w:rsidRPr="00082F99">
        <w:rPr>
          <w:rFonts w:ascii="Arial" w:hAnsi="Arial" w:cs="Arial"/>
          <w:sz w:val="22"/>
          <w:vertAlign w:val="superscript"/>
        </w:rPr>
        <w:footnoteReference w:id="16"/>
      </w:r>
    </w:p>
    <w:p w14:paraId="32A6C8D6" w14:textId="77777777" w:rsidR="000F3763" w:rsidRPr="0078262C" w:rsidRDefault="000F3763" w:rsidP="00082F99">
      <w:pPr>
        <w:pStyle w:val="RISconsoutcomesletter"/>
        <w:numPr>
          <w:ilvl w:val="1"/>
          <w:numId w:val="33"/>
        </w:numPr>
      </w:pPr>
      <w:r w:rsidRPr="0078262C">
        <w:t>Using default values would reduce the cost of making a baseline application, particularly by avoiding auditing costs associated with forecasting emissions intensity.</w:t>
      </w:r>
    </w:p>
    <w:p w14:paraId="437397A1" w14:textId="77777777" w:rsidR="000F3763" w:rsidRPr="0078262C" w:rsidRDefault="000F3763" w:rsidP="000F3763">
      <w:pPr>
        <w:pStyle w:val="RISnormal"/>
      </w:pPr>
      <w:r w:rsidRPr="0078262C">
        <w:t>Option 2 also includes improved access to multi-year monitoring periods so that all facilities will be able to use multi-year averaging.</w:t>
      </w:r>
    </w:p>
    <w:p w14:paraId="448CC5D1" w14:textId="77777777" w:rsidR="000F3763" w:rsidRPr="0078262C" w:rsidRDefault="000F3763" w:rsidP="00637B4E">
      <w:pPr>
        <w:pStyle w:val="RISbold"/>
      </w:pPr>
      <w:r w:rsidRPr="0078262C">
        <w:t xml:space="preserve">Option 3: Bring baselines up-to-date and allow for automatic updates </w:t>
      </w:r>
    </w:p>
    <w:p w14:paraId="678DC3F5" w14:textId="77777777" w:rsidR="000F3763" w:rsidRPr="0078262C" w:rsidRDefault="000F3763" w:rsidP="000F3763">
      <w:pPr>
        <w:pStyle w:val="RISnormal"/>
      </w:pPr>
      <w:r w:rsidRPr="0078262C">
        <w:t xml:space="preserve">Option 3 builds on Option 2—it includes the two elements from Option 2 (bringing baselines up-to-date and simplifying baseline applications) and includes a third element, which allows baselines to automatically update.  </w:t>
      </w:r>
    </w:p>
    <w:p w14:paraId="44A37076" w14:textId="77777777" w:rsidR="000F3763" w:rsidRPr="0078262C" w:rsidRDefault="000F3763" w:rsidP="000F3763">
      <w:pPr>
        <w:pStyle w:val="RISnormal"/>
      </w:pPr>
      <w:r w:rsidRPr="0078262C">
        <w:t xml:space="preserve">Option 3 would prevent baselines from becoming out-of-date in the future by enabling baselines to update annually with production. This means a facility’s baseline would automatically increase when production grows and decrease when production falls. This approach would support business growth and provide a continuous signal to manage emissions. </w:t>
      </w:r>
    </w:p>
    <w:p w14:paraId="4D1E2C45" w14:textId="23FECC39" w:rsidR="000F3763" w:rsidRPr="0078262C" w:rsidRDefault="000F3763" w:rsidP="000F3763">
      <w:pPr>
        <w:pStyle w:val="RISnormal"/>
      </w:pPr>
      <w:r w:rsidRPr="0078262C">
        <w:t>With this approach, most baselines would update annually</w:t>
      </w:r>
      <w:r>
        <w:t>.</w:t>
      </w:r>
      <w:r w:rsidRPr="0078262C">
        <w:rPr>
          <w:rStyle w:val="FootnoteReference"/>
        </w:rPr>
        <w:footnoteReference w:id="17"/>
      </w:r>
      <w:r w:rsidRPr="0078262C">
        <w:t xml:space="preserve"> Annual updates would start </w:t>
      </w:r>
      <w:r>
        <w:t>once a facility moves to a production adjusted baseline</w:t>
      </w:r>
      <w:r w:rsidRPr="0078262C">
        <w:t>.</w:t>
      </w:r>
      <w:r w:rsidRPr="0078262C">
        <w:rPr>
          <w:rStyle w:val="FootnoteReference"/>
        </w:rPr>
        <w:footnoteReference w:id="18"/>
      </w:r>
      <w:r w:rsidRPr="0078262C">
        <w:t xml:space="preserve"> This approach will reduce the need for ongoing baseline applications.</w:t>
      </w:r>
    </w:p>
    <w:p w14:paraId="19951EE6" w14:textId="2D788570" w:rsidR="000F3763" w:rsidRPr="0078262C" w:rsidRDefault="000F3763" w:rsidP="000F3763">
      <w:pPr>
        <w:pStyle w:val="RISnormal"/>
      </w:pPr>
      <w:r w:rsidRPr="0078262C">
        <w:t xml:space="preserve">The introduction of automatically updated baselines would make other baseline increase provisions </w:t>
      </w:r>
      <w:r>
        <w:t xml:space="preserve">largely </w:t>
      </w:r>
      <w:r w:rsidRPr="0078262C">
        <w:t xml:space="preserve">redundant. Under this option, </w:t>
      </w:r>
      <w:r>
        <w:t xml:space="preserve">facilities will have limited access to </w:t>
      </w:r>
      <w:r w:rsidRPr="0078262C">
        <w:t>the emissions-intensity-test and the significant expansion criteria. They are not needed when baselines automatically update for changes in production.</w:t>
      </w:r>
    </w:p>
    <w:p w14:paraId="08CF0A24" w14:textId="77777777" w:rsidR="000F3763" w:rsidRPr="0078262C" w:rsidRDefault="000F3763" w:rsidP="000F3763">
      <w:pPr>
        <w:pStyle w:val="RISnormal"/>
      </w:pPr>
      <w:r w:rsidRPr="0078262C">
        <w:t xml:space="preserve">While automatically updated baselines avoid these application costs, they require facilities to report production figures every year. This reporting would occur as part of broader reporting requirements under the </w:t>
      </w:r>
      <w:r w:rsidRPr="0078262C">
        <w:rPr>
          <w:i/>
        </w:rPr>
        <w:t>National Greenhouse and Energy Reporting Act</w:t>
      </w:r>
      <w:r w:rsidRPr="0078262C">
        <w:t xml:space="preserve"> </w:t>
      </w:r>
      <w:r w:rsidRPr="0078262C">
        <w:rPr>
          <w:i/>
        </w:rPr>
        <w:t xml:space="preserve">2007, </w:t>
      </w:r>
      <w:r w:rsidRPr="0078262C">
        <w:t xml:space="preserve">using the existing Emissions and Energy Reporting System administered by the Clean Energy Regulator. Around 60 per cent of facilities covered by the Safeguard Mechanism already </w:t>
      </w:r>
      <w:r>
        <w:t xml:space="preserve">have experience </w:t>
      </w:r>
      <w:r w:rsidRPr="0078262C">
        <w:t>report</w:t>
      </w:r>
      <w:r>
        <w:t>ing</w:t>
      </w:r>
      <w:r w:rsidRPr="0078262C">
        <w:t xml:space="preserve"> their production under legislated schemes—either through the National Greenhouse and Energy Reporting Scheme or through the Renewable Energy Target exemption applications. For the remaining facilities, this new reporting requirement would generate some additional regulatory costs. It is anticipated that these costs will be small as the production data required would already be collected for existing business reporting or contractual arrangements.</w:t>
      </w:r>
    </w:p>
    <w:p w14:paraId="5BA5C636" w14:textId="77777777" w:rsidR="000F3763" w:rsidRPr="00A814ED" w:rsidRDefault="000F3763" w:rsidP="000F3763">
      <w:pPr>
        <w:pStyle w:val="RISHeading1"/>
      </w:pPr>
      <w:bookmarkStart w:id="237" w:name="_Toc1396881"/>
      <w:bookmarkStart w:id="238" w:name="_Toc1645686"/>
      <w:r w:rsidRPr="00A814ED">
        <w:t>Question 4: What is the likely net benefit of each option?</w:t>
      </w:r>
      <w:bookmarkEnd w:id="237"/>
      <w:bookmarkEnd w:id="238"/>
    </w:p>
    <w:p w14:paraId="01B1FE1B" w14:textId="77777777" w:rsidR="000F3763" w:rsidRPr="0078262C" w:rsidRDefault="000F3763" w:rsidP="00637B4E">
      <w:pPr>
        <w:pStyle w:val="RISbold"/>
      </w:pPr>
      <w:r w:rsidRPr="0078262C">
        <w:t>Summary</w:t>
      </w:r>
    </w:p>
    <w:p w14:paraId="246E0849" w14:textId="77777777" w:rsidR="000F3763" w:rsidRPr="0078262C" w:rsidRDefault="000F3763" w:rsidP="000F3763">
      <w:pPr>
        <w:pStyle w:val="RISnormal"/>
      </w:pPr>
      <w:r w:rsidRPr="0078262C">
        <w:t xml:space="preserve">This RIS presents three options. Option 1 would result in no change. Option 2 is fairer because all facilities could access an updated baseline before 2020. The number of baseline applications would increase in the short term, but applications would be simpler and less costly as facilities have the option to use Government-published default values in place of site-specific forecasts. </w:t>
      </w:r>
    </w:p>
    <w:p w14:paraId="2C408E06" w14:textId="77777777" w:rsidR="000F3763" w:rsidRPr="0078262C" w:rsidRDefault="000F3763" w:rsidP="000F3763">
      <w:pPr>
        <w:pStyle w:val="RISnormal"/>
      </w:pPr>
      <w:r w:rsidRPr="0078262C">
        <w:t>Under Option 3, baselines automatically adjust to keep pace with business growth. This would ‘future</w:t>
      </w:r>
      <w:r w:rsidRPr="0078262C">
        <w:noBreakHyphen/>
        <w:t xml:space="preserve">proof’ the baseline setting process, giving all facilities an ongoing incentive to manage their emissions.  </w:t>
      </w:r>
    </w:p>
    <w:p w14:paraId="43953AD2" w14:textId="77777777" w:rsidR="000F3763" w:rsidRPr="0078262C" w:rsidRDefault="000F3763" w:rsidP="000F3763">
      <w:pPr>
        <w:pStyle w:val="RISnormal"/>
      </w:pPr>
      <w:r w:rsidRPr="0078262C">
        <w:rPr>
          <w:u w:val="single"/>
        </w:rPr>
        <w:t>Table 2</w:t>
      </w:r>
      <w:r w:rsidRPr="0078262C">
        <w:t xml:space="preserve"> below summarises the net benefits of Options 1, 2, and 3.</w:t>
      </w:r>
    </w:p>
    <w:p w14:paraId="4EFE5E6F" w14:textId="77777777" w:rsidR="000F3763" w:rsidRPr="005305E2" w:rsidRDefault="000F3763" w:rsidP="009E7227">
      <w:pPr>
        <w:pStyle w:val="RISbold"/>
      </w:pPr>
      <w:r w:rsidRPr="005305E2">
        <w:t>Table 2. Expected outcomes against policy refinement objectives</w:t>
      </w:r>
    </w:p>
    <w:tbl>
      <w:tblPr>
        <w:tblW w:w="9195" w:type="dxa"/>
        <w:tblLayout w:type="fixed"/>
        <w:tblCellMar>
          <w:left w:w="0" w:type="dxa"/>
          <w:right w:w="0" w:type="dxa"/>
        </w:tblCellMar>
        <w:tblLook w:val="04A0" w:firstRow="1" w:lastRow="0" w:firstColumn="1" w:lastColumn="0" w:noHBand="0" w:noVBand="1"/>
      </w:tblPr>
      <w:tblGrid>
        <w:gridCol w:w="736"/>
        <w:gridCol w:w="1806"/>
        <w:gridCol w:w="2025"/>
        <w:gridCol w:w="2227"/>
        <w:gridCol w:w="2401"/>
      </w:tblGrid>
      <w:tr w:rsidR="00033D87" w14:paraId="638474CD" w14:textId="77777777">
        <w:tc>
          <w:tcPr>
            <w:tcW w:w="736" w:type="dxa"/>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tcPr>
          <w:p w14:paraId="0F79A17E" w14:textId="77777777" w:rsidR="000F3763" w:rsidRPr="0078262C" w:rsidRDefault="000F3763" w:rsidP="00E97F61">
            <w:pPr>
              <w:keepNext/>
              <w:spacing w:before="0" w:after="0" w:line="240" w:lineRule="auto"/>
              <w:rPr>
                <w:rFonts w:eastAsia="Times New Roman" w:cs="Arial"/>
                <w:sz w:val="20"/>
                <w:szCs w:val="20"/>
              </w:rPr>
            </w:pPr>
          </w:p>
        </w:tc>
        <w:tc>
          <w:tcPr>
            <w:tcW w:w="1806"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cPr>
          <w:p w14:paraId="48351818" w14:textId="77777777" w:rsidR="000F3763" w:rsidRPr="00E97F61" w:rsidRDefault="000F3763" w:rsidP="00E97F61">
            <w:pPr>
              <w:pStyle w:val="RISnormal"/>
              <w:spacing w:before="0" w:after="0" w:line="240" w:lineRule="auto"/>
              <w:ind w:right="0"/>
              <w:rPr>
                <w:b/>
              </w:rPr>
            </w:pPr>
            <w:r w:rsidRPr="00E97F61">
              <w:rPr>
                <w:b/>
              </w:rPr>
              <w:t>Policy refinements</w:t>
            </w:r>
          </w:p>
        </w:tc>
        <w:tc>
          <w:tcPr>
            <w:tcW w:w="2025"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7EA28D6" w14:textId="77777777" w:rsidR="000F3763" w:rsidRPr="00E97F61" w:rsidRDefault="000F3763" w:rsidP="00E97F61">
            <w:pPr>
              <w:pStyle w:val="RISnormal"/>
              <w:spacing w:before="0" w:after="0" w:line="240" w:lineRule="auto"/>
              <w:ind w:right="-24"/>
              <w:rPr>
                <w:b/>
              </w:rPr>
            </w:pPr>
            <w:r w:rsidRPr="00E97F61">
              <w:rPr>
                <w:b/>
              </w:rPr>
              <w:t>Option 1</w:t>
            </w:r>
          </w:p>
        </w:tc>
        <w:tc>
          <w:tcPr>
            <w:tcW w:w="222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D2D6499" w14:textId="77777777" w:rsidR="000F3763" w:rsidRPr="00E97F61" w:rsidRDefault="000F3763" w:rsidP="00E97F61">
            <w:pPr>
              <w:pStyle w:val="RISnormal"/>
              <w:spacing w:before="0" w:after="0" w:line="240" w:lineRule="auto"/>
              <w:rPr>
                <w:b/>
              </w:rPr>
            </w:pPr>
            <w:r w:rsidRPr="00E97F61">
              <w:rPr>
                <w:b/>
              </w:rPr>
              <w:t>Option 2</w:t>
            </w:r>
          </w:p>
        </w:tc>
        <w:tc>
          <w:tcPr>
            <w:tcW w:w="2401"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417906AB" w14:textId="77777777" w:rsidR="000F3763" w:rsidRPr="00E97F61" w:rsidRDefault="000F3763" w:rsidP="00E97F61">
            <w:pPr>
              <w:pStyle w:val="RISnormal"/>
              <w:spacing w:before="0" w:after="0" w:line="240" w:lineRule="auto"/>
              <w:ind w:right="34"/>
              <w:rPr>
                <w:b/>
              </w:rPr>
            </w:pPr>
            <w:r w:rsidRPr="00E97F61">
              <w:rPr>
                <w:b/>
              </w:rPr>
              <w:t xml:space="preserve">Option 3 </w:t>
            </w:r>
          </w:p>
        </w:tc>
      </w:tr>
      <w:tr w:rsidR="00033D87" w14:paraId="6B81D69A" w14:textId="77777777">
        <w:trPr>
          <w:cantSplit/>
          <w:trHeight w:val="1134"/>
        </w:trPr>
        <w:tc>
          <w:tcPr>
            <w:tcW w:w="736" w:type="dxa"/>
            <w:vMerge w:val="restart"/>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14:paraId="668D3CF4" w14:textId="77777777" w:rsidR="000F3763" w:rsidRPr="00E97F61" w:rsidRDefault="000F3763" w:rsidP="00E97F61">
            <w:pPr>
              <w:pStyle w:val="RISnormal"/>
              <w:spacing w:before="0" w:after="0" w:line="240" w:lineRule="auto"/>
              <w:jc w:val="center"/>
              <w:rPr>
                <w:b/>
              </w:rPr>
            </w:pPr>
            <w:r w:rsidRPr="00E97F61">
              <w:rPr>
                <w:b/>
              </w:rPr>
              <w:t>Fairness</w:t>
            </w:r>
          </w:p>
        </w:tc>
        <w:tc>
          <w:tcPr>
            <w:tcW w:w="1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85C8B" w14:textId="77777777" w:rsidR="000F3763" w:rsidRPr="00E97F61" w:rsidRDefault="000F3763" w:rsidP="00E97F61">
            <w:pPr>
              <w:pStyle w:val="RISnormal"/>
              <w:spacing w:before="0" w:after="0" w:line="240" w:lineRule="auto"/>
              <w:ind w:right="0"/>
              <w:rPr>
                <w:b/>
              </w:rPr>
            </w:pPr>
            <w:r w:rsidRPr="00E97F61">
              <w:rPr>
                <w:b/>
              </w:rPr>
              <w:t>Even incentive to manage emissions within and across sectors</w:t>
            </w:r>
          </w:p>
        </w:tc>
        <w:tc>
          <w:tcPr>
            <w:tcW w:w="20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31CA8" w14:textId="77777777" w:rsidR="000F3763" w:rsidRPr="0078262C" w:rsidRDefault="000F3763" w:rsidP="00E97F61">
            <w:pPr>
              <w:pStyle w:val="RISnormal"/>
              <w:spacing w:before="0" w:after="0" w:line="240" w:lineRule="auto"/>
              <w:ind w:right="-24"/>
            </w:pPr>
            <w:r w:rsidRPr="0078262C">
              <w:t>No change</w:t>
            </w:r>
          </w:p>
        </w:tc>
        <w:tc>
          <w:tcPr>
            <w:tcW w:w="22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5F42E8" w14:textId="77777777" w:rsidR="000F3763" w:rsidRPr="0078262C" w:rsidRDefault="000F3763" w:rsidP="00E97F61">
            <w:pPr>
              <w:pStyle w:val="RISnormal"/>
              <w:spacing w:before="0" w:after="0" w:line="240" w:lineRule="auto"/>
              <w:ind w:right="31"/>
            </w:pPr>
            <w:r w:rsidRPr="0078262C">
              <w:t>Incentive to manage emissions more evenly dispersed</w:t>
            </w:r>
          </w:p>
        </w:tc>
        <w:tc>
          <w:tcPr>
            <w:tcW w:w="2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968B03" w14:textId="77777777" w:rsidR="000F3763" w:rsidRPr="0078262C" w:rsidRDefault="000F3763" w:rsidP="00E97F61">
            <w:pPr>
              <w:pStyle w:val="RISnormal"/>
              <w:spacing w:before="0" w:after="0" w:line="240" w:lineRule="auto"/>
              <w:ind w:right="34"/>
            </w:pPr>
            <w:r w:rsidRPr="0078262C">
              <w:t>Incentive to manage emissions more evenly dispersed. Clear incentive to manage emissions intensity regardless of changing production</w:t>
            </w:r>
          </w:p>
        </w:tc>
      </w:tr>
      <w:tr w:rsidR="00033D87" w14:paraId="6F12D4FE" w14:textId="77777777">
        <w:trPr>
          <w:cantSplit/>
          <w:trHeight w:val="1134"/>
        </w:trPr>
        <w:tc>
          <w:tcPr>
            <w:tcW w:w="736" w:type="dxa"/>
            <w:vMerge/>
            <w:tcBorders>
              <w:top w:val="nil"/>
              <w:left w:val="single" w:sz="8" w:space="0" w:color="auto"/>
              <w:bottom w:val="single" w:sz="8" w:space="0" w:color="auto"/>
              <w:right w:val="single" w:sz="8" w:space="0" w:color="auto"/>
            </w:tcBorders>
            <w:shd w:val="clear" w:color="auto" w:fill="B8CCE4" w:themeFill="accent1" w:themeFillTint="66"/>
            <w:vAlign w:val="center"/>
            <w:hideMark/>
          </w:tcPr>
          <w:p w14:paraId="0A5F7D5A" w14:textId="77777777" w:rsidR="000F3763" w:rsidRPr="00E97F61" w:rsidRDefault="000F3763" w:rsidP="00E97F61">
            <w:pPr>
              <w:spacing w:before="0" w:after="0" w:line="240" w:lineRule="auto"/>
              <w:jc w:val="center"/>
              <w:rPr>
                <w:rFonts w:eastAsia="Times New Roman" w:cs="Arial"/>
                <w:b/>
                <w:bCs/>
                <w:sz w:val="20"/>
                <w:szCs w:val="20"/>
              </w:rPr>
            </w:pPr>
          </w:p>
        </w:tc>
        <w:tc>
          <w:tcPr>
            <w:tcW w:w="1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898BA" w14:textId="77777777" w:rsidR="000F3763" w:rsidRPr="00E97F61" w:rsidRDefault="000F3763" w:rsidP="00E97F61">
            <w:pPr>
              <w:pStyle w:val="RISnormal"/>
              <w:spacing w:before="0" w:after="0" w:line="240" w:lineRule="auto"/>
              <w:ind w:right="0"/>
              <w:rPr>
                <w:b/>
              </w:rPr>
            </w:pPr>
            <w:r w:rsidRPr="00E97F61">
              <w:rPr>
                <w:b/>
              </w:rPr>
              <w:t xml:space="preserve">Avoid arbitrary costs </w:t>
            </w:r>
          </w:p>
        </w:tc>
        <w:tc>
          <w:tcPr>
            <w:tcW w:w="20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E7BF6F" w14:textId="77777777" w:rsidR="000F3763" w:rsidRPr="0078262C" w:rsidRDefault="000F3763" w:rsidP="00E97F61">
            <w:pPr>
              <w:pStyle w:val="RISnormal"/>
              <w:spacing w:before="0" w:after="0" w:line="240" w:lineRule="auto"/>
              <w:ind w:right="-24"/>
            </w:pPr>
            <w:r w:rsidRPr="0078262C">
              <w:t>No change</w:t>
            </w:r>
          </w:p>
        </w:tc>
        <w:tc>
          <w:tcPr>
            <w:tcW w:w="22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7D113" w14:textId="03A3D6E9" w:rsidR="000F3763" w:rsidRPr="0078262C" w:rsidRDefault="000F3763" w:rsidP="00E97F61">
            <w:pPr>
              <w:pStyle w:val="RISnormal"/>
              <w:spacing w:before="0" w:after="0" w:line="240" w:lineRule="auto"/>
              <w:ind w:right="31"/>
            </w:pPr>
            <w:r w:rsidRPr="0078262C">
              <w:t>Reduces arbitrary costs on growing businesses in short term</w:t>
            </w:r>
          </w:p>
        </w:tc>
        <w:tc>
          <w:tcPr>
            <w:tcW w:w="2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0CB83F" w14:textId="77777777" w:rsidR="000F3763" w:rsidRPr="0078262C" w:rsidRDefault="000F3763" w:rsidP="00E97F61">
            <w:pPr>
              <w:pStyle w:val="RISnormal"/>
              <w:spacing w:before="0" w:after="0" w:line="240" w:lineRule="auto"/>
              <w:ind w:right="34"/>
            </w:pPr>
            <w:r w:rsidRPr="0078262C">
              <w:t>Removes arbitrary costs on growing businesses on ongoing basis</w:t>
            </w:r>
          </w:p>
        </w:tc>
      </w:tr>
      <w:tr w:rsidR="00033D87" w14:paraId="408208A3" w14:textId="77777777">
        <w:trPr>
          <w:cantSplit/>
          <w:trHeight w:val="1134"/>
        </w:trPr>
        <w:tc>
          <w:tcPr>
            <w:tcW w:w="736" w:type="dxa"/>
            <w:vMerge w:val="restart"/>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14:paraId="7166410A" w14:textId="77777777" w:rsidR="000F3763" w:rsidRPr="00E97F61" w:rsidRDefault="000F3763" w:rsidP="00E97F61">
            <w:pPr>
              <w:pStyle w:val="RISnormal"/>
              <w:spacing w:before="0" w:after="0" w:line="240" w:lineRule="auto"/>
              <w:jc w:val="center"/>
              <w:rPr>
                <w:b/>
              </w:rPr>
            </w:pPr>
            <w:r w:rsidRPr="00E97F61">
              <w:rPr>
                <w:b/>
              </w:rPr>
              <w:t>Simplicity</w:t>
            </w:r>
          </w:p>
        </w:tc>
        <w:tc>
          <w:tcPr>
            <w:tcW w:w="1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DA1065" w14:textId="77777777" w:rsidR="000F3763" w:rsidRPr="00E97F61" w:rsidRDefault="000F3763" w:rsidP="00E97F61">
            <w:pPr>
              <w:pStyle w:val="RISnormal"/>
              <w:spacing w:before="0" w:after="0" w:line="240" w:lineRule="auto"/>
              <w:ind w:right="0"/>
              <w:rPr>
                <w:b/>
              </w:rPr>
            </w:pPr>
            <w:r w:rsidRPr="00E97F61">
              <w:rPr>
                <w:b/>
              </w:rPr>
              <w:t>Reduce number of applications</w:t>
            </w:r>
          </w:p>
        </w:tc>
        <w:tc>
          <w:tcPr>
            <w:tcW w:w="20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3E4F6" w14:textId="77777777" w:rsidR="000F3763" w:rsidRPr="0078262C" w:rsidRDefault="000F3763" w:rsidP="00E97F61">
            <w:pPr>
              <w:pStyle w:val="RISnormal"/>
              <w:spacing w:before="0" w:after="0" w:line="240" w:lineRule="auto"/>
              <w:ind w:right="-24"/>
            </w:pPr>
            <w:r w:rsidRPr="0078262C">
              <w:t>No change</w:t>
            </w:r>
          </w:p>
        </w:tc>
        <w:tc>
          <w:tcPr>
            <w:tcW w:w="22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6364FF" w14:textId="77777777" w:rsidR="000F3763" w:rsidRPr="0078262C" w:rsidRDefault="000F3763" w:rsidP="00E97F61">
            <w:pPr>
              <w:pStyle w:val="RISnormal"/>
              <w:spacing w:before="0" w:after="0" w:line="240" w:lineRule="auto"/>
              <w:ind w:right="31"/>
            </w:pPr>
            <w:r w:rsidRPr="0078262C">
              <w:t>Short term increase in applications</w:t>
            </w:r>
          </w:p>
        </w:tc>
        <w:tc>
          <w:tcPr>
            <w:tcW w:w="2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2643E2" w14:textId="77777777" w:rsidR="000F3763" w:rsidRPr="0078262C" w:rsidRDefault="000F3763" w:rsidP="00E97F61">
            <w:pPr>
              <w:pStyle w:val="RISnormal"/>
              <w:spacing w:before="0" w:after="0" w:line="240" w:lineRule="auto"/>
              <w:ind w:right="34"/>
            </w:pPr>
            <w:r w:rsidRPr="0078262C">
              <w:t>Short term increase in applications but the need for future applications is reduced. Fewer applications than Option 2</w:t>
            </w:r>
          </w:p>
        </w:tc>
      </w:tr>
      <w:tr w:rsidR="00033D87" w14:paraId="57923280" w14:textId="77777777">
        <w:trPr>
          <w:cantSplit/>
          <w:trHeight w:val="1134"/>
        </w:trPr>
        <w:tc>
          <w:tcPr>
            <w:tcW w:w="736" w:type="dxa"/>
            <w:vMerge/>
            <w:tcBorders>
              <w:top w:val="nil"/>
              <w:left w:val="single" w:sz="8" w:space="0" w:color="auto"/>
              <w:bottom w:val="single" w:sz="8" w:space="0" w:color="auto"/>
              <w:right w:val="single" w:sz="8" w:space="0" w:color="auto"/>
            </w:tcBorders>
            <w:shd w:val="clear" w:color="auto" w:fill="B8CCE4" w:themeFill="accent1" w:themeFillTint="66"/>
            <w:vAlign w:val="center"/>
            <w:hideMark/>
          </w:tcPr>
          <w:p w14:paraId="4D87AB3A" w14:textId="77777777" w:rsidR="000F3763" w:rsidRPr="0078262C" w:rsidRDefault="000F3763" w:rsidP="00E97F61">
            <w:pPr>
              <w:spacing w:before="0" w:after="0" w:line="240" w:lineRule="auto"/>
              <w:jc w:val="center"/>
              <w:rPr>
                <w:rFonts w:eastAsia="Times New Roman" w:cs="Arial"/>
                <w:b/>
                <w:bCs/>
                <w:sz w:val="20"/>
                <w:szCs w:val="20"/>
              </w:rPr>
            </w:pPr>
          </w:p>
        </w:tc>
        <w:tc>
          <w:tcPr>
            <w:tcW w:w="1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C0B213" w14:textId="77777777" w:rsidR="000F3763" w:rsidRPr="00E97F61" w:rsidRDefault="000F3763" w:rsidP="00E97F61">
            <w:pPr>
              <w:pStyle w:val="RISnormal"/>
              <w:spacing w:before="0" w:after="0" w:line="240" w:lineRule="auto"/>
              <w:ind w:right="0"/>
              <w:rPr>
                <w:b/>
              </w:rPr>
            </w:pPr>
            <w:r w:rsidRPr="00E97F61">
              <w:rPr>
                <w:b/>
              </w:rPr>
              <w:t>Reduce cost of applications</w:t>
            </w:r>
          </w:p>
        </w:tc>
        <w:tc>
          <w:tcPr>
            <w:tcW w:w="20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7C7338" w14:textId="77777777" w:rsidR="000F3763" w:rsidRPr="0078262C" w:rsidRDefault="000F3763" w:rsidP="00E97F61">
            <w:pPr>
              <w:pStyle w:val="RISnormal"/>
              <w:spacing w:before="0" w:after="0" w:line="240" w:lineRule="auto"/>
              <w:ind w:right="-24"/>
            </w:pPr>
            <w:r w:rsidRPr="0078262C">
              <w:t>No change</w:t>
            </w:r>
          </w:p>
        </w:tc>
        <w:tc>
          <w:tcPr>
            <w:tcW w:w="22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D0FE6" w14:textId="77777777" w:rsidR="000F3763" w:rsidRPr="0078262C" w:rsidRDefault="000F3763" w:rsidP="00E97F61">
            <w:pPr>
              <w:pStyle w:val="RISnormal"/>
              <w:spacing w:before="0" w:after="0" w:line="240" w:lineRule="auto"/>
              <w:ind w:right="31"/>
            </w:pPr>
            <w:r w:rsidRPr="0078262C">
              <w:t>Reduced cost (internal and audit)</w:t>
            </w:r>
          </w:p>
        </w:tc>
        <w:tc>
          <w:tcPr>
            <w:tcW w:w="2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37BB41" w14:textId="77777777" w:rsidR="000F3763" w:rsidRPr="0078262C" w:rsidRDefault="000F3763" w:rsidP="00E97F61">
            <w:pPr>
              <w:pStyle w:val="RISnormal"/>
              <w:spacing w:before="0" w:after="0" w:line="240" w:lineRule="auto"/>
              <w:ind w:right="34"/>
            </w:pPr>
            <w:r w:rsidRPr="0078262C">
              <w:t>Reduced cost (internal and audit). Further reduced from Option 2</w:t>
            </w:r>
          </w:p>
        </w:tc>
      </w:tr>
      <w:tr w:rsidR="00033D87" w14:paraId="1EA837D0" w14:textId="77777777">
        <w:trPr>
          <w:cantSplit/>
          <w:trHeight w:val="1251"/>
        </w:trPr>
        <w:tc>
          <w:tcPr>
            <w:tcW w:w="736"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14:paraId="4D68DA83" w14:textId="5AA9D6DD" w:rsidR="000F3763" w:rsidRPr="00E97F61" w:rsidRDefault="000F3763" w:rsidP="00E97F61">
            <w:pPr>
              <w:pStyle w:val="RISnormal"/>
              <w:jc w:val="center"/>
              <w:rPr>
                <w:b/>
              </w:rPr>
            </w:pPr>
            <w:r w:rsidRPr="00E97F61">
              <w:rPr>
                <w:b/>
              </w:rPr>
              <w:t>Emissions</w:t>
            </w:r>
          </w:p>
        </w:tc>
        <w:tc>
          <w:tcPr>
            <w:tcW w:w="1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93C0D6" w14:textId="77777777" w:rsidR="000F3763" w:rsidRPr="00E97F61" w:rsidRDefault="000F3763" w:rsidP="00E97F61">
            <w:pPr>
              <w:pStyle w:val="RISnormal"/>
              <w:ind w:right="-7"/>
              <w:rPr>
                <w:b/>
              </w:rPr>
            </w:pPr>
            <w:r w:rsidRPr="00E97F61">
              <w:rPr>
                <w:b/>
              </w:rPr>
              <w:t>Reduce aggregate emissions limit</w:t>
            </w:r>
          </w:p>
        </w:tc>
        <w:tc>
          <w:tcPr>
            <w:tcW w:w="20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59A524" w14:textId="77777777" w:rsidR="000F3763" w:rsidRPr="0078262C" w:rsidRDefault="000F3763" w:rsidP="00E97F61">
            <w:pPr>
              <w:pStyle w:val="RISnormal"/>
              <w:ind w:right="34"/>
            </w:pPr>
            <w:r w:rsidRPr="0078262C">
              <w:t>No change—current levels of exceedance expected to continue. Many facilities have baselines that are well above their emissions, giving them little incentive to actively manage their emissions.</w:t>
            </w:r>
          </w:p>
        </w:tc>
        <w:tc>
          <w:tcPr>
            <w:tcW w:w="22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210FED" w14:textId="77777777" w:rsidR="000F3763" w:rsidRPr="0078262C" w:rsidRDefault="000F3763" w:rsidP="00E97F61">
            <w:pPr>
              <w:pStyle w:val="RISnormal"/>
              <w:ind w:right="31"/>
            </w:pPr>
            <w:r w:rsidRPr="0078262C">
              <w:t>Aggregate emissions limits expected to be lower than Option 1. The level of exceedance is expected to be similar to Option 1, but more evenly distributed as baselines move closer to emissions. Some baselines will be higher and some will be lower.</w:t>
            </w:r>
          </w:p>
        </w:tc>
        <w:tc>
          <w:tcPr>
            <w:tcW w:w="2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B345" w14:textId="77777777" w:rsidR="000F3763" w:rsidRPr="0078262C" w:rsidRDefault="000F3763" w:rsidP="00E97F61">
            <w:pPr>
              <w:pStyle w:val="RISnormal"/>
              <w:ind w:right="34"/>
            </w:pPr>
            <w:r w:rsidRPr="0078262C">
              <w:t xml:space="preserve">Similar to Option 2, but facility baselines rise and fall </w:t>
            </w:r>
            <w:r w:rsidRPr="0078262C">
              <w:rPr>
                <w:i/>
              </w:rPr>
              <w:t>each year with production</w:t>
            </w:r>
            <w:r w:rsidRPr="0078262C">
              <w:t>, so more facilities encouraged to actively manage their emissions. Exceedance shifts away from growing facilities to the most emissions-intensive facilities.</w:t>
            </w:r>
          </w:p>
        </w:tc>
      </w:tr>
    </w:tbl>
    <w:p w14:paraId="69A9FC9B" w14:textId="77777777" w:rsidR="000F3763" w:rsidRPr="0078262C" w:rsidRDefault="000F3763" w:rsidP="00E97F61">
      <w:pPr>
        <w:pStyle w:val="RISlistbullet"/>
        <w:keepLines/>
        <w:numPr>
          <w:ilvl w:val="0"/>
          <w:numId w:val="0"/>
        </w:numPr>
        <w:ind w:left="369" w:hanging="369"/>
      </w:pPr>
    </w:p>
    <w:p w14:paraId="394CBFFE" w14:textId="77777777" w:rsidR="000F3763" w:rsidRPr="0078262C" w:rsidRDefault="000F3763" w:rsidP="009E7227">
      <w:pPr>
        <w:pStyle w:val="RISbold"/>
      </w:pPr>
      <w:r w:rsidRPr="0078262C">
        <w:t xml:space="preserve">Option 1: Maintain the status quo </w:t>
      </w:r>
    </w:p>
    <w:p w14:paraId="506E4C83" w14:textId="77777777" w:rsidR="000F3763" w:rsidRPr="0078262C" w:rsidRDefault="000F3763" w:rsidP="00637B4E">
      <w:pPr>
        <w:pStyle w:val="RISnormal"/>
        <w:ind w:right="710"/>
      </w:pPr>
      <w:r w:rsidRPr="0078262C">
        <w:t xml:space="preserve">Under Option 1, baseline updates would continue to only be available to some facilities experiencing business-as-usual emissions growth. These facilities would need to continue to apply on an ongoing basis to ensure their baseline reflects current circumstances. Growing facilities that are not eligible for baseline updates or other flexibility arrangements would face higher compliance costs. </w:t>
      </w:r>
    </w:p>
    <w:p w14:paraId="327A243E" w14:textId="77777777" w:rsidR="000F3763" w:rsidRPr="0078262C" w:rsidRDefault="000F3763" w:rsidP="000F3763">
      <w:pPr>
        <w:pStyle w:val="RIsitalics"/>
      </w:pPr>
      <w:r w:rsidRPr="0078262C">
        <w:t>Likely emissions outcomes</w:t>
      </w:r>
    </w:p>
    <w:p w14:paraId="12CD3285" w14:textId="77777777" w:rsidR="000F3763" w:rsidRPr="0078262C" w:rsidRDefault="000F3763" w:rsidP="000F3763">
      <w:pPr>
        <w:pStyle w:val="RISnormal"/>
      </w:pPr>
      <w:r w:rsidRPr="0078262C">
        <w:t xml:space="preserve">Under all options, the Safeguard Mechanism would continue to provide a framework for Australia’s largest emitters to measure, report and manage their emissions. All covered emissions would remain at or below the emissions limit of the total of all baselines. </w:t>
      </w:r>
    </w:p>
    <w:p w14:paraId="6517E38B" w14:textId="77777777" w:rsidR="000F3763" w:rsidRPr="0078262C" w:rsidRDefault="000F3763" w:rsidP="000F3763">
      <w:pPr>
        <w:pStyle w:val="RISnormal"/>
      </w:pPr>
      <w:r w:rsidRPr="0078262C">
        <w:t xml:space="preserve">Under Option 1, baselines would not consistently reflect business-as-usual circumstances, so the scale of the incentive to manage emissions would differ arbitrarily among facilities. In any given year, some businesses would be incentivised to actively manage emissions, some businesses would have little incentive to actively manage emissions, and some businesses that may be among the best performers would be penalised for business-as-usual emissions growth. In order to actively manage their emissions, businesses would need to assess whether they undertake emissions reduction activities on-site, make use of Safeguard Mechanism compliance options, or purchase ACCUs to offset any baseline exceedance. </w:t>
      </w:r>
    </w:p>
    <w:p w14:paraId="6081336C" w14:textId="77777777" w:rsidR="000F3763" w:rsidRPr="0078262C" w:rsidRDefault="000F3763" w:rsidP="000F3763">
      <w:pPr>
        <w:pStyle w:val="RIsitalics"/>
      </w:pPr>
      <w:r w:rsidRPr="0078262C">
        <w:t>Regulatory costs</w:t>
      </w:r>
    </w:p>
    <w:p w14:paraId="579E8D9A" w14:textId="77777777" w:rsidR="000F3763" w:rsidRPr="0078262C" w:rsidRDefault="000F3763" w:rsidP="000F3763">
      <w:pPr>
        <w:pStyle w:val="RISnormal"/>
      </w:pPr>
      <w:r w:rsidRPr="0078262C">
        <w:t xml:space="preserve">Average net regulatory costs under current policy arrangements (business-as-usual) are </w:t>
      </w:r>
      <w:r w:rsidRPr="0078262C">
        <w:rPr>
          <w:b/>
        </w:rPr>
        <w:t>$0</w:t>
      </w:r>
      <w:r w:rsidRPr="0078262C">
        <w:t xml:space="preserve"> a year over ten years.</w:t>
      </w:r>
    </w:p>
    <w:p w14:paraId="57CB0C66" w14:textId="77777777" w:rsidR="000F3763" w:rsidRPr="0078262C" w:rsidRDefault="000F3763" w:rsidP="009E7227">
      <w:pPr>
        <w:pStyle w:val="RISbold"/>
      </w:pPr>
      <w:r w:rsidRPr="0078262C">
        <w:t>Option 2: Bring baselines up-to-date</w:t>
      </w:r>
    </w:p>
    <w:p w14:paraId="23A78D48" w14:textId="77777777" w:rsidR="000F3763" w:rsidRPr="0078262C" w:rsidRDefault="000F3763" w:rsidP="000F3763">
      <w:pPr>
        <w:pStyle w:val="RISnormal"/>
      </w:pPr>
      <w:r w:rsidRPr="0078262C">
        <w:t>Option 2 makes the Safeguard Mechanism fairer by recalibrating all baselines. By bringing baselines up-to-date, Option 2 would rebalance all baselines in line with the current operating environment. It is expected that this will generally minimise the gap between facility emissions and facility baselines—the total aggregate of baselines for 2020</w:t>
      </w:r>
      <w:r w:rsidRPr="0078262C">
        <w:noBreakHyphen/>
        <w:t xml:space="preserve">21 (after all facilities have transitioned) is expected to be lower than the aggregate baselines for 2016-17 under this option. </w:t>
      </w:r>
    </w:p>
    <w:p w14:paraId="6DE3D008" w14:textId="77777777" w:rsidR="000F3763" w:rsidRPr="0078262C" w:rsidRDefault="000F3763" w:rsidP="000F3763">
      <w:pPr>
        <w:pStyle w:val="RISnormal"/>
      </w:pPr>
      <w:r w:rsidRPr="0078262C">
        <w:t xml:space="preserve">This recalibration better distributes the incentive between and within industries to actively manage emissions. It does this by removing excessively high baselines and preventing arbitrary baseline exceedances in the short term. However, because Option 2 continues to have fixed baselines, it does not resolve these issues on an ongoing basis. The gap between baselines and business-as-usual emissions levels would be expected to re-emerge over time. </w:t>
      </w:r>
    </w:p>
    <w:p w14:paraId="57B0AAAE" w14:textId="77777777" w:rsidR="000F3763" w:rsidRPr="0078262C" w:rsidRDefault="000F3763" w:rsidP="000F3763">
      <w:pPr>
        <w:pStyle w:val="RISnormal"/>
      </w:pPr>
      <w:r w:rsidRPr="0078262C">
        <w:t xml:space="preserve">As with the business-as-usual option, growing facilities could arbitrarily face higher compliance costs than other facilities, even if they are among the least emissions-intensive performers in their sector. While the objective of the policy is to allow for business-as-usual growth, Option 2 could result in best performers being penalised for growth, even when their efficiency has been maintained. </w:t>
      </w:r>
    </w:p>
    <w:p w14:paraId="2F90C515" w14:textId="77777777" w:rsidR="000F3763" w:rsidRPr="0078262C" w:rsidRDefault="000F3763" w:rsidP="000F3763">
      <w:pPr>
        <w:pStyle w:val="RISnormal"/>
      </w:pPr>
      <w:r w:rsidRPr="0078262C">
        <w:t xml:space="preserve">Option 2 would make the Safeguard Mechanism simpler by reducing the number of ongoing applications for baseline adjustments and other flexible compliance provisions. However, Option 2 would still require facilities that meet the eligibility criteria to re-apply in the future in order for baselines to reflect up-to-date circumstances. </w:t>
      </w:r>
    </w:p>
    <w:p w14:paraId="5FE5715F" w14:textId="77777777" w:rsidR="000F3763" w:rsidRPr="0078262C" w:rsidRDefault="000F3763" w:rsidP="000F3763">
      <w:pPr>
        <w:pStyle w:val="RISnormal"/>
      </w:pPr>
      <w:r w:rsidRPr="0078262C">
        <w:t xml:space="preserve">Option 2 would make the Safeguard simpler by giving businesses the option to select default production variables and emissions intensity values. This would reduce the cost of applications and, importantly, reduce the need for, and cost of, audits. </w:t>
      </w:r>
    </w:p>
    <w:p w14:paraId="003B32F1" w14:textId="77777777" w:rsidR="000F3763" w:rsidRPr="0078262C" w:rsidRDefault="000F3763" w:rsidP="000F3763">
      <w:pPr>
        <w:pStyle w:val="RIsitalics"/>
      </w:pPr>
      <w:r w:rsidRPr="0078262C">
        <w:t>Likely emissions outcomes</w:t>
      </w:r>
    </w:p>
    <w:p w14:paraId="7A1DEA77" w14:textId="77777777" w:rsidR="000F3763" w:rsidRPr="0078262C" w:rsidRDefault="000F3763" w:rsidP="000F3763">
      <w:pPr>
        <w:pStyle w:val="RISnormal"/>
      </w:pPr>
      <w:r w:rsidRPr="0078262C">
        <w:t xml:space="preserve">Bringing baselines up-to-date would minimise the gap between facility emissions and baselines. At an aggregate level, the total of all baselines is expected to be lower relative to 2016-17. This is because a third of safeguard facilities have emissions that are more than 20 per cent below their baseline. Total covered emissions would remain at or below the total emissions limit of all baselines. </w:t>
      </w:r>
    </w:p>
    <w:p w14:paraId="68B8C9CC" w14:textId="5014721B" w:rsidR="000F3763" w:rsidRPr="0078262C" w:rsidRDefault="000F3763" w:rsidP="000F3763">
      <w:pPr>
        <w:pStyle w:val="RISnormal"/>
      </w:pPr>
      <w:r w:rsidRPr="0078262C">
        <w:t xml:space="preserve">By introducing default emissions intensity values into the Rule, Option 2 would provide Safeguard businesses with information on the average emissions intensity for their industry. This would allow them to </w:t>
      </w:r>
      <w:r>
        <w:t>compare</w:t>
      </w:r>
      <w:r w:rsidRPr="0078262C">
        <w:t xml:space="preserve"> their emissions intensity </w:t>
      </w:r>
      <w:r>
        <w:t>with</w:t>
      </w:r>
      <w:r w:rsidRPr="0078262C">
        <w:t xml:space="preserve"> the </w:t>
      </w:r>
      <w:r>
        <w:t xml:space="preserve">industry </w:t>
      </w:r>
      <w:r w:rsidRPr="0078262C">
        <w:t>average</w:t>
      </w:r>
      <w:r>
        <w:t xml:space="preserve">, potentially encouraging </w:t>
      </w:r>
      <w:r w:rsidRPr="0078262C">
        <w:t>efficiency</w:t>
      </w:r>
      <w:r>
        <w:t xml:space="preserve"> improvements that deliver</w:t>
      </w:r>
      <w:r w:rsidRPr="0078262C">
        <w:t xml:space="preserve"> improved emissions outcomes.</w:t>
      </w:r>
    </w:p>
    <w:p w14:paraId="142274FF" w14:textId="77777777" w:rsidR="000F3763" w:rsidRPr="0078262C" w:rsidRDefault="000F3763" w:rsidP="000F3763">
      <w:pPr>
        <w:pStyle w:val="RISnormal"/>
      </w:pPr>
      <w:r w:rsidRPr="0078262C">
        <w:t xml:space="preserve">Under Option 2, the number of facilities exceeding their baseline would be expected to reduce in the short term. </w:t>
      </w:r>
    </w:p>
    <w:p w14:paraId="08EF24F8" w14:textId="77777777" w:rsidR="000F3763" w:rsidRPr="0078262C" w:rsidRDefault="000F3763" w:rsidP="000F3763">
      <w:pPr>
        <w:pStyle w:val="RIsitalics"/>
      </w:pPr>
      <w:r w:rsidRPr="0078262C">
        <w:t>Regulatory Costs</w:t>
      </w:r>
    </w:p>
    <w:p w14:paraId="5969F8C3" w14:textId="77777777" w:rsidR="000F3763" w:rsidRPr="0078262C" w:rsidRDefault="000F3763" w:rsidP="000F3763">
      <w:pPr>
        <w:pStyle w:val="RISnormal"/>
      </w:pPr>
      <w:r w:rsidRPr="0078262C">
        <w:t xml:space="preserve">The average net </w:t>
      </w:r>
      <w:r w:rsidRPr="0078262C">
        <w:rPr>
          <w:b/>
        </w:rPr>
        <w:t xml:space="preserve">regulatory savings for Option 2 are estimated to be approximately $19,000 </w:t>
      </w:r>
      <w:r w:rsidRPr="0078262C">
        <w:t>a year over ten years, compared with the business-as-usual scenario. This is based on:</w:t>
      </w:r>
    </w:p>
    <w:p w14:paraId="5179334B" w14:textId="77777777" w:rsidR="000F3763" w:rsidRPr="0078262C" w:rsidRDefault="000F3763" w:rsidP="000F3763">
      <w:pPr>
        <w:pStyle w:val="RISlistbullet"/>
        <w:keepLines/>
      </w:pPr>
      <w:r w:rsidRPr="0078262C">
        <w:t>An increase in application costs for facilities that would not have otherwise needed to apply for a calculated baseline. Under Option 2, reported baselines expire on 1 July 2020. This means covered facilities wishing to avoid a default baseline of 100,000 must apply for a calculated baseline.</w:t>
      </w:r>
    </w:p>
    <w:p w14:paraId="31B1B803" w14:textId="77777777" w:rsidR="000F3763" w:rsidRPr="0078262C" w:rsidRDefault="000F3763" w:rsidP="000F3763">
      <w:pPr>
        <w:pStyle w:val="RISlistbullet"/>
        <w:keepLines/>
      </w:pPr>
      <w:r w:rsidRPr="0078262C">
        <w:t xml:space="preserve">A lower compliance cost for those facilities that would have otherwise exceeded their baseline. </w:t>
      </w:r>
    </w:p>
    <w:p w14:paraId="09ED16EC" w14:textId="77777777" w:rsidR="000F3763" w:rsidRPr="0078262C" w:rsidRDefault="000F3763" w:rsidP="000F3763">
      <w:pPr>
        <w:pStyle w:val="RISlistbullet"/>
        <w:keepLines/>
      </w:pPr>
      <w:r w:rsidRPr="0078262C">
        <w:t>Fewer baseline applications after the transition period.</w:t>
      </w:r>
    </w:p>
    <w:p w14:paraId="67950851" w14:textId="77777777" w:rsidR="000F3763" w:rsidRPr="0078262C" w:rsidRDefault="000F3763" w:rsidP="000F3763">
      <w:pPr>
        <w:pStyle w:val="RISlistbullet"/>
        <w:keepLines/>
      </w:pPr>
      <w:r w:rsidRPr="0078262C">
        <w:t>Reduced applications costs (particularly audit costs) for those facilities using the default production variables and emissions intensity values.</w:t>
      </w:r>
      <w:r w:rsidRPr="0078262C">
        <w:rPr>
          <w:rStyle w:val="FootnoteReference"/>
        </w:rPr>
        <w:footnoteReference w:id="19"/>
      </w:r>
    </w:p>
    <w:p w14:paraId="5B6CE830" w14:textId="77777777" w:rsidR="000F3763" w:rsidRPr="0078262C" w:rsidRDefault="000F3763" w:rsidP="000F3763">
      <w:pPr>
        <w:pStyle w:val="RISlistbullet"/>
        <w:keepLines/>
      </w:pPr>
      <w:r w:rsidRPr="0078262C">
        <w:t>Reducing the number and cost of applications for other flexible compliance arrangements, including the emissions-intensity test and multi-year monitoring periods.</w:t>
      </w:r>
      <w:r w:rsidRPr="0078262C">
        <w:rPr>
          <w:rStyle w:val="FootnoteReference"/>
        </w:rPr>
        <w:footnoteReference w:id="20"/>
      </w:r>
      <w:r w:rsidRPr="0078262C">
        <w:t xml:space="preserve"> </w:t>
      </w:r>
    </w:p>
    <w:p w14:paraId="7C144E54" w14:textId="77777777" w:rsidR="000F3763" w:rsidRPr="0078262C" w:rsidRDefault="000F3763" w:rsidP="00637B4E">
      <w:pPr>
        <w:pStyle w:val="RISbold"/>
      </w:pPr>
      <w:r w:rsidRPr="0078262C">
        <w:t>Option 3: Bring baselines up-to-date and allow for automatic updates</w:t>
      </w:r>
    </w:p>
    <w:p w14:paraId="320DE500" w14:textId="77777777" w:rsidR="000F3763" w:rsidRPr="0078262C" w:rsidRDefault="000F3763" w:rsidP="000F3763">
      <w:pPr>
        <w:pStyle w:val="RISnormal"/>
      </w:pPr>
      <w:r w:rsidRPr="0078262C">
        <w:t xml:space="preserve">Option 3 includes the same elements as Option 2 but also allows baselines to automatically update with actual production. </w:t>
      </w:r>
    </w:p>
    <w:p w14:paraId="5A170DD6" w14:textId="77777777" w:rsidR="000F3763" w:rsidRPr="0078262C" w:rsidRDefault="000F3763" w:rsidP="000F3763">
      <w:pPr>
        <w:pStyle w:val="RISnormal"/>
      </w:pPr>
      <w:r w:rsidRPr="0078262C">
        <w:t>As a result, Option 3 shares some of the benefits with Option 2:</w:t>
      </w:r>
    </w:p>
    <w:p w14:paraId="417AA69B" w14:textId="77777777" w:rsidR="000F3763" w:rsidRPr="0078262C" w:rsidRDefault="000F3763" w:rsidP="000F3763">
      <w:pPr>
        <w:pStyle w:val="RISlistbullet"/>
        <w:keepLines/>
      </w:pPr>
      <w:r w:rsidRPr="0078262C">
        <w:rPr>
          <w:bCs/>
        </w:rPr>
        <w:t>Option 3 would make the Safeguard Mechanism fairer by r</w:t>
      </w:r>
      <w:r w:rsidRPr="0078262C">
        <w:t xml:space="preserve">ecalibrating all baselines with up-to-date data, which better distributes the incentive to actively manage emissions between and within industries. </w:t>
      </w:r>
    </w:p>
    <w:p w14:paraId="19565650" w14:textId="77777777" w:rsidR="000F3763" w:rsidRPr="0078262C" w:rsidRDefault="000F3763" w:rsidP="000F3763">
      <w:pPr>
        <w:pStyle w:val="RISlistbullet"/>
        <w:keepLines/>
      </w:pPr>
      <w:r w:rsidRPr="0078262C">
        <w:t>Option 3 would make the Safeguard Mechanism simpler by reducing the cost of application by giving businesses the option to use default production variables and emissions-intensity values.</w:t>
      </w:r>
    </w:p>
    <w:p w14:paraId="2039F1EA" w14:textId="77777777" w:rsidR="000F3763" w:rsidRPr="0078262C" w:rsidRDefault="000F3763" w:rsidP="000F3763">
      <w:pPr>
        <w:pStyle w:val="RISnormal"/>
      </w:pPr>
      <w:r w:rsidRPr="0078262C">
        <w:t>By introducing baselines that automatically update for production, Option 3 changes the incentive framework to focus on emissions-intensity. Under this option, baseline exceedance would no longer occur as a result of increasing production. Rather, exceedance would indicate a deterioration in emissions-intensity. Therefore, growing businesses would no longer face costs arbitrarily. As a result, Option 3 provides a framework to encourage businesses to maintain and improve efficiency while supporting business growth. This provides a more equitable incentive to manage emissions on an ongoing basis, and is consistent with the policy objective of allowing business-as-usual emissions.</w:t>
      </w:r>
    </w:p>
    <w:p w14:paraId="6A024FFC" w14:textId="77777777" w:rsidR="000F3763" w:rsidRPr="0078262C" w:rsidRDefault="000F3763" w:rsidP="000F3763">
      <w:pPr>
        <w:pStyle w:val="RISnormal"/>
      </w:pPr>
      <w:r w:rsidRPr="0078262C">
        <w:t xml:space="preserve">Like Option 2, Option 3 brings baselines up-to-date, but by allowing baselines to adjust with production, Option 3 ensures baselines continue to reflect current operating circumstances. This would prevent the problem of under- and over-allocation of emissions limits from re-emerging. By aligning baselines with production, all businesses would be continually encouraged to actively monitor and manage their emissions, and to maintain their efficiency. This option would continue to provide an even incentive to manage emissions across facilities over the long term, regardless of changes in production. </w:t>
      </w:r>
    </w:p>
    <w:p w14:paraId="75C3564D" w14:textId="77777777" w:rsidR="000F3763" w:rsidRPr="0078262C" w:rsidRDefault="000F3763" w:rsidP="000F3763">
      <w:pPr>
        <w:pStyle w:val="RISnormal"/>
      </w:pPr>
      <w:r w:rsidRPr="0078262C">
        <w:t>In line with the policy objective, Option 3 would incentivise businesses to manage their emissions on an ongoing basis, while also accommodating economic growth and allowing businesses to continue normal operations.</w:t>
      </w:r>
    </w:p>
    <w:p w14:paraId="61D2CD6B" w14:textId="77777777" w:rsidR="000F3763" w:rsidRPr="0078262C" w:rsidRDefault="000F3763" w:rsidP="000F3763">
      <w:pPr>
        <w:pStyle w:val="RISnormal"/>
      </w:pPr>
      <w:r w:rsidRPr="0078262C">
        <w:t xml:space="preserve">Option 3 further simplifies the Safeguard Mechanism, compared to Option 2. Because baselines automatically update with production, facilities would no longer have to re-apply to ensure baselines reflect current operating circumstances. As a result, there would be few ongoing baseline applications under Option 3, compared to Option 2. </w:t>
      </w:r>
    </w:p>
    <w:p w14:paraId="6F1F6F0A" w14:textId="77777777" w:rsidR="000F3763" w:rsidRPr="0078262C" w:rsidRDefault="000F3763" w:rsidP="000F3763">
      <w:pPr>
        <w:pStyle w:val="RIsitalics"/>
      </w:pPr>
      <w:r w:rsidRPr="0078262C">
        <w:t>Likely emissions outcomes</w:t>
      </w:r>
    </w:p>
    <w:p w14:paraId="23F3C56D" w14:textId="77777777" w:rsidR="000F3763" w:rsidRPr="0078262C" w:rsidRDefault="000F3763" w:rsidP="000F3763">
      <w:pPr>
        <w:pStyle w:val="RISnormal"/>
      </w:pPr>
      <w:r w:rsidRPr="0078262C">
        <w:t xml:space="preserve">As with Option 2, </w:t>
      </w:r>
      <w:r>
        <w:t xml:space="preserve">by transitioning facilities to up-to-date baselines, </w:t>
      </w:r>
      <w:r w:rsidRPr="0078262C">
        <w:t xml:space="preserve">Option 3 would minimise the gap between facility emissions and baselines. At an aggregate level, the total of all baselines is expected to be lower </w:t>
      </w:r>
      <w:r>
        <w:t xml:space="preserve">(than Option 1) </w:t>
      </w:r>
      <w:r w:rsidRPr="0078262C">
        <w:t xml:space="preserve">and total covered emissions would not exceed this aggregated emissions limit. </w:t>
      </w:r>
    </w:p>
    <w:p w14:paraId="59E9A490" w14:textId="77777777" w:rsidR="000F3763" w:rsidRDefault="000F3763" w:rsidP="000F3763">
      <w:pPr>
        <w:pStyle w:val="RISnormal"/>
      </w:pPr>
      <w:r w:rsidRPr="0078262C">
        <w:t xml:space="preserve">The automatic baseline updates for production under Option 3 would mean that baselines both increase </w:t>
      </w:r>
      <w:r w:rsidRPr="0078262C">
        <w:rPr>
          <w:i/>
        </w:rPr>
        <w:t>and</w:t>
      </w:r>
      <w:r w:rsidRPr="0078262C">
        <w:t xml:space="preserve"> decrease in any given year based on individual facility circumstances. For this reason, the overall outcome on </w:t>
      </w:r>
      <w:r>
        <w:t xml:space="preserve">aggregate </w:t>
      </w:r>
      <w:r w:rsidRPr="0078262C">
        <w:t>baselines is e</w:t>
      </w:r>
      <w:r>
        <w:t>xpected to be similar to Option </w:t>
      </w:r>
      <w:r w:rsidRPr="0078262C">
        <w:t xml:space="preserve">2.  </w:t>
      </w:r>
    </w:p>
    <w:p w14:paraId="735B0A77" w14:textId="04DFE24A" w:rsidR="000F3763" w:rsidRPr="0078262C" w:rsidRDefault="000F3763" w:rsidP="000F3763">
      <w:pPr>
        <w:pStyle w:val="RISnormal"/>
      </w:pPr>
      <w:r>
        <w:t>Although baselines are expected to be similar to Option 2 on an aggregate level, on an individual facility basis, baselines would more closely track business-as-usual emissions levels over the long term. This would provide a more even incentive on facilities to manage their emissions. Additionally</w:t>
      </w:r>
      <w:r w:rsidRPr="0078262C">
        <w:t xml:space="preserve">, compared to Options 1 or 2, Option 3 </w:t>
      </w:r>
      <w:r>
        <w:t>specifically sends a</w:t>
      </w:r>
      <w:r w:rsidRPr="0078262C">
        <w:t xml:space="preserve"> signal to businesses to avoid </w:t>
      </w:r>
      <w:r>
        <w:t>more</w:t>
      </w:r>
      <w:r w:rsidRPr="0078262C">
        <w:t xml:space="preserve"> emissions intensi</w:t>
      </w:r>
      <w:r>
        <w:t>ve production</w:t>
      </w:r>
      <w:r w:rsidRPr="0078262C">
        <w:t xml:space="preserve">. Allowing baselines to update each year for production changes would shift the incentive to managing emissions intensity performance, rather than absolute emissions. This contrasts with Option 2 where production growth could </w:t>
      </w:r>
      <w:r>
        <w:t>cause</w:t>
      </w:r>
      <w:r w:rsidRPr="0078262C">
        <w:t xml:space="preserve"> a facility </w:t>
      </w:r>
      <w:r>
        <w:t xml:space="preserve">to </w:t>
      </w:r>
      <w:r w:rsidRPr="0078262C">
        <w:t>exceed its baseline. By allowing baselines to increase in response to increasing production so long as efficiency does not worsen, Option 3 better supports business growth while incentivising efficient operations.</w:t>
      </w:r>
    </w:p>
    <w:p w14:paraId="06AD757D" w14:textId="1BF8F6CB" w:rsidR="000F3763" w:rsidRPr="0078262C" w:rsidRDefault="000F3763" w:rsidP="000F3763">
      <w:pPr>
        <w:pStyle w:val="RISnormal"/>
      </w:pPr>
      <w:r w:rsidRPr="0078262C">
        <w:t xml:space="preserve">Similar to Option 2, Option 3 would introduce default emissions intensity values reflecting average industry performance. This would be expected to have a similar outcome to Option 2 in </w:t>
      </w:r>
      <w:r>
        <w:t>helping</w:t>
      </w:r>
      <w:r w:rsidRPr="0078262C">
        <w:t xml:space="preserve"> businesses understand how their emissions intensity relates to the rest of their industry. </w:t>
      </w:r>
    </w:p>
    <w:p w14:paraId="4780F26F" w14:textId="77777777" w:rsidR="000F3763" w:rsidRPr="0078262C" w:rsidRDefault="000F3763" w:rsidP="000F3763">
      <w:pPr>
        <w:pStyle w:val="RISnormal"/>
      </w:pPr>
      <w:r w:rsidRPr="0078262C">
        <w:t xml:space="preserve">Under Option 3, some baseline exceedances would continue to occur in any given year, requiring some facilities to use ACCUs to manage net emissions. However it is expected that those exceedances would generally be smaller than exceedances under Option 2 because baselines would remain up-to-date, and exceedances would occur only as a result of </w:t>
      </w:r>
      <w:r>
        <w:t>worsening</w:t>
      </w:r>
      <w:r w:rsidRPr="0078262C">
        <w:t xml:space="preserve"> emissions intensity. </w:t>
      </w:r>
    </w:p>
    <w:p w14:paraId="38E164BE" w14:textId="77777777" w:rsidR="000F3763" w:rsidRPr="0078262C" w:rsidRDefault="000F3763" w:rsidP="000F3763">
      <w:pPr>
        <w:pStyle w:val="RIsitalics"/>
      </w:pPr>
      <w:r w:rsidRPr="0078262C">
        <w:t>Regulatory costs</w:t>
      </w:r>
    </w:p>
    <w:p w14:paraId="39E28D63" w14:textId="77777777" w:rsidR="000F3763" w:rsidRPr="0078262C" w:rsidRDefault="000F3763" w:rsidP="000F3763">
      <w:pPr>
        <w:pStyle w:val="RISnormal"/>
      </w:pPr>
      <w:r w:rsidRPr="0078262C">
        <w:t xml:space="preserve">The average net </w:t>
      </w:r>
      <w:r w:rsidRPr="0078262C">
        <w:rPr>
          <w:b/>
        </w:rPr>
        <w:t xml:space="preserve">regulatory savings for Option 3 are estimated to be approximately $117,000 </w:t>
      </w:r>
      <w:r w:rsidRPr="0078262C">
        <w:t>a year over ten years, compared with the business-as-usual scenario. This is based on similar elements to Option 2, including:</w:t>
      </w:r>
    </w:p>
    <w:p w14:paraId="4356E9EE" w14:textId="77777777" w:rsidR="000F3763" w:rsidRPr="0078262C" w:rsidRDefault="000F3763" w:rsidP="000F3763">
      <w:pPr>
        <w:pStyle w:val="RISlistbullet"/>
        <w:keepLines/>
      </w:pPr>
      <w:r w:rsidRPr="0078262C">
        <w:t xml:space="preserve">An increase in application costs for facilities that would not have otherwise needed to apply for a calculated baseline. </w:t>
      </w:r>
    </w:p>
    <w:p w14:paraId="78591691" w14:textId="77777777" w:rsidR="000F3763" w:rsidRPr="0078262C" w:rsidRDefault="000F3763" w:rsidP="000F3763">
      <w:pPr>
        <w:pStyle w:val="RISlistbullet"/>
        <w:keepLines/>
      </w:pPr>
      <w:r w:rsidRPr="0078262C">
        <w:t xml:space="preserve">A lower compliance cost for those facilities that would have otherwise exceeded their baseline. </w:t>
      </w:r>
    </w:p>
    <w:p w14:paraId="0CC3A0FB" w14:textId="77777777" w:rsidR="000F3763" w:rsidRPr="0078262C" w:rsidRDefault="000F3763" w:rsidP="000F3763">
      <w:pPr>
        <w:pStyle w:val="RISlistbullet"/>
        <w:keepLines/>
      </w:pPr>
      <w:r w:rsidRPr="0078262C">
        <w:t>Fewer baseline applications after the transition period.</w:t>
      </w:r>
    </w:p>
    <w:p w14:paraId="48036AAA" w14:textId="77777777" w:rsidR="000F3763" w:rsidRPr="0078262C" w:rsidRDefault="000F3763" w:rsidP="000F3763">
      <w:pPr>
        <w:pStyle w:val="RISlistbullet"/>
        <w:keepLines/>
      </w:pPr>
      <w:r w:rsidRPr="0078262C">
        <w:t>Reduced applications costs (particularly audit costs) for those facilities using default production variables and emissions intensity values.</w:t>
      </w:r>
    </w:p>
    <w:p w14:paraId="461FDF6A" w14:textId="77777777" w:rsidR="000F3763" w:rsidRPr="0078262C" w:rsidRDefault="000F3763" w:rsidP="000F3763">
      <w:pPr>
        <w:pStyle w:val="RISnormal"/>
      </w:pPr>
      <w:r w:rsidRPr="0078262C">
        <w:t>However, compared to Option 2, the regulatory costs of Option 3 include:</w:t>
      </w:r>
    </w:p>
    <w:p w14:paraId="4FCAAF50" w14:textId="77777777" w:rsidR="000F3763" w:rsidRPr="0078262C" w:rsidRDefault="000F3763" w:rsidP="000F3763">
      <w:pPr>
        <w:pStyle w:val="RISlistbullet"/>
        <w:keepLines/>
      </w:pPr>
      <w:r w:rsidRPr="0078262C">
        <w:t>Fewer applications for calculated baselines under the inherent emissions variability criteria, and fewer applications for multi-year monitoring periods.</w:t>
      </w:r>
    </w:p>
    <w:p w14:paraId="2DB466AE" w14:textId="77777777" w:rsidR="000F3763" w:rsidRPr="0078262C" w:rsidRDefault="000F3763" w:rsidP="000F3763">
      <w:pPr>
        <w:pStyle w:val="RISlistbullet"/>
        <w:keepLines/>
      </w:pPr>
      <w:r w:rsidRPr="0078262C">
        <w:rPr>
          <w:bCs/>
        </w:rPr>
        <w:t>Zero applications</w:t>
      </w:r>
      <w:r w:rsidRPr="0078262C">
        <w:t xml:space="preserve"> for a temporary baseline increase using the emissions intensity test (this provision would no longer be required).</w:t>
      </w:r>
    </w:p>
    <w:p w14:paraId="7CD3FA26" w14:textId="77777777" w:rsidR="000F3763" w:rsidRPr="0078262C" w:rsidRDefault="000F3763" w:rsidP="000F3763">
      <w:pPr>
        <w:pStyle w:val="RISlistbullet"/>
        <w:keepLines/>
      </w:pPr>
      <w:r w:rsidRPr="0078262C">
        <w:rPr>
          <w:bCs/>
        </w:rPr>
        <w:t xml:space="preserve">Reduced need </w:t>
      </w:r>
      <w:r w:rsidRPr="0078262C">
        <w:t>for businesses to supply audited historical production data</w:t>
      </w:r>
      <w:r w:rsidRPr="0078262C">
        <w:rPr>
          <w:bCs/>
        </w:rPr>
        <w:t xml:space="preserve"> for</w:t>
      </w:r>
      <w:r w:rsidRPr="0078262C">
        <w:t xml:space="preserve"> production-adjusted baseline applications. This requirement has been reduced because facilities can move to baselines that automatically update with actual production, which is not audited.</w:t>
      </w:r>
    </w:p>
    <w:p w14:paraId="6B3074F2" w14:textId="77777777" w:rsidR="000F3763" w:rsidRPr="0078262C" w:rsidRDefault="000F3763" w:rsidP="000F3763">
      <w:pPr>
        <w:pStyle w:val="RISlistbullet"/>
        <w:keepLines/>
      </w:pPr>
      <w:r w:rsidRPr="0078262C">
        <w:t>Higher ongoing reporting costs because all facilities with baselines that automatically update with production would be required to report</w:t>
      </w:r>
      <w:r w:rsidRPr="0078262C">
        <w:rPr>
          <w:bCs/>
        </w:rPr>
        <w:t xml:space="preserve"> production data. This would be a new regulatory cost for many facilities.</w:t>
      </w:r>
    </w:p>
    <w:p w14:paraId="008C1A8A" w14:textId="77777777" w:rsidR="000F3763" w:rsidRPr="00A814ED" w:rsidRDefault="000F3763" w:rsidP="000F3763">
      <w:pPr>
        <w:pStyle w:val="RISHeading1"/>
      </w:pPr>
      <w:bookmarkStart w:id="239" w:name="_Toc1396882"/>
      <w:bookmarkStart w:id="240" w:name="_Toc1645687"/>
      <w:r w:rsidRPr="00A814ED">
        <w:t>Question 5: Consultation</w:t>
      </w:r>
      <w:bookmarkEnd w:id="239"/>
      <w:bookmarkEnd w:id="240"/>
    </w:p>
    <w:p w14:paraId="19E2D376" w14:textId="77777777" w:rsidR="000F3763" w:rsidRPr="0078262C" w:rsidRDefault="000F3763" w:rsidP="009E7227">
      <w:pPr>
        <w:pStyle w:val="RISbold"/>
      </w:pPr>
      <w:r w:rsidRPr="0078262C">
        <w:t xml:space="preserve">Consultation to date </w:t>
      </w:r>
    </w:p>
    <w:p w14:paraId="2DD7199B" w14:textId="77777777" w:rsidR="000F3763" w:rsidRPr="0078262C" w:rsidRDefault="000F3763" w:rsidP="000F3763">
      <w:pPr>
        <w:pStyle w:val="RISnormal"/>
      </w:pPr>
      <w:r w:rsidRPr="0078262C">
        <w:t xml:space="preserve">The Department of the Environment and Energy has undertaken extensive consultation on the best approach to improve the Safeguard Mechanism. Consultation efforts have particularly focused on the most affected stakeholders, including facilities in the resources, manufacturing, transport and waste sectors. </w:t>
      </w:r>
    </w:p>
    <w:p w14:paraId="2FFE1614" w14:textId="77777777" w:rsidR="000F3763" w:rsidRPr="0078262C" w:rsidRDefault="000F3763" w:rsidP="000F3763">
      <w:pPr>
        <w:pStyle w:val="RISnormal"/>
      </w:pPr>
      <w:r w:rsidRPr="0078262C">
        <w:t xml:space="preserve">An outline of consultation efforts follows. </w:t>
      </w:r>
      <w:r w:rsidRPr="0078262C">
        <w:rPr>
          <w:u w:val="single"/>
        </w:rPr>
        <w:t>Figure 1</w:t>
      </w:r>
      <w:r w:rsidRPr="0078262C">
        <w:t xml:space="preserve"> provides a summary of the key consultation activities undertaken. </w:t>
      </w:r>
    </w:p>
    <w:p w14:paraId="41A1D964" w14:textId="39208F48" w:rsidR="000F3763" w:rsidRPr="0078262C" w:rsidRDefault="000F3763" w:rsidP="000F3763">
      <w:pPr>
        <w:pStyle w:val="RISnormal"/>
        <w:rPr>
          <w:i/>
        </w:rPr>
      </w:pPr>
      <w:r>
        <w:rPr>
          <w:noProof/>
          <w:lang w:eastAsia="en-AU"/>
        </w:rPr>
        <w:drawing>
          <wp:inline distT="0" distB="0" distL="0" distR="0" wp14:anchorId="22CD2C89" wp14:editId="34325B23">
            <wp:extent cx="5761953" cy="3446780"/>
            <wp:effectExtent l="0" t="0" r="0" b="1270"/>
            <wp:docPr id="18" name="Picture 18" title="Figure 1: Summary of key consult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3">
                      <a:extLst>
                        <a:ext uri="{28A0092B-C50C-407E-A947-70E740481C1C}">
                          <a14:useLocalDpi xmlns:a14="http://schemas.microsoft.com/office/drawing/2010/main" val="0"/>
                        </a:ext>
                      </a:extLst>
                    </a:blip>
                    <a:stretch>
                      <a:fillRect/>
                    </a:stretch>
                  </pic:blipFill>
                  <pic:spPr>
                    <a:xfrm>
                      <a:off x="0" y="0"/>
                      <a:ext cx="5761953" cy="3446780"/>
                    </a:xfrm>
                    <a:prstGeom prst="rect">
                      <a:avLst/>
                    </a:prstGeom>
                  </pic:spPr>
                </pic:pic>
              </a:graphicData>
            </a:graphic>
          </wp:inline>
        </w:drawing>
      </w:r>
    </w:p>
    <w:p w14:paraId="791DA488" w14:textId="77777777" w:rsidR="000F3763" w:rsidRPr="0078262C" w:rsidRDefault="000F3763" w:rsidP="000F3763">
      <w:pPr>
        <w:pStyle w:val="RISnormal"/>
      </w:pPr>
      <w:r w:rsidRPr="0078262C">
        <w:rPr>
          <w:b/>
        </w:rPr>
        <w:t>Figure 1:</w:t>
      </w:r>
      <w:r w:rsidRPr="0078262C">
        <w:t xml:space="preserve"> Summary of key consultation activities</w:t>
      </w:r>
    </w:p>
    <w:p w14:paraId="013DFDC8" w14:textId="77777777" w:rsidR="000F3763" w:rsidRPr="0078262C" w:rsidRDefault="000F3763" w:rsidP="000F3763">
      <w:pPr>
        <w:pStyle w:val="RISnormal"/>
      </w:pPr>
    </w:p>
    <w:p w14:paraId="423D853F" w14:textId="77777777" w:rsidR="000F3763" w:rsidRPr="0078262C" w:rsidRDefault="000F3763" w:rsidP="00637B4E">
      <w:pPr>
        <w:pStyle w:val="RIsitalics"/>
        <w:keepNext/>
        <w:ind w:right="425"/>
      </w:pPr>
      <w:r w:rsidRPr="0078262C">
        <w:t>Climate Change Policy Review</w:t>
      </w:r>
    </w:p>
    <w:p w14:paraId="4D2DA671" w14:textId="77777777" w:rsidR="000F3763" w:rsidRPr="0078262C" w:rsidRDefault="000F3763" w:rsidP="000F3763">
      <w:pPr>
        <w:pStyle w:val="RISnormal"/>
      </w:pPr>
      <w:r w:rsidRPr="0078262C">
        <w:t xml:space="preserve">Stakeholders were initially invited to comment on the effectiveness of the Safeguard Mechanism—along with the Government’s other climate change policies—upon the release of the Government’s 2017 Review of Climate Change Policies discussion paper in March 2017. </w:t>
      </w:r>
    </w:p>
    <w:p w14:paraId="6B571936" w14:textId="77777777" w:rsidR="000F3763" w:rsidRPr="0078262C" w:rsidRDefault="000F3763" w:rsidP="000F3763">
      <w:pPr>
        <w:pStyle w:val="RISnormal"/>
      </w:pPr>
      <w:r w:rsidRPr="0078262C">
        <w:t xml:space="preserve">Over the course of 2017, the Department consulted widely with businesses across all sectors of the economy and with the community. The </w:t>
      </w:r>
      <w:hyperlink r:id="rId34" w:history="1">
        <w:r w:rsidRPr="0078262C">
          <w:t>discussion paper</w:t>
        </w:r>
      </w:hyperlink>
      <w:r w:rsidRPr="0078262C">
        <w:t xml:space="preserve"> generated </w:t>
      </w:r>
      <w:hyperlink r:id="rId35" w:history="1">
        <w:r w:rsidRPr="0078262C">
          <w:t>over 350 public submissions</w:t>
        </w:r>
      </w:hyperlink>
      <w:r w:rsidRPr="0078262C">
        <w:t xml:space="preserve"> (105 from individuals and 252 from organisations). The Department met with more than 270 stakeholders and the then Minister for the Environment and Energy hosted two roundtables, attended by representatives from 42 business, community, environmental and Indigenous organisations. </w:t>
      </w:r>
    </w:p>
    <w:p w14:paraId="076F167F" w14:textId="77777777" w:rsidR="000F3763" w:rsidRPr="0078262C" w:rsidRDefault="000F3763" w:rsidP="000F3763">
      <w:pPr>
        <w:pStyle w:val="RISnormal"/>
      </w:pPr>
      <w:r w:rsidRPr="0078262C">
        <w:t xml:space="preserve">During review consultations, businesses told the Government they support the Safeguard Mechanism framework, but identified opportunities to improve its operation. </w:t>
      </w:r>
    </w:p>
    <w:p w14:paraId="4BBEAC93" w14:textId="77777777" w:rsidR="000F3763" w:rsidRPr="0078262C" w:rsidRDefault="000F3763" w:rsidP="000F3763">
      <w:pPr>
        <w:pStyle w:val="RISnormal"/>
      </w:pPr>
      <w:r w:rsidRPr="0078262C">
        <w:t xml:space="preserve">On 19 December 2017, the Government released the </w:t>
      </w:r>
      <w:hyperlink r:id="rId36" w:history="1">
        <w:r w:rsidRPr="0078262C">
          <w:rPr>
            <w:rStyle w:val="Hyperlink"/>
          </w:rPr>
          <w:t>final report</w:t>
        </w:r>
      </w:hyperlink>
      <w:r w:rsidRPr="0078262C">
        <w:t xml:space="preserve"> for the 2017 Review of Climate Change Policies. In the final report, the Government committed to consult with businesses and work with the Clean Energy Regulator on ways to bring baselines up-to-date with current circumstances, and make the Safeguard Mechanism fairer and simpler, with the view to have any changes take effect for the 2018–19 compliance year.</w:t>
      </w:r>
    </w:p>
    <w:p w14:paraId="6CEF6435" w14:textId="77777777" w:rsidR="000F3763" w:rsidRPr="0078262C" w:rsidRDefault="000F3763" w:rsidP="000F3763">
      <w:pPr>
        <w:pStyle w:val="RIsitalics"/>
      </w:pPr>
      <w:r w:rsidRPr="0078262C">
        <w:t>Safeguard Mechanism consultation paper</w:t>
      </w:r>
    </w:p>
    <w:p w14:paraId="36E4392B" w14:textId="77777777" w:rsidR="000F3763" w:rsidRPr="0078262C" w:rsidRDefault="000F3763" w:rsidP="000F3763">
      <w:pPr>
        <w:pStyle w:val="RISnormal"/>
        <w:rPr>
          <w:lang w:eastAsia="en-AU"/>
        </w:rPr>
      </w:pPr>
      <w:r w:rsidRPr="0078262C">
        <w:rPr>
          <w:lang w:eastAsia="en-AU"/>
        </w:rPr>
        <w:t xml:space="preserve">In line with its December 2017 commitment, on 21 February 2018, the Government released a </w:t>
      </w:r>
      <w:hyperlink r:id="rId37" w:history="1">
        <w:r w:rsidRPr="0078262C">
          <w:rPr>
            <w:rStyle w:val="Hyperlink"/>
            <w:rFonts w:eastAsia="Times New Roman"/>
            <w:lang w:eastAsia="en-AU"/>
          </w:rPr>
          <w:t>consultation paper</w:t>
        </w:r>
      </w:hyperlink>
      <w:r w:rsidRPr="0078262C">
        <w:rPr>
          <w:lang w:eastAsia="en-AU"/>
        </w:rPr>
        <w:t xml:space="preserve"> on proposed options to improve the Safeguard Mechanism. Comments closed five weeks later on 30 March </w:t>
      </w:r>
      <w:r w:rsidRPr="0078262C">
        <w:t>2018</w:t>
      </w:r>
      <w:r w:rsidRPr="0078262C">
        <w:rPr>
          <w:lang w:eastAsia="en-AU"/>
        </w:rPr>
        <w:t>. By this time the Safeguard Mechanism had been in operation for more than a year and covered businesses had completed their first compliance period cycle.</w:t>
      </w:r>
    </w:p>
    <w:p w14:paraId="6C720075" w14:textId="77777777" w:rsidR="000F3763" w:rsidRPr="0078262C" w:rsidRDefault="000F3763" w:rsidP="000F3763">
      <w:pPr>
        <w:pStyle w:val="RISnormal"/>
      </w:pPr>
      <w:r w:rsidRPr="0078262C">
        <w:t>The consultation paper outlined a proposed approach with three main elements:</w:t>
      </w:r>
    </w:p>
    <w:p w14:paraId="6C888089" w14:textId="77777777" w:rsidR="000F3763" w:rsidRPr="0078262C" w:rsidRDefault="000F3763" w:rsidP="00240B50">
      <w:pPr>
        <w:pStyle w:val="RISconsoutcomeslistnumber1"/>
        <w:numPr>
          <w:ilvl w:val="0"/>
          <w:numId w:val="25"/>
        </w:numPr>
      </w:pPr>
      <w:r w:rsidRPr="0078262C">
        <w:t>Bring baselines up-to-date by transitioning all facilities to calculated baselines over 2018</w:t>
      </w:r>
      <w:r w:rsidRPr="0078262C">
        <w:noBreakHyphen/>
        <w:t>19 and 2019-20.</w:t>
      </w:r>
    </w:p>
    <w:p w14:paraId="4BB807AC" w14:textId="77777777" w:rsidR="000F3763" w:rsidRPr="0078262C" w:rsidRDefault="000F3763" w:rsidP="00082F99">
      <w:pPr>
        <w:pStyle w:val="RISconsoutcomeslistnumber1"/>
        <w:numPr>
          <w:ilvl w:val="0"/>
          <w:numId w:val="33"/>
        </w:numPr>
      </w:pPr>
      <w:r w:rsidRPr="0078262C">
        <w:t>Simplify applications by giving businesses the option to use Government-determined ‘production variables’ and default emissions-intensity values for calculating baselines.</w:t>
      </w:r>
    </w:p>
    <w:p w14:paraId="6E0B2DB8" w14:textId="77777777" w:rsidR="000F3763" w:rsidRPr="0078262C" w:rsidRDefault="000F3763" w:rsidP="00082F99">
      <w:pPr>
        <w:pStyle w:val="RISconsoutcomeslistnumber1"/>
        <w:numPr>
          <w:ilvl w:val="0"/>
          <w:numId w:val="33"/>
        </w:numPr>
      </w:pPr>
      <w:r w:rsidRPr="0078262C">
        <w:t>Update baselines annually for actual production, so they continue to reflect facility circumstances and enable growth. This would require businesses to report production.</w:t>
      </w:r>
    </w:p>
    <w:p w14:paraId="3DE5DCB0" w14:textId="77777777" w:rsidR="000F3763" w:rsidRPr="0078262C" w:rsidRDefault="000F3763" w:rsidP="000F3763">
      <w:pPr>
        <w:pStyle w:val="RISnormal"/>
      </w:pPr>
      <w:r w:rsidRPr="0078262C">
        <w:t xml:space="preserve">In March 2018, the Department met with over 60 organisations through a series of group briefing sessions. Attendees included businesses with facilities covered by the Safeguard Mechanism, their industry bodies, and industry consultants including auditors and lawyers. Officers from the Clean Energy Regulator and Department of Industry, Innovation and Science also attended the sessions. </w:t>
      </w:r>
    </w:p>
    <w:p w14:paraId="365014B2" w14:textId="77777777" w:rsidR="000F3763" w:rsidRPr="0078262C" w:rsidRDefault="000F3763" w:rsidP="000F3763">
      <w:pPr>
        <w:pStyle w:val="RISnormal"/>
      </w:pPr>
      <w:r w:rsidRPr="0078262C">
        <w:t xml:space="preserve">The Department also met </w:t>
      </w:r>
      <w:r w:rsidRPr="0078262C">
        <w:rPr>
          <w:rFonts w:eastAsia="Times New Roman"/>
          <w:lang w:eastAsia="en-AU"/>
        </w:rPr>
        <w:t>bilaterally</w:t>
      </w:r>
      <w:r w:rsidRPr="0078262C">
        <w:t xml:space="preserve"> with 11 Safeguard businesses and three industry groups and their members. The bilateral meetings with businesses enabled the Department to test the practical implications of policy options and allow representatives to speak in confidence. </w:t>
      </w:r>
    </w:p>
    <w:p w14:paraId="3936B274" w14:textId="77777777" w:rsidR="000F3763" w:rsidRPr="0078262C" w:rsidRDefault="000F3763" w:rsidP="000F3763">
      <w:pPr>
        <w:pStyle w:val="RISnormal"/>
      </w:pPr>
      <w:r w:rsidRPr="0078262C">
        <w:t xml:space="preserve">The Department received 57 submissions from individuals, businesses, local councils and peak bodies in response to the </w:t>
      </w:r>
      <w:r w:rsidRPr="0078262C">
        <w:rPr>
          <w:rFonts w:eastAsia="Times New Roman"/>
          <w:lang w:eastAsia="en-AU"/>
        </w:rPr>
        <w:t>consultation</w:t>
      </w:r>
      <w:r w:rsidRPr="0078262C">
        <w:t xml:space="preserve"> paper. Submissions were generally supportive of the approach proposed in the consultation paper.</w:t>
      </w:r>
    </w:p>
    <w:p w14:paraId="0268D20E" w14:textId="77777777" w:rsidR="000F3763" w:rsidRPr="0078262C" w:rsidRDefault="000F3763" w:rsidP="000F3763">
      <w:pPr>
        <w:pStyle w:val="RISinsetquote"/>
      </w:pPr>
      <w:r w:rsidRPr="0078262C">
        <w:t>Our industry supports the Government’s intent to bring baselines under the Safeguard Mechanism up-to-date and to make it fairer and simpler.</w:t>
      </w:r>
      <w:r w:rsidRPr="0078262C">
        <w:rPr>
          <w:rStyle w:val="FootnoteReference"/>
        </w:rPr>
        <w:footnoteReference w:id="21"/>
      </w:r>
    </w:p>
    <w:p w14:paraId="0A4F0242" w14:textId="77777777" w:rsidR="000F3763" w:rsidRPr="0078262C" w:rsidRDefault="000F3763" w:rsidP="000F3763">
      <w:pPr>
        <w:pStyle w:val="RISconsultationoutcomesquotecompany"/>
      </w:pPr>
      <w:r w:rsidRPr="0078262C">
        <w:t>– Australian Aluminium Council</w:t>
      </w:r>
    </w:p>
    <w:p w14:paraId="14258C05" w14:textId="77777777" w:rsidR="00240B50" w:rsidRDefault="00240B50" w:rsidP="000F3763">
      <w:pPr>
        <w:pStyle w:val="RISinsetquote"/>
      </w:pPr>
    </w:p>
    <w:p w14:paraId="3A7B9290" w14:textId="77777777" w:rsidR="000F3763" w:rsidRPr="0078262C" w:rsidRDefault="000F3763" w:rsidP="000F3763">
      <w:pPr>
        <w:pStyle w:val="RISinsetquote"/>
      </w:pPr>
      <w:r w:rsidRPr="0078262C">
        <w:t>[The Business Council] welcomes the government’s proposal to bring Safeguard Mechanism baselines ‘up-to-date’ to reflect current circumstances, account for business growth and reduce administrative burdens by making it a simpler and fairer process.</w:t>
      </w:r>
      <w:r w:rsidRPr="0078262C">
        <w:rPr>
          <w:rStyle w:val="FootnoteReference"/>
          <w:i w:val="0"/>
        </w:rPr>
        <w:footnoteReference w:id="22"/>
      </w:r>
    </w:p>
    <w:p w14:paraId="31B261C9" w14:textId="77777777" w:rsidR="000F3763" w:rsidRPr="0078262C" w:rsidRDefault="000F3763" w:rsidP="000F3763">
      <w:pPr>
        <w:pStyle w:val="RISconsultationoutcomesquotecompany"/>
      </w:pPr>
      <w:r w:rsidRPr="0078262C">
        <w:t>– The Business Council of Australia</w:t>
      </w:r>
    </w:p>
    <w:p w14:paraId="235E387C" w14:textId="77777777" w:rsidR="000F3763" w:rsidRPr="0078262C" w:rsidRDefault="000F3763" w:rsidP="000F3763">
      <w:pPr>
        <w:pStyle w:val="RIsitalics"/>
      </w:pPr>
      <w:r w:rsidRPr="0078262C">
        <w:t>Safeguard Mechanism draft legislative amendments</w:t>
      </w:r>
    </w:p>
    <w:p w14:paraId="70A9A611" w14:textId="31258636" w:rsidR="000F3763" w:rsidRPr="0078262C" w:rsidRDefault="000F3763" w:rsidP="000F3763">
      <w:pPr>
        <w:pStyle w:val="RISnormal"/>
      </w:pPr>
      <w:r w:rsidRPr="0078262C">
        <w:rPr>
          <w:rFonts w:eastAsia="Times New Roman"/>
          <w:lang w:eastAsia="en-AU"/>
        </w:rPr>
        <w:t xml:space="preserve">On 27 July 2018, the Government released </w:t>
      </w:r>
      <w:hyperlink r:id="rId38" w:history="1">
        <w:r w:rsidRPr="0078262C">
          <w:rPr>
            <w:rStyle w:val="Hyperlink"/>
          </w:rPr>
          <w:t>exposure draft amendments</w:t>
        </w:r>
      </w:hyperlink>
      <w:r w:rsidRPr="0078262C">
        <w:t xml:space="preserve"> to the </w:t>
      </w:r>
      <w:r w:rsidRPr="0078262C">
        <w:rPr>
          <w:i/>
          <w:iCs/>
        </w:rPr>
        <w:t>National Greenhouse and Energy Reporting (Safeguard Mechanism) Rule 2015</w:t>
      </w:r>
      <w:r w:rsidRPr="0078262C">
        <w:rPr>
          <w:rFonts w:eastAsia="Times New Roman"/>
          <w:lang w:eastAsia="en-AU"/>
        </w:rPr>
        <w:t xml:space="preserve">. Comments closed six weeks later on 7 September 2018. Accompanying documents were also released: </w:t>
      </w:r>
    </w:p>
    <w:p w14:paraId="3754BCC8" w14:textId="77777777" w:rsidR="000F3763" w:rsidRPr="0078262C" w:rsidRDefault="000F3763" w:rsidP="00427A3A">
      <w:pPr>
        <w:pStyle w:val="RISlistbullet"/>
        <w:keepLines/>
        <w:spacing w:after="60"/>
      </w:pPr>
      <w:r w:rsidRPr="0078262C">
        <w:t xml:space="preserve">an </w:t>
      </w:r>
      <w:hyperlink r:id="rId39" w:history="1">
        <w:r w:rsidRPr="0078262C">
          <w:rPr>
            <w:rStyle w:val="Hyperlink"/>
          </w:rPr>
          <w:t>explanatory document</w:t>
        </w:r>
      </w:hyperlink>
      <w:r w:rsidRPr="0078262C">
        <w:t xml:space="preserve"> to support understanding of the draft amendments</w:t>
      </w:r>
    </w:p>
    <w:p w14:paraId="48DB1FFE" w14:textId="77777777" w:rsidR="000F3763" w:rsidRPr="0078262C" w:rsidRDefault="000F3763" w:rsidP="000F3763">
      <w:pPr>
        <w:pStyle w:val="RISlistbullet"/>
        <w:keepLines/>
      </w:pPr>
      <w:r w:rsidRPr="0078262C">
        <w:t xml:space="preserve">a </w:t>
      </w:r>
      <w:hyperlink r:id="rId40" w:history="1">
        <w:r w:rsidRPr="0078262C">
          <w:rPr>
            <w:rStyle w:val="Hyperlink"/>
          </w:rPr>
          <w:t>consultation outcomes paper</w:t>
        </w:r>
      </w:hyperlink>
      <w:r w:rsidRPr="0078262C">
        <w:t xml:space="preserve"> explaining how stakeholder comments on the preceding consultation paper had been considered (included at Attachment A).</w:t>
      </w:r>
    </w:p>
    <w:p w14:paraId="19673D3A" w14:textId="77777777" w:rsidR="000F3763" w:rsidRPr="0078262C" w:rsidRDefault="000F3763" w:rsidP="000F3763">
      <w:pPr>
        <w:pStyle w:val="RISnormal"/>
      </w:pPr>
      <w:r w:rsidRPr="0078262C">
        <w:t xml:space="preserve">The Department again met with over 60 organisations through a series of group briefing sessions, and met bilaterally with four Safeguard businesses and three industry groups and their members. 26 submissions were received from the public consultation process. </w:t>
      </w:r>
    </w:p>
    <w:p w14:paraId="28A48767" w14:textId="77777777" w:rsidR="000F3763" w:rsidRPr="0078262C" w:rsidRDefault="000F3763" w:rsidP="000F3763">
      <w:pPr>
        <w:pStyle w:val="RISnormal"/>
        <w:rPr>
          <w:lang w:eastAsia="en-AU"/>
        </w:rPr>
      </w:pPr>
      <w:r w:rsidRPr="0078262C">
        <w:t xml:space="preserve">A number of stakeholders provided overarching comments on the proposed amendments and these were generally positive. </w:t>
      </w:r>
      <w:r w:rsidRPr="0078262C">
        <w:rPr>
          <w:lang w:eastAsia="en-AU"/>
        </w:rPr>
        <w:t xml:space="preserve">Businesses generally agreed </w:t>
      </w:r>
      <w:r w:rsidRPr="0078262C">
        <w:t>with</w:t>
      </w:r>
      <w:r w:rsidRPr="0078262C">
        <w:rPr>
          <w:lang w:eastAsia="en-AU"/>
        </w:rPr>
        <w:t xml:space="preserve"> the approach for bringing baselines up-to-date (Option 2 and Option 3 relates). </w:t>
      </w:r>
    </w:p>
    <w:p w14:paraId="4AEB5023" w14:textId="77777777" w:rsidR="000F3763" w:rsidRPr="0078262C" w:rsidRDefault="000F3763" w:rsidP="000F3763">
      <w:pPr>
        <w:pStyle w:val="RISnormal"/>
        <w:rPr>
          <w:lang w:eastAsia="en-AU"/>
        </w:rPr>
      </w:pPr>
      <w:r w:rsidRPr="0078262C">
        <w:rPr>
          <w:lang w:eastAsia="en-AU"/>
        </w:rPr>
        <w:t>Businesses were supportive of the introduction of default production variables and emissions intensity values. Support was often given on the understanding that defaults would be optional rather than mandatory, and developed in consultation with industry. Most businesses communicated strong support for the introduction of annually-updating baselines (Option 3 relates).</w:t>
      </w:r>
    </w:p>
    <w:p w14:paraId="406E20C3" w14:textId="77777777" w:rsidR="000F3763" w:rsidRPr="0078262C" w:rsidRDefault="000F3763" w:rsidP="000F3763">
      <w:pPr>
        <w:pStyle w:val="RISnormal"/>
      </w:pPr>
      <w:r w:rsidRPr="0078262C">
        <w:t xml:space="preserve">Some businesses, while noting support for annually-updating baselines, also suggested that updating baselines annually may not be suitable for certain industries. </w:t>
      </w:r>
    </w:p>
    <w:p w14:paraId="5BEBAEB5" w14:textId="77777777" w:rsidR="000F3763" w:rsidRPr="0078262C" w:rsidRDefault="000F3763" w:rsidP="000F3763">
      <w:pPr>
        <w:pStyle w:val="RISnormal"/>
      </w:pPr>
      <w:r w:rsidRPr="0078262C">
        <w:t xml:space="preserve">These points will be further explored through targeted consultation with specific industries, and drawing on independent expertise, during the development of default production variables and emissions intensity values.  </w:t>
      </w:r>
    </w:p>
    <w:p w14:paraId="7B9A35BC" w14:textId="77777777" w:rsidR="000F3763" w:rsidRPr="0078262C" w:rsidRDefault="000F3763" w:rsidP="000F3763">
      <w:pPr>
        <w:pStyle w:val="RISnormal"/>
      </w:pPr>
      <w:r w:rsidRPr="0078262C">
        <w:t xml:space="preserve">A summary of stakeholder comments on the exposure draft amendments is provided at </w:t>
      </w:r>
      <w:r w:rsidRPr="0078262C">
        <w:rPr>
          <w:u w:val="single"/>
        </w:rPr>
        <w:t>Attachment B</w:t>
      </w:r>
      <w:r w:rsidRPr="0078262C">
        <w:t xml:space="preserve">. A summary of changes to be incorporated in the final Rule amendment as a result of stakeholder feedback is provided at </w:t>
      </w:r>
      <w:r w:rsidRPr="0078262C">
        <w:rPr>
          <w:u w:val="single"/>
        </w:rPr>
        <w:t>Attachment C.</w:t>
      </w:r>
      <w:r w:rsidRPr="0078262C">
        <w:t xml:space="preserve"> </w:t>
      </w:r>
    </w:p>
    <w:p w14:paraId="660C6149" w14:textId="77777777" w:rsidR="000F3763" w:rsidRPr="0078262C" w:rsidRDefault="000F3763" w:rsidP="000F3763">
      <w:pPr>
        <w:pStyle w:val="RISnormal"/>
      </w:pPr>
      <w:r w:rsidRPr="0078262C">
        <w:t xml:space="preserve">A list of stakeholders that </w:t>
      </w:r>
      <w:r w:rsidRPr="0078262C">
        <w:rPr>
          <w:rFonts w:eastAsia="Times New Roman"/>
          <w:lang w:eastAsia="en-AU"/>
        </w:rPr>
        <w:t>submitted</w:t>
      </w:r>
      <w:r w:rsidRPr="0078262C">
        <w:t xml:space="preserve"> non-confidential submissions on the Safeguard Mechanism consultation paper and the exposure draft amendments to the Rule is provided at </w:t>
      </w:r>
      <w:r w:rsidRPr="0078262C">
        <w:rPr>
          <w:u w:val="single"/>
        </w:rPr>
        <w:t>Attachment D</w:t>
      </w:r>
      <w:r w:rsidRPr="0078262C">
        <w:t>.</w:t>
      </w:r>
    </w:p>
    <w:p w14:paraId="1E189A33" w14:textId="77777777" w:rsidR="000F3763" w:rsidRPr="0078262C" w:rsidRDefault="000F3763" w:rsidP="000F3763">
      <w:pPr>
        <w:pStyle w:val="RISnormal"/>
      </w:pPr>
      <w:r w:rsidRPr="0078262C">
        <w:t>The Department consulted with relevant Commonwealth agencies, including the Clean Energy Regulator and Department of Industry, Innovation and Science, on the development of the policy details and this RIS.</w:t>
      </w:r>
    </w:p>
    <w:p w14:paraId="281F130E" w14:textId="77777777" w:rsidR="000F3763" w:rsidRPr="0078262C" w:rsidRDefault="000F3763" w:rsidP="009E7227">
      <w:pPr>
        <w:pStyle w:val="RISbold"/>
      </w:pPr>
      <w:r w:rsidRPr="0078262C">
        <w:t>Future consultation</w:t>
      </w:r>
    </w:p>
    <w:p w14:paraId="4B2ABAC1" w14:textId="77777777" w:rsidR="000F3763" w:rsidRPr="0078262C" w:rsidRDefault="000F3763" w:rsidP="000F3763">
      <w:pPr>
        <w:pStyle w:val="RISnormal"/>
      </w:pPr>
      <w:r w:rsidRPr="0078262C">
        <w:t xml:space="preserve">Further consultation </w:t>
      </w:r>
      <w:r w:rsidRPr="0078262C">
        <w:rPr>
          <w:rFonts w:eastAsia="Times New Roman"/>
          <w:lang w:eastAsia="en-AU"/>
        </w:rPr>
        <w:t>will</w:t>
      </w:r>
      <w:r w:rsidRPr="0078262C">
        <w:t xml:space="preserve"> be required to finalise outstanding details of the proposed amendments, summarised below.</w:t>
      </w:r>
    </w:p>
    <w:p w14:paraId="414B6092" w14:textId="77777777" w:rsidR="000F3763" w:rsidRPr="0078262C" w:rsidRDefault="000F3763" w:rsidP="000F3763">
      <w:pPr>
        <w:pStyle w:val="RIsitalics"/>
      </w:pPr>
      <w:r w:rsidRPr="0078262C">
        <w:t>Defining defaults</w:t>
      </w:r>
    </w:p>
    <w:p w14:paraId="03C48E72" w14:textId="77777777" w:rsidR="000F3763" w:rsidRPr="0078262C" w:rsidRDefault="000F3763" w:rsidP="000F3763">
      <w:pPr>
        <w:pStyle w:val="RISnormal"/>
      </w:pPr>
      <w:r w:rsidRPr="0078262C">
        <w:t xml:space="preserve">The proposed </w:t>
      </w:r>
      <w:r w:rsidRPr="0078262C">
        <w:rPr>
          <w:rFonts w:eastAsia="Times New Roman"/>
          <w:lang w:eastAsia="en-AU"/>
        </w:rPr>
        <w:t>approach</w:t>
      </w:r>
      <w:r w:rsidRPr="0078262C">
        <w:t xml:space="preserve"> includes the addition of two new schedules to the Rule. The schedules will define the default production variables and their corresponding emissions intensity values in the Rule. The proposed framework for developing the default production variables and emissions intensity values was publicly released for comment during the most recent consultation round (refer to Appendix A of the </w:t>
      </w:r>
      <w:hyperlink r:id="rId41" w:history="1">
        <w:r w:rsidRPr="0078262C">
          <w:rPr>
            <w:rStyle w:val="Hyperlink"/>
          </w:rPr>
          <w:t>Explanatory Document for exposure draft amendments to the Rule</w:t>
        </w:r>
      </w:hyperlink>
      <w:r w:rsidRPr="0078262C">
        <w:t xml:space="preserve">). </w:t>
      </w:r>
    </w:p>
    <w:p w14:paraId="269950E1" w14:textId="2F47392A" w:rsidR="000F3763" w:rsidRDefault="000F3763" w:rsidP="000F3763">
      <w:pPr>
        <w:pStyle w:val="RISnormal"/>
      </w:pPr>
      <w:r w:rsidRPr="0078262C">
        <w:t xml:space="preserve">The Government will develop the default production variables and emissions intensity values in consultation with businesses and supported by independent technical advice. Targeted consultation with businesses has begun. During the August 2018 briefing sessions, the Department invited businesses to engage in this consultation process. A number of businesses have since advised the Department that they wish to be involved in the development of defaults. The Government will release draft </w:t>
      </w:r>
      <w:r>
        <w:t>production variables</w:t>
      </w:r>
      <w:r w:rsidRPr="0078262C">
        <w:t xml:space="preserve"> for public comment, with the aim of publishing </w:t>
      </w:r>
      <w:r>
        <w:t>priority production variables</w:t>
      </w:r>
      <w:r w:rsidRPr="0078262C">
        <w:t xml:space="preserve"> in 2019, for use in the 2018-19 reporting and compliance year.  </w:t>
      </w:r>
    </w:p>
    <w:p w14:paraId="62C09AAF" w14:textId="77777777" w:rsidR="000F3763" w:rsidRPr="0078262C" w:rsidRDefault="000F3763" w:rsidP="000F3763">
      <w:pPr>
        <w:pStyle w:val="RIsitalics"/>
      </w:pPr>
      <w:r w:rsidRPr="0078262C">
        <w:t>Reporting production data</w:t>
      </w:r>
    </w:p>
    <w:p w14:paraId="11FB0857" w14:textId="2086B7D2" w:rsidR="000F3763" w:rsidRPr="0078262C" w:rsidRDefault="000F3763" w:rsidP="000F3763">
      <w:pPr>
        <w:pStyle w:val="RISnormal"/>
      </w:pPr>
      <w:r w:rsidRPr="0078262C">
        <w:t xml:space="preserve">The exposure draft amendment Rule requires some facilities to report additional production data under the National Greenhouse and Energy Reporting Scheme. The </w:t>
      </w:r>
      <w:r w:rsidRPr="0078262C">
        <w:rPr>
          <w:rFonts w:eastAsia="Times New Roman"/>
          <w:lang w:eastAsia="en-AU"/>
        </w:rPr>
        <w:t>new</w:t>
      </w:r>
      <w:r w:rsidRPr="0078262C">
        <w:t xml:space="preserve"> reporting requirement will be established through amendments to the </w:t>
      </w:r>
      <w:r w:rsidRPr="0078262C">
        <w:rPr>
          <w:i/>
        </w:rPr>
        <w:t>National Greenhouse and Energy Reporting Regulations 2008</w:t>
      </w:r>
      <w:r w:rsidRPr="0078262C">
        <w:t>. The Government</w:t>
      </w:r>
      <w:r>
        <w:t xml:space="preserve"> </w:t>
      </w:r>
      <w:r w:rsidR="0092164B">
        <w:t xml:space="preserve">will release </w:t>
      </w:r>
      <w:r w:rsidRPr="0078262C">
        <w:t>an exposure draft of the proposed regulation amendments in 2019.</w:t>
      </w:r>
    </w:p>
    <w:p w14:paraId="2FBB30D6" w14:textId="77777777" w:rsidR="000F3763" w:rsidRPr="00A814ED" w:rsidRDefault="000F3763" w:rsidP="000F3763">
      <w:pPr>
        <w:pStyle w:val="RISHeading1"/>
      </w:pPr>
      <w:bookmarkStart w:id="241" w:name="_Toc1396883"/>
      <w:bookmarkStart w:id="242" w:name="_Toc1645688"/>
      <w:r w:rsidRPr="00A814ED">
        <w:t>Question 6: Recommended option</w:t>
      </w:r>
      <w:bookmarkEnd w:id="241"/>
      <w:bookmarkEnd w:id="242"/>
    </w:p>
    <w:p w14:paraId="3B4D5E94" w14:textId="77777777" w:rsidR="000F3763" w:rsidRPr="0078262C" w:rsidRDefault="000F3763" w:rsidP="000F3763">
      <w:pPr>
        <w:pStyle w:val="RISnormal"/>
      </w:pPr>
      <w:r w:rsidRPr="0078262C">
        <w:t xml:space="preserve">Option 3—bring baselines up-to-date and allow automatic updates—is the preferred option. Refer to </w:t>
      </w:r>
      <w:r w:rsidRPr="0078262C">
        <w:rPr>
          <w:u w:val="single"/>
        </w:rPr>
        <w:t>Table 3</w:t>
      </w:r>
      <w:r w:rsidRPr="0078262C">
        <w:t xml:space="preserve"> below for a summary of the net benefits. </w:t>
      </w:r>
    </w:p>
    <w:p w14:paraId="22322FA1" w14:textId="77777777" w:rsidR="000F3763" w:rsidRPr="005305E2" w:rsidRDefault="000F3763" w:rsidP="000F3763">
      <w:pPr>
        <w:pStyle w:val="RISnormal"/>
        <w:sectPr w:rsidR="000F3763" w:rsidRPr="005305E2" w:rsidSect="000F3763">
          <w:headerReference w:type="even" r:id="rId42"/>
          <w:headerReference w:type="default" r:id="rId43"/>
          <w:headerReference w:type="first" r:id="rId44"/>
          <w:footnotePr>
            <w:numRestart w:val="eachSect"/>
          </w:footnotePr>
          <w:pgSz w:w="11910" w:h="16840"/>
          <w:pgMar w:top="1281" w:right="1418" w:bottom="567" w:left="1418" w:header="851" w:footer="567" w:gutter="0"/>
          <w:cols w:space="720"/>
          <w:docGrid w:linePitch="299"/>
        </w:sectPr>
      </w:pPr>
    </w:p>
    <w:p w14:paraId="7A5A017C" w14:textId="77777777" w:rsidR="000F3763" w:rsidRPr="005305E2" w:rsidRDefault="000F3763" w:rsidP="009E7227">
      <w:pPr>
        <w:pStyle w:val="RISbold"/>
      </w:pPr>
      <w:r w:rsidRPr="005305E2">
        <w:t>Table 3. Summary of net benefits</w:t>
      </w:r>
    </w:p>
    <w:tbl>
      <w:tblPr>
        <w:tblStyle w:val="TableGrid"/>
        <w:tblW w:w="0" w:type="auto"/>
        <w:tblLook w:val="04A0" w:firstRow="1" w:lastRow="0" w:firstColumn="1" w:lastColumn="0" w:noHBand="0" w:noVBand="1"/>
      </w:tblPr>
      <w:tblGrid>
        <w:gridCol w:w="1838"/>
        <w:gridCol w:w="5812"/>
        <w:gridCol w:w="4678"/>
        <w:gridCol w:w="2654"/>
      </w:tblGrid>
      <w:tr w:rsidR="00033D87" w14:paraId="1C085C62" w14:textId="77777777">
        <w:trPr>
          <w:trHeight w:val="1153"/>
          <w:tblHeader/>
        </w:trPr>
        <w:tc>
          <w:tcPr>
            <w:tcW w:w="1838" w:type="dxa"/>
            <w:shd w:val="clear" w:color="auto" w:fill="B8CCE4" w:themeFill="accent1" w:themeFillTint="66"/>
            <w:vAlign w:val="center"/>
          </w:tcPr>
          <w:p w14:paraId="69F7F59E" w14:textId="77777777" w:rsidR="000F3763" w:rsidRPr="00427A3A" w:rsidRDefault="000F3763" w:rsidP="00427A3A">
            <w:pPr>
              <w:pStyle w:val="RISnormal"/>
              <w:ind w:right="-108"/>
              <w:rPr>
                <w:b/>
              </w:rPr>
            </w:pPr>
            <w:r w:rsidRPr="00427A3A">
              <w:rPr>
                <w:b/>
              </w:rPr>
              <w:t>Option</w:t>
            </w:r>
          </w:p>
        </w:tc>
        <w:tc>
          <w:tcPr>
            <w:tcW w:w="5812" w:type="dxa"/>
            <w:shd w:val="clear" w:color="auto" w:fill="B8CCE4" w:themeFill="accent1" w:themeFillTint="66"/>
            <w:vAlign w:val="center"/>
          </w:tcPr>
          <w:p w14:paraId="6896AD1A" w14:textId="77777777" w:rsidR="000F3763" w:rsidRPr="00427A3A" w:rsidRDefault="000F3763" w:rsidP="00427A3A">
            <w:pPr>
              <w:pStyle w:val="RISnormal"/>
              <w:ind w:right="-108"/>
              <w:rPr>
                <w:b/>
              </w:rPr>
            </w:pPr>
            <w:r w:rsidRPr="00427A3A">
              <w:rPr>
                <w:b/>
              </w:rPr>
              <w:t>Regulatory impact summary</w:t>
            </w:r>
          </w:p>
        </w:tc>
        <w:tc>
          <w:tcPr>
            <w:tcW w:w="4678" w:type="dxa"/>
            <w:shd w:val="clear" w:color="auto" w:fill="B8CCE4" w:themeFill="accent1" w:themeFillTint="66"/>
            <w:vAlign w:val="center"/>
          </w:tcPr>
          <w:p w14:paraId="777B9E33" w14:textId="77777777" w:rsidR="000F3763" w:rsidRPr="00427A3A" w:rsidRDefault="000F3763" w:rsidP="00427A3A">
            <w:pPr>
              <w:pStyle w:val="RISnormal"/>
              <w:ind w:right="-108"/>
              <w:rPr>
                <w:b/>
              </w:rPr>
            </w:pPr>
            <w:r w:rsidRPr="00427A3A">
              <w:rPr>
                <w:b/>
              </w:rPr>
              <w:t>Net Benefits</w:t>
            </w:r>
          </w:p>
        </w:tc>
        <w:tc>
          <w:tcPr>
            <w:tcW w:w="2654" w:type="dxa"/>
            <w:shd w:val="clear" w:color="auto" w:fill="B8CCE4" w:themeFill="accent1" w:themeFillTint="66"/>
            <w:vAlign w:val="center"/>
          </w:tcPr>
          <w:p w14:paraId="5C710FF9" w14:textId="77777777" w:rsidR="000F3763" w:rsidRPr="00427A3A" w:rsidRDefault="000F3763" w:rsidP="00427A3A">
            <w:pPr>
              <w:pStyle w:val="RISnormal"/>
              <w:ind w:right="-108"/>
              <w:rPr>
                <w:b/>
              </w:rPr>
            </w:pPr>
            <w:r w:rsidRPr="00427A3A">
              <w:rPr>
                <w:b/>
              </w:rPr>
              <w:t>Estimated annual average regulatory costs (compared to BAU)</w:t>
            </w:r>
          </w:p>
        </w:tc>
      </w:tr>
      <w:tr w:rsidR="00033D87" w14:paraId="07CCDFDD" w14:textId="77777777">
        <w:tc>
          <w:tcPr>
            <w:tcW w:w="1838" w:type="dxa"/>
            <w:vAlign w:val="center"/>
          </w:tcPr>
          <w:p w14:paraId="2F4ADCEB" w14:textId="77777777" w:rsidR="000F3763" w:rsidRPr="00427A3A" w:rsidRDefault="000F3763" w:rsidP="00427A3A">
            <w:pPr>
              <w:pStyle w:val="RISnormal"/>
              <w:ind w:right="-108"/>
              <w:rPr>
                <w:b/>
              </w:rPr>
            </w:pPr>
            <w:r w:rsidRPr="00427A3A">
              <w:rPr>
                <w:b/>
              </w:rPr>
              <w:t>Option 1</w:t>
            </w:r>
          </w:p>
          <w:p w14:paraId="6609E156" w14:textId="77777777" w:rsidR="000F3763" w:rsidRPr="0078262C" w:rsidRDefault="000F3763" w:rsidP="00427A3A">
            <w:pPr>
              <w:pStyle w:val="RISnormal"/>
              <w:ind w:right="-108"/>
            </w:pPr>
            <w:r w:rsidRPr="0078262C">
              <w:t>Maintain the status quo</w:t>
            </w:r>
          </w:p>
        </w:tc>
        <w:tc>
          <w:tcPr>
            <w:tcW w:w="5812" w:type="dxa"/>
            <w:vAlign w:val="center"/>
          </w:tcPr>
          <w:p w14:paraId="24168266" w14:textId="77777777" w:rsidR="000F3763" w:rsidRPr="0078262C" w:rsidRDefault="000F3763" w:rsidP="00427A3A">
            <w:pPr>
              <w:pStyle w:val="RISlistbullet"/>
              <w:keepLines/>
              <w:spacing w:before="0" w:after="60" w:line="240" w:lineRule="auto"/>
              <w:ind w:right="-108"/>
            </w:pPr>
            <w:r w:rsidRPr="0078262C">
              <w:t>Ongoing applications for eligible facilities</w:t>
            </w:r>
          </w:p>
          <w:p w14:paraId="0E955AF3" w14:textId="77777777" w:rsidR="000F3763" w:rsidRPr="0078262C" w:rsidRDefault="000F3763" w:rsidP="00427A3A">
            <w:pPr>
              <w:pStyle w:val="RISlistbullet"/>
              <w:keepLines/>
              <w:spacing w:before="0" w:after="60" w:line="240" w:lineRule="auto"/>
              <w:ind w:right="-108"/>
            </w:pPr>
            <w:r w:rsidRPr="0078262C">
              <w:t>Emissions more likely to exceed baselines for those not eligible for a baseline update</w:t>
            </w:r>
          </w:p>
          <w:p w14:paraId="12CED23B" w14:textId="77777777" w:rsidR="000F3763" w:rsidRPr="0078262C" w:rsidRDefault="000F3763" w:rsidP="00427A3A">
            <w:pPr>
              <w:pStyle w:val="RISlistbullet"/>
              <w:keepLines/>
              <w:spacing w:before="0" w:after="60" w:line="240" w:lineRule="auto"/>
              <w:ind w:right="-108"/>
            </w:pPr>
            <w:r w:rsidRPr="0078262C">
              <w:t>High number of facilities applying for other flexibility provisions.</w:t>
            </w:r>
          </w:p>
          <w:p w14:paraId="2363CC85" w14:textId="77777777" w:rsidR="000F3763" w:rsidRPr="0078262C" w:rsidRDefault="000F3763" w:rsidP="00427A3A">
            <w:pPr>
              <w:pStyle w:val="RISlistbullet"/>
              <w:keepLines/>
              <w:spacing w:before="0" w:after="60" w:line="240" w:lineRule="auto"/>
              <w:ind w:right="-108"/>
            </w:pPr>
            <w:r w:rsidRPr="0078262C">
              <w:t>Baseline exceedance can result from an increase in production, regardless of efficiency or emissions performance</w:t>
            </w:r>
          </w:p>
          <w:p w14:paraId="46A9CECD" w14:textId="77777777" w:rsidR="000F3763" w:rsidRPr="0078262C" w:rsidRDefault="000F3763" w:rsidP="00427A3A">
            <w:pPr>
              <w:pStyle w:val="RISlistbullet"/>
              <w:keepLines/>
              <w:spacing w:before="0" w:after="60" w:line="240" w:lineRule="auto"/>
              <w:ind w:right="-108"/>
            </w:pPr>
            <w:r w:rsidRPr="0078262C">
              <w:t>The incentive to manage emissions in not applied equitably across all facilities</w:t>
            </w:r>
          </w:p>
        </w:tc>
        <w:tc>
          <w:tcPr>
            <w:tcW w:w="4678" w:type="dxa"/>
            <w:vAlign w:val="center"/>
          </w:tcPr>
          <w:p w14:paraId="7B6F690F" w14:textId="77777777" w:rsidR="000F3763" w:rsidRPr="0078262C" w:rsidRDefault="000F3763" w:rsidP="00427A3A">
            <w:pPr>
              <w:pStyle w:val="RISnormal"/>
              <w:ind w:right="-108"/>
              <w:jc w:val="center"/>
            </w:pPr>
            <w:r w:rsidRPr="0078262C">
              <w:t>N/A</w:t>
            </w:r>
          </w:p>
        </w:tc>
        <w:tc>
          <w:tcPr>
            <w:tcW w:w="2654" w:type="dxa"/>
            <w:vAlign w:val="center"/>
          </w:tcPr>
          <w:p w14:paraId="7C1E5570" w14:textId="77777777" w:rsidR="000F3763" w:rsidRPr="0078262C" w:rsidRDefault="000F3763" w:rsidP="00427A3A">
            <w:pPr>
              <w:pStyle w:val="RISnormal"/>
              <w:ind w:right="-108"/>
              <w:jc w:val="center"/>
            </w:pPr>
            <w:r w:rsidRPr="0078262C">
              <w:t>$0</w:t>
            </w:r>
          </w:p>
        </w:tc>
      </w:tr>
      <w:tr w:rsidR="00033D87" w14:paraId="59B4E6F8" w14:textId="77777777">
        <w:tc>
          <w:tcPr>
            <w:tcW w:w="1838" w:type="dxa"/>
            <w:vAlign w:val="center"/>
          </w:tcPr>
          <w:p w14:paraId="23C3E744" w14:textId="77777777" w:rsidR="000F3763" w:rsidRPr="00427A3A" w:rsidRDefault="000F3763" w:rsidP="00427A3A">
            <w:pPr>
              <w:pStyle w:val="RISnormal"/>
              <w:ind w:right="-108"/>
              <w:rPr>
                <w:b/>
              </w:rPr>
            </w:pPr>
            <w:r w:rsidRPr="00427A3A">
              <w:rPr>
                <w:b/>
              </w:rPr>
              <w:t>Option 2</w:t>
            </w:r>
          </w:p>
          <w:p w14:paraId="2D8BF193" w14:textId="77777777" w:rsidR="000F3763" w:rsidRPr="0078262C" w:rsidRDefault="000F3763" w:rsidP="00427A3A">
            <w:pPr>
              <w:pStyle w:val="RISnormal"/>
              <w:ind w:right="-108"/>
            </w:pPr>
            <w:r w:rsidRPr="0078262C">
              <w:t>Bring baselines up-to-date</w:t>
            </w:r>
          </w:p>
        </w:tc>
        <w:tc>
          <w:tcPr>
            <w:tcW w:w="5812" w:type="dxa"/>
            <w:vAlign w:val="center"/>
          </w:tcPr>
          <w:p w14:paraId="6CBF4E05" w14:textId="77777777" w:rsidR="000F3763" w:rsidRPr="0078262C" w:rsidRDefault="000F3763" w:rsidP="00427A3A">
            <w:pPr>
              <w:pStyle w:val="RISlistbullet"/>
              <w:keepLines/>
              <w:spacing w:before="0" w:after="60" w:line="240" w:lineRule="auto"/>
              <w:ind w:right="-108"/>
            </w:pPr>
            <w:r w:rsidRPr="0078262C">
              <w:t>All facilities must apply for new baselines</w:t>
            </w:r>
          </w:p>
          <w:p w14:paraId="022109CF" w14:textId="77777777" w:rsidR="000F3763" w:rsidRPr="0078262C" w:rsidRDefault="000F3763" w:rsidP="00427A3A">
            <w:pPr>
              <w:pStyle w:val="RISlistbullet"/>
              <w:keepLines/>
              <w:spacing w:before="0" w:after="60" w:line="240" w:lineRule="auto"/>
              <w:ind w:right="-108"/>
            </w:pPr>
            <w:r w:rsidRPr="0078262C">
              <w:t xml:space="preserve">Options to reduce cost of baseline applications </w:t>
            </w:r>
          </w:p>
          <w:p w14:paraId="48820491" w14:textId="77777777" w:rsidR="000F3763" w:rsidRPr="0078262C" w:rsidRDefault="000F3763" w:rsidP="00427A3A">
            <w:pPr>
              <w:spacing w:before="60" w:after="0" w:line="240" w:lineRule="auto"/>
              <w:ind w:left="369" w:right="-108"/>
            </w:pPr>
          </w:p>
        </w:tc>
        <w:tc>
          <w:tcPr>
            <w:tcW w:w="4678" w:type="dxa"/>
          </w:tcPr>
          <w:p w14:paraId="3EF61BA0" w14:textId="77777777" w:rsidR="000F3763" w:rsidRPr="0078262C" w:rsidRDefault="000F3763" w:rsidP="00427A3A">
            <w:pPr>
              <w:pStyle w:val="RISlistbullet"/>
              <w:keepLines/>
              <w:spacing w:before="0" w:after="60" w:line="240" w:lineRule="auto"/>
              <w:ind w:right="-108"/>
            </w:pPr>
            <w:r w:rsidRPr="0078262C">
              <w:t>Incentive to manage emissions more evenly dispersed</w:t>
            </w:r>
          </w:p>
          <w:p w14:paraId="028E97A7" w14:textId="77777777" w:rsidR="000F3763" w:rsidRPr="0078262C" w:rsidRDefault="000F3763" w:rsidP="00427A3A">
            <w:pPr>
              <w:pStyle w:val="RISlistbullet"/>
              <w:keepLines/>
              <w:spacing w:before="0" w:after="60" w:line="240" w:lineRule="auto"/>
              <w:ind w:right="-108"/>
            </w:pPr>
            <w:r w:rsidRPr="0078262C">
              <w:t>Reduces arbitrary costs, including on growing businesses</w:t>
            </w:r>
          </w:p>
          <w:p w14:paraId="335CA2EE" w14:textId="77777777" w:rsidR="000F3763" w:rsidRPr="0078262C" w:rsidRDefault="000F3763" w:rsidP="00427A3A">
            <w:pPr>
              <w:pStyle w:val="RISlistbullet"/>
              <w:keepLines/>
              <w:spacing w:before="0" w:after="60" w:line="240" w:lineRule="auto"/>
              <w:ind w:right="-108"/>
            </w:pPr>
            <w:r w:rsidRPr="0078262C">
              <w:t>Short term increase in applications</w:t>
            </w:r>
          </w:p>
          <w:p w14:paraId="03E36653" w14:textId="77777777" w:rsidR="000F3763" w:rsidRPr="0078262C" w:rsidRDefault="000F3763" w:rsidP="00427A3A">
            <w:pPr>
              <w:pStyle w:val="RISlistbullet"/>
              <w:keepLines/>
              <w:spacing w:before="0" w:after="60" w:line="240" w:lineRule="auto"/>
              <w:ind w:right="-108"/>
            </w:pPr>
            <w:r w:rsidRPr="0078262C">
              <w:t>Reduced cost (internal and audit)</w:t>
            </w:r>
          </w:p>
          <w:p w14:paraId="45D92ACF" w14:textId="77777777" w:rsidR="000F3763" w:rsidRPr="0078262C" w:rsidRDefault="000F3763" w:rsidP="00427A3A">
            <w:pPr>
              <w:pStyle w:val="RISlistbullet"/>
              <w:keepLines/>
              <w:spacing w:before="0" w:after="60" w:line="240" w:lineRule="auto"/>
              <w:ind w:right="-108"/>
            </w:pPr>
            <w:r w:rsidRPr="0078262C">
              <w:t>Aggregate of baselines likely to be lower than Option 1</w:t>
            </w:r>
          </w:p>
        </w:tc>
        <w:tc>
          <w:tcPr>
            <w:tcW w:w="2654" w:type="dxa"/>
            <w:vAlign w:val="center"/>
          </w:tcPr>
          <w:p w14:paraId="374C2AEE" w14:textId="77777777" w:rsidR="000F3763" w:rsidRPr="0078262C" w:rsidRDefault="000F3763" w:rsidP="00427A3A">
            <w:pPr>
              <w:pStyle w:val="RISnormal"/>
              <w:ind w:right="-108"/>
              <w:jc w:val="center"/>
            </w:pPr>
            <w:r w:rsidRPr="0078262C">
              <w:t>-$19,000</w:t>
            </w:r>
          </w:p>
        </w:tc>
      </w:tr>
      <w:tr w:rsidR="00033D87" w14:paraId="0C0D8F17" w14:textId="77777777">
        <w:trPr>
          <w:cantSplit/>
        </w:trPr>
        <w:tc>
          <w:tcPr>
            <w:tcW w:w="1838" w:type="dxa"/>
          </w:tcPr>
          <w:p w14:paraId="29C3794B" w14:textId="77777777" w:rsidR="000F3763" w:rsidRPr="002D7FFC" w:rsidRDefault="000F3763" w:rsidP="000F3763">
            <w:pPr>
              <w:pStyle w:val="RISnormal"/>
              <w:rPr>
                <w:b/>
              </w:rPr>
            </w:pPr>
            <w:r w:rsidRPr="002D7FFC">
              <w:rPr>
                <w:b/>
              </w:rPr>
              <w:t>Option 3</w:t>
            </w:r>
          </w:p>
          <w:p w14:paraId="4B110B90" w14:textId="77777777" w:rsidR="000F3763" w:rsidRPr="0078262C" w:rsidRDefault="000F3763" w:rsidP="000F3763">
            <w:pPr>
              <w:pStyle w:val="RISnormal"/>
            </w:pPr>
            <w:r w:rsidRPr="0078262C">
              <w:t>Bring baselines up-to-date and allow for automatic updates</w:t>
            </w:r>
          </w:p>
        </w:tc>
        <w:tc>
          <w:tcPr>
            <w:tcW w:w="5812" w:type="dxa"/>
            <w:vAlign w:val="center"/>
          </w:tcPr>
          <w:p w14:paraId="67F56834" w14:textId="77777777" w:rsidR="000F3763" w:rsidRPr="0078262C" w:rsidRDefault="000F3763" w:rsidP="002D7FFC">
            <w:pPr>
              <w:pStyle w:val="RISlistbullet"/>
              <w:keepLines/>
              <w:spacing w:before="0" w:after="60" w:line="240" w:lineRule="auto"/>
            </w:pPr>
            <w:r w:rsidRPr="0078262C">
              <w:t>All facilities must apply for new baselines</w:t>
            </w:r>
          </w:p>
          <w:p w14:paraId="4CAB8B60" w14:textId="77777777" w:rsidR="000F3763" w:rsidRPr="0078262C" w:rsidRDefault="000F3763" w:rsidP="002D7FFC">
            <w:pPr>
              <w:pStyle w:val="RISlistbullet"/>
              <w:keepLines/>
              <w:spacing w:before="0" w:after="60" w:line="240" w:lineRule="auto"/>
            </w:pPr>
            <w:r w:rsidRPr="0078262C">
              <w:t xml:space="preserve">Options to reduce cost of baseline applications </w:t>
            </w:r>
          </w:p>
          <w:p w14:paraId="6C0EBEB5" w14:textId="77777777" w:rsidR="000F3763" w:rsidRPr="0078262C" w:rsidRDefault="000F3763" w:rsidP="002D7FFC">
            <w:pPr>
              <w:pStyle w:val="RISlistbullet"/>
              <w:keepLines/>
              <w:spacing w:before="0" w:after="60" w:line="240" w:lineRule="auto"/>
            </w:pPr>
            <w:r w:rsidRPr="0078262C">
              <w:t>Baselines automatically adjust with production to better reflect business-as-usual.</w:t>
            </w:r>
          </w:p>
          <w:p w14:paraId="0CB727FC" w14:textId="77777777" w:rsidR="000F3763" w:rsidRPr="0078262C" w:rsidRDefault="000F3763" w:rsidP="002D7FFC">
            <w:pPr>
              <w:pStyle w:val="RISlistbullet"/>
              <w:keepLines/>
              <w:spacing w:before="0" w:after="60" w:line="240" w:lineRule="auto"/>
            </w:pPr>
            <w:r w:rsidRPr="0078262C">
              <w:t>Additional reporting for those not already reporting production.</w:t>
            </w:r>
          </w:p>
          <w:p w14:paraId="69859655" w14:textId="35374BB8" w:rsidR="000F3763" w:rsidRPr="0078262C" w:rsidRDefault="000F3763" w:rsidP="002D7FFC">
            <w:pPr>
              <w:pStyle w:val="RISlistbullet"/>
              <w:keepLines/>
              <w:spacing w:before="0" w:after="60" w:line="240" w:lineRule="auto"/>
            </w:pPr>
            <w:r w:rsidRPr="0078262C">
              <w:t>Baseline exceedance reflects degrading emissions-intensity, rather than a</w:t>
            </w:r>
            <w:r>
              <w:t>n</w:t>
            </w:r>
            <w:r w:rsidRPr="0078262C">
              <w:t xml:space="preserve"> </w:t>
            </w:r>
            <w:r>
              <w:t>increase</w:t>
            </w:r>
            <w:r w:rsidRPr="0078262C">
              <w:t xml:space="preserve"> in production.</w:t>
            </w:r>
          </w:p>
        </w:tc>
        <w:tc>
          <w:tcPr>
            <w:tcW w:w="4678" w:type="dxa"/>
          </w:tcPr>
          <w:p w14:paraId="44E52607" w14:textId="77777777" w:rsidR="000F3763" w:rsidRPr="0078262C" w:rsidRDefault="000F3763" w:rsidP="002D7FFC">
            <w:pPr>
              <w:pStyle w:val="RISlistbullet"/>
              <w:keepLines/>
              <w:spacing w:before="0" w:after="0" w:line="240" w:lineRule="auto"/>
            </w:pPr>
            <w:r w:rsidRPr="0078262C">
              <w:t>Incentive to manage emissions more evenly dispersed. Clear incentive to manage emissions intensity regardless of changing production. But requires reporting of production.</w:t>
            </w:r>
          </w:p>
          <w:p w14:paraId="25F0AAA5" w14:textId="77777777" w:rsidR="000F3763" w:rsidRPr="0078262C" w:rsidRDefault="000F3763" w:rsidP="002D7FFC">
            <w:pPr>
              <w:pStyle w:val="RISlistbullet"/>
              <w:keepLines/>
              <w:spacing w:before="0" w:after="0" w:line="240" w:lineRule="auto"/>
            </w:pPr>
            <w:r w:rsidRPr="0078262C">
              <w:t>Removes arbitrary costs on growing businesses</w:t>
            </w:r>
          </w:p>
          <w:p w14:paraId="1CCF3617" w14:textId="0603A8A4" w:rsidR="000F3763" w:rsidRPr="0078262C" w:rsidRDefault="000F3763" w:rsidP="002D7FFC">
            <w:pPr>
              <w:pStyle w:val="RISlistbullet"/>
              <w:keepLines/>
              <w:spacing w:before="0" w:after="0" w:line="240" w:lineRule="auto"/>
            </w:pPr>
            <w:r w:rsidRPr="0078262C">
              <w:t xml:space="preserve">Short term increase in applications but </w:t>
            </w:r>
            <w:r>
              <w:t>less</w:t>
            </w:r>
            <w:r w:rsidRPr="0078262C">
              <w:t xml:space="preserve"> need for future applications. Fewer applications than Option 2</w:t>
            </w:r>
          </w:p>
          <w:p w14:paraId="545AC208" w14:textId="77777777" w:rsidR="000F3763" w:rsidRPr="0078262C" w:rsidRDefault="000F3763" w:rsidP="002D7FFC">
            <w:pPr>
              <w:pStyle w:val="RISlistbullet"/>
              <w:keepLines/>
              <w:spacing w:before="0" w:after="0" w:line="240" w:lineRule="auto"/>
            </w:pPr>
            <w:r w:rsidRPr="0078262C">
              <w:t>Reduced cost (internal and audit). Further reduced from Option 2</w:t>
            </w:r>
          </w:p>
          <w:p w14:paraId="38D29728" w14:textId="77777777" w:rsidR="000F3763" w:rsidRPr="0078262C" w:rsidRDefault="000F3763" w:rsidP="002D7FFC">
            <w:pPr>
              <w:pStyle w:val="RISlistbullet"/>
              <w:keepLines/>
              <w:spacing w:before="0" w:after="0" w:line="240" w:lineRule="auto"/>
            </w:pPr>
            <w:r w:rsidRPr="0078262C">
              <w:t>Similar aggregate baselines to Option 2</w:t>
            </w:r>
          </w:p>
        </w:tc>
        <w:tc>
          <w:tcPr>
            <w:tcW w:w="2654" w:type="dxa"/>
            <w:vAlign w:val="center"/>
          </w:tcPr>
          <w:p w14:paraId="01FDA2BE" w14:textId="77777777" w:rsidR="000F3763" w:rsidRPr="0078262C" w:rsidRDefault="000F3763" w:rsidP="002D7FFC">
            <w:pPr>
              <w:pStyle w:val="RISnormal"/>
              <w:jc w:val="center"/>
            </w:pPr>
            <w:r w:rsidRPr="0078262C">
              <w:t>-$117,000</w:t>
            </w:r>
          </w:p>
        </w:tc>
      </w:tr>
    </w:tbl>
    <w:p w14:paraId="4144B1BD" w14:textId="77777777" w:rsidR="000F3763" w:rsidRPr="0078262C" w:rsidRDefault="000F3763" w:rsidP="000F3763">
      <w:pPr>
        <w:pStyle w:val="RISnormal"/>
      </w:pPr>
    </w:p>
    <w:p w14:paraId="03637E73" w14:textId="77777777" w:rsidR="000F3763" w:rsidRPr="0078262C" w:rsidRDefault="000F3763" w:rsidP="000F3763">
      <w:pPr>
        <w:pStyle w:val="RISnormal"/>
        <w:sectPr w:rsidR="000F3763" w:rsidRPr="0078262C" w:rsidSect="000F3763">
          <w:pgSz w:w="16840" w:h="11910" w:orient="landscape"/>
          <w:pgMar w:top="1276" w:right="1281" w:bottom="1276" w:left="567" w:header="851" w:footer="567" w:gutter="0"/>
          <w:cols w:space="720"/>
          <w:docGrid w:linePitch="299"/>
        </w:sectPr>
      </w:pPr>
    </w:p>
    <w:p w14:paraId="1AF6ACA4" w14:textId="77777777" w:rsidR="000F3763" w:rsidRPr="0078262C" w:rsidRDefault="000F3763" w:rsidP="000F3763">
      <w:pPr>
        <w:pStyle w:val="RISnormal"/>
      </w:pPr>
      <w:r w:rsidRPr="0078262C">
        <w:t xml:space="preserve">Option 1—maintain the status quo—would result in continued arbitrary costs on growing businesses and continual administrative costs. These costs would continue to be unevenly dispersed. </w:t>
      </w:r>
    </w:p>
    <w:p w14:paraId="0449BF29" w14:textId="77777777" w:rsidR="000F3763" w:rsidRPr="0078262C" w:rsidRDefault="000F3763" w:rsidP="000F3763">
      <w:pPr>
        <w:pStyle w:val="RISnormal"/>
      </w:pPr>
      <w:r w:rsidRPr="0078262C">
        <w:t>Option 2—bring baselines up-to-date—would address the objectives of refining the Safeguard Mechanism but may only provide a short term solution. It would make the policy fairer by bringing all baselines to up-to-date. It includes an element of simplification by allowing the use of Government determined defaults. The introduction of default emissions intensity values could help businesses and shareholders assess their emissions performance relative to competitors, potentially encouraging performance improvements.</w:t>
      </w:r>
    </w:p>
    <w:p w14:paraId="1C37487C" w14:textId="77777777" w:rsidR="000F3763" w:rsidRPr="0078262C" w:rsidRDefault="000F3763" w:rsidP="000F3763">
      <w:pPr>
        <w:pStyle w:val="RISnormal"/>
      </w:pPr>
      <w:r w:rsidRPr="0078262C">
        <w:t xml:space="preserve">Option 3 retains and builds on the benefits of Option 2. It is the preferred option for improving the Safeguard Mechanism by bringing baselines up-to-date and making the Safeguard Mechanism fairer and simpler. </w:t>
      </w:r>
    </w:p>
    <w:p w14:paraId="0FE4868E" w14:textId="77777777" w:rsidR="000F3763" w:rsidRPr="0078262C" w:rsidRDefault="000F3763" w:rsidP="000F3763">
      <w:pPr>
        <w:pStyle w:val="RISnormal"/>
      </w:pPr>
      <w:r w:rsidRPr="0078262C">
        <w:t xml:space="preserve">Option 3 would result in reduced administrative costs compared with Option 1 and Option 2 (refer </w:t>
      </w:r>
      <w:r w:rsidRPr="0078262C">
        <w:rPr>
          <w:u w:val="single"/>
        </w:rPr>
        <w:fldChar w:fldCharType="begin"/>
      </w:r>
      <w:r w:rsidRPr="0078262C">
        <w:rPr>
          <w:u w:val="single"/>
        </w:rPr>
        <w:instrText xml:space="preserve"> REF _Ref527108286  \* MERGEFORMAT </w:instrText>
      </w:r>
      <w:r w:rsidRPr="0078262C">
        <w:rPr>
          <w:u w:val="single"/>
        </w:rPr>
        <w:fldChar w:fldCharType="separate"/>
      </w:r>
      <w:r w:rsidR="009B2F9C" w:rsidRPr="009B2F9C">
        <w:rPr>
          <w:u w:val="single"/>
        </w:rPr>
        <w:t xml:space="preserve">Table </w:t>
      </w:r>
      <w:r w:rsidRPr="0078262C">
        <w:rPr>
          <w:u w:val="single"/>
        </w:rPr>
        <w:fldChar w:fldCharType="end"/>
      </w:r>
      <w:r w:rsidRPr="0078262C">
        <w:rPr>
          <w:u w:val="single"/>
        </w:rPr>
        <w:t>4</w:t>
      </w:r>
      <w:r w:rsidRPr="0078262C">
        <w:t xml:space="preserve"> below). </w:t>
      </w:r>
    </w:p>
    <w:p w14:paraId="4D0AB054" w14:textId="77777777" w:rsidR="000F3763" w:rsidRPr="005305E2" w:rsidRDefault="000F3763" w:rsidP="009E7227">
      <w:pPr>
        <w:pStyle w:val="RISbold"/>
      </w:pPr>
      <w:bookmarkStart w:id="243" w:name="_Ref527108286"/>
      <w:r w:rsidRPr="005305E2">
        <w:t xml:space="preserve">Table </w:t>
      </w:r>
      <w:bookmarkEnd w:id="243"/>
      <w:r w:rsidRPr="005305E2">
        <w:t>4. Summary of available options for reducing application costs</w:t>
      </w:r>
    </w:p>
    <w:tbl>
      <w:tblPr>
        <w:tblStyle w:val="TableGrid"/>
        <w:tblW w:w="8926" w:type="dxa"/>
        <w:tblLook w:val="04A0" w:firstRow="1" w:lastRow="0" w:firstColumn="1" w:lastColumn="0" w:noHBand="0" w:noVBand="1"/>
      </w:tblPr>
      <w:tblGrid>
        <w:gridCol w:w="1343"/>
        <w:gridCol w:w="2446"/>
        <w:gridCol w:w="2727"/>
        <w:gridCol w:w="2410"/>
      </w:tblGrid>
      <w:tr w:rsidR="00033D87" w14:paraId="7F371468" w14:textId="77777777">
        <w:tc>
          <w:tcPr>
            <w:tcW w:w="1343" w:type="dxa"/>
            <w:shd w:val="clear" w:color="auto" w:fill="C6D9F1" w:themeFill="text2" w:themeFillTint="33"/>
          </w:tcPr>
          <w:p w14:paraId="2E1B6FF1" w14:textId="77777777" w:rsidR="000F3763" w:rsidRPr="0078262C" w:rsidRDefault="000F3763" w:rsidP="000B11A2">
            <w:pPr>
              <w:pStyle w:val="RISnormal"/>
              <w:ind w:right="0"/>
            </w:pPr>
            <w:r w:rsidRPr="0078262C">
              <w:t xml:space="preserve">RIS option: </w:t>
            </w:r>
          </w:p>
        </w:tc>
        <w:tc>
          <w:tcPr>
            <w:tcW w:w="2446" w:type="dxa"/>
            <w:shd w:val="clear" w:color="auto" w:fill="C6D9F1" w:themeFill="text2" w:themeFillTint="33"/>
          </w:tcPr>
          <w:p w14:paraId="6DA239D4" w14:textId="556957F8" w:rsidR="000F3763" w:rsidRPr="0078262C" w:rsidRDefault="000F3763" w:rsidP="0062383F">
            <w:pPr>
              <w:pStyle w:val="RISnormal"/>
              <w:ind w:right="0"/>
            </w:pPr>
            <w:r w:rsidRPr="0078262C">
              <w:t xml:space="preserve">Option to avoid </w:t>
            </w:r>
            <w:r>
              <w:t xml:space="preserve">costs of identifying </w:t>
            </w:r>
            <w:r w:rsidRPr="0078262C">
              <w:t>production variable</w:t>
            </w:r>
            <w:r>
              <w:t>s</w:t>
            </w:r>
            <w:r w:rsidRPr="0078262C">
              <w:t>?</w:t>
            </w:r>
          </w:p>
        </w:tc>
        <w:tc>
          <w:tcPr>
            <w:tcW w:w="2727" w:type="dxa"/>
            <w:shd w:val="clear" w:color="auto" w:fill="C6D9F1" w:themeFill="text2" w:themeFillTint="33"/>
          </w:tcPr>
          <w:p w14:paraId="03916C96" w14:textId="77777777" w:rsidR="000F3763" w:rsidRPr="0078262C" w:rsidRDefault="000F3763" w:rsidP="0062383F">
            <w:pPr>
              <w:pStyle w:val="RISnormal"/>
              <w:ind w:right="-108"/>
            </w:pPr>
            <w:r w:rsidRPr="0078262C">
              <w:t>Option to avoid</w:t>
            </w:r>
            <w:r>
              <w:t xml:space="preserve"> costs of</w:t>
            </w:r>
            <w:r w:rsidRPr="0078262C">
              <w:t xml:space="preserve"> providing audited emissions intensity data?</w:t>
            </w:r>
          </w:p>
        </w:tc>
        <w:tc>
          <w:tcPr>
            <w:tcW w:w="2410" w:type="dxa"/>
            <w:shd w:val="clear" w:color="auto" w:fill="C6D9F1" w:themeFill="text2" w:themeFillTint="33"/>
          </w:tcPr>
          <w:p w14:paraId="7CFF5FA0" w14:textId="77777777" w:rsidR="000F3763" w:rsidRPr="0078262C" w:rsidRDefault="000F3763" w:rsidP="0062383F">
            <w:pPr>
              <w:pStyle w:val="RISnormal"/>
              <w:ind w:right="34"/>
            </w:pPr>
            <w:r w:rsidRPr="0078262C">
              <w:t xml:space="preserve">Option to avoid </w:t>
            </w:r>
            <w:r>
              <w:t xml:space="preserve">costs of </w:t>
            </w:r>
            <w:r w:rsidRPr="0078262C">
              <w:t>providing audited production data?</w:t>
            </w:r>
          </w:p>
        </w:tc>
      </w:tr>
      <w:tr w:rsidR="00033D87" w14:paraId="7F16DCAD" w14:textId="77777777">
        <w:tc>
          <w:tcPr>
            <w:tcW w:w="1343" w:type="dxa"/>
          </w:tcPr>
          <w:p w14:paraId="01ADC3AF" w14:textId="77777777" w:rsidR="000F3763" w:rsidRPr="0078262C" w:rsidRDefault="000F3763" w:rsidP="0062383F">
            <w:pPr>
              <w:pStyle w:val="RISnormal"/>
              <w:spacing w:after="0"/>
              <w:ind w:right="0"/>
            </w:pPr>
            <w:r w:rsidRPr="0078262C">
              <w:t>Option 1</w:t>
            </w:r>
          </w:p>
        </w:tc>
        <w:tc>
          <w:tcPr>
            <w:tcW w:w="2446" w:type="dxa"/>
          </w:tcPr>
          <w:p w14:paraId="0238D18B" w14:textId="77777777" w:rsidR="000F3763" w:rsidRPr="0062383F" w:rsidRDefault="000F3763" w:rsidP="0062383F">
            <w:pPr>
              <w:pStyle w:val="RISnormal"/>
              <w:spacing w:after="0"/>
              <w:rPr>
                <w:color w:val="FF0000"/>
                <w:sz w:val="32"/>
                <w:szCs w:val="32"/>
              </w:rPr>
            </w:pPr>
            <w:r w:rsidRPr="0062383F">
              <w:rPr>
                <w:color w:val="FF0000"/>
                <w:sz w:val="32"/>
                <w:szCs w:val="32"/>
              </w:rPr>
              <w:sym w:font="Wingdings" w:char="F0FB"/>
            </w:r>
          </w:p>
        </w:tc>
        <w:tc>
          <w:tcPr>
            <w:tcW w:w="2727" w:type="dxa"/>
          </w:tcPr>
          <w:p w14:paraId="58CB611E" w14:textId="77777777" w:rsidR="000F3763" w:rsidRPr="0062383F" w:rsidRDefault="000F3763" w:rsidP="0062383F">
            <w:pPr>
              <w:pStyle w:val="RISnormal"/>
              <w:spacing w:after="0"/>
              <w:rPr>
                <w:color w:val="FF0000"/>
                <w:sz w:val="32"/>
                <w:szCs w:val="32"/>
              </w:rPr>
            </w:pPr>
            <w:r w:rsidRPr="0062383F">
              <w:rPr>
                <w:color w:val="FF0000"/>
                <w:sz w:val="32"/>
                <w:szCs w:val="32"/>
              </w:rPr>
              <w:sym w:font="Wingdings" w:char="F0FB"/>
            </w:r>
          </w:p>
        </w:tc>
        <w:tc>
          <w:tcPr>
            <w:tcW w:w="2410" w:type="dxa"/>
          </w:tcPr>
          <w:p w14:paraId="0D599F67" w14:textId="77777777" w:rsidR="000F3763" w:rsidRPr="0062383F" w:rsidRDefault="000F3763" w:rsidP="0062383F">
            <w:pPr>
              <w:pStyle w:val="RISnormal"/>
              <w:spacing w:after="0"/>
              <w:rPr>
                <w:color w:val="FF0000"/>
                <w:sz w:val="32"/>
                <w:szCs w:val="32"/>
              </w:rPr>
            </w:pPr>
            <w:r w:rsidRPr="0062383F">
              <w:rPr>
                <w:color w:val="FF0000"/>
                <w:sz w:val="32"/>
                <w:szCs w:val="32"/>
              </w:rPr>
              <w:sym w:font="Wingdings" w:char="F0FB"/>
            </w:r>
          </w:p>
        </w:tc>
      </w:tr>
      <w:tr w:rsidR="00033D87" w14:paraId="2B1CE5A4" w14:textId="77777777">
        <w:tc>
          <w:tcPr>
            <w:tcW w:w="1343" w:type="dxa"/>
          </w:tcPr>
          <w:p w14:paraId="68511291" w14:textId="77777777" w:rsidR="000F3763" w:rsidRPr="0078262C" w:rsidRDefault="000F3763" w:rsidP="0062383F">
            <w:pPr>
              <w:pStyle w:val="RISnormal"/>
              <w:spacing w:after="0"/>
              <w:ind w:right="0"/>
            </w:pPr>
            <w:r w:rsidRPr="0078262C">
              <w:t>Option 2</w:t>
            </w:r>
          </w:p>
        </w:tc>
        <w:tc>
          <w:tcPr>
            <w:tcW w:w="2446" w:type="dxa"/>
          </w:tcPr>
          <w:p w14:paraId="09424196" w14:textId="77777777" w:rsidR="000F3763" w:rsidRPr="0062383F" w:rsidRDefault="000F3763" w:rsidP="0062383F">
            <w:pPr>
              <w:pStyle w:val="RISnormal"/>
              <w:spacing w:after="0"/>
              <w:rPr>
                <w:color w:val="339933"/>
                <w:sz w:val="32"/>
                <w:szCs w:val="32"/>
              </w:rPr>
            </w:pPr>
            <w:r w:rsidRPr="0062383F">
              <w:rPr>
                <w:color w:val="339933"/>
                <w:sz w:val="32"/>
                <w:szCs w:val="32"/>
              </w:rPr>
              <w:sym w:font="Wingdings" w:char="F0FC"/>
            </w:r>
          </w:p>
        </w:tc>
        <w:tc>
          <w:tcPr>
            <w:tcW w:w="2727" w:type="dxa"/>
          </w:tcPr>
          <w:p w14:paraId="4DDAC31A" w14:textId="77777777" w:rsidR="000F3763" w:rsidRPr="0062383F" w:rsidRDefault="000F3763" w:rsidP="0062383F">
            <w:pPr>
              <w:pStyle w:val="RISnormal"/>
              <w:spacing w:after="0"/>
              <w:rPr>
                <w:color w:val="339933"/>
                <w:sz w:val="32"/>
                <w:szCs w:val="32"/>
              </w:rPr>
            </w:pPr>
            <w:r w:rsidRPr="0062383F">
              <w:rPr>
                <w:color w:val="339933"/>
                <w:sz w:val="32"/>
                <w:szCs w:val="32"/>
              </w:rPr>
              <w:sym w:font="Wingdings" w:char="F0FC"/>
            </w:r>
          </w:p>
        </w:tc>
        <w:tc>
          <w:tcPr>
            <w:tcW w:w="2410" w:type="dxa"/>
          </w:tcPr>
          <w:p w14:paraId="5C7B8B58" w14:textId="77777777" w:rsidR="000F3763" w:rsidRPr="0062383F" w:rsidRDefault="000F3763" w:rsidP="0062383F">
            <w:pPr>
              <w:pStyle w:val="RISnormal"/>
              <w:spacing w:after="0"/>
              <w:rPr>
                <w:color w:val="FF0000"/>
                <w:sz w:val="32"/>
                <w:szCs w:val="32"/>
              </w:rPr>
            </w:pPr>
            <w:r w:rsidRPr="0062383F">
              <w:rPr>
                <w:color w:val="FF0000"/>
                <w:sz w:val="32"/>
                <w:szCs w:val="32"/>
              </w:rPr>
              <w:sym w:font="Wingdings" w:char="F0FB"/>
            </w:r>
          </w:p>
        </w:tc>
      </w:tr>
      <w:tr w:rsidR="00033D87" w14:paraId="0EA283BF" w14:textId="77777777">
        <w:tc>
          <w:tcPr>
            <w:tcW w:w="1343" w:type="dxa"/>
          </w:tcPr>
          <w:p w14:paraId="5A200D27" w14:textId="77777777" w:rsidR="000F3763" w:rsidRPr="0078262C" w:rsidRDefault="000F3763" w:rsidP="0062383F">
            <w:pPr>
              <w:pStyle w:val="RISnormal"/>
              <w:spacing w:after="0"/>
              <w:ind w:right="0"/>
            </w:pPr>
            <w:r w:rsidRPr="0078262C">
              <w:t>Option 3</w:t>
            </w:r>
          </w:p>
        </w:tc>
        <w:tc>
          <w:tcPr>
            <w:tcW w:w="2446" w:type="dxa"/>
          </w:tcPr>
          <w:p w14:paraId="1AA5756D" w14:textId="77777777" w:rsidR="000F3763" w:rsidRPr="0062383F" w:rsidRDefault="000F3763" w:rsidP="0062383F">
            <w:pPr>
              <w:pStyle w:val="RISnormal"/>
              <w:spacing w:after="0"/>
              <w:rPr>
                <w:color w:val="339933"/>
                <w:sz w:val="32"/>
                <w:szCs w:val="32"/>
              </w:rPr>
            </w:pPr>
            <w:r w:rsidRPr="0062383F">
              <w:rPr>
                <w:color w:val="339933"/>
                <w:sz w:val="32"/>
                <w:szCs w:val="32"/>
              </w:rPr>
              <w:sym w:font="Wingdings" w:char="F0FC"/>
            </w:r>
          </w:p>
        </w:tc>
        <w:tc>
          <w:tcPr>
            <w:tcW w:w="2727" w:type="dxa"/>
          </w:tcPr>
          <w:p w14:paraId="58968B6C" w14:textId="77777777" w:rsidR="000F3763" w:rsidRPr="0062383F" w:rsidRDefault="000F3763" w:rsidP="0062383F">
            <w:pPr>
              <w:pStyle w:val="RISnormal"/>
              <w:spacing w:after="0"/>
              <w:rPr>
                <w:color w:val="339933"/>
                <w:sz w:val="32"/>
                <w:szCs w:val="32"/>
              </w:rPr>
            </w:pPr>
            <w:r w:rsidRPr="0062383F">
              <w:rPr>
                <w:color w:val="339933"/>
                <w:sz w:val="32"/>
                <w:szCs w:val="32"/>
              </w:rPr>
              <w:sym w:font="Wingdings" w:char="F0FC"/>
            </w:r>
          </w:p>
        </w:tc>
        <w:tc>
          <w:tcPr>
            <w:tcW w:w="2410" w:type="dxa"/>
          </w:tcPr>
          <w:p w14:paraId="226F8A40" w14:textId="77777777" w:rsidR="000F3763" w:rsidRPr="0062383F" w:rsidRDefault="000F3763" w:rsidP="0062383F">
            <w:pPr>
              <w:pStyle w:val="RISnormal"/>
              <w:spacing w:after="0"/>
              <w:rPr>
                <w:color w:val="339933"/>
                <w:sz w:val="32"/>
                <w:szCs w:val="32"/>
              </w:rPr>
            </w:pPr>
            <w:r w:rsidRPr="0062383F">
              <w:rPr>
                <w:color w:val="339933"/>
                <w:sz w:val="32"/>
                <w:szCs w:val="32"/>
              </w:rPr>
              <w:sym w:font="Wingdings" w:char="F0FC"/>
            </w:r>
          </w:p>
        </w:tc>
      </w:tr>
    </w:tbl>
    <w:p w14:paraId="1A0369A0" w14:textId="77777777" w:rsidR="000F3763" w:rsidRPr="0078262C" w:rsidRDefault="000F3763" w:rsidP="0062383F">
      <w:pPr>
        <w:pStyle w:val="RISnormal"/>
        <w:spacing w:before="300"/>
        <w:ind w:right="425"/>
      </w:pPr>
      <w:r w:rsidRPr="0078262C">
        <w:t>Option 3 allows baselines to be set in a way that reflects business-as-usual emissions levels on an ongoing basis, while also supporting business growth and encouraging businesses to maintain their efficiency. Unlike Option 2, it prevents the identified problems from re</w:t>
      </w:r>
      <w:r w:rsidRPr="0078262C">
        <w:noBreakHyphen/>
        <w:t>emerging. Option 3 applies a more equitable incentive for facilities to manage emissions on an ongoing basis. Option 3 would most effectively achieve the objective of sending a signal to businesses to avoid large unconstrained increases in emissions beyond business-as-usual levels, while allowing for business growth.</w:t>
      </w:r>
    </w:p>
    <w:p w14:paraId="0FF7D1DB" w14:textId="77777777" w:rsidR="000F3763" w:rsidRPr="0078262C" w:rsidRDefault="000F3763" w:rsidP="000F3763">
      <w:pPr>
        <w:pStyle w:val="RISnormal"/>
      </w:pPr>
      <w:r w:rsidRPr="0078262C">
        <w:t xml:space="preserve">Option 3 would not penalise business growth, and is expected to result in smaller </w:t>
      </w:r>
      <w:r>
        <w:t xml:space="preserve">individual </w:t>
      </w:r>
      <w:r w:rsidRPr="0078262C">
        <w:t>exceedances than with Option 1 and 2. Businesses that manage their efficiency would be better supported to grow, potentially leading to improved economic returns for these businesses compared to Option 1 or 2, while encouraging efficient operations.</w:t>
      </w:r>
    </w:p>
    <w:p w14:paraId="6E7F8694" w14:textId="04AD8DA8" w:rsidR="000F3763" w:rsidRDefault="000F3763" w:rsidP="000F3763">
      <w:pPr>
        <w:pStyle w:val="RISnormal"/>
      </w:pPr>
      <w:r w:rsidRPr="0078262C">
        <w:t xml:space="preserve">Importantly, the three elements underpinning Option 3 are broadly supported by businesses with facilities covered by the Safeguard Mechanism. </w:t>
      </w:r>
      <w:bookmarkStart w:id="244" w:name="_Toc1396884"/>
      <w:r>
        <w:br w:type="page"/>
      </w:r>
    </w:p>
    <w:p w14:paraId="2D5ACABC" w14:textId="77777777" w:rsidR="000F3763" w:rsidRPr="00A814ED" w:rsidRDefault="000F3763" w:rsidP="000F3763">
      <w:pPr>
        <w:pStyle w:val="RISHeading1"/>
      </w:pPr>
      <w:bookmarkStart w:id="245" w:name="_Toc1645689"/>
      <w:r w:rsidRPr="00A814ED">
        <w:t>Question 7: Implementation and evaluation</w:t>
      </w:r>
      <w:bookmarkEnd w:id="244"/>
      <w:bookmarkEnd w:id="245"/>
    </w:p>
    <w:p w14:paraId="0F206897" w14:textId="77777777" w:rsidR="000F3763" w:rsidRPr="0078262C" w:rsidRDefault="000F3763" w:rsidP="000F3763">
      <w:pPr>
        <w:pStyle w:val="RIsitalics"/>
      </w:pPr>
      <w:r w:rsidRPr="0078262C">
        <w:t>Implementation approach</w:t>
      </w:r>
    </w:p>
    <w:p w14:paraId="6959179C" w14:textId="04425D68" w:rsidR="000F3763" w:rsidRPr="0078262C" w:rsidRDefault="000F3763" w:rsidP="000F3763">
      <w:pPr>
        <w:pStyle w:val="RISnormal"/>
      </w:pPr>
      <w:r w:rsidRPr="0078262C">
        <w:t xml:space="preserve">The Clean Energy Regulator administers the </w:t>
      </w:r>
      <w:r w:rsidRPr="0078262C">
        <w:rPr>
          <w:i/>
        </w:rPr>
        <w:t xml:space="preserve">National Greenhouse and Energy Reporting Act 2007 </w:t>
      </w:r>
      <w:r w:rsidRPr="0078262C">
        <w:t xml:space="preserve">and the Safeguard Mechanism, which is legislated through this Act. The proposed changes to the Safeguard Mechanism would be delivered through amendments to the </w:t>
      </w:r>
      <w:r w:rsidRPr="0078262C">
        <w:rPr>
          <w:i/>
        </w:rPr>
        <w:t>National Greenhouse and Energy Reporting (Safeguard Mechanism) Rule 2015</w:t>
      </w:r>
      <w:r w:rsidRPr="0078262C">
        <w:t xml:space="preserve">. The changes are intended to be in place </w:t>
      </w:r>
      <w:r>
        <w:t>in</w:t>
      </w:r>
      <w:r w:rsidRPr="0078262C">
        <w:t xml:space="preserve"> </w:t>
      </w:r>
      <w:r>
        <w:t>2019, for use from the 2018-19 reporting and compliance year, noting t</w:t>
      </w:r>
      <w:r w:rsidRPr="0078262C">
        <w:t>he baseline application deadline for the 2018-19 compliance year is by the end of October 2019.</w:t>
      </w:r>
    </w:p>
    <w:p w14:paraId="19EBA2B3" w14:textId="77777777" w:rsidR="000F3763" w:rsidRPr="0078262C" w:rsidRDefault="000F3763" w:rsidP="000F3763">
      <w:pPr>
        <w:pStyle w:val="RISnormal"/>
      </w:pPr>
      <w:r w:rsidRPr="0078262C">
        <w:t xml:space="preserve">The Department and Clean Energy Regulator will work together to ensure the existing compliance systems and frameworks are updated in line with the amendments to the Rule to facilitate a successful transition. This includes: </w:t>
      </w:r>
    </w:p>
    <w:p w14:paraId="7FCD7D7F" w14:textId="77777777" w:rsidR="000F3763" w:rsidRPr="0078262C" w:rsidRDefault="000F3763" w:rsidP="000F3763">
      <w:pPr>
        <w:pStyle w:val="RISlistbullet"/>
        <w:keepLines/>
      </w:pPr>
      <w:r w:rsidRPr="0078262C">
        <w:t xml:space="preserve">updating online guidance resources on the operation of the Safeguard Mechanism, including providing new guidance material on changed aspects of the policy; </w:t>
      </w:r>
    </w:p>
    <w:p w14:paraId="0954747D" w14:textId="77777777" w:rsidR="000F3763" w:rsidRPr="0078262C" w:rsidRDefault="000F3763" w:rsidP="000F3763">
      <w:pPr>
        <w:pStyle w:val="RISlistbullet"/>
        <w:keepLines/>
      </w:pPr>
      <w:r w:rsidRPr="0078262C">
        <w:t>updating the online Emissions and Energy Reporting System; and</w:t>
      </w:r>
    </w:p>
    <w:p w14:paraId="0805A2ED" w14:textId="77777777" w:rsidR="000F3763" w:rsidRPr="0078262C" w:rsidRDefault="000F3763" w:rsidP="000F3763">
      <w:pPr>
        <w:pStyle w:val="RISlistbullet"/>
        <w:keepLines/>
      </w:pPr>
      <w:r w:rsidRPr="0078262C">
        <w:t>ensuring affected businesses understand the additional production reporting requirements, additional data collection and reporting requirements and deadlines</w:t>
      </w:r>
    </w:p>
    <w:p w14:paraId="5B480476" w14:textId="77777777" w:rsidR="000F3763" w:rsidRPr="0078262C" w:rsidRDefault="000F3763" w:rsidP="000F3763">
      <w:pPr>
        <w:pStyle w:val="RISnormal"/>
      </w:pPr>
      <w:r w:rsidRPr="0078262C">
        <w:t xml:space="preserve">The Clean Energy Regulator will undertake an outreach program for affected businesses, including face-to-face information sessions on the practical implications of the changes. </w:t>
      </w:r>
    </w:p>
    <w:p w14:paraId="74DFFCB4" w14:textId="77777777" w:rsidR="000F3763" w:rsidRPr="0078262C" w:rsidRDefault="000F3763" w:rsidP="000F3763">
      <w:pPr>
        <w:pStyle w:val="RISnormal"/>
      </w:pPr>
      <w:r w:rsidRPr="0078262C">
        <w:t>The Department will continue to work with businesses on developing default production variables and emissions intensity values, prioritising industries requiring access to default values for the 2018-19 compliance year.</w:t>
      </w:r>
    </w:p>
    <w:p w14:paraId="0B4E9824" w14:textId="77777777" w:rsidR="000F3763" w:rsidRPr="0078262C" w:rsidRDefault="000F3763" w:rsidP="000F3763">
      <w:pPr>
        <w:pStyle w:val="RIsitalics"/>
      </w:pPr>
      <w:r w:rsidRPr="0078262C">
        <w:t>Implementation risks</w:t>
      </w:r>
    </w:p>
    <w:p w14:paraId="612F52E0" w14:textId="1C01D4DF" w:rsidR="000F3763" w:rsidRDefault="000F3763" w:rsidP="0062383F">
      <w:pPr>
        <w:pStyle w:val="RISBodyText"/>
      </w:pPr>
      <w:r w:rsidRPr="0078262C">
        <w:rPr>
          <w:u w:val="single"/>
        </w:rPr>
        <w:t>Default production variables and emissions intensity values delayed</w:t>
      </w:r>
      <w:r w:rsidRPr="0078262C">
        <w:t>: Undue delay to the development of default production variables and emissions intensity values would mean all businesses applying for a calculated baseline for the 2018-19 compliance year would need to use a site-specific production variable and emissions intensity value. This delay would mean that businesses intending to use the simpler application process of using default production variables and emissions intensity values would instead incur higher costs.</w:t>
      </w:r>
    </w:p>
    <w:p w14:paraId="6F8B453F" w14:textId="77777777" w:rsidR="000F3763" w:rsidRPr="0078262C" w:rsidRDefault="000F3763" w:rsidP="0062383F">
      <w:pPr>
        <w:pStyle w:val="RISBodyText"/>
      </w:pPr>
      <w:r w:rsidRPr="0078262C">
        <w:t xml:space="preserve">To mitigate this risk, the Department is working with industry to prioritise the sectors requiring defaults for 2018-19. The Department is also prioritising production variables that may be applicable across multiple industry groups. </w:t>
      </w:r>
    </w:p>
    <w:p w14:paraId="4CEC74FA" w14:textId="77777777" w:rsidR="000F3763" w:rsidRPr="0078262C" w:rsidRDefault="000F3763" w:rsidP="0062383F">
      <w:pPr>
        <w:pStyle w:val="RISBodyText"/>
        <w:rPr>
          <w:u w:val="single"/>
        </w:rPr>
      </w:pPr>
      <w:r w:rsidRPr="0078262C">
        <w:rPr>
          <w:u w:val="single"/>
        </w:rPr>
        <w:t>Introduction of annually updating baselines increases complexity:</w:t>
      </w:r>
      <w:r w:rsidRPr="0078262C">
        <w:t xml:space="preserve"> The introduction of annually updating baselines may increase the difficulty of interpreting the legislation. As indicated above, new guidance material will be provided to help affected businesses understand the policy changes, including the introduction of annually updating baselines. The proposed outreach program will further help businesses understand this new element and explore how it relates to their facilities.</w:t>
      </w:r>
      <w:r w:rsidRPr="0078262C">
        <w:rPr>
          <w:u w:val="single"/>
        </w:rPr>
        <w:t xml:space="preserve"> </w:t>
      </w:r>
    </w:p>
    <w:p w14:paraId="265074A9" w14:textId="77777777" w:rsidR="000F3763" w:rsidRPr="0078262C" w:rsidRDefault="000F3763" w:rsidP="0062383F">
      <w:pPr>
        <w:pStyle w:val="RISBodyText"/>
      </w:pPr>
      <w:r w:rsidRPr="0078262C">
        <w:rPr>
          <w:u w:val="single"/>
        </w:rPr>
        <w:t>Delay to new reporting requirements</w:t>
      </w:r>
      <w:r w:rsidRPr="0078262C">
        <w:t xml:space="preserve">: Amendments to the </w:t>
      </w:r>
      <w:r w:rsidRPr="0078262C">
        <w:rPr>
          <w:i/>
        </w:rPr>
        <w:t>National Greenhouse and Energy Reporting Act Regulations 2008</w:t>
      </w:r>
      <w:r w:rsidRPr="0078262C">
        <w:t xml:space="preserve"> will clarify production data reporting requirements. Delay to making the amendments could result in some confusion among businesses of their new production data reporting requirements. The Regulations are intended to be amended several months before 2018-19 reports are due (the due date is 31 October 2019). </w:t>
      </w:r>
    </w:p>
    <w:p w14:paraId="77984910" w14:textId="77777777" w:rsidR="000F3763" w:rsidRPr="0078262C" w:rsidRDefault="000F3763" w:rsidP="0062383F">
      <w:pPr>
        <w:pStyle w:val="RISBodyText"/>
      </w:pPr>
      <w:r w:rsidRPr="0078262C">
        <w:t>To mitigate this risk, the Department will work with the Clean Energy Regulator to ensure existing systems (such as the Emissions and Energy Reporting System) can be updated quickly and/or short-term alternatives be put in place to ensure the necessary production data can be reported in the required format.</w:t>
      </w:r>
    </w:p>
    <w:p w14:paraId="2837EA91" w14:textId="77777777" w:rsidR="000F3763" w:rsidRPr="0078262C" w:rsidRDefault="000F3763" w:rsidP="000F3763">
      <w:pPr>
        <w:pStyle w:val="RIsitalics"/>
      </w:pPr>
      <w:r w:rsidRPr="0078262C">
        <w:t>Evaluation</w:t>
      </w:r>
    </w:p>
    <w:p w14:paraId="042E8AFB" w14:textId="77777777" w:rsidR="000F3763" w:rsidRPr="0078262C" w:rsidRDefault="000F3763" w:rsidP="000F3763">
      <w:pPr>
        <w:pStyle w:val="RISnormal"/>
      </w:pPr>
      <w:r w:rsidRPr="0078262C">
        <w:t>The final report of the 2017 Review of Climate Change Policies established that an evaluation of the operation of the Safeguard Mechanism will be undertaken by 2020. This review will consider any updates to the Rule and Regulations in the context of progress toward Australia’s 2030 emissions reduction target. The terms of reference and other details of this next review are yet to be announced.</w:t>
      </w:r>
    </w:p>
    <w:p w14:paraId="08966B8B" w14:textId="77777777" w:rsidR="000F3763" w:rsidRPr="0078262C" w:rsidRDefault="000F3763" w:rsidP="000F3763">
      <w:pPr>
        <w:pStyle w:val="RISnormal"/>
      </w:pPr>
      <w:r w:rsidRPr="0078262C">
        <w:t>This review could provide an opportunity to consider the impact of the changes proposed in Option 3 of this RIS, drawing on data from the first two or three years of the operation of the Safeguard Mechanism.</w:t>
      </w:r>
    </w:p>
    <w:p w14:paraId="0DA87B5B" w14:textId="77777777" w:rsidR="000F3763" w:rsidRPr="0078262C" w:rsidRDefault="000F3763" w:rsidP="000F3763">
      <w:pPr>
        <w:pStyle w:val="RISnormal"/>
      </w:pPr>
    </w:p>
    <w:p w14:paraId="13910CF5" w14:textId="77777777" w:rsidR="000F3763" w:rsidRPr="0078262C" w:rsidRDefault="000F3763" w:rsidP="000F3763">
      <w:pPr>
        <w:pStyle w:val="RISnormal"/>
        <w:sectPr w:rsidR="000F3763" w:rsidRPr="0078262C" w:rsidSect="000F3763">
          <w:pgSz w:w="11910" w:h="16840"/>
          <w:pgMar w:top="1281" w:right="1418" w:bottom="567" w:left="1418" w:header="851" w:footer="567" w:gutter="0"/>
          <w:cols w:space="720"/>
        </w:sectPr>
      </w:pPr>
    </w:p>
    <w:p w14:paraId="3EAABDA3" w14:textId="77777777" w:rsidR="000F3763" w:rsidRDefault="000F3763" w:rsidP="000F3763">
      <w:pPr>
        <w:pStyle w:val="RISHeading1"/>
      </w:pPr>
      <w:bookmarkStart w:id="246" w:name="_Toc1645690"/>
      <w:bookmarkStart w:id="247" w:name="_Toc1396885"/>
      <w:r>
        <w:t>Attachments</w:t>
      </w:r>
      <w:bookmarkEnd w:id="246"/>
    </w:p>
    <w:p w14:paraId="3739FD9E" w14:textId="77777777" w:rsidR="000F3763" w:rsidRPr="00A814ED" w:rsidRDefault="000F3763" w:rsidP="009E7227">
      <w:pPr>
        <w:pStyle w:val="RISbold"/>
      </w:pPr>
      <w:bookmarkStart w:id="248" w:name="_Toc1645691"/>
      <w:r w:rsidRPr="00A814ED">
        <w:t>Attachment A - Consultation Outcomes Paper</w:t>
      </w:r>
      <w:bookmarkEnd w:id="247"/>
      <w:bookmarkEnd w:id="248"/>
    </w:p>
    <w:p w14:paraId="46C3635A" w14:textId="77777777" w:rsidR="000F3763" w:rsidRPr="0078262C" w:rsidRDefault="000F3763" w:rsidP="000F3763">
      <w:pPr>
        <w:pStyle w:val="RISnormal"/>
      </w:pPr>
    </w:p>
    <w:p w14:paraId="50C73C13" w14:textId="77777777" w:rsidR="000F3763" w:rsidRPr="0078262C" w:rsidRDefault="000F3763" w:rsidP="000F3763">
      <w:pPr>
        <w:pStyle w:val="RISnormal"/>
        <w:sectPr w:rsidR="000F3763" w:rsidRPr="0078262C" w:rsidSect="000F3763">
          <w:pgSz w:w="11910" w:h="16840"/>
          <w:pgMar w:top="1134" w:right="1418" w:bottom="567" w:left="1418" w:header="851" w:footer="567" w:gutter="0"/>
          <w:cols w:space="720"/>
          <w:docGrid w:linePitch="299"/>
        </w:sectPr>
      </w:pPr>
    </w:p>
    <w:p w14:paraId="06589094" w14:textId="77777777" w:rsidR="000F3763" w:rsidRPr="0078262C" w:rsidRDefault="000F3763" w:rsidP="000F3763">
      <w:pPr>
        <w:pStyle w:val="RISnormal"/>
      </w:pPr>
    </w:p>
    <w:p w14:paraId="0EAF31EB" w14:textId="77777777" w:rsidR="000F3763" w:rsidRPr="0078262C" w:rsidRDefault="000F3763" w:rsidP="000F3763">
      <w:pPr>
        <w:pStyle w:val="RISnormal"/>
      </w:pPr>
    </w:p>
    <w:p w14:paraId="721AC807" w14:textId="77777777" w:rsidR="000F3763" w:rsidRPr="0078262C" w:rsidRDefault="000F3763" w:rsidP="000F3763">
      <w:pPr>
        <w:pStyle w:val="RISnormal"/>
      </w:pPr>
    </w:p>
    <w:p w14:paraId="0878B593" w14:textId="77777777" w:rsidR="000F3763" w:rsidRPr="0078262C" w:rsidRDefault="000F3763" w:rsidP="000F3763">
      <w:pPr>
        <w:pStyle w:val="RIStitle"/>
      </w:pPr>
      <w:r w:rsidRPr="0078262C">
        <w:t>Emissions Reduction Fund:</w:t>
      </w:r>
    </w:p>
    <w:p w14:paraId="19DA73CA" w14:textId="77777777" w:rsidR="000F3763" w:rsidRPr="0078262C" w:rsidRDefault="000F3763" w:rsidP="000F3763">
      <w:pPr>
        <w:pStyle w:val="RIStitle"/>
      </w:pPr>
      <w:r w:rsidRPr="0078262C">
        <w:t>Safeguard Mechanism</w:t>
      </w:r>
    </w:p>
    <w:p w14:paraId="6C98C660" w14:textId="77777777" w:rsidR="000F3763" w:rsidRPr="0078262C" w:rsidRDefault="000F3763" w:rsidP="000F3763">
      <w:pPr>
        <w:pStyle w:val="RISsubtitle"/>
      </w:pPr>
      <w:r w:rsidRPr="00DF248C">
        <w:t>Consultation</w:t>
      </w:r>
      <w:r w:rsidRPr="0078262C">
        <w:t xml:space="preserve"> outcomes</w:t>
      </w:r>
    </w:p>
    <w:p w14:paraId="3BFF4158" w14:textId="77777777" w:rsidR="000F3763" w:rsidRPr="0078262C" w:rsidRDefault="000F3763" w:rsidP="000F3763">
      <w:pPr>
        <w:pStyle w:val="RISsubtitle"/>
        <w:sectPr w:rsidR="000F3763" w:rsidRPr="0078262C" w:rsidSect="000F3763">
          <w:headerReference w:type="even" r:id="rId45"/>
          <w:headerReference w:type="default" r:id="rId46"/>
          <w:footerReference w:type="even" r:id="rId47"/>
          <w:footerReference w:type="default" r:id="rId48"/>
          <w:headerReference w:type="first" r:id="rId49"/>
          <w:pgSz w:w="11906" w:h="16838"/>
          <w:pgMar w:top="1418" w:right="1276" w:bottom="567" w:left="1418" w:header="425" w:footer="425" w:gutter="0"/>
          <w:cols w:space="708"/>
          <w:titlePg/>
          <w:docGrid w:linePitch="360"/>
        </w:sectPr>
      </w:pPr>
      <w:r w:rsidRPr="0078262C">
        <w:t>July 2018</w:t>
      </w:r>
    </w:p>
    <w:p w14:paraId="4A7A992C" w14:textId="77777777" w:rsidR="000F3763" w:rsidRPr="007B56D8" w:rsidRDefault="000F3763" w:rsidP="000F3763">
      <w:pPr>
        <w:pStyle w:val="Level1consultationoutcomes"/>
      </w:pPr>
      <w:bookmarkStart w:id="249" w:name="_Toc513729185"/>
      <w:bookmarkStart w:id="250" w:name="_Toc520371107"/>
      <w:bookmarkStart w:id="251" w:name="_Toc520454607"/>
      <w:bookmarkStart w:id="252" w:name="_Toc528928947"/>
      <w:bookmarkStart w:id="253" w:name="_Toc1396886"/>
      <w:bookmarkStart w:id="254" w:name="_Toc1396994"/>
      <w:bookmarkStart w:id="255" w:name="_Toc1397843"/>
      <w:bookmarkStart w:id="256" w:name="_Toc1398294"/>
      <w:bookmarkStart w:id="257" w:name="_Toc1398415"/>
      <w:r w:rsidRPr="007B56D8">
        <w:t>1. Introduction</w:t>
      </w:r>
      <w:bookmarkEnd w:id="249"/>
      <w:bookmarkEnd w:id="250"/>
      <w:bookmarkEnd w:id="251"/>
      <w:bookmarkEnd w:id="252"/>
      <w:bookmarkEnd w:id="253"/>
      <w:bookmarkEnd w:id="254"/>
      <w:bookmarkEnd w:id="255"/>
      <w:bookmarkEnd w:id="256"/>
      <w:bookmarkEnd w:id="257"/>
    </w:p>
    <w:p w14:paraId="5C52FC68" w14:textId="77777777" w:rsidR="000F3763" w:rsidRPr="0078262C" w:rsidRDefault="000F3763" w:rsidP="000F3763">
      <w:pPr>
        <w:pStyle w:val="RISnormal"/>
      </w:pPr>
      <w:r w:rsidRPr="0078262C">
        <w:t>As an outcome of the 2017 review of climate change policies, the Government committed to consult with businesses on ways to bring Safeguard Mechanism baselines up-to-date with current circumstances and make the Safeguard Mechanism fairer and simpler. A consultation paper was released for public comment on 21 February 2018, outlining a proposed approach with three main elements:</w:t>
      </w:r>
    </w:p>
    <w:p w14:paraId="76AA104C" w14:textId="77777777" w:rsidR="000F3763" w:rsidRPr="0078262C" w:rsidRDefault="000F3763" w:rsidP="00240B50">
      <w:pPr>
        <w:pStyle w:val="RISconsoutcomeslistnumber1"/>
        <w:numPr>
          <w:ilvl w:val="0"/>
          <w:numId w:val="25"/>
        </w:numPr>
      </w:pPr>
      <w:r w:rsidRPr="0078262C">
        <w:t>Bring baselines up-to-date by transitioning all facilities to calculated baselines over 2018</w:t>
      </w:r>
      <w:r w:rsidRPr="0078262C">
        <w:noBreakHyphen/>
        <w:t>19 and 2019-20.</w:t>
      </w:r>
    </w:p>
    <w:p w14:paraId="754030BD" w14:textId="77777777" w:rsidR="000F3763" w:rsidRPr="0078262C" w:rsidRDefault="000F3763" w:rsidP="00082F99">
      <w:pPr>
        <w:pStyle w:val="RISconsoutcomeslistnumber1"/>
        <w:numPr>
          <w:ilvl w:val="0"/>
          <w:numId w:val="33"/>
        </w:numPr>
      </w:pPr>
      <w:r w:rsidRPr="0078262C">
        <w:t>Simplify applications by giving businesses the option to use Government-determined ‘production variables’ and default emissions-intensity values for calculating baselines.</w:t>
      </w:r>
    </w:p>
    <w:p w14:paraId="3A9AA9B0" w14:textId="77777777" w:rsidR="000F3763" w:rsidRPr="0078262C" w:rsidRDefault="000F3763" w:rsidP="00082F99">
      <w:pPr>
        <w:pStyle w:val="RISconsoutcomeslistnumber1"/>
        <w:numPr>
          <w:ilvl w:val="0"/>
          <w:numId w:val="33"/>
        </w:numPr>
      </w:pPr>
      <w:r w:rsidRPr="0078262C">
        <w:t>Update baselines annually for actual production, so they continue to reflect facility circumstances and enable growth. This would require businesses to report production.</w:t>
      </w:r>
    </w:p>
    <w:p w14:paraId="5A6C957C" w14:textId="77777777" w:rsidR="000F3763" w:rsidRPr="0078262C" w:rsidRDefault="000F3763" w:rsidP="000F3763">
      <w:pPr>
        <w:pStyle w:val="RISnormal"/>
      </w:pPr>
      <w:r w:rsidRPr="0078262C">
        <w:t xml:space="preserve">The consultation paper can be found on the Department of the Environment and Energy’s website at: </w:t>
      </w:r>
      <w:hyperlink r:id="rId50" w:history="1">
        <w:r w:rsidRPr="0078262C">
          <w:t>https://www.environment.gov.au/climate-change/government/emissions-reduction-fund/consultation/safeguard-mechanism</w:t>
        </w:r>
      </w:hyperlink>
    </w:p>
    <w:p w14:paraId="12AF9A01" w14:textId="77777777" w:rsidR="000F3763" w:rsidRPr="0078262C" w:rsidRDefault="000F3763" w:rsidP="000F3763">
      <w:pPr>
        <w:pStyle w:val="RISnormal"/>
      </w:pPr>
      <w:r w:rsidRPr="0078262C">
        <w:t>The Department met with over 60 organisations through a series of workshops and meetings and received 57 submissions from individuals, businesses, local councils and peak bodies in response to the consultation paper. The submissions were generally supportive of the approach proposed in the consultation paper.</w:t>
      </w:r>
    </w:p>
    <w:p w14:paraId="75B3D7AD" w14:textId="77777777" w:rsidR="000F3763" w:rsidRPr="0078262C" w:rsidRDefault="000F3763" w:rsidP="000F3763">
      <w:pPr>
        <w:pStyle w:val="RISinsetquote"/>
      </w:pPr>
      <w:r w:rsidRPr="0078262C">
        <w:t>Our industry supports the Government’s intent to bring baselines under the Safeguard Mechanism up-to-date and to make it fairer and simpler.</w:t>
      </w:r>
    </w:p>
    <w:p w14:paraId="0F65F459" w14:textId="77777777" w:rsidR="000F3763" w:rsidRPr="0078262C" w:rsidRDefault="000F3763" w:rsidP="000F3763">
      <w:pPr>
        <w:pStyle w:val="RISconsultationoutcomesquotecompany"/>
      </w:pPr>
      <w:r w:rsidRPr="0078262C">
        <w:t>– Australian Aluminium Council</w:t>
      </w:r>
    </w:p>
    <w:p w14:paraId="555BAE68" w14:textId="77777777" w:rsidR="000F3763" w:rsidRDefault="000F3763" w:rsidP="000F3763">
      <w:pPr>
        <w:pStyle w:val="RISinsetquote"/>
      </w:pPr>
      <w:r w:rsidRPr="0078262C">
        <w:t>The Business Council…welcomes the government’s proposal to bring Safeguard Mechanism baselines ‘up-to-date’ to reflect current circumstances, account for business growth and reduce administrative burdens by making it a simpler and fairer process.</w:t>
      </w:r>
    </w:p>
    <w:p w14:paraId="393EAED6" w14:textId="77777777" w:rsidR="000F3763" w:rsidRPr="0078262C" w:rsidRDefault="000F3763" w:rsidP="000F3763">
      <w:pPr>
        <w:pStyle w:val="RISconsultationoutcomesquotecompany"/>
      </w:pPr>
      <w:r w:rsidRPr="0078262C">
        <w:t>– Business Council of Australia</w:t>
      </w:r>
    </w:p>
    <w:p w14:paraId="34C62687" w14:textId="77777777" w:rsidR="000F3763" w:rsidRPr="002E042E" w:rsidRDefault="000F3763" w:rsidP="000F3763">
      <w:pPr>
        <w:pStyle w:val="Level2consultationoutcomes"/>
      </w:pPr>
      <w:bookmarkStart w:id="258" w:name="_Toc513729186"/>
      <w:bookmarkStart w:id="259" w:name="_Toc520371108"/>
      <w:bookmarkStart w:id="260" w:name="_Toc520454608"/>
      <w:bookmarkStart w:id="261" w:name="_Toc528928948"/>
      <w:bookmarkStart w:id="262" w:name="_Toc1396887"/>
      <w:bookmarkStart w:id="263" w:name="_Toc1396995"/>
      <w:bookmarkStart w:id="264" w:name="_Toc1397844"/>
      <w:bookmarkStart w:id="265" w:name="_Toc1398295"/>
      <w:bookmarkStart w:id="266" w:name="_Toc1398416"/>
      <w:r w:rsidRPr="002E042E">
        <w:t>1.1 This paper</w:t>
      </w:r>
      <w:bookmarkEnd w:id="258"/>
      <w:bookmarkEnd w:id="259"/>
      <w:bookmarkEnd w:id="260"/>
      <w:bookmarkEnd w:id="261"/>
      <w:bookmarkEnd w:id="262"/>
      <w:bookmarkEnd w:id="263"/>
      <w:bookmarkEnd w:id="264"/>
      <w:bookmarkEnd w:id="265"/>
      <w:bookmarkEnd w:id="266"/>
      <w:r w:rsidRPr="002E042E">
        <w:t xml:space="preserve"> </w:t>
      </w:r>
    </w:p>
    <w:p w14:paraId="30C0DA44" w14:textId="77777777" w:rsidR="000F3763" w:rsidRPr="0078262C" w:rsidRDefault="000F3763" w:rsidP="000F3763">
      <w:pPr>
        <w:pStyle w:val="RISnormal"/>
      </w:pPr>
      <w:r w:rsidRPr="0078262C">
        <w:t xml:space="preserve">This paper sets out the approach for updating the Safeguard Mechanism, taking into account the views expressed in submissions in response to the consultation paper. It should be read in conjunction with the exposure draft amendments to the </w:t>
      </w:r>
      <w:r w:rsidRPr="0078262C">
        <w:rPr>
          <w:i/>
        </w:rPr>
        <w:t>National Greenhouse and Energy Reporting (Safeguard Mechanism) Rule 2015</w:t>
      </w:r>
      <w:r w:rsidRPr="0078262C">
        <w:t xml:space="preserve"> which has been released for public comment, and the accompanying explanatory document: </w:t>
      </w:r>
      <w:hyperlink r:id="rId51" w:history="1">
        <w:r w:rsidRPr="0078262C">
          <w:rPr>
            <w:color w:val="0000FF" w:themeColor="hyperlink"/>
            <w:u w:val="single"/>
          </w:rPr>
          <w:t>http://www.environment.gov.au/climate-change/government/emissions-reduction-fund/consultation/safeguard-mechanism-legislative-amendments-2018</w:t>
        </w:r>
      </w:hyperlink>
    </w:p>
    <w:p w14:paraId="718238A5" w14:textId="77777777" w:rsidR="000F3763" w:rsidRPr="00D303B8" w:rsidRDefault="000F3763" w:rsidP="000F3763">
      <w:pPr>
        <w:pStyle w:val="Level1consultationoutcomes"/>
      </w:pPr>
      <w:bookmarkStart w:id="267" w:name="_Toc513729187"/>
      <w:bookmarkStart w:id="268" w:name="_Toc520371109"/>
      <w:bookmarkStart w:id="269" w:name="_Toc520454609"/>
      <w:bookmarkStart w:id="270" w:name="_Toc528928949"/>
      <w:bookmarkStart w:id="271" w:name="_Toc1396888"/>
      <w:bookmarkStart w:id="272" w:name="_Toc1396996"/>
      <w:bookmarkStart w:id="273" w:name="_Toc1397845"/>
      <w:bookmarkStart w:id="274" w:name="_Toc1398296"/>
      <w:bookmarkStart w:id="275" w:name="_Toc1398417"/>
      <w:r w:rsidRPr="00D303B8">
        <w:t>2. Feedback and forward approach</w:t>
      </w:r>
      <w:bookmarkEnd w:id="267"/>
      <w:bookmarkEnd w:id="268"/>
      <w:bookmarkEnd w:id="269"/>
      <w:bookmarkEnd w:id="270"/>
      <w:bookmarkEnd w:id="271"/>
      <w:bookmarkEnd w:id="272"/>
      <w:bookmarkEnd w:id="273"/>
      <w:bookmarkEnd w:id="274"/>
      <w:bookmarkEnd w:id="275"/>
    </w:p>
    <w:p w14:paraId="2BC3F8E5" w14:textId="77777777" w:rsidR="000F3763" w:rsidRPr="0078262C" w:rsidRDefault="000F3763" w:rsidP="000F3763">
      <w:pPr>
        <w:pStyle w:val="Level2consultationoutcomes"/>
      </w:pPr>
      <w:bookmarkStart w:id="276" w:name="_Toc513729188"/>
      <w:bookmarkStart w:id="277" w:name="_Toc520371110"/>
      <w:bookmarkStart w:id="278" w:name="_Toc520454610"/>
      <w:bookmarkStart w:id="279" w:name="_Toc528928950"/>
      <w:bookmarkStart w:id="280" w:name="_Toc1396889"/>
      <w:bookmarkStart w:id="281" w:name="_Toc1396997"/>
      <w:bookmarkStart w:id="282" w:name="_Toc1397846"/>
      <w:bookmarkStart w:id="283" w:name="_Toc1398297"/>
      <w:bookmarkStart w:id="284" w:name="_Toc1398418"/>
      <w:r w:rsidRPr="00B93150">
        <w:t>2.1 Transitioning to calculated baselines</w:t>
      </w:r>
      <w:bookmarkEnd w:id="276"/>
      <w:bookmarkEnd w:id="277"/>
      <w:bookmarkEnd w:id="278"/>
      <w:bookmarkEnd w:id="279"/>
      <w:bookmarkEnd w:id="280"/>
      <w:bookmarkEnd w:id="281"/>
      <w:bookmarkEnd w:id="282"/>
      <w:bookmarkEnd w:id="283"/>
      <w:bookmarkEnd w:id="284"/>
    </w:p>
    <w:p w14:paraId="183032D9" w14:textId="77777777" w:rsidR="000F3763" w:rsidRPr="0078262C" w:rsidRDefault="000F3763" w:rsidP="000F3763">
      <w:pPr>
        <w:pStyle w:val="RISnormal"/>
      </w:pPr>
      <w:r w:rsidRPr="0078262C">
        <w:t>The consultation paper outlined an approach to transition all facilities to calculated baselines, which use more up-to-date data, noting that existing baselines use data that could be a decade out of date. The paper proposed all facilities on a reported (historical) baseline could apply for a calculated baseline in 2018-19 or 2019-20, and reported baselines would expire on 1 July 2020. Facilities that already have a calculated baseline could not reapply.</w:t>
      </w:r>
    </w:p>
    <w:p w14:paraId="0C1B7784" w14:textId="77777777" w:rsidR="000F3763" w:rsidRPr="002E042E" w:rsidRDefault="000F3763" w:rsidP="000F3763">
      <w:pPr>
        <w:pStyle w:val="Level3consultationoutcomes"/>
      </w:pPr>
      <w:bookmarkStart w:id="285" w:name="_Toc513729189"/>
      <w:bookmarkStart w:id="286" w:name="_Toc520371111"/>
      <w:bookmarkStart w:id="287" w:name="_Toc520454611"/>
      <w:bookmarkStart w:id="288" w:name="_Toc528928951"/>
      <w:bookmarkStart w:id="289" w:name="_Toc1396890"/>
      <w:bookmarkStart w:id="290" w:name="_Toc1396998"/>
      <w:bookmarkStart w:id="291" w:name="_Toc1397847"/>
      <w:bookmarkStart w:id="292" w:name="_Toc1398298"/>
      <w:bookmarkStart w:id="293" w:name="_Toc1398419"/>
      <w:r w:rsidRPr="002E042E">
        <w:t>2.1.1 Feedback from submissions</w:t>
      </w:r>
      <w:bookmarkEnd w:id="285"/>
      <w:bookmarkEnd w:id="286"/>
      <w:bookmarkEnd w:id="287"/>
      <w:bookmarkEnd w:id="288"/>
      <w:bookmarkEnd w:id="289"/>
      <w:bookmarkEnd w:id="290"/>
      <w:bookmarkEnd w:id="291"/>
      <w:bookmarkEnd w:id="292"/>
      <w:bookmarkEnd w:id="293"/>
    </w:p>
    <w:p w14:paraId="14C4BDC6" w14:textId="77777777" w:rsidR="000F3763" w:rsidRPr="0078262C" w:rsidRDefault="000F3763" w:rsidP="000F3763">
      <w:pPr>
        <w:pStyle w:val="RISnormal"/>
      </w:pPr>
      <w:r w:rsidRPr="0078262C">
        <w:t>The majority of submissions were in favour of the proposal to transition to calculated baselines. Many stated that facilities already on a calculated baseline should be permitted to apply.</w:t>
      </w:r>
    </w:p>
    <w:p w14:paraId="5AB11EF5" w14:textId="77777777" w:rsidR="000F3763" w:rsidRPr="0078262C" w:rsidRDefault="000F3763" w:rsidP="000F3763">
      <w:pPr>
        <w:pStyle w:val="RISinsetquote"/>
      </w:pPr>
      <w:r w:rsidRPr="0078262C">
        <w:t>The MCA specifically welcomes the Consultation Paper’s proposed transition to calculated baselines as a means of ensuring all business have baselines which reflect recent activity.</w:t>
      </w:r>
    </w:p>
    <w:p w14:paraId="57FD8886" w14:textId="77777777" w:rsidR="000F3763" w:rsidRPr="0078262C" w:rsidRDefault="000F3763" w:rsidP="000F3763">
      <w:pPr>
        <w:pStyle w:val="RISconsultationoutcomesquotecompany"/>
      </w:pPr>
      <w:r w:rsidRPr="0078262C">
        <w:t>– Minerals Council of Australia</w:t>
      </w:r>
    </w:p>
    <w:p w14:paraId="346B6F9F" w14:textId="77777777" w:rsidR="000F3763" w:rsidRPr="0078262C" w:rsidRDefault="000F3763" w:rsidP="000F3763">
      <w:pPr>
        <w:pStyle w:val="RISinsetquote"/>
      </w:pPr>
      <w:r w:rsidRPr="0078262C">
        <w:t>For facilities that have applied for a calculated baseline in 2016-17, Origin believes that all corporations should have the ability to review and assess at the same time as all other entities…This will provide an equal opportunity for all participants under the Safeguard Mechanism and establish a fair baseline standard.</w:t>
      </w:r>
    </w:p>
    <w:p w14:paraId="18A5F2AB" w14:textId="77777777" w:rsidR="000F3763" w:rsidRPr="0078262C" w:rsidRDefault="000F3763" w:rsidP="000F3763">
      <w:pPr>
        <w:pStyle w:val="RISconsultationoutcomesquotecompany"/>
      </w:pPr>
      <w:r w:rsidRPr="0078262C">
        <w:t>– Origin Energy</w:t>
      </w:r>
    </w:p>
    <w:p w14:paraId="315B3DAC" w14:textId="77777777" w:rsidR="000F3763" w:rsidRPr="00A814ED" w:rsidRDefault="000F3763" w:rsidP="000F3763">
      <w:pPr>
        <w:pStyle w:val="Level3consultationoutcomes"/>
      </w:pPr>
      <w:bookmarkStart w:id="294" w:name="_Toc513729190"/>
      <w:bookmarkStart w:id="295" w:name="_Toc520371112"/>
      <w:bookmarkStart w:id="296" w:name="_Toc520454612"/>
      <w:bookmarkStart w:id="297" w:name="_Toc528928952"/>
      <w:bookmarkStart w:id="298" w:name="_Toc1396891"/>
      <w:bookmarkStart w:id="299" w:name="_Toc1396999"/>
      <w:bookmarkStart w:id="300" w:name="_Toc1397848"/>
      <w:bookmarkStart w:id="301" w:name="_Toc1398299"/>
      <w:bookmarkStart w:id="302" w:name="_Toc1398420"/>
      <w:r w:rsidRPr="00A814ED">
        <w:t>2.1.2 Approach</w:t>
      </w:r>
      <w:bookmarkEnd w:id="294"/>
      <w:r w:rsidRPr="00A814ED">
        <w:t xml:space="preserve"> for transitioning to calculated baselines</w:t>
      </w:r>
      <w:bookmarkEnd w:id="295"/>
      <w:bookmarkEnd w:id="296"/>
      <w:bookmarkEnd w:id="297"/>
      <w:bookmarkEnd w:id="298"/>
      <w:bookmarkEnd w:id="299"/>
      <w:bookmarkEnd w:id="300"/>
      <w:bookmarkEnd w:id="301"/>
      <w:bookmarkEnd w:id="302"/>
    </w:p>
    <w:p w14:paraId="1459C821" w14:textId="77777777" w:rsidR="000F3763" w:rsidRPr="0078262C" w:rsidRDefault="000F3763" w:rsidP="000F3763">
      <w:pPr>
        <w:pStyle w:val="RISnormal"/>
      </w:pPr>
      <w:r w:rsidRPr="0078262C">
        <w:t xml:space="preserve">The Government will allow all facilities to apply for a new calculated baseline in 2018-19 or 2019-20, including those already with calculated baselines. This promotes consistency in how baselines are set and ensures all facilities can access baselines that are set using up-to-date data. Existing reported baselines will expire on 30 June 2020, except for those facilities covered by the electricity sectoral baseline. </w:t>
      </w:r>
    </w:p>
    <w:p w14:paraId="535F48E4" w14:textId="77777777" w:rsidR="000F3763" w:rsidRPr="0078262C" w:rsidRDefault="000F3763" w:rsidP="000F3763">
      <w:pPr>
        <w:pStyle w:val="RISnormal"/>
      </w:pPr>
      <w:r w:rsidRPr="0078262C">
        <w:t xml:space="preserve">The Government will publish default production variables and emissions-intensity values to help lower the cost of baseline applications (see section 2.2 below). </w:t>
      </w:r>
    </w:p>
    <w:p w14:paraId="097C47CB" w14:textId="77777777" w:rsidR="000F3763" w:rsidRPr="0078262C" w:rsidRDefault="000F3763" w:rsidP="000F3763">
      <w:pPr>
        <w:pStyle w:val="RISnormal"/>
      </w:pPr>
      <w:r w:rsidRPr="0078262C">
        <w:t xml:space="preserve">In line with the approach outlined in the consultation paper, landfill facilities will transition to baselines using gas capture rates similar to the current baseline setting approach for new landfills. As with production variables, a default capture rate will be set following targeted consultation.   </w:t>
      </w:r>
    </w:p>
    <w:p w14:paraId="7FDAFEF9" w14:textId="77777777" w:rsidR="000F3763" w:rsidRPr="00B93150" w:rsidRDefault="000F3763" w:rsidP="000F3763">
      <w:pPr>
        <w:pStyle w:val="Level2consultationoutcomes"/>
      </w:pPr>
      <w:bookmarkStart w:id="303" w:name="_Toc513729191"/>
      <w:bookmarkStart w:id="304" w:name="_Toc520371113"/>
      <w:bookmarkStart w:id="305" w:name="_Toc520454613"/>
      <w:bookmarkStart w:id="306" w:name="_Toc528928953"/>
      <w:bookmarkStart w:id="307" w:name="_Toc1396892"/>
      <w:bookmarkStart w:id="308" w:name="_Toc1397000"/>
      <w:bookmarkStart w:id="309" w:name="_Toc1397849"/>
      <w:bookmarkStart w:id="310" w:name="_Toc1398300"/>
      <w:bookmarkStart w:id="311" w:name="_Toc1398421"/>
      <w:r w:rsidRPr="00B93150">
        <w:t>2.2 Simplifying calculated baselines</w:t>
      </w:r>
      <w:bookmarkEnd w:id="303"/>
      <w:bookmarkEnd w:id="304"/>
      <w:bookmarkEnd w:id="305"/>
      <w:bookmarkEnd w:id="306"/>
      <w:bookmarkEnd w:id="307"/>
      <w:bookmarkEnd w:id="308"/>
      <w:bookmarkEnd w:id="309"/>
      <w:bookmarkEnd w:id="310"/>
      <w:bookmarkEnd w:id="311"/>
    </w:p>
    <w:p w14:paraId="0F749A8F" w14:textId="77777777" w:rsidR="000F3763" w:rsidRPr="0078262C" w:rsidRDefault="000F3763" w:rsidP="000F3763">
      <w:pPr>
        <w:pStyle w:val="RISnormal"/>
      </w:pPr>
      <w:r w:rsidRPr="0078262C">
        <w:t xml:space="preserve">In the consultation paper, the Government sought views on introducing an option to use Government determined default production variables and emissions-intensity values for calculated baseline applications in order to simplify application and audit processes and help lower administrative costs for businesses. </w:t>
      </w:r>
    </w:p>
    <w:p w14:paraId="075A1C6C" w14:textId="77777777" w:rsidR="000F3763" w:rsidRPr="00DC5B75" w:rsidRDefault="000F3763" w:rsidP="000F3763">
      <w:pPr>
        <w:pStyle w:val="Level3consultationoutcomes"/>
      </w:pPr>
      <w:bookmarkStart w:id="312" w:name="_Toc513729192"/>
      <w:bookmarkStart w:id="313" w:name="_Toc520371114"/>
      <w:bookmarkStart w:id="314" w:name="_Toc520454614"/>
      <w:bookmarkStart w:id="315" w:name="_Toc528928954"/>
      <w:bookmarkStart w:id="316" w:name="_Toc1396893"/>
      <w:bookmarkStart w:id="317" w:name="_Toc1397001"/>
      <w:bookmarkStart w:id="318" w:name="_Toc1397850"/>
      <w:bookmarkStart w:id="319" w:name="_Toc1398301"/>
      <w:bookmarkStart w:id="320" w:name="_Toc1398422"/>
      <w:r w:rsidRPr="00DC5B75">
        <w:t>2.2.1 Feedback from submissions</w:t>
      </w:r>
      <w:bookmarkEnd w:id="312"/>
      <w:bookmarkEnd w:id="313"/>
      <w:bookmarkEnd w:id="314"/>
      <w:bookmarkEnd w:id="315"/>
      <w:bookmarkEnd w:id="316"/>
      <w:bookmarkEnd w:id="317"/>
      <w:bookmarkEnd w:id="318"/>
      <w:bookmarkEnd w:id="319"/>
      <w:bookmarkEnd w:id="320"/>
    </w:p>
    <w:p w14:paraId="2700FEC1" w14:textId="77777777" w:rsidR="000F3763" w:rsidRPr="0078262C" w:rsidRDefault="000F3763" w:rsidP="000F3763">
      <w:pPr>
        <w:pStyle w:val="RISnormal"/>
      </w:pPr>
      <w:r w:rsidRPr="0078262C">
        <w:t xml:space="preserve">There was broad support for giving businesses the option to use default production variables and emissions intensity values. </w:t>
      </w:r>
    </w:p>
    <w:p w14:paraId="6C39E955" w14:textId="77777777" w:rsidR="000F3763" w:rsidRPr="0078262C" w:rsidRDefault="000F3763" w:rsidP="000F3763">
      <w:pPr>
        <w:pStyle w:val="RISinsetquote"/>
      </w:pPr>
      <w:r w:rsidRPr="0078262C">
        <w:t xml:space="preserve">AIP welcomes the approach to allow the use of default production variable and default emissions intensity values while also allowing for the use of site specific factors should a facility prefer that approach. Default values have the capacity to significantly simplify and streamline the administrative process, including audit the requirements. </w:t>
      </w:r>
    </w:p>
    <w:p w14:paraId="04B95D11" w14:textId="77777777" w:rsidR="000F3763" w:rsidRPr="0078262C" w:rsidRDefault="000F3763" w:rsidP="000F3763">
      <w:pPr>
        <w:pStyle w:val="RISconsultationoutcomesquotecompany"/>
      </w:pPr>
      <w:r w:rsidRPr="0078262C">
        <w:t xml:space="preserve"> – Australian Institute of Petroleum</w:t>
      </w:r>
    </w:p>
    <w:p w14:paraId="5633F9F7" w14:textId="77777777" w:rsidR="000F3763" w:rsidRPr="0078262C" w:rsidRDefault="000F3763" w:rsidP="000F3763">
      <w:pPr>
        <w:pStyle w:val="RISnormal"/>
      </w:pPr>
      <w:r w:rsidRPr="0078262C">
        <w:t>Many submissions highlighted the importance of further consultation.</w:t>
      </w:r>
    </w:p>
    <w:p w14:paraId="230959B1" w14:textId="77777777" w:rsidR="000F3763" w:rsidRPr="0078262C" w:rsidRDefault="000F3763" w:rsidP="000F3763">
      <w:pPr>
        <w:pStyle w:val="RISinsetquote"/>
      </w:pPr>
      <w:r w:rsidRPr="0078262C">
        <w:t>…our industry is looking forward to further, industry-specific consultations to discuss the development of the emissions intensity value, including discussions around appropriate production metrics.</w:t>
      </w:r>
    </w:p>
    <w:p w14:paraId="38C2906D" w14:textId="77777777" w:rsidR="000F3763" w:rsidRPr="0078262C" w:rsidRDefault="000F3763" w:rsidP="000F3763">
      <w:pPr>
        <w:pStyle w:val="RISconsultationoutcomesquotecompany"/>
      </w:pPr>
      <w:r w:rsidRPr="0078262C">
        <w:t xml:space="preserve"> – Cement Industry Federation</w:t>
      </w:r>
    </w:p>
    <w:p w14:paraId="1B2B771F" w14:textId="77777777" w:rsidR="000F3763" w:rsidRPr="0078262C" w:rsidRDefault="000F3763" w:rsidP="000F3763">
      <w:pPr>
        <w:pStyle w:val="RISinsetquote"/>
      </w:pPr>
      <w:bookmarkStart w:id="321" w:name="_Toc513729193"/>
      <w:r w:rsidRPr="0078262C">
        <w:t xml:space="preserve">AIGN and its members look forward to ongoing consultation and detailed workshops on the development of production variables and associated emissions-intensity factors. </w:t>
      </w:r>
    </w:p>
    <w:p w14:paraId="6D85ABB6" w14:textId="77777777" w:rsidR="000F3763" w:rsidRPr="0078262C" w:rsidRDefault="000F3763" w:rsidP="000F3763">
      <w:pPr>
        <w:pStyle w:val="RISconsultationoutcomesquotecompany"/>
      </w:pPr>
      <w:r w:rsidRPr="0078262C">
        <w:t xml:space="preserve">– Australian Industry Greenhouse Network </w:t>
      </w:r>
    </w:p>
    <w:p w14:paraId="3C1961F3" w14:textId="77777777" w:rsidR="000F3763" w:rsidRPr="00A814ED" w:rsidRDefault="000F3763" w:rsidP="000F3763">
      <w:pPr>
        <w:pStyle w:val="Level3consultationoutcomes"/>
      </w:pPr>
      <w:bookmarkStart w:id="322" w:name="_Toc520371115"/>
      <w:bookmarkStart w:id="323" w:name="_Toc520454615"/>
      <w:bookmarkStart w:id="324" w:name="_Toc528928955"/>
      <w:bookmarkStart w:id="325" w:name="_Toc1396894"/>
      <w:bookmarkStart w:id="326" w:name="_Toc1397002"/>
      <w:bookmarkStart w:id="327" w:name="_Toc1397851"/>
      <w:bookmarkStart w:id="328" w:name="_Toc1398302"/>
      <w:bookmarkStart w:id="329" w:name="_Toc1398423"/>
      <w:r w:rsidRPr="00A814ED">
        <w:t>2.2.2 Approach</w:t>
      </w:r>
      <w:bookmarkEnd w:id="321"/>
      <w:r w:rsidRPr="00A814ED">
        <w:t xml:space="preserve"> for simplifying calculated baselines</w:t>
      </w:r>
      <w:bookmarkEnd w:id="322"/>
      <w:bookmarkEnd w:id="323"/>
      <w:bookmarkEnd w:id="324"/>
      <w:bookmarkEnd w:id="325"/>
      <w:bookmarkEnd w:id="326"/>
      <w:bookmarkEnd w:id="327"/>
      <w:bookmarkEnd w:id="328"/>
      <w:bookmarkEnd w:id="329"/>
    </w:p>
    <w:p w14:paraId="34CF726E" w14:textId="77777777" w:rsidR="000F3763" w:rsidRPr="0078262C" w:rsidRDefault="000F3763" w:rsidP="000F3763">
      <w:pPr>
        <w:pStyle w:val="RISnormal"/>
      </w:pPr>
      <w:r w:rsidRPr="0078262C">
        <w:t xml:space="preserve">The Government will give facilities the option to use default production variables and emissions-intensity values in place of site-specific forecasts.  These will be developed by the Department, in consultation with businesses and supported by independent technical advice. </w:t>
      </w:r>
    </w:p>
    <w:p w14:paraId="1565C6EC" w14:textId="77777777" w:rsidR="000F3763" w:rsidRPr="0078262C" w:rsidRDefault="000F3763" w:rsidP="000F3763">
      <w:pPr>
        <w:pStyle w:val="RISnormal"/>
      </w:pPr>
      <w:r w:rsidRPr="0078262C">
        <w:t>To allow sufficient time for consultation, default values will be published by the Government in the first half of 2019. The published values will be available in time to be used for 2018-19 baseline applications.</w:t>
      </w:r>
    </w:p>
    <w:p w14:paraId="7C8D00DB" w14:textId="77777777" w:rsidR="000F3763" w:rsidRPr="0078262C" w:rsidRDefault="000F3763" w:rsidP="000F3763">
      <w:pPr>
        <w:pStyle w:val="RISnormal"/>
      </w:pPr>
      <w:r w:rsidRPr="0078262C">
        <w:t xml:space="preserve">A facility with a calculated baseline will be able to choose to move to default emissions-intensity values at any time, but once it is using the default value it would not be able to move back to a site-specific value. </w:t>
      </w:r>
    </w:p>
    <w:p w14:paraId="4866C972" w14:textId="77777777" w:rsidR="000F3763" w:rsidRPr="002E042E" w:rsidRDefault="000F3763" w:rsidP="000F3763">
      <w:pPr>
        <w:pStyle w:val="Level2consultationoutcomes"/>
        <w:rPr>
          <w:color w:val="auto"/>
        </w:rPr>
      </w:pPr>
      <w:bookmarkStart w:id="330" w:name="_Toc513729194"/>
      <w:bookmarkStart w:id="331" w:name="_Toc520371116"/>
      <w:bookmarkStart w:id="332" w:name="_Toc520454616"/>
      <w:bookmarkStart w:id="333" w:name="_Toc528928956"/>
      <w:bookmarkStart w:id="334" w:name="_Toc1396895"/>
      <w:bookmarkStart w:id="335" w:name="_Toc1397003"/>
      <w:bookmarkStart w:id="336" w:name="_Toc1397852"/>
      <w:bookmarkStart w:id="337" w:name="_Toc1398303"/>
      <w:bookmarkStart w:id="338" w:name="_Toc1398424"/>
      <w:r w:rsidRPr="002E042E">
        <w:rPr>
          <w:color w:val="auto"/>
        </w:rPr>
        <w:t>2.3 Annually updating baselines for actual production</w:t>
      </w:r>
      <w:bookmarkEnd w:id="330"/>
      <w:bookmarkEnd w:id="331"/>
      <w:bookmarkEnd w:id="332"/>
      <w:bookmarkEnd w:id="333"/>
      <w:bookmarkEnd w:id="334"/>
      <w:bookmarkEnd w:id="335"/>
      <w:bookmarkEnd w:id="336"/>
      <w:bookmarkEnd w:id="337"/>
      <w:bookmarkEnd w:id="338"/>
    </w:p>
    <w:p w14:paraId="2A4AE5DE" w14:textId="77777777" w:rsidR="000F3763" w:rsidRPr="0078262C" w:rsidRDefault="000F3763" w:rsidP="000F3763">
      <w:pPr>
        <w:pStyle w:val="RISnormal"/>
      </w:pPr>
      <w:r w:rsidRPr="0078262C">
        <w:t xml:space="preserve">The consultation paper outlined an approach to allow baselines to be updated annually for production in order to help prevent baselines becoming out-of-date in the future. This approach would require businesses to report production data. </w:t>
      </w:r>
    </w:p>
    <w:p w14:paraId="16614C1E" w14:textId="77777777" w:rsidR="000F3763" w:rsidRPr="0078262C" w:rsidRDefault="000F3763" w:rsidP="000F3763">
      <w:pPr>
        <w:pStyle w:val="RISnormal"/>
      </w:pPr>
      <w:r w:rsidRPr="0078262C">
        <w:t>The consultation paper sought views on whether baselines that are updated annually for production should apply to emissions</w:t>
      </w:r>
      <w:r w:rsidRPr="0078262C">
        <w:noBreakHyphen/>
        <w:t>intensive trade exposed facilities only, or</w:t>
      </w:r>
      <w:r w:rsidRPr="0078262C" w:rsidDel="00BD21CE">
        <w:t xml:space="preserve"> </w:t>
      </w:r>
      <w:r w:rsidRPr="0078262C">
        <w:t xml:space="preserve">more broadly. The consultation paper also sought views on whether there is a need to standardise the basis for determining annually-updated production adjusted baselines, for example through the use of commonly-defined production variables.  </w:t>
      </w:r>
    </w:p>
    <w:p w14:paraId="2DB1E5E7" w14:textId="77777777" w:rsidR="000F3763" w:rsidRPr="00472C7B" w:rsidRDefault="000F3763" w:rsidP="000F3763">
      <w:pPr>
        <w:pStyle w:val="Level3consultationoutcomes"/>
      </w:pPr>
      <w:bookmarkStart w:id="339" w:name="_Toc513729195"/>
      <w:bookmarkStart w:id="340" w:name="_Toc520371117"/>
      <w:bookmarkStart w:id="341" w:name="_Toc520454617"/>
      <w:bookmarkStart w:id="342" w:name="_Toc528928957"/>
      <w:bookmarkStart w:id="343" w:name="_Toc1396896"/>
      <w:bookmarkStart w:id="344" w:name="_Toc1397004"/>
      <w:bookmarkStart w:id="345" w:name="_Toc1397853"/>
      <w:bookmarkStart w:id="346" w:name="_Toc1398304"/>
      <w:bookmarkStart w:id="347" w:name="_Toc1398425"/>
      <w:r w:rsidRPr="00472C7B">
        <w:t>2.3.1 Feedback from submissions</w:t>
      </w:r>
      <w:bookmarkEnd w:id="339"/>
      <w:bookmarkEnd w:id="340"/>
      <w:bookmarkEnd w:id="341"/>
      <w:bookmarkEnd w:id="342"/>
      <w:bookmarkEnd w:id="343"/>
      <w:bookmarkEnd w:id="344"/>
      <w:bookmarkEnd w:id="345"/>
      <w:bookmarkEnd w:id="346"/>
      <w:bookmarkEnd w:id="347"/>
    </w:p>
    <w:p w14:paraId="1CCDA1F1" w14:textId="77777777" w:rsidR="000F3763" w:rsidRPr="0078262C" w:rsidRDefault="000F3763" w:rsidP="000F3763">
      <w:pPr>
        <w:pStyle w:val="RISnormal"/>
      </w:pPr>
      <w:r w:rsidRPr="0078262C">
        <w:t xml:space="preserve">The majority of submissions supported the concept of annually-updated baselines, generally for all facilities or a broader set of facilities. </w:t>
      </w:r>
    </w:p>
    <w:p w14:paraId="17CA57EB" w14:textId="77777777" w:rsidR="000F3763" w:rsidRPr="0078262C" w:rsidRDefault="000F3763" w:rsidP="000F3763">
      <w:pPr>
        <w:pStyle w:val="RISnormal"/>
      </w:pPr>
      <w:r w:rsidRPr="0078262C">
        <w:t xml:space="preserve">Some submissions suggested that updating baselines annually may not be suitable for certain industries. </w:t>
      </w:r>
    </w:p>
    <w:p w14:paraId="489BA325" w14:textId="77777777" w:rsidR="000F3763" w:rsidRPr="0078262C" w:rsidRDefault="000F3763" w:rsidP="000F3763">
      <w:pPr>
        <w:pStyle w:val="RISinsetquote"/>
      </w:pPr>
      <w:r w:rsidRPr="0078262C">
        <w:t xml:space="preserve">The Department needs to address the varying impact of this proposed approach on different entities and the specific industries/sectors in which they operate. </w:t>
      </w:r>
    </w:p>
    <w:p w14:paraId="15CE94F1" w14:textId="77777777" w:rsidR="000F3763" w:rsidRPr="0078262C" w:rsidRDefault="000F3763" w:rsidP="000F3763">
      <w:pPr>
        <w:pStyle w:val="RISconsultationoutcomesquotecompany"/>
      </w:pPr>
      <w:r w:rsidRPr="0078262C">
        <w:t>– Australian Industry Group</w:t>
      </w:r>
    </w:p>
    <w:p w14:paraId="31349481" w14:textId="77777777" w:rsidR="000F3763" w:rsidRPr="0078262C" w:rsidRDefault="000F3763" w:rsidP="000F3763">
      <w:pPr>
        <w:pStyle w:val="RISnormal"/>
        <w:rPr>
          <w:b/>
        </w:rPr>
      </w:pPr>
      <w:r w:rsidRPr="0078262C">
        <w:t>Businesses that supported annually-updated baselines were generally comfortable with reporting new production data under the National Greenhouse and Energy Reporting Scheme. The majority also support updating baselines based on actual production, so the baseline would be updated after the compliance year.</w:t>
      </w:r>
    </w:p>
    <w:p w14:paraId="4931E01F" w14:textId="77777777" w:rsidR="000F3763" w:rsidRPr="0078262C" w:rsidRDefault="000F3763" w:rsidP="000F3763">
      <w:pPr>
        <w:pStyle w:val="RISinsetquote"/>
      </w:pPr>
      <w:r w:rsidRPr="0078262C">
        <w:t>Rio Tinto supports the proposed approach for annually updated production-adjusted baselines to be made available to all facilities. Additionally, we support the proposal for updating baselines to be based on actual production data for the compliance year.</w:t>
      </w:r>
    </w:p>
    <w:p w14:paraId="196FD523" w14:textId="77777777" w:rsidR="000F3763" w:rsidRPr="0078262C" w:rsidRDefault="000F3763" w:rsidP="000F3763">
      <w:pPr>
        <w:pStyle w:val="RISconsultationoutcomesquotecompany"/>
      </w:pPr>
      <w:r w:rsidRPr="0078262C">
        <w:t>– Rio Tinto</w:t>
      </w:r>
    </w:p>
    <w:p w14:paraId="72506B51" w14:textId="77777777" w:rsidR="000F3763" w:rsidRPr="0078262C" w:rsidRDefault="000F3763" w:rsidP="000F3763">
      <w:pPr>
        <w:pStyle w:val="RISnormal"/>
      </w:pPr>
      <w:r w:rsidRPr="0078262C">
        <w:t>Some businesses highlighted the benefits of using commonly-defined production variables, while others said it would depend on how they are defined.</w:t>
      </w:r>
    </w:p>
    <w:p w14:paraId="1231E6D5" w14:textId="77777777" w:rsidR="000F3763" w:rsidRPr="0078262C" w:rsidRDefault="000F3763" w:rsidP="000F3763">
      <w:pPr>
        <w:pStyle w:val="RISinsetquote"/>
      </w:pPr>
      <w:r w:rsidRPr="0078262C">
        <w:t>There needs to be transparency around what production variables are being defined by each applicant. The use of commonly defined ‘production variables’ would be one way to achieve this.</w:t>
      </w:r>
    </w:p>
    <w:p w14:paraId="1F713C24" w14:textId="77777777" w:rsidR="000F3763" w:rsidRPr="0078262C" w:rsidRDefault="000F3763" w:rsidP="000F3763">
      <w:pPr>
        <w:pStyle w:val="RISconsultationoutcomesquotecompany"/>
      </w:pPr>
      <w:r w:rsidRPr="0078262C">
        <w:t>– Peabody Australia</w:t>
      </w:r>
    </w:p>
    <w:p w14:paraId="561D04D9" w14:textId="77777777" w:rsidR="000F3763" w:rsidRPr="0078262C" w:rsidRDefault="000F3763" w:rsidP="000F3763">
      <w:pPr>
        <w:pStyle w:val="RISnormal"/>
      </w:pPr>
      <w:r w:rsidRPr="0078262C">
        <w:t>Some businesses recognised the approach in the consultation paper would make some existing provisions for baseline adjustments redundant (for example, the significant expansion criteria and the emissions-intensity test). However, businesses supported retaining multi-year monitoring periods.</w:t>
      </w:r>
    </w:p>
    <w:p w14:paraId="324FD585" w14:textId="77777777" w:rsidR="000F3763" w:rsidRPr="0078262C" w:rsidRDefault="000F3763" w:rsidP="000F3763">
      <w:pPr>
        <w:pStyle w:val="RISinsetquote"/>
      </w:pPr>
      <w:r w:rsidRPr="0078262C">
        <w:t>There will be a continued need for some flexibility mechanisms to deal with natural background variations in emissions-intensity. The multi-year averaging mechanism is particularly relevant for this purpose. The current emissions-intensity test, however, would be redundant once all facilities had transitioned to calculated baselines.</w:t>
      </w:r>
    </w:p>
    <w:p w14:paraId="3BBF1D3E" w14:textId="77777777" w:rsidR="000F3763" w:rsidRPr="0078262C" w:rsidRDefault="000F3763" w:rsidP="000F3763">
      <w:pPr>
        <w:pStyle w:val="RISconsultationoutcomesquotecompany"/>
      </w:pPr>
      <w:r w:rsidRPr="0078262C">
        <w:t>– Australian Aluminium Council</w:t>
      </w:r>
    </w:p>
    <w:p w14:paraId="2DD1A9C4" w14:textId="77777777" w:rsidR="000F3763" w:rsidRPr="00472C7B" w:rsidRDefault="000F3763" w:rsidP="000F3763">
      <w:pPr>
        <w:pStyle w:val="Level3consultationoutcomes"/>
      </w:pPr>
      <w:bookmarkStart w:id="348" w:name="_Toc520371118"/>
      <w:bookmarkStart w:id="349" w:name="_Toc520454618"/>
      <w:bookmarkStart w:id="350" w:name="_Toc528928958"/>
      <w:bookmarkStart w:id="351" w:name="_Toc1396897"/>
      <w:bookmarkStart w:id="352" w:name="_Toc1397005"/>
      <w:bookmarkStart w:id="353" w:name="_Toc1397854"/>
      <w:bookmarkStart w:id="354" w:name="_Toc1398305"/>
      <w:bookmarkStart w:id="355" w:name="_Toc1398426"/>
      <w:r w:rsidRPr="00472C7B">
        <w:t>2.3.2 Approach for annually updating baselines for actual production</w:t>
      </w:r>
      <w:bookmarkEnd w:id="348"/>
      <w:bookmarkEnd w:id="349"/>
      <w:bookmarkEnd w:id="350"/>
      <w:bookmarkEnd w:id="351"/>
      <w:bookmarkEnd w:id="352"/>
      <w:bookmarkEnd w:id="353"/>
      <w:bookmarkEnd w:id="354"/>
      <w:bookmarkEnd w:id="355"/>
    </w:p>
    <w:p w14:paraId="5F6AA0AA" w14:textId="77777777" w:rsidR="000F3763" w:rsidRPr="0078262C" w:rsidRDefault="000F3763" w:rsidP="000F3763">
      <w:pPr>
        <w:pStyle w:val="RISnormal"/>
      </w:pPr>
      <w:r w:rsidRPr="0078262C">
        <w:t>Baselines will be updated annually for changes in production for facilities using eligible, commonly-defined production variables. Using commonly-defined production variables will promote transparency and consistency among facilities.</w:t>
      </w:r>
    </w:p>
    <w:p w14:paraId="18A27925" w14:textId="77777777" w:rsidR="000F3763" w:rsidRPr="0078262C" w:rsidRDefault="000F3763" w:rsidP="000F3763">
      <w:pPr>
        <w:pStyle w:val="RISnormal"/>
      </w:pPr>
      <w:r w:rsidRPr="0078262C">
        <w:t>The Department will work with businesses to define production variables eligible for annually-adjusted baselines. However, the existing calculated baseline arrangements will be used in cases where facilities do not use an eligible production variable. That is, for these facilities baselines will be updated once for actual production at the end of the calculated baseline period, then remain fixed.</w:t>
      </w:r>
    </w:p>
    <w:p w14:paraId="2C0E3CAF" w14:textId="77777777" w:rsidR="000F3763" w:rsidRPr="0078262C" w:rsidRDefault="000F3763" w:rsidP="000F3763">
      <w:pPr>
        <w:pStyle w:val="RISnormal"/>
      </w:pPr>
      <w:r w:rsidRPr="0078262C">
        <w:t>The Government will identify which default production variables will be used for annually-adjusted baselines, in consultation with businesses and supported by independent technical advice. Eligible production variables will be as closely aligned to outputs as possible.</w:t>
      </w:r>
    </w:p>
    <w:p w14:paraId="393AE0EA" w14:textId="77777777" w:rsidR="000F3763" w:rsidRPr="0078262C" w:rsidRDefault="000F3763" w:rsidP="000F3763">
      <w:pPr>
        <w:pStyle w:val="RISnormal"/>
      </w:pPr>
      <w:r w:rsidRPr="0078262C">
        <w:t>Following consultation, the Government will publish two schedules in the first half of 2019 with:</w:t>
      </w:r>
    </w:p>
    <w:p w14:paraId="22D33498" w14:textId="77777777" w:rsidR="000F3763" w:rsidRPr="0078262C" w:rsidRDefault="000F3763" w:rsidP="000F3763">
      <w:pPr>
        <w:pStyle w:val="RISnormal"/>
      </w:pPr>
      <w:r w:rsidRPr="0078262C">
        <w:t xml:space="preserve">Prescribed (fixed) production variables that facilities can use for baselines that update </w:t>
      </w:r>
      <w:r w:rsidRPr="0078262C">
        <w:rPr>
          <w:b/>
          <w:i/>
        </w:rPr>
        <w:t>once</w:t>
      </w:r>
      <w:r w:rsidRPr="0078262C">
        <w:t xml:space="preserve"> for actual production (the current approach); and</w:t>
      </w:r>
    </w:p>
    <w:p w14:paraId="1B957EEB" w14:textId="77777777" w:rsidR="000F3763" w:rsidRPr="0078262C" w:rsidRDefault="000F3763" w:rsidP="000F3763">
      <w:pPr>
        <w:pStyle w:val="RISnormal"/>
      </w:pPr>
      <w:r w:rsidRPr="0078262C">
        <w:t xml:space="preserve">Prescribed (annually adjusted) production variables that facilities can use for baselines that update </w:t>
      </w:r>
      <w:r w:rsidRPr="0078262C">
        <w:rPr>
          <w:b/>
          <w:i/>
        </w:rPr>
        <w:t>annually</w:t>
      </w:r>
      <w:r w:rsidRPr="0078262C">
        <w:t xml:space="preserve"> with actual production.</w:t>
      </w:r>
    </w:p>
    <w:p w14:paraId="5132ACBA" w14:textId="77777777" w:rsidR="000F3763" w:rsidRPr="0078262C" w:rsidRDefault="000F3763" w:rsidP="000F3763">
      <w:pPr>
        <w:pStyle w:val="RISnormal"/>
      </w:pPr>
      <w:r w:rsidRPr="0078262C">
        <w:t>To assist the transition to the new approach, facilities will be able to move to a production-adjusted baseline following the first, second or third year of a calculated baseline period. This allows a facility to transition to production-adjusted baselines earlier than the current framework, where a facility must wait until the end of the calculated baseline period (i.e. following the third year). In addition, those facilities electing to use only default emissions intensity values can move directly to annually-adjusted baselines. This means that no calculated baseline application is required in these cases.</w:t>
      </w:r>
    </w:p>
    <w:p w14:paraId="20192D9E" w14:textId="77777777" w:rsidR="000F3763" w:rsidRPr="0078262C" w:rsidRDefault="000F3763" w:rsidP="000F3763">
      <w:pPr>
        <w:pStyle w:val="RIsitalics"/>
      </w:pPr>
      <w:r w:rsidRPr="0078262C">
        <w:t>Aligning reporting for businesses</w:t>
      </w:r>
    </w:p>
    <w:p w14:paraId="00F7DC45" w14:textId="77777777" w:rsidR="000F3763" w:rsidRPr="0078262C" w:rsidRDefault="000F3763" w:rsidP="000F3763">
      <w:pPr>
        <w:pStyle w:val="RISnormal"/>
      </w:pPr>
      <w:r w:rsidRPr="0078262C">
        <w:t xml:space="preserve">Facilities with annually-updated production-adjusted baselines </w:t>
      </w:r>
      <w:r w:rsidRPr="0078262C" w:rsidDel="008E2B83">
        <w:t xml:space="preserve">will report </w:t>
      </w:r>
      <w:r w:rsidRPr="0078262C">
        <w:t xml:space="preserve">production </w:t>
      </w:r>
      <w:r w:rsidRPr="0078262C" w:rsidDel="008E2B83">
        <w:t>through the National Greenhouse and Energy Reporting Scheme</w:t>
      </w:r>
      <w:r w:rsidRPr="0078262C">
        <w:t xml:space="preserve"> in the same way they currently report greenhouse gas emissions and energy information. </w:t>
      </w:r>
    </w:p>
    <w:p w14:paraId="3FC9FCB0" w14:textId="77777777" w:rsidR="000F3763" w:rsidRPr="0078262C" w:rsidDel="00994EE9" w:rsidRDefault="000F3763" w:rsidP="000F3763">
      <w:pPr>
        <w:pStyle w:val="RISnormal"/>
      </w:pPr>
      <w:r w:rsidRPr="0078262C">
        <w:t xml:space="preserve">Baselines will be set based on actual annual production reported by 31 October each year, to coincide with emissions reporting. </w:t>
      </w:r>
    </w:p>
    <w:p w14:paraId="42EFB991" w14:textId="77777777" w:rsidR="000F3763" w:rsidRPr="0078262C" w:rsidRDefault="000F3763" w:rsidP="000F3763">
      <w:pPr>
        <w:pStyle w:val="RIsitalics"/>
      </w:pPr>
      <w:r w:rsidRPr="0078262C">
        <w:t>Existing baseline adjustments</w:t>
      </w:r>
    </w:p>
    <w:p w14:paraId="01AEB583" w14:textId="77777777" w:rsidR="000F3763" w:rsidRPr="0078262C" w:rsidRDefault="000F3763" w:rsidP="000F3763">
      <w:pPr>
        <w:pStyle w:val="RISnormal"/>
      </w:pPr>
      <w:r w:rsidRPr="0078262C">
        <w:t xml:space="preserve">In response to industry feedback, the Government will improve access to multi-year monitoring periods. By streamlining the application process, all facilities will be able to use multi-year averaging, so long as the Clean Energy Regulator is satisfied there are no compliance risks. The deadline for applications has also been extended until 1 February in the year following the first year of the multi-year monitoring period. These changes will allow facilities exceeding their baseline to manage variations in their emissions, for example due to production cycles or maintenance requirements. </w:t>
      </w:r>
    </w:p>
    <w:p w14:paraId="26762128" w14:textId="77777777" w:rsidR="000F3763" w:rsidRPr="0078262C" w:rsidRDefault="000F3763" w:rsidP="000F3763">
      <w:pPr>
        <w:pStyle w:val="RISnormal"/>
      </w:pPr>
      <w:r w:rsidRPr="0078262C">
        <w:t>The Government will remove the emissions-intensity-test and the significant expansion criteria for calculated baselines, as these flexibility mechanisms are not necessary where facilities can access calculated baselines and/or annually-updated production-adjusted baselines.</w:t>
      </w:r>
      <w:r w:rsidRPr="0078262C" w:rsidDel="003D314D">
        <w:t xml:space="preserve"> </w:t>
      </w:r>
      <w:r w:rsidRPr="0078262C">
        <w:t xml:space="preserve"> The inherent emissions variability provision will be retained.</w:t>
      </w:r>
      <w:bookmarkStart w:id="356" w:name="_Toc513729197"/>
    </w:p>
    <w:p w14:paraId="1CE2C8B6" w14:textId="77777777" w:rsidR="000F3763" w:rsidRPr="00D303B8" w:rsidRDefault="000F3763" w:rsidP="000F3763">
      <w:pPr>
        <w:pStyle w:val="Level1consultationoutcomes"/>
      </w:pPr>
      <w:bookmarkStart w:id="357" w:name="_Toc520371119"/>
      <w:bookmarkStart w:id="358" w:name="_Toc520454619"/>
      <w:bookmarkStart w:id="359" w:name="_Toc528928959"/>
      <w:bookmarkStart w:id="360" w:name="_Toc1396898"/>
      <w:bookmarkStart w:id="361" w:name="_Toc1397006"/>
      <w:bookmarkStart w:id="362" w:name="_Toc1397855"/>
      <w:bookmarkStart w:id="363" w:name="_Toc1398306"/>
      <w:bookmarkStart w:id="364" w:name="_Toc1398427"/>
      <w:r w:rsidRPr="00D303B8">
        <w:t>3. Next steps</w:t>
      </w:r>
      <w:bookmarkEnd w:id="356"/>
      <w:bookmarkEnd w:id="357"/>
      <w:bookmarkEnd w:id="358"/>
      <w:bookmarkEnd w:id="359"/>
      <w:bookmarkEnd w:id="360"/>
      <w:bookmarkEnd w:id="361"/>
      <w:bookmarkEnd w:id="362"/>
      <w:bookmarkEnd w:id="363"/>
      <w:bookmarkEnd w:id="364"/>
    </w:p>
    <w:p w14:paraId="433ABC0B" w14:textId="77777777" w:rsidR="000F3763" w:rsidRPr="0078262C" w:rsidRDefault="000F3763" w:rsidP="000F3763">
      <w:pPr>
        <w:pStyle w:val="RISnormal"/>
      </w:pPr>
      <w:r w:rsidRPr="0078262C">
        <w:t xml:space="preserve">The exposure draft amendments to the </w:t>
      </w:r>
      <w:r w:rsidRPr="00FC1D44">
        <w:rPr>
          <w:rStyle w:val="RIsitalicsChar"/>
        </w:rPr>
        <w:t>National Greenhouse and Energy Reporting (Safeguard Mechanism) Rule 2015</w:t>
      </w:r>
      <w:r w:rsidRPr="0078262C">
        <w:t xml:space="preserve"> has been released for public comment. Amendments to the </w:t>
      </w:r>
      <w:r w:rsidRPr="00FC1D44">
        <w:rPr>
          <w:rStyle w:val="RIsitalicsChar"/>
        </w:rPr>
        <w:t>National Energy and Greenhouse Reporting Regulations 2008</w:t>
      </w:r>
      <w:r w:rsidRPr="0078262C">
        <w:t xml:space="preserve"> will also be required to enable annually-adjusted baselines. These amendments will be drafted following the current consultation on the draft amendments to the Safeguard Mechanism Rule.</w:t>
      </w:r>
    </w:p>
    <w:p w14:paraId="3F4CC83D" w14:textId="77777777" w:rsidR="000F3763" w:rsidRPr="0078262C" w:rsidRDefault="000F3763" w:rsidP="000F3763">
      <w:pPr>
        <w:pStyle w:val="RISnormal"/>
      </w:pPr>
      <w:r w:rsidRPr="0078262C">
        <w:t xml:space="preserve">Consultation on the exposure draft amendments closes on 7 September 2018. </w:t>
      </w:r>
    </w:p>
    <w:p w14:paraId="7FAAA89E" w14:textId="77777777" w:rsidR="000F3763" w:rsidRPr="0078262C" w:rsidRDefault="000F3763" w:rsidP="000F3763">
      <w:pPr>
        <w:pStyle w:val="RISnormal"/>
      </w:pPr>
      <w:r w:rsidRPr="0078262C">
        <w:t>The Government is working towards making amendments to the Safeguard Mechanism Rule by the end of 2018 to allow the changes to be in place for baseline applications for the 2018-19 compliance year, which are due by the end of October 2019.</w:t>
      </w:r>
    </w:p>
    <w:p w14:paraId="5113BB25" w14:textId="77777777" w:rsidR="000F3763" w:rsidRPr="0078262C" w:rsidRDefault="000F3763" w:rsidP="000F3763">
      <w:pPr>
        <w:pStyle w:val="RISnormal"/>
      </w:pPr>
      <w:r w:rsidRPr="0078262C">
        <w:t xml:space="preserve">The Government will continue to consult over coming months on default production variables and emissions-intensity values. These will be published in the Safeguard Mechanism Rule in the first half of 2019. </w:t>
      </w:r>
    </w:p>
    <w:p w14:paraId="7CFF5D1E" w14:textId="77777777" w:rsidR="000F3763" w:rsidRPr="0078262C" w:rsidRDefault="000F3763" w:rsidP="000F3763">
      <w:pPr>
        <w:pStyle w:val="RISnormal"/>
        <w:sectPr w:rsidR="000F3763" w:rsidRPr="0078262C" w:rsidSect="000F3763">
          <w:headerReference w:type="first" r:id="rId52"/>
          <w:pgSz w:w="11910" w:h="16840"/>
          <w:pgMar w:top="1134" w:right="1134" w:bottom="567" w:left="1361" w:header="851" w:footer="567" w:gutter="0"/>
          <w:cols w:space="720"/>
          <w:docGrid w:linePitch="299"/>
        </w:sectPr>
      </w:pPr>
    </w:p>
    <w:p w14:paraId="6BA45091" w14:textId="77777777" w:rsidR="000F3763" w:rsidRPr="008B6C11" w:rsidRDefault="000F3763" w:rsidP="000F3763">
      <w:pPr>
        <w:pStyle w:val="RISheading2"/>
      </w:pPr>
      <w:bookmarkStart w:id="365" w:name="_Toc1396899"/>
      <w:bookmarkStart w:id="366" w:name="_Toc1645692"/>
      <w:r w:rsidRPr="008B6C11">
        <w:t>Attachment B - Summary of stakeholder responses to exposure draft amendments, 2018</w:t>
      </w:r>
      <w:bookmarkEnd w:id="365"/>
      <w:bookmarkEnd w:id="366"/>
    </w:p>
    <w:tbl>
      <w:tblPr>
        <w:tblStyle w:val="TableGrid"/>
        <w:tblW w:w="0" w:type="auto"/>
        <w:tblLook w:val="04A0" w:firstRow="1" w:lastRow="0" w:firstColumn="1" w:lastColumn="0" w:noHBand="0" w:noVBand="1"/>
      </w:tblPr>
      <w:tblGrid>
        <w:gridCol w:w="2906"/>
        <w:gridCol w:w="6158"/>
      </w:tblGrid>
      <w:tr w:rsidR="00033D87" w14:paraId="32DDB8A2" w14:textId="77777777">
        <w:trPr>
          <w:cantSplit/>
          <w:tblHeader/>
        </w:trPr>
        <w:tc>
          <w:tcPr>
            <w:tcW w:w="2906" w:type="dxa"/>
            <w:shd w:val="clear" w:color="auto" w:fill="D9D9D9" w:themeFill="background1" w:themeFillShade="D9"/>
          </w:tcPr>
          <w:p w14:paraId="1D871903" w14:textId="77777777" w:rsidR="000F3763" w:rsidRPr="0078262C" w:rsidRDefault="000F3763" w:rsidP="000F3763">
            <w:pPr>
              <w:pStyle w:val="RISnormal"/>
              <w:rPr>
                <w:lang w:eastAsia="en-AU"/>
              </w:rPr>
            </w:pPr>
            <w:r w:rsidRPr="0078262C">
              <w:rPr>
                <w:lang w:eastAsia="en-AU"/>
              </w:rPr>
              <w:t>Feedback</w:t>
            </w:r>
          </w:p>
        </w:tc>
        <w:tc>
          <w:tcPr>
            <w:tcW w:w="6158" w:type="dxa"/>
            <w:shd w:val="clear" w:color="auto" w:fill="D9D9D9" w:themeFill="background1" w:themeFillShade="D9"/>
          </w:tcPr>
          <w:p w14:paraId="62D73AE4" w14:textId="77777777" w:rsidR="000F3763" w:rsidRPr="0078262C" w:rsidRDefault="000F3763" w:rsidP="000F3763">
            <w:pPr>
              <w:pStyle w:val="RISnormal"/>
              <w:rPr>
                <w:lang w:eastAsia="en-AU"/>
              </w:rPr>
            </w:pPr>
            <w:r w:rsidRPr="0078262C">
              <w:rPr>
                <w:lang w:eastAsia="en-AU"/>
              </w:rPr>
              <w:t>Example quotes from non-confidential submissions</w:t>
            </w:r>
          </w:p>
        </w:tc>
      </w:tr>
      <w:tr w:rsidR="00033D87" w14:paraId="7F00FD8F" w14:textId="77777777">
        <w:trPr>
          <w:cantSplit/>
        </w:trPr>
        <w:tc>
          <w:tcPr>
            <w:tcW w:w="9064" w:type="dxa"/>
            <w:gridSpan w:val="2"/>
            <w:shd w:val="clear" w:color="auto" w:fill="C6D9F1" w:themeFill="text2" w:themeFillTint="33"/>
          </w:tcPr>
          <w:p w14:paraId="3D81A5B5" w14:textId="77777777" w:rsidR="000F3763" w:rsidRPr="0078262C" w:rsidRDefault="000F3763" w:rsidP="000F3763">
            <w:pPr>
              <w:pStyle w:val="RISnormal"/>
              <w:rPr>
                <w:lang w:eastAsia="en-AU"/>
              </w:rPr>
            </w:pPr>
            <w:r w:rsidRPr="0078262C">
              <w:rPr>
                <w:lang w:eastAsia="en-AU"/>
              </w:rPr>
              <w:t>Transition from reported to calculated baselines (Option 2 and 3 relates)</w:t>
            </w:r>
          </w:p>
        </w:tc>
      </w:tr>
      <w:tr w:rsidR="00033D87" w14:paraId="640C4791" w14:textId="77777777">
        <w:tc>
          <w:tcPr>
            <w:tcW w:w="2906" w:type="dxa"/>
          </w:tcPr>
          <w:p w14:paraId="01FBB4C3" w14:textId="77777777" w:rsidR="000F3763" w:rsidRPr="0078262C" w:rsidRDefault="000F3763" w:rsidP="000F3763">
            <w:pPr>
              <w:pStyle w:val="RISnormal"/>
              <w:rPr>
                <w:lang w:eastAsia="en-AU"/>
              </w:rPr>
            </w:pPr>
            <w:r w:rsidRPr="0078262C">
              <w:rPr>
                <w:lang w:eastAsia="en-AU"/>
              </w:rPr>
              <w:t xml:space="preserve">Businesses generally agreed </w:t>
            </w:r>
            <w:r w:rsidRPr="0078262C">
              <w:t>with</w:t>
            </w:r>
            <w:r w:rsidRPr="0078262C">
              <w:rPr>
                <w:lang w:eastAsia="en-AU"/>
              </w:rPr>
              <w:t xml:space="preserve"> the approach for bringing baselines up-to-date.</w:t>
            </w:r>
          </w:p>
          <w:p w14:paraId="30523C16" w14:textId="77777777" w:rsidR="000F3763" w:rsidRPr="0078262C" w:rsidRDefault="000F3763" w:rsidP="000F3763">
            <w:pPr>
              <w:rPr>
                <w:rFonts w:cs="Arial"/>
                <w:lang w:eastAsia="en-AU"/>
              </w:rPr>
            </w:pPr>
          </w:p>
        </w:tc>
        <w:tc>
          <w:tcPr>
            <w:tcW w:w="6158" w:type="dxa"/>
          </w:tcPr>
          <w:p w14:paraId="5DD7E804" w14:textId="77777777" w:rsidR="000F3763" w:rsidRPr="0078262C" w:rsidRDefault="000F3763" w:rsidP="000F3763">
            <w:pPr>
              <w:pStyle w:val="RISinsetquote"/>
            </w:pPr>
            <w:r w:rsidRPr="0078262C">
              <w:rPr>
                <w:lang w:eastAsia="en-AU"/>
              </w:rPr>
              <w:t>Rio Tinto supports the Government’s efforts to improve the existing Safeguard Mechanism Rule design to “</w:t>
            </w:r>
            <w:r w:rsidRPr="0078262C">
              <w:rPr>
                <w:iCs/>
                <w:lang w:eastAsia="en-AU"/>
              </w:rPr>
              <w:t>…accommodate business growth and allow business to continue normal operations”</w:t>
            </w:r>
            <w:r w:rsidRPr="0078262C">
              <w:rPr>
                <w:lang w:eastAsia="en-AU"/>
              </w:rPr>
              <w:t>….</w:t>
            </w:r>
            <w:r w:rsidRPr="0078262C">
              <w:t xml:space="preserve"> Building on the current baseline setting framework to provide policy certainty and stability will in turn help to better support business planning and investment.</w:t>
            </w:r>
          </w:p>
          <w:p w14:paraId="3EECD1FF" w14:textId="77777777" w:rsidR="000F3763" w:rsidRPr="0078262C" w:rsidRDefault="000F3763" w:rsidP="000F3763">
            <w:pPr>
              <w:pStyle w:val="RISconsultationoutcomesquotecompany"/>
            </w:pPr>
            <w:r w:rsidRPr="0078262C">
              <w:t>-</w:t>
            </w:r>
            <w:r w:rsidRPr="00FC1D44">
              <w:t>Rio</w:t>
            </w:r>
            <w:r w:rsidRPr="0078262C">
              <w:t xml:space="preserve"> Tinto</w:t>
            </w:r>
          </w:p>
          <w:p w14:paraId="1E40F6BC" w14:textId="77777777" w:rsidR="000F3763" w:rsidRPr="0078262C" w:rsidRDefault="000F3763" w:rsidP="000F3763">
            <w:pPr>
              <w:pStyle w:val="RISinsetquote"/>
            </w:pPr>
            <w:r w:rsidRPr="0078262C">
              <w:t>Origin is pleased with the Government’s intention for all facilities access to calculated baselines, including those already on a calculated baseline. We believe this is important to establish a fair baseline standard and provide equal opportunity for all participants under the scheme.</w:t>
            </w:r>
          </w:p>
          <w:p w14:paraId="3D464EA2" w14:textId="77777777" w:rsidR="000F3763" w:rsidRPr="0078262C" w:rsidRDefault="000F3763" w:rsidP="000F3763">
            <w:pPr>
              <w:pStyle w:val="RISconsultationoutcomesquotecompany"/>
            </w:pPr>
            <w:r w:rsidRPr="0078262C">
              <w:t xml:space="preserve">- </w:t>
            </w:r>
            <w:r w:rsidRPr="00FC1D44">
              <w:t>Origin</w:t>
            </w:r>
          </w:p>
          <w:p w14:paraId="4D436981" w14:textId="77777777" w:rsidR="000F3763" w:rsidRPr="0078262C" w:rsidRDefault="000F3763" w:rsidP="000F3763">
            <w:pPr>
              <w:pStyle w:val="RISnormal"/>
              <w:rPr>
                <w:lang w:eastAsia="en-AU"/>
              </w:rPr>
            </w:pPr>
          </w:p>
          <w:p w14:paraId="2E334CBC" w14:textId="77777777" w:rsidR="000F3763" w:rsidRPr="0078262C" w:rsidRDefault="000F3763" w:rsidP="000F3763">
            <w:pPr>
              <w:pStyle w:val="RISinsetquote"/>
              <w:rPr>
                <w:lang w:eastAsia="en-AU"/>
              </w:rPr>
            </w:pPr>
            <w:r w:rsidRPr="0078262C">
              <w:t>BHP</w:t>
            </w:r>
            <w:r w:rsidRPr="0078262C">
              <w:rPr>
                <w:lang w:eastAsia="en-AU"/>
              </w:rPr>
              <w:t xml:space="preserve"> supports the concept of transitioning all large designated facilities to calculated baselines in the interests of placing facilities on an even footing.</w:t>
            </w:r>
          </w:p>
          <w:p w14:paraId="01139E18" w14:textId="77777777" w:rsidR="000F3763" w:rsidRPr="0078262C" w:rsidRDefault="000F3763" w:rsidP="000F3763">
            <w:pPr>
              <w:pStyle w:val="RISconsultationoutcomesquotecompany"/>
            </w:pPr>
            <w:r w:rsidRPr="0078262C">
              <w:t>- BHP</w:t>
            </w:r>
          </w:p>
          <w:p w14:paraId="68A4B15E" w14:textId="77777777" w:rsidR="000F3763" w:rsidRPr="0078262C" w:rsidRDefault="000F3763" w:rsidP="000F3763">
            <w:pPr>
              <w:pStyle w:val="RISinsetquote"/>
            </w:pPr>
            <w:r w:rsidRPr="0078262C">
              <w:t>APPEA welcomes the addition of the transitional calculated baseline criteria in the amendments. This will allow all project proponents to apply for adjustments to the baselines that better reflect the business conditions prevailing during the period between 2017-18 and 2019-2020.</w:t>
            </w:r>
          </w:p>
          <w:p w14:paraId="11355B43" w14:textId="77777777" w:rsidR="000F3763" w:rsidRPr="0078262C" w:rsidRDefault="000F3763" w:rsidP="000F3763">
            <w:pPr>
              <w:pStyle w:val="RISconsultationoutcomesquotecompany"/>
            </w:pPr>
            <w:r w:rsidRPr="0078262C">
              <w:t>- Australian Petroleum Production and Exploration Association</w:t>
            </w:r>
          </w:p>
          <w:p w14:paraId="46FADECC" w14:textId="77777777" w:rsidR="000F3763" w:rsidRDefault="000F3763" w:rsidP="000F3763">
            <w:pPr>
              <w:pStyle w:val="RISnormal"/>
            </w:pPr>
          </w:p>
          <w:p w14:paraId="00E7EFBC" w14:textId="77777777" w:rsidR="000F3763" w:rsidRPr="0078262C" w:rsidRDefault="000F3763" w:rsidP="000B11A2">
            <w:pPr>
              <w:ind w:right="423"/>
            </w:pPr>
          </w:p>
        </w:tc>
      </w:tr>
      <w:tr w:rsidR="00033D87" w14:paraId="46225FD1" w14:textId="77777777">
        <w:tc>
          <w:tcPr>
            <w:tcW w:w="9064" w:type="dxa"/>
            <w:gridSpan w:val="2"/>
            <w:shd w:val="clear" w:color="auto" w:fill="C6D9F1" w:themeFill="text2" w:themeFillTint="33"/>
          </w:tcPr>
          <w:p w14:paraId="4CE784E3" w14:textId="77777777" w:rsidR="000F3763" w:rsidRPr="0078262C" w:rsidRDefault="000F3763" w:rsidP="0062383F">
            <w:pPr>
              <w:pStyle w:val="RISnormal"/>
              <w:keepNext/>
              <w:ind w:right="425"/>
              <w:rPr>
                <w:lang w:eastAsia="en-AU"/>
              </w:rPr>
            </w:pPr>
            <w:r w:rsidRPr="0078262C">
              <w:rPr>
                <w:lang w:eastAsia="en-AU"/>
              </w:rPr>
              <w:t>Introduction of default values (Option 2 and 3 relates)</w:t>
            </w:r>
          </w:p>
        </w:tc>
      </w:tr>
      <w:tr w:rsidR="00033D87" w14:paraId="2FC29C1C" w14:textId="77777777">
        <w:tc>
          <w:tcPr>
            <w:tcW w:w="2906" w:type="dxa"/>
          </w:tcPr>
          <w:p w14:paraId="3A7BC9F0" w14:textId="77777777" w:rsidR="000F3763" w:rsidRPr="0078262C" w:rsidRDefault="000F3763" w:rsidP="000F3763">
            <w:pPr>
              <w:pStyle w:val="RISnormal"/>
              <w:rPr>
                <w:lang w:eastAsia="en-AU"/>
              </w:rPr>
            </w:pPr>
            <w:r w:rsidRPr="0078262C">
              <w:rPr>
                <w:lang w:eastAsia="en-AU"/>
              </w:rPr>
              <w:t>Businesses were supportive of the introduction of default production variables and emissions intensity values. Support was often given on the understanding that defaults would be optional rather than mandatory, and developed in consultation with industry.</w:t>
            </w:r>
          </w:p>
          <w:p w14:paraId="39FEE05E" w14:textId="77777777" w:rsidR="000F3763" w:rsidRPr="0078262C" w:rsidRDefault="000F3763" w:rsidP="000F3763">
            <w:pPr>
              <w:rPr>
                <w:rFonts w:cs="Arial"/>
                <w:lang w:eastAsia="en-AU"/>
              </w:rPr>
            </w:pPr>
          </w:p>
        </w:tc>
        <w:tc>
          <w:tcPr>
            <w:tcW w:w="6158" w:type="dxa"/>
          </w:tcPr>
          <w:p w14:paraId="01F24A5F" w14:textId="77777777" w:rsidR="000F3763" w:rsidRPr="0078262C" w:rsidRDefault="000F3763" w:rsidP="000F3763">
            <w:pPr>
              <w:pStyle w:val="RISinsetquote"/>
            </w:pPr>
            <w:r w:rsidRPr="0078262C">
              <w:t>Given the complexity involved in determining these values for LNG facilities due to the bespoke nature of their construction and multiple variables, COPA supports in concept the development of default emissions-intensities, provided it remains an optional approach for facilities to set site-specific emissions intensities and adequate consultation with industry is undertaken.</w:t>
            </w:r>
          </w:p>
          <w:p w14:paraId="471BD848" w14:textId="77777777" w:rsidR="000F3763" w:rsidRPr="0078262C" w:rsidRDefault="000F3763" w:rsidP="000F3763">
            <w:pPr>
              <w:pStyle w:val="RISconsultationoutcomesquotecompany"/>
            </w:pPr>
            <w:r w:rsidRPr="0078262C">
              <w:t xml:space="preserve">- ConocoPhillips Australia </w:t>
            </w:r>
          </w:p>
          <w:p w14:paraId="12451DB9" w14:textId="77777777" w:rsidR="000F3763" w:rsidRPr="0078262C" w:rsidRDefault="000F3763" w:rsidP="000F3763">
            <w:pPr>
              <w:pStyle w:val="RISinsetquote"/>
            </w:pPr>
            <w:r w:rsidRPr="0078262C">
              <w:t>It… may be problematic to determine production variables and defaults for standalone or small numbers of like-for-like facilities. AIGN appreciates the Department’s consultative approach to date and notes that this will be essential in the implementation of the proposed amendments.</w:t>
            </w:r>
          </w:p>
          <w:p w14:paraId="00920B57" w14:textId="77777777" w:rsidR="000F3763" w:rsidRPr="0078262C" w:rsidRDefault="000F3763" w:rsidP="000F3763">
            <w:pPr>
              <w:pStyle w:val="RISnormal"/>
            </w:pPr>
          </w:p>
          <w:p w14:paraId="7DC9C6DE" w14:textId="77777777" w:rsidR="000F3763" w:rsidRPr="0078262C" w:rsidRDefault="000F3763" w:rsidP="000F3763">
            <w:pPr>
              <w:pStyle w:val="RISconsultationoutcomesquotecompany"/>
            </w:pPr>
            <w:r w:rsidRPr="0078262C">
              <w:t>- Australian Industry Greenhouse Network</w:t>
            </w:r>
          </w:p>
          <w:p w14:paraId="40DF30AE" w14:textId="77777777" w:rsidR="000F3763" w:rsidRPr="0078262C" w:rsidRDefault="000F3763" w:rsidP="000F3763">
            <w:pPr>
              <w:pStyle w:val="RISinsetquote"/>
            </w:pPr>
            <w:r w:rsidRPr="0078262C">
              <w:t xml:space="preserve">We welcome the Department’s consultation approach to date and recognition that further engagement with business and industry will be required before these changes are implemented. </w:t>
            </w:r>
          </w:p>
          <w:p w14:paraId="4D5B5628" w14:textId="77777777" w:rsidR="000F3763" w:rsidRPr="0078262C" w:rsidRDefault="000F3763" w:rsidP="000F3763">
            <w:pPr>
              <w:pStyle w:val="RISinsetquote"/>
            </w:pPr>
            <w:r w:rsidRPr="0078262C">
              <w:t>Close consultation with business is particularly important in relation to defining the government determined default production variables and emissions intensity values.</w:t>
            </w:r>
          </w:p>
          <w:p w14:paraId="4405194B" w14:textId="77777777" w:rsidR="000F3763" w:rsidRPr="0078262C" w:rsidRDefault="000F3763" w:rsidP="000F3763">
            <w:pPr>
              <w:pStyle w:val="RISconsultationoutcomesquotecompany"/>
            </w:pPr>
            <w:r w:rsidRPr="0078262C">
              <w:t>- Business Council of Australia</w:t>
            </w:r>
          </w:p>
          <w:p w14:paraId="12A82725" w14:textId="77777777" w:rsidR="000F3763" w:rsidRPr="0078262C" w:rsidRDefault="000F3763" w:rsidP="000F3763">
            <w:pPr>
              <w:pStyle w:val="RISinsetquote"/>
            </w:pPr>
            <w:r w:rsidRPr="0078262C">
              <w:t>The CIF remains supportive of any options that lead to a simplification of the application process and avoids the need to audit site-specific emissions intensity forecasts, provided caution is exercised to ensure that the chosen data sources are a true representation of the sector in question.</w:t>
            </w:r>
          </w:p>
          <w:p w14:paraId="57F26233" w14:textId="77777777" w:rsidR="000F3763" w:rsidRPr="0078262C" w:rsidRDefault="000F3763" w:rsidP="000F3763">
            <w:pPr>
              <w:pStyle w:val="RISconsultationoutcomesquotecompany"/>
            </w:pPr>
            <w:r>
              <w:t>-</w:t>
            </w:r>
            <w:r w:rsidRPr="0078262C">
              <w:t>Cement Industry Foundation</w:t>
            </w:r>
          </w:p>
        </w:tc>
      </w:tr>
      <w:tr w:rsidR="00033D87" w14:paraId="57EBA713" w14:textId="77777777">
        <w:tc>
          <w:tcPr>
            <w:tcW w:w="9064" w:type="dxa"/>
            <w:gridSpan w:val="2"/>
            <w:shd w:val="clear" w:color="auto" w:fill="C6D9F1" w:themeFill="text2" w:themeFillTint="33"/>
          </w:tcPr>
          <w:p w14:paraId="1A5C9AA6" w14:textId="77777777" w:rsidR="000F3763" w:rsidRPr="0078262C" w:rsidRDefault="000F3763" w:rsidP="0062383F">
            <w:pPr>
              <w:pStyle w:val="RISnormal"/>
              <w:keepNext/>
              <w:ind w:right="425"/>
              <w:rPr>
                <w:lang w:eastAsia="en-AU"/>
              </w:rPr>
            </w:pPr>
            <w:r w:rsidRPr="0078262C">
              <w:rPr>
                <w:lang w:eastAsia="en-AU"/>
              </w:rPr>
              <w:t>Introduction of annually-updated baselines (Option 3 relates)</w:t>
            </w:r>
          </w:p>
        </w:tc>
      </w:tr>
      <w:tr w:rsidR="00033D87" w14:paraId="067579FE" w14:textId="77777777">
        <w:tc>
          <w:tcPr>
            <w:tcW w:w="2906" w:type="dxa"/>
          </w:tcPr>
          <w:p w14:paraId="0603AD8D" w14:textId="77777777" w:rsidR="000F3763" w:rsidRPr="0078262C" w:rsidRDefault="000F3763" w:rsidP="000F3763">
            <w:pPr>
              <w:pStyle w:val="RISnormal"/>
              <w:rPr>
                <w:lang w:eastAsia="en-AU"/>
              </w:rPr>
            </w:pPr>
            <w:r w:rsidRPr="0078262C">
              <w:rPr>
                <w:lang w:eastAsia="en-AU"/>
              </w:rPr>
              <w:t>Most businesses communicated strong support for the introduction of annually-updating baselines.</w:t>
            </w:r>
          </w:p>
          <w:p w14:paraId="5625AC33" w14:textId="77777777" w:rsidR="000F3763" w:rsidRPr="0078262C" w:rsidRDefault="000F3763" w:rsidP="000F3763">
            <w:pPr>
              <w:rPr>
                <w:rFonts w:cs="Arial"/>
                <w:lang w:eastAsia="en-AU"/>
              </w:rPr>
            </w:pPr>
          </w:p>
        </w:tc>
        <w:tc>
          <w:tcPr>
            <w:tcW w:w="6158" w:type="dxa"/>
          </w:tcPr>
          <w:p w14:paraId="7E4C0048" w14:textId="77777777" w:rsidR="000F3763" w:rsidRPr="0078262C" w:rsidRDefault="000F3763" w:rsidP="0062383F">
            <w:pPr>
              <w:pStyle w:val="RISinsetquote"/>
              <w:keepLines/>
            </w:pPr>
            <w:r w:rsidRPr="0078262C">
              <w:t>…the Business Council welcomes the government’s proposal to move to annually updated production-adjusted baselines as a flexible, workable approach to business growth.</w:t>
            </w:r>
          </w:p>
          <w:p w14:paraId="44B3CF9B" w14:textId="77777777" w:rsidR="000F3763" w:rsidRPr="0078262C" w:rsidRDefault="000F3763" w:rsidP="0062383F">
            <w:pPr>
              <w:pStyle w:val="RISconsultationoutcomesquotecompany"/>
              <w:keepLines/>
            </w:pPr>
            <w:r w:rsidRPr="0078262C">
              <w:t>- Business Council of Australia</w:t>
            </w:r>
          </w:p>
          <w:p w14:paraId="4130341E" w14:textId="77777777" w:rsidR="000F3763" w:rsidRPr="0078262C" w:rsidRDefault="000F3763" w:rsidP="000F3763">
            <w:pPr>
              <w:pStyle w:val="RISinsetquote"/>
            </w:pPr>
            <w:r w:rsidRPr="0078262C">
              <w:t xml:space="preserve">AIP supports a revision of the methodology for determining Safeguard Baselines in a manner that takes account of changes in annual production to better reflect actual business activity while also delivering administrative simplicity. </w:t>
            </w:r>
          </w:p>
          <w:p w14:paraId="714C2F53" w14:textId="77777777" w:rsidR="000F3763" w:rsidRPr="0078262C" w:rsidRDefault="000F3763" w:rsidP="000F3763">
            <w:pPr>
              <w:pStyle w:val="RISconsultationoutcomesquotecompany"/>
            </w:pPr>
            <w:r w:rsidRPr="0078262C">
              <w:t>- Australian Institute of Petroleum</w:t>
            </w:r>
          </w:p>
          <w:p w14:paraId="12C0677C" w14:textId="77777777" w:rsidR="000F3763" w:rsidRPr="0078262C" w:rsidRDefault="000F3763" w:rsidP="000F3763">
            <w:pPr>
              <w:pStyle w:val="RISinsetquote"/>
            </w:pPr>
            <w:r w:rsidRPr="0078262C">
              <w:t xml:space="preserve">APPEA supports the amendments to allow baselines to be updated to reflect actual production growth and change within an industry and allow for future growth in production. </w:t>
            </w:r>
          </w:p>
          <w:p w14:paraId="7A4EBBE9" w14:textId="77777777" w:rsidR="000F3763" w:rsidRPr="0078262C" w:rsidRDefault="000F3763" w:rsidP="000F3763">
            <w:pPr>
              <w:pStyle w:val="RISconsultationoutcomesquotecompany"/>
            </w:pPr>
            <w:r w:rsidRPr="0078262C">
              <w:t>- Australian Petroleum Production and Exploration Association</w:t>
            </w:r>
          </w:p>
          <w:p w14:paraId="398BDEDE" w14:textId="77777777" w:rsidR="000F3763" w:rsidRPr="0078262C" w:rsidRDefault="000F3763" w:rsidP="000F3763">
            <w:pPr>
              <w:pStyle w:val="RISinsetquote"/>
            </w:pPr>
            <w:r w:rsidRPr="0078262C">
              <w:t>Annually updated production-adjusted baselines are likely to provide flexibility and accommodate business growth for trade exposed industries such as cement manufacturing.</w:t>
            </w:r>
          </w:p>
          <w:p w14:paraId="45F1C2FD" w14:textId="77777777" w:rsidR="000F3763" w:rsidRPr="0078262C" w:rsidRDefault="000F3763" w:rsidP="000F3763">
            <w:pPr>
              <w:pStyle w:val="RISconsultationoutcomesquotecompany"/>
            </w:pPr>
            <w:r>
              <w:t>-</w:t>
            </w:r>
            <w:r w:rsidRPr="0078262C">
              <w:t>Cement Industry Foundation</w:t>
            </w:r>
          </w:p>
          <w:p w14:paraId="66D243AB" w14:textId="77777777" w:rsidR="000F3763" w:rsidRPr="0078262C" w:rsidRDefault="000F3763" w:rsidP="000F3763">
            <w:pPr>
              <w:rPr>
                <w:rFonts w:cs="Arial"/>
                <w:lang w:eastAsia="en-AU"/>
              </w:rPr>
            </w:pPr>
          </w:p>
        </w:tc>
      </w:tr>
      <w:tr w:rsidR="00033D87" w14:paraId="63D5C2F0" w14:textId="77777777">
        <w:tc>
          <w:tcPr>
            <w:tcW w:w="2906" w:type="dxa"/>
          </w:tcPr>
          <w:p w14:paraId="227875FD" w14:textId="77777777" w:rsidR="000F3763" w:rsidRPr="0078262C" w:rsidRDefault="000F3763" w:rsidP="000F3763">
            <w:pPr>
              <w:pStyle w:val="RISnormal"/>
              <w:rPr>
                <w:lang w:eastAsia="en-AU"/>
              </w:rPr>
            </w:pPr>
            <w:r w:rsidRPr="0078262C">
              <w:t xml:space="preserve">Some </w:t>
            </w:r>
            <w:r w:rsidRPr="0078262C">
              <w:rPr>
                <w:lang w:eastAsia="en-AU"/>
              </w:rPr>
              <w:t>submissions</w:t>
            </w:r>
            <w:r w:rsidRPr="0078262C">
              <w:t xml:space="preserve"> suggested annually-updating baselines would not prevent baseline exceedances entirely because emissions variability will not always correlate with production. </w:t>
            </w:r>
          </w:p>
        </w:tc>
        <w:tc>
          <w:tcPr>
            <w:tcW w:w="6158" w:type="dxa"/>
          </w:tcPr>
          <w:p w14:paraId="0253305F" w14:textId="77777777" w:rsidR="000F3763" w:rsidRPr="0078262C" w:rsidRDefault="000F3763" w:rsidP="000F3763">
            <w:pPr>
              <w:pStyle w:val="RISinsetquote"/>
            </w:pPr>
            <w:r w:rsidRPr="0078262C">
              <w:t>The proposed amendment of updating baselines to reflect actual production variables is supported conceptually, however it should be highlighted that there may still be emissions variability that does not correlate with production. In instances of outages or shut-downs, a gas facility may be required to increase safety flaring and therefore cause a higher than expected emissions level.</w:t>
            </w:r>
          </w:p>
          <w:p w14:paraId="4C736E99" w14:textId="77777777" w:rsidR="000F3763" w:rsidRPr="0078262C" w:rsidRDefault="000F3763" w:rsidP="000F3763">
            <w:pPr>
              <w:pStyle w:val="RISconsultationoutcomesquotecompany"/>
            </w:pPr>
            <w:r w:rsidRPr="0078262C">
              <w:t>- Origin Energy</w:t>
            </w:r>
          </w:p>
          <w:p w14:paraId="0366C55F" w14:textId="77777777" w:rsidR="000F3763" w:rsidRPr="0078262C" w:rsidRDefault="000F3763" w:rsidP="000F3763">
            <w:pPr>
              <w:spacing w:before="80"/>
              <w:ind w:left="567" w:right="425"/>
              <w:jc w:val="right"/>
              <w:rPr>
                <w:rFonts w:cs="Arial"/>
                <w:lang w:eastAsia="en-AU"/>
              </w:rPr>
            </w:pPr>
          </w:p>
        </w:tc>
      </w:tr>
      <w:tr w:rsidR="00033D87" w14:paraId="1AA45DD6" w14:textId="77777777">
        <w:trPr>
          <w:cantSplit/>
        </w:trPr>
        <w:tc>
          <w:tcPr>
            <w:tcW w:w="2906" w:type="dxa"/>
          </w:tcPr>
          <w:p w14:paraId="77865360" w14:textId="77777777" w:rsidR="000F3763" w:rsidRPr="0078262C" w:rsidRDefault="000F3763" w:rsidP="000F3763">
            <w:pPr>
              <w:pStyle w:val="RISnormal"/>
            </w:pPr>
            <w:r w:rsidRPr="0078262C">
              <w:t>Some facilities were concerned that emissions can occur at their facility even without production.</w:t>
            </w:r>
          </w:p>
        </w:tc>
        <w:tc>
          <w:tcPr>
            <w:tcW w:w="6158" w:type="dxa"/>
          </w:tcPr>
          <w:p w14:paraId="773980A2" w14:textId="77777777" w:rsidR="000F3763" w:rsidRPr="0078262C" w:rsidRDefault="000F3763" w:rsidP="000F3763">
            <w:pPr>
              <w:pStyle w:val="RISinsetquote"/>
            </w:pPr>
            <w:r w:rsidRPr="0078262C">
              <w:t>Unlike other covered facilities, fugitive emissions from coal mines are not always linked to production… As such, flexibility in setting and adjusting baselines is critical.</w:t>
            </w:r>
          </w:p>
          <w:p w14:paraId="7408C34E" w14:textId="77777777" w:rsidR="000F3763" w:rsidRPr="0078262C" w:rsidRDefault="000F3763" w:rsidP="000F3763">
            <w:pPr>
              <w:pStyle w:val="RISconsultationoutcomesquotecompany"/>
            </w:pPr>
            <w:r w:rsidRPr="0078262C">
              <w:t>- The Minerals Council of Australia</w:t>
            </w:r>
          </w:p>
          <w:p w14:paraId="0F397C4D" w14:textId="77777777" w:rsidR="000F3763" w:rsidRPr="0078262C" w:rsidRDefault="000F3763" w:rsidP="000F3763">
            <w:pPr>
              <w:keepNext/>
              <w:keepLines/>
              <w:ind w:left="425" w:right="425"/>
              <w:rPr>
                <w:i/>
              </w:rPr>
            </w:pPr>
          </w:p>
        </w:tc>
      </w:tr>
      <w:tr w:rsidR="00033D87" w14:paraId="2EB09CC1" w14:textId="77777777">
        <w:trPr>
          <w:cantSplit/>
        </w:trPr>
        <w:tc>
          <w:tcPr>
            <w:tcW w:w="2906" w:type="dxa"/>
          </w:tcPr>
          <w:p w14:paraId="77C7AE7E" w14:textId="77777777" w:rsidR="000F3763" w:rsidRPr="0078262C" w:rsidRDefault="000F3763" w:rsidP="000F3763">
            <w:pPr>
              <w:pStyle w:val="RISnormal"/>
            </w:pPr>
            <w:r w:rsidRPr="0078262C">
              <w:t>Some businesses suggested industry specific characteristics could make it difficult to identify a common production variable or appropriate default emissions intensity value across like facilities in a sector without disadvantaging some facilities.</w:t>
            </w:r>
          </w:p>
        </w:tc>
        <w:tc>
          <w:tcPr>
            <w:tcW w:w="6158" w:type="dxa"/>
          </w:tcPr>
          <w:p w14:paraId="427E1CC5" w14:textId="77777777" w:rsidR="000F3763" w:rsidRPr="00FC1D44" w:rsidRDefault="000F3763" w:rsidP="000F3763">
            <w:pPr>
              <w:pStyle w:val="RISinsetquote"/>
            </w:pPr>
            <w:r w:rsidRPr="0078262C">
              <w:t>It is important to recognise using default emissions intensity values may be difficult for certain facilities</w:t>
            </w:r>
            <w:r w:rsidRPr="00FC1D44">
              <w:t>,</w:t>
            </w:r>
            <w:r>
              <w:t xml:space="preserve"> </w:t>
            </w:r>
            <w:r w:rsidRPr="00FC1D44">
              <w:t>businesses and industries. For instance, in the rail freight industry emissions intensity will vary for train</w:t>
            </w:r>
            <w:r>
              <w:t xml:space="preserve"> </w:t>
            </w:r>
            <w:r w:rsidRPr="00FC1D44">
              <w:t>operators due to a wide range of factors including rail network constraints and customer requirements.</w:t>
            </w:r>
          </w:p>
          <w:p w14:paraId="7B229B49" w14:textId="77777777" w:rsidR="000F3763" w:rsidRPr="0078262C" w:rsidRDefault="000F3763" w:rsidP="000F3763">
            <w:pPr>
              <w:pStyle w:val="RISconsultationoutcomesquotecompany"/>
            </w:pPr>
            <w:r w:rsidRPr="0078262C">
              <w:t>- Pacific National</w:t>
            </w:r>
          </w:p>
          <w:p w14:paraId="79AC4B08" w14:textId="77777777" w:rsidR="000F3763" w:rsidRPr="0078262C" w:rsidRDefault="000F3763" w:rsidP="000F3763">
            <w:pPr>
              <w:keepNext/>
              <w:keepLines/>
              <w:ind w:left="425" w:right="425"/>
              <w:rPr>
                <w:i/>
              </w:rPr>
            </w:pPr>
          </w:p>
        </w:tc>
      </w:tr>
    </w:tbl>
    <w:p w14:paraId="3CB35F6F" w14:textId="77777777" w:rsidR="000F3763" w:rsidRPr="0078262C" w:rsidRDefault="000F3763" w:rsidP="000F3763">
      <w:pPr>
        <w:pStyle w:val="RISnormal"/>
        <w:rPr>
          <w:lang w:eastAsia="en-AU"/>
        </w:rPr>
      </w:pPr>
    </w:p>
    <w:p w14:paraId="4861047C" w14:textId="77777777" w:rsidR="000F3763" w:rsidRPr="0078262C" w:rsidRDefault="000F3763" w:rsidP="000F3763">
      <w:pPr>
        <w:pStyle w:val="RISnormal"/>
        <w:sectPr w:rsidR="000F3763" w:rsidRPr="0078262C" w:rsidSect="000F3763">
          <w:pgSz w:w="11910" w:h="16840"/>
          <w:pgMar w:top="1134" w:right="1418" w:bottom="567" w:left="1418" w:header="851" w:footer="567" w:gutter="0"/>
          <w:cols w:space="720"/>
          <w:docGrid w:linePitch="299"/>
        </w:sectPr>
      </w:pPr>
    </w:p>
    <w:p w14:paraId="4CF5D6BF" w14:textId="77777777" w:rsidR="000F3763" w:rsidRPr="008B6C11" w:rsidRDefault="000F3763" w:rsidP="000F3763">
      <w:pPr>
        <w:pStyle w:val="RISheading2"/>
      </w:pPr>
      <w:bookmarkStart w:id="367" w:name="_Toc1396900"/>
      <w:bookmarkStart w:id="368" w:name="_Toc1645693"/>
      <w:r w:rsidRPr="008B6C11">
        <w:t>Attachment C - Summary of revisions to the amendments to the Safeguard Mechanism Rule following comments on the Exposure Draft Amendments</w:t>
      </w:r>
      <w:bookmarkEnd w:id="367"/>
      <w:bookmarkEnd w:id="368"/>
    </w:p>
    <w:p w14:paraId="0E3C4517" w14:textId="77777777" w:rsidR="000F3763" w:rsidRPr="0078262C" w:rsidRDefault="000F3763" w:rsidP="000F3763">
      <w:pPr>
        <w:pStyle w:val="RISnormal"/>
      </w:pPr>
    </w:p>
    <w:tbl>
      <w:tblPr>
        <w:tblStyle w:val="TableGrid"/>
        <w:tblW w:w="4832" w:type="pct"/>
        <w:tblInd w:w="-5" w:type="dxa"/>
        <w:tblLayout w:type="fixed"/>
        <w:tblLook w:val="04A0" w:firstRow="1" w:lastRow="0" w:firstColumn="1" w:lastColumn="0" w:noHBand="0" w:noVBand="1"/>
      </w:tblPr>
      <w:tblGrid>
        <w:gridCol w:w="5814"/>
        <w:gridCol w:w="1415"/>
        <w:gridCol w:w="7392"/>
      </w:tblGrid>
      <w:tr w:rsidR="00033D87" w14:paraId="487A72ED" w14:textId="77777777">
        <w:trPr>
          <w:trHeight w:val="621"/>
          <w:tblHeader/>
        </w:trPr>
        <w:tc>
          <w:tcPr>
            <w:tcW w:w="1988" w:type="pct"/>
            <w:shd w:val="clear" w:color="auto" w:fill="B8CCE4" w:themeFill="accent1" w:themeFillTint="66"/>
          </w:tcPr>
          <w:p w14:paraId="393345D1" w14:textId="77777777" w:rsidR="000F3763" w:rsidRPr="0078262C" w:rsidRDefault="000F3763" w:rsidP="0062383F">
            <w:pPr>
              <w:pStyle w:val="RISnormal"/>
              <w:ind w:right="0"/>
            </w:pPr>
            <w:r w:rsidRPr="0078262C">
              <w:t>Description</w:t>
            </w:r>
          </w:p>
        </w:tc>
        <w:tc>
          <w:tcPr>
            <w:tcW w:w="484" w:type="pct"/>
            <w:shd w:val="clear" w:color="auto" w:fill="B8CCE4" w:themeFill="accent1" w:themeFillTint="66"/>
            <w:tcMar>
              <w:left w:w="57" w:type="dxa"/>
              <w:right w:w="57" w:type="dxa"/>
            </w:tcMar>
          </w:tcPr>
          <w:p w14:paraId="7F0A412F" w14:textId="29AE814C" w:rsidR="000F3763" w:rsidRPr="0078262C" w:rsidRDefault="000F3763" w:rsidP="00496C8C">
            <w:pPr>
              <w:pStyle w:val="RISnormal"/>
              <w:ind w:right="-25"/>
            </w:pPr>
            <w:r w:rsidRPr="0078262C">
              <w:t>Legislative</w:t>
            </w:r>
            <w:r w:rsidR="00496C8C">
              <w:t xml:space="preserve"> </w:t>
            </w:r>
            <w:r w:rsidRPr="0078262C">
              <w:t>Reference</w:t>
            </w:r>
          </w:p>
        </w:tc>
        <w:tc>
          <w:tcPr>
            <w:tcW w:w="2527" w:type="pct"/>
            <w:shd w:val="clear" w:color="auto" w:fill="B8CCE4" w:themeFill="accent1" w:themeFillTint="66"/>
          </w:tcPr>
          <w:p w14:paraId="4773953F" w14:textId="77777777" w:rsidR="000F3763" w:rsidRPr="0078262C" w:rsidRDefault="000F3763" w:rsidP="0062383F">
            <w:pPr>
              <w:pStyle w:val="RISnormal"/>
              <w:ind w:right="54"/>
            </w:pPr>
            <w:r w:rsidRPr="0078262C">
              <w:t>Revision</w:t>
            </w:r>
          </w:p>
        </w:tc>
      </w:tr>
      <w:tr w:rsidR="00033D87" w14:paraId="1C97CDA2" w14:textId="77777777">
        <w:trPr>
          <w:trHeight w:val="2805"/>
        </w:trPr>
        <w:tc>
          <w:tcPr>
            <w:tcW w:w="1988" w:type="pct"/>
          </w:tcPr>
          <w:p w14:paraId="58FEE743" w14:textId="77777777" w:rsidR="000F3763" w:rsidRPr="0078262C" w:rsidRDefault="000F3763" w:rsidP="0062383F">
            <w:pPr>
              <w:pStyle w:val="RISnormal"/>
              <w:ind w:right="0"/>
            </w:pPr>
            <w:r w:rsidRPr="0078262C">
              <w:t>Minor issues raised in relation to amended definitions:</w:t>
            </w:r>
          </w:p>
          <w:p w14:paraId="45FAD360" w14:textId="77777777" w:rsidR="000F3763" w:rsidRPr="0078262C" w:rsidRDefault="000F3763" w:rsidP="0062383F">
            <w:pPr>
              <w:pStyle w:val="RISlistbullet"/>
              <w:keepLines/>
            </w:pPr>
            <w:r w:rsidRPr="0078262C">
              <w:t>The definition of baseline intensity comparison year incorrectly refers to part 3 not part 2.</w:t>
            </w:r>
          </w:p>
          <w:p w14:paraId="428BE224" w14:textId="77777777" w:rsidR="000F3763" w:rsidRPr="0078262C" w:rsidRDefault="000F3763" w:rsidP="0062383F">
            <w:pPr>
              <w:pStyle w:val="RISlistbullet"/>
              <w:keepLines/>
            </w:pPr>
            <w:r w:rsidRPr="0078262C">
              <w:t>Production assessment period should refer to ‘period’ in definition not ‘years.’</w:t>
            </w:r>
          </w:p>
          <w:p w14:paraId="0B6F57DF" w14:textId="77777777" w:rsidR="000F3763" w:rsidRPr="0078262C" w:rsidRDefault="000F3763" w:rsidP="0062383F">
            <w:pPr>
              <w:pStyle w:val="RISlistbullet"/>
              <w:keepLines/>
            </w:pPr>
            <w:r w:rsidRPr="0078262C">
              <w:t>Reasonably expected to exceed is an unnecessary definition.</w:t>
            </w:r>
          </w:p>
        </w:tc>
        <w:tc>
          <w:tcPr>
            <w:tcW w:w="484" w:type="pct"/>
          </w:tcPr>
          <w:p w14:paraId="498AC2DA" w14:textId="77777777" w:rsidR="000F3763" w:rsidRPr="0078262C" w:rsidRDefault="000F3763" w:rsidP="0062383F">
            <w:pPr>
              <w:pStyle w:val="RISnormal"/>
              <w:ind w:right="-109"/>
            </w:pPr>
            <w:r w:rsidRPr="0078262C">
              <w:t>s.4</w:t>
            </w:r>
          </w:p>
        </w:tc>
        <w:tc>
          <w:tcPr>
            <w:tcW w:w="2527" w:type="pct"/>
          </w:tcPr>
          <w:p w14:paraId="6B6211EA" w14:textId="77777777" w:rsidR="000F3763" w:rsidRPr="0078262C" w:rsidRDefault="000F3763" w:rsidP="0062383F">
            <w:pPr>
              <w:pStyle w:val="RISnormal"/>
              <w:ind w:right="54"/>
            </w:pPr>
            <w:r w:rsidRPr="0078262C">
              <w:t xml:space="preserve">Minor changes made to definitions to address comments raised.  </w:t>
            </w:r>
          </w:p>
        </w:tc>
      </w:tr>
      <w:tr w:rsidR="00033D87" w14:paraId="06B88A09" w14:textId="77777777">
        <w:trPr>
          <w:trHeight w:val="1394"/>
        </w:trPr>
        <w:tc>
          <w:tcPr>
            <w:tcW w:w="1988" w:type="pct"/>
          </w:tcPr>
          <w:p w14:paraId="0116AC8B" w14:textId="77777777" w:rsidR="000F3763" w:rsidRPr="0078262C" w:rsidRDefault="000F3763" w:rsidP="0062383F">
            <w:pPr>
              <w:pStyle w:val="RISnormal"/>
              <w:ind w:right="0"/>
            </w:pPr>
            <w:r w:rsidRPr="0078262C">
              <w:t>Existing subsection 6(10) may limit ability to change production variables for the purposes of calculated baseline applications.</w:t>
            </w:r>
          </w:p>
        </w:tc>
        <w:tc>
          <w:tcPr>
            <w:tcW w:w="484" w:type="pct"/>
          </w:tcPr>
          <w:p w14:paraId="5DE5F19D" w14:textId="77777777" w:rsidR="000F3763" w:rsidRPr="0078262C" w:rsidRDefault="000F3763" w:rsidP="0062383F">
            <w:pPr>
              <w:pStyle w:val="RISnormal"/>
              <w:ind w:right="-109"/>
            </w:pPr>
            <w:r w:rsidRPr="0078262C">
              <w:t>s. 6(10)</w:t>
            </w:r>
          </w:p>
        </w:tc>
        <w:tc>
          <w:tcPr>
            <w:tcW w:w="2527" w:type="pct"/>
          </w:tcPr>
          <w:p w14:paraId="5972F8D0" w14:textId="77777777" w:rsidR="000F3763" w:rsidRPr="0078262C" w:rsidRDefault="000F3763" w:rsidP="0062383F">
            <w:pPr>
              <w:pStyle w:val="RISnormal"/>
              <w:ind w:right="54"/>
              <w:rPr>
                <w:b/>
              </w:rPr>
            </w:pPr>
            <w:r w:rsidRPr="0078262C">
              <w:t>Subsection 6(10) deleted. This subsection relates to facilities continuing to access the emissions intensity test. From 2019</w:t>
            </w:r>
            <w:r w:rsidRPr="0078262C">
              <w:noBreakHyphen/>
              <w:t>20 the emissions intensity test is no longer an ongoing flexibility option and the provision can be removed. This ensures facilities can select production variables suitable for their calculated baseline applications at the time of application.</w:t>
            </w:r>
          </w:p>
        </w:tc>
      </w:tr>
      <w:tr w:rsidR="00033D87" w14:paraId="70942800" w14:textId="77777777">
        <w:trPr>
          <w:trHeight w:val="2926"/>
        </w:trPr>
        <w:tc>
          <w:tcPr>
            <w:tcW w:w="1988" w:type="pct"/>
          </w:tcPr>
          <w:p w14:paraId="2AAFE200" w14:textId="77777777" w:rsidR="000F3763" w:rsidRPr="0078262C" w:rsidRDefault="000F3763" w:rsidP="0062383F">
            <w:pPr>
              <w:pStyle w:val="RISnormal"/>
              <w:ind w:right="0"/>
            </w:pPr>
            <w:r w:rsidRPr="0078262C">
              <w:t xml:space="preserve">Landfill facilities have indicated a possibility of applying for a calculated baseline, which could include incorporating both covered and uncovered emissions from a landfill. </w:t>
            </w:r>
          </w:p>
        </w:tc>
        <w:tc>
          <w:tcPr>
            <w:tcW w:w="484" w:type="pct"/>
          </w:tcPr>
          <w:p w14:paraId="387DE7DA" w14:textId="77777777" w:rsidR="000F3763" w:rsidRPr="0078262C" w:rsidRDefault="000F3763" w:rsidP="0062383F">
            <w:pPr>
              <w:pStyle w:val="RISnormal"/>
              <w:ind w:right="-109"/>
            </w:pPr>
            <w:r w:rsidRPr="0078262C">
              <w:t>s. 13</w:t>
            </w:r>
          </w:p>
        </w:tc>
        <w:tc>
          <w:tcPr>
            <w:tcW w:w="2527" w:type="pct"/>
          </w:tcPr>
          <w:p w14:paraId="51346578" w14:textId="77777777" w:rsidR="000F3763" w:rsidRPr="0078262C" w:rsidRDefault="000F3763" w:rsidP="0062383F">
            <w:pPr>
              <w:pStyle w:val="RISnormal"/>
              <w:ind w:right="54"/>
            </w:pPr>
            <w:r w:rsidRPr="0078262C">
              <w:t>The policy intent has been clear that landfill facilities will transition to baselines based on landfill gas capture rates. This type of baseline recognises the unique circumstances of how emissions from waste are generated.</w:t>
            </w:r>
          </w:p>
          <w:p w14:paraId="62258D2D" w14:textId="77777777" w:rsidR="000F3763" w:rsidRPr="0078262C" w:rsidRDefault="000F3763" w:rsidP="0062383F">
            <w:pPr>
              <w:pStyle w:val="RISnormal"/>
              <w:ind w:right="54"/>
            </w:pPr>
            <w:r w:rsidRPr="0078262C">
              <w:t xml:space="preserve">Landfill facilities will be eligible to apply for either a calculated baseline or a baseline using a landfill gas capture rate. However, revisions have been made to ensure only ‘covered’ emissions can be included when calculating a baseline. This is consistent with any obligations, which only relate to ‘covered’ emissions. </w:t>
            </w:r>
          </w:p>
          <w:p w14:paraId="55A5D65B" w14:textId="77777777" w:rsidR="000F3763" w:rsidRPr="0078262C" w:rsidRDefault="000F3763" w:rsidP="0062383F">
            <w:pPr>
              <w:pStyle w:val="RISnormal"/>
              <w:ind w:right="54"/>
              <w:rPr>
                <w:b/>
              </w:rPr>
            </w:pPr>
            <w:r w:rsidRPr="0078262C">
              <w:t>This approach has been communicated with waste industry associations.</w:t>
            </w:r>
          </w:p>
        </w:tc>
      </w:tr>
      <w:tr w:rsidR="00033D87" w14:paraId="7ECF72B2" w14:textId="77777777">
        <w:trPr>
          <w:trHeight w:val="1895"/>
        </w:trPr>
        <w:tc>
          <w:tcPr>
            <w:tcW w:w="1988" w:type="pct"/>
          </w:tcPr>
          <w:p w14:paraId="3C40C605" w14:textId="77777777" w:rsidR="000F3763" w:rsidRPr="0078262C" w:rsidRDefault="000F3763" w:rsidP="0062383F">
            <w:pPr>
              <w:pStyle w:val="RISnormal"/>
              <w:ind w:right="0"/>
            </w:pPr>
            <w:r w:rsidRPr="0078262C">
              <w:t xml:space="preserve">The heading of s. 20 (‘Variation of transport reported-emissions baseline determination where calculated-emissions baseline determination incorporated’) in the Exposure Draft is not consistent with the amended text of the section. </w:t>
            </w:r>
          </w:p>
        </w:tc>
        <w:tc>
          <w:tcPr>
            <w:tcW w:w="484" w:type="pct"/>
          </w:tcPr>
          <w:p w14:paraId="1BF96F88" w14:textId="77777777" w:rsidR="000F3763" w:rsidRPr="0078262C" w:rsidRDefault="000F3763" w:rsidP="0062383F">
            <w:pPr>
              <w:pStyle w:val="RISnormal"/>
              <w:ind w:right="-109"/>
            </w:pPr>
            <w:r w:rsidRPr="0078262C">
              <w:t>s. 20</w:t>
            </w:r>
          </w:p>
        </w:tc>
        <w:tc>
          <w:tcPr>
            <w:tcW w:w="2527" w:type="pct"/>
          </w:tcPr>
          <w:p w14:paraId="4B387358" w14:textId="77777777" w:rsidR="000F3763" w:rsidRPr="0078262C" w:rsidRDefault="000F3763" w:rsidP="0062383F">
            <w:pPr>
              <w:pStyle w:val="RISnormal"/>
              <w:ind w:right="54"/>
            </w:pPr>
            <w:r w:rsidRPr="0078262C">
              <w:t xml:space="preserve">Typographical error corrected: ‘Benchmark-emissions baseline determination’ is removed from the heading to reflect its removal throughout section 20. </w:t>
            </w:r>
          </w:p>
        </w:tc>
      </w:tr>
      <w:tr w:rsidR="00033D87" w14:paraId="777009AD" w14:textId="77777777">
        <w:trPr>
          <w:trHeight w:val="2926"/>
        </w:trPr>
        <w:tc>
          <w:tcPr>
            <w:tcW w:w="1988" w:type="pct"/>
          </w:tcPr>
          <w:p w14:paraId="5D834097" w14:textId="77777777" w:rsidR="000F3763" w:rsidRPr="0078262C" w:rsidRDefault="000F3763" w:rsidP="0062383F">
            <w:pPr>
              <w:pStyle w:val="RISnormal"/>
              <w:ind w:right="0"/>
            </w:pPr>
            <w:r w:rsidRPr="0078262C">
              <w:t xml:space="preserve">The ‘baseline comparison year’ for those with a calculated baseline should be defined as the baseline-setting year as per paragraph 27(1)(c) (i.e. the year of highest forecasted production).  </w:t>
            </w:r>
          </w:p>
        </w:tc>
        <w:tc>
          <w:tcPr>
            <w:tcW w:w="484" w:type="pct"/>
          </w:tcPr>
          <w:p w14:paraId="0F51C20A" w14:textId="77777777" w:rsidR="000F3763" w:rsidRPr="0078262C" w:rsidRDefault="000F3763" w:rsidP="0062383F">
            <w:pPr>
              <w:pStyle w:val="RISnormal"/>
              <w:ind w:right="-109"/>
            </w:pPr>
            <w:r w:rsidRPr="0078262C">
              <w:t>s. 25(5), s. 25(11)</w:t>
            </w:r>
          </w:p>
        </w:tc>
        <w:tc>
          <w:tcPr>
            <w:tcW w:w="2527" w:type="pct"/>
          </w:tcPr>
          <w:p w14:paraId="4E8DC3A9" w14:textId="77777777" w:rsidR="000F3763" w:rsidRPr="0078262C" w:rsidRDefault="000F3763" w:rsidP="0062383F">
            <w:pPr>
              <w:pStyle w:val="RISnormal"/>
              <w:ind w:right="54"/>
            </w:pPr>
            <w:r w:rsidRPr="0078262C">
              <w:t xml:space="preserve">Revisions have been made to promote consistency with other calculated baseline eligibility criteria. Where a calculated-emissions baseline determination applies, the baseline comparison year is taken to be the same year used to set the baseline (as per s. 27(1)(c)). But if that year has not yet occurred, the baseline comparison year is taken to be the first year of the calculated baseline. </w:t>
            </w:r>
          </w:p>
          <w:p w14:paraId="2F9815EB" w14:textId="77777777" w:rsidR="000F3763" w:rsidRPr="0078262C" w:rsidRDefault="000F3763" w:rsidP="0062383F">
            <w:pPr>
              <w:pStyle w:val="RISnormal"/>
              <w:ind w:right="54"/>
            </w:pPr>
            <w:r w:rsidRPr="0078262C">
              <w:t>This approach ensures the baseline comparison year is not a year in the future, meaning a facility does not have to compare forecast data with actual data to demonstrate a change in properties of the natural resource.</w:t>
            </w:r>
          </w:p>
        </w:tc>
      </w:tr>
      <w:tr w:rsidR="00033D87" w14:paraId="20302B29" w14:textId="77777777">
        <w:trPr>
          <w:trHeight w:val="1652"/>
        </w:trPr>
        <w:tc>
          <w:tcPr>
            <w:tcW w:w="1988" w:type="pct"/>
          </w:tcPr>
          <w:p w14:paraId="6CFDCA2D" w14:textId="77777777" w:rsidR="000F3763" w:rsidRPr="0078262C" w:rsidRDefault="000F3763" w:rsidP="0062383F">
            <w:pPr>
              <w:pStyle w:val="RISnormal"/>
              <w:ind w:right="0"/>
            </w:pPr>
            <w:r w:rsidRPr="0078262C">
              <w:t>Allow facilities that may have applied for a calculated baseline before amendments are made to apply for a ‘transitional’ calculated baseline.</w:t>
            </w:r>
          </w:p>
        </w:tc>
        <w:tc>
          <w:tcPr>
            <w:tcW w:w="484" w:type="pct"/>
          </w:tcPr>
          <w:p w14:paraId="5F4220B3" w14:textId="77777777" w:rsidR="000F3763" w:rsidRPr="0078262C" w:rsidRDefault="000F3763" w:rsidP="0062383F">
            <w:pPr>
              <w:pStyle w:val="RISnormal"/>
              <w:ind w:right="-109"/>
            </w:pPr>
            <w:r w:rsidRPr="0078262C">
              <w:t>s. 26A</w:t>
            </w:r>
          </w:p>
        </w:tc>
        <w:tc>
          <w:tcPr>
            <w:tcW w:w="2527" w:type="pct"/>
          </w:tcPr>
          <w:p w14:paraId="06ED52B7" w14:textId="77777777" w:rsidR="000F3763" w:rsidRPr="0078262C" w:rsidRDefault="000F3763" w:rsidP="0062383F">
            <w:pPr>
              <w:pStyle w:val="RISnormal"/>
              <w:ind w:right="54"/>
              <w:rPr>
                <w:b/>
              </w:rPr>
            </w:pPr>
            <w:r w:rsidRPr="0078262C">
              <w:t>All facilities are able to apply for a calculated baseline using the transitional calculated baseline criteria once.</w:t>
            </w:r>
          </w:p>
        </w:tc>
      </w:tr>
      <w:tr w:rsidR="00033D87" w14:paraId="72F47A5D" w14:textId="77777777">
        <w:trPr>
          <w:trHeight w:val="1410"/>
        </w:trPr>
        <w:tc>
          <w:tcPr>
            <w:tcW w:w="1988" w:type="pct"/>
          </w:tcPr>
          <w:p w14:paraId="40FC10A7" w14:textId="77777777" w:rsidR="000F3763" w:rsidRPr="0078262C" w:rsidRDefault="000F3763" w:rsidP="0062383F">
            <w:pPr>
              <w:pStyle w:val="RISnormal"/>
              <w:ind w:right="0"/>
            </w:pPr>
            <w:r w:rsidRPr="0078262C">
              <w:t>Concern that drafting will not provide the Clean Energy Regulator with sufficient information to assess a production-adjusted baseline application.</w:t>
            </w:r>
          </w:p>
        </w:tc>
        <w:tc>
          <w:tcPr>
            <w:tcW w:w="484" w:type="pct"/>
          </w:tcPr>
          <w:p w14:paraId="21179BC1" w14:textId="77777777" w:rsidR="000F3763" w:rsidRPr="0078262C" w:rsidRDefault="000F3763" w:rsidP="0062383F">
            <w:pPr>
              <w:pStyle w:val="RISnormal"/>
              <w:ind w:right="-109"/>
            </w:pPr>
            <w:r w:rsidRPr="0078262C">
              <w:t>41(1)(a) , 41(1)(e), 41(2)(b), 41(2)(e), 42(2)(c)</w:t>
            </w:r>
          </w:p>
        </w:tc>
        <w:tc>
          <w:tcPr>
            <w:tcW w:w="2527" w:type="pct"/>
          </w:tcPr>
          <w:p w14:paraId="21BF00B9" w14:textId="77777777" w:rsidR="000F3763" w:rsidRPr="0078262C" w:rsidRDefault="000F3763" w:rsidP="0062383F">
            <w:pPr>
              <w:pStyle w:val="RISnormal"/>
              <w:ind w:right="54"/>
            </w:pPr>
            <w:r w:rsidRPr="0078262C">
              <w:t>An application must include the details of the production variable applicable to the facility and the basis upon which it is applicable to the facility. This revision ensures the Clean Energy Regulator has sufficient information to assess a production-adjusted baseline application.</w:t>
            </w:r>
          </w:p>
          <w:p w14:paraId="378B893B" w14:textId="77777777" w:rsidR="000F3763" w:rsidRPr="0078262C" w:rsidRDefault="000F3763" w:rsidP="0062383F">
            <w:pPr>
              <w:ind w:right="54"/>
              <w:rPr>
                <w:rFonts w:cs="Arial"/>
                <w:b/>
              </w:rPr>
            </w:pPr>
          </w:p>
        </w:tc>
      </w:tr>
      <w:tr w:rsidR="00033D87" w14:paraId="28074403" w14:textId="77777777">
        <w:trPr>
          <w:trHeight w:val="1394"/>
        </w:trPr>
        <w:tc>
          <w:tcPr>
            <w:tcW w:w="1988" w:type="pct"/>
          </w:tcPr>
          <w:p w14:paraId="01E6AD9F" w14:textId="77777777" w:rsidR="000F3763" w:rsidRPr="0078262C" w:rsidRDefault="000F3763" w:rsidP="0062383F">
            <w:pPr>
              <w:pStyle w:val="RISnormal"/>
              <w:ind w:right="0"/>
            </w:pPr>
            <w:r w:rsidRPr="0078262C">
              <w:t xml:space="preserve">Allow the emissions intensity test to remain until 2018-19 to assist with transition. </w:t>
            </w:r>
          </w:p>
        </w:tc>
        <w:tc>
          <w:tcPr>
            <w:tcW w:w="484" w:type="pct"/>
          </w:tcPr>
          <w:p w14:paraId="099F706D" w14:textId="77777777" w:rsidR="000F3763" w:rsidRPr="0078262C" w:rsidRDefault="000F3763" w:rsidP="0062383F">
            <w:pPr>
              <w:pStyle w:val="RISnormal"/>
              <w:ind w:right="-109"/>
            </w:pPr>
            <w:r w:rsidRPr="0078262C">
              <w:t>s. 46(1)</w:t>
            </w:r>
          </w:p>
        </w:tc>
        <w:tc>
          <w:tcPr>
            <w:tcW w:w="2527" w:type="pct"/>
          </w:tcPr>
          <w:p w14:paraId="44A8B9E6" w14:textId="77777777" w:rsidR="000F3763" w:rsidRPr="0078262C" w:rsidRDefault="000F3763" w:rsidP="0062383F">
            <w:pPr>
              <w:pStyle w:val="RISnormal"/>
              <w:ind w:right="54"/>
            </w:pPr>
            <w:r w:rsidRPr="0078262C">
              <w:t xml:space="preserve">Revisions allow facilities to apply for an emissions intensity variation for 2018-19. This allows for adjustments reflecting emissions intensity improvements to be available as a transitional arrangement ahead of access to baselines that automatically adjust with changes to production. </w:t>
            </w:r>
          </w:p>
          <w:p w14:paraId="17F09526" w14:textId="77777777" w:rsidR="000F3763" w:rsidRPr="0078262C" w:rsidRDefault="000F3763" w:rsidP="0062383F">
            <w:pPr>
              <w:pStyle w:val="RISnormal"/>
              <w:ind w:right="54"/>
              <w:rPr>
                <w:b/>
              </w:rPr>
            </w:pPr>
            <w:r w:rsidRPr="0078262C">
              <w:t xml:space="preserve">The emissions intensity test will not be available for 2019-20 or future years. </w:t>
            </w:r>
          </w:p>
        </w:tc>
      </w:tr>
      <w:tr w:rsidR="00033D87" w14:paraId="39C8F53E" w14:textId="77777777">
        <w:trPr>
          <w:trHeight w:val="3942"/>
        </w:trPr>
        <w:tc>
          <w:tcPr>
            <w:tcW w:w="1988" w:type="pct"/>
          </w:tcPr>
          <w:p w14:paraId="41A73E73" w14:textId="77777777" w:rsidR="000F3763" w:rsidRPr="0078262C" w:rsidRDefault="000F3763" w:rsidP="0062383F">
            <w:pPr>
              <w:pStyle w:val="RISnormal"/>
              <w:ind w:right="0"/>
            </w:pPr>
            <w:r w:rsidRPr="0078262C">
              <w:t xml:space="preserve">The Clean Energy Regulator should make a decision on multi-year monitoring applications before the compliance deadline. </w:t>
            </w:r>
          </w:p>
        </w:tc>
        <w:tc>
          <w:tcPr>
            <w:tcW w:w="484" w:type="pct"/>
          </w:tcPr>
          <w:p w14:paraId="481389C9" w14:textId="77777777" w:rsidR="000F3763" w:rsidRPr="0078262C" w:rsidRDefault="000F3763" w:rsidP="0062383F">
            <w:pPr>
              <w:pStyle w:val="RISnormal"/>
              <w:ind w:right="-109"/>
            </w:pPr>
            <w:r w:rsidRPr="0078262C">
              <w:t>s. 67(4)</w:t>
            </w:r>
          </w:p>
        </w:tc>
        <w:tc>
          <w:tcPr>
            <w:tcW w:w="2527" w:type="pct"/>
          </w:tcPr>
          <w:p w14:paraId="3099ACDA" w14:textId="77777777" w:rsidR="000F3763" w:rsidRPr="0078262C" w:rsidRDefault="000F3763" w:rsidP="0062383F">
            <w:pPr>
              <w:pStyle w:val="RISnormal"/>
              <w:ind w:right="54"/>
              <w:rPr>
                <w:b/>
              </w:rPr>
            </w:pPr>
            <w:r w:rsidRPr="0078262C">
              <w:t xml:space="preserve">Revisions require the Clean Energy Regulator make a decision before 28 February. </w:t>
            </w:r>
          </w:p>
        </w:tc>
      </w:tr>
      <w:tr w:rsidR="00033D87" w14:paraId="6D75104E" w14:textId="77777777">
        <w:trPr>
          <w:trHeight w:val="1501"/>
        </w:trPr>
        <w:tc>
          <w:tcPr>
            <w:tcW w:w="1988" w:type="pct"/>
          </w:tcPr>
          <w:p w14:paraId="2A6A256E" w14:textId="77777777" w:rsidR="000F3763" w:rsidRPr="0078262C" w:rsidRDefault="000F3763" w:rsidP="0062383F">
            <w:pPr>
              <w:pStyle w:val="RISnormal"/>
              <w:ind w:right="0"/>
            </w:pPr>
            <w:r w:rsidRPr="0078262C">
              <w:t xml:space="preserve">Concern that the provisions may intentionally (or unintentionally) disclose commercial information about ACCU holdings. </w:t>
            </w:r>
          </w:p>
          <w:p w14:paraId="452AB2DE" w14:textId="77777777" w:rsidR="000F3763" w:rsidRPr="0078262C" w:rsidRDefault="000F3763" w:rsidP="0062383F">
            <w:pPr>
              <w:rPr>
                <w:rFonts w:cs="Arial"/>
              </w:rPr>
            </w:pPr>
          </w:p>
        </w:tc>
        <w:tc>
          <w:tcPr>
            <w:tcW w:w="484" w:type="pct"/>
          </w:tcPr>
          <w:p w14:paraId="121CDA8C" w14:textId="77777777" w:rsidR="000F3763" w:rsidRPr="0078262C" w:rsidRDefault="000F3763" w:rsidP="0062383F">
            <w:pPr>
              <w:pStyle w:val="RISnormal"/>
              <w:ind w:right="-109"/>
            </w:pPr>
            <w:r w:rsidRPr="0078262C">
              <w:t>s.72(1)(d)</w:t>
            </w:r>
          </w:p>
        </w:tc>
        <w:tc>
          <w:tcPr>
            <w:tcW w:w="2527" w:type="pct"/>
          </w:tcPr>
          <w:p w14:paraId="77F8F5E9" w14:textId="77777777" w:rsidR="000F3763" w:rsidRPr="0078262C" w:rsidRDefault="000F3763" w:rsidP="0062383F">
            <w:pPr>
              <w:pStyle w:val="RISnormal"/>
              <w:ind w:right="54"/>
            </w:pPr>
            <w:r w:rsidRPr="0078262C">
              <w:t>Minor revisions make it clear that only aggregate details are published.</w:t>
            </w:r>
          </w:p>
          <w:p w14:paraId="24FEEFAC" w14:textId="77777777" w:rsidR="000F3763" w:rsidRPr="0078262C" w:rsidRDefault="000F3763" w:rsidP="0062383F">
            <w:pPr>
              <w:pStyle w:val="RISnormal"/>
              <w:ind w:right="54"/>
            </w:pPr>
            <w:r w:rsidRPr="0078262C">
              <w:t>No facility-level detail of ACCU demand or holding will be published.</w:t>
            </w:r>
          </w:p>
        </w:tc>
      </w:tr>
    </w:tbl>
    <w:p w14:paraId="420EC76B" w14:textId="77777777" w:rsidR="000F3763" w:rsidRPr="0078262C" w:rsidRDefault="000F3763" w:rsidP="000F3763">
      <w:pPr>
        <w:pStyle w:val="RISnormal"/>
        <w:sectPr w:rsidR="000F3763" w:rsidRPr="0078262C" w:rsidSect="000F3763">
          <w:pgSz w:w="16840" w:h="11910" w:orient="landscape"/>
          <w:pgMar w:top="1418" w:right="1134" w:bottom="1418" w:left="567" w:header="851" w:footer="567" w:gutter="0"/>
          <w:cols w:space="720"/>
          <w:docGrid w:linePitch="299"/>
        </w:sectPr>
      </w:pPr>
    </w:p>
    <w:p w14:paraId="4C052CF6" w14:textId="77777777" w:rsidR="000F3763" w:rsidRPr="00F36205" w:rsidRDefault="000F3763" w:rsidP="009E7227">
      <w:pPr>
        <w:pStyle w:val="RISheading2"/>
        <w:spacing w:after="120"/>
      </w:pPr>
      <w:bookmarkStart w:id="369" w:name="_Toc1396901"/>
      <w:bookmarkStart w:id="370" w:name="_Toc1645694"/>
      <w:r w:rsidRPr="008B6C11">
        <w:t>Attachment D - List of non-confidential submissions to 2018 public consultation</w:t>
      </w:r>
      <w:bookmarkEnd w:id="369"/>
      <w:bookmarkEnd w:id="370"/>
    </w:p>
    <w:p w14:paraId="7D9AB214" w14:textId="77777777" w:rsidR="000F3763" w:rsidRPr="00B4306D" w:rsidRDefault="000F3763" w:rsidP="009E7227">
      <w:pPr>
        <w:pStyle w:val="RIsitalics"/>
        <w:ind w:right="425"/>
      </w:pPr>
      <w:r w:rsidRPr="00B4306D">
        <w:t>Emissions Reduction Safeguard Mechanism Consultation Paper</w:t>
      </w:r>
    </w:p>
    <w:p w14:paraId="32AEABDE" w14:textId="77777777" w:rsidR="000F3763" w:rsidRPr="0078262C" w:rsidRDefault="000F3763" w:rsidP="009E7227">
      <w:pPr>
        <w:pStyle w:val="RISnormal"/>
        <w:spacing w:after="80"/>
        <w:ind w:right="425"/>
      </w:pPr>
      <w:r w:rsidRPr="0078262C">
        <w:t xml:space="preserve">56 submissions were received in total, </w:t>
      </w:r>
      <w:hyperlink r:id="rId53" w:history="1">
        <w:r w:rsidRPr="0078262C">
          <w:rPr>
            <w:rStyle w:val="Hyperlink"/>
          </w:rPr>
          <w:t>38 non-confidential</w:t>
        </w:r>
      </w:hyperlink>
      <w:r w:rsidRPr="0078262C">
        <w:t xml:space="preserve"> and 18 confidential.</w:t>
      </w:r>
    </w:p>
    <w:tbl>
      <w:tblPr>
        <w:tblW w:w="0" w:type="auto"/>
        <w:tblInd w:w="-30" w:type="dxa"/>
        <w:tblLayout w:type="fixed"/>
        <w:tblCellMar>
          <w:left w:w="30" w:type="dxa"/>
          <w:right w:w="30" w:type="dxa"/>
        </w:tblCellMar>
        <w:tblLook w:val="0000" w:firstRow="0" w:lastRow="0" w:firstColumn="0" w:lastColumn="0" w:noHBand="0" w:noVBand="0"/>
      </w:tblPr>
      <w:tblGrid>
        <w:gridCol w:w="7538"/>
      </w:tblGrid>
      <w:tr w:rsidR="00033D87" w14:paraId="3EFF76CC" w14:textId="77777777">
        <w:trPr>
          <w:trHeight w:val="290"/>
        </w:trPr>
        <w:tc>
          <w:tcPr>
            <w:tcW w:w="7538" w:type="dxa"/>
          </w:tcPr>
          <w:p w14:paraId="72042E33" w14:textId="77777777" w:rsidR="000F3763" w:rsidRPr="0078262C" w:rsidRDefault="000F3763" w:rsidP="000F3763">
            <w:pPr>
              <w:pStyle w:val="RISconspapersubslist"/>
            </w:pPr>
            <w:r w:rsidRPr="0078262C">
              <w:t>Australian Aluminium Council</w:t>
            </w:r>
          </w:p>
        </w:tc>
      </w:tr>
      <w:tr w:rsidR="00033D87" w14:paraId="697D50B1" w14:textId="77777777">
        <w:trPr>
          <w:trHeight w:val="290"/>
        </w:trPr>
        <w:tc>
          <w:tcPr>
            <w:tcW w:w="7538" w:type="dxa"/>
          </w:tcPr>
          <w:p w14:paraId="6DB4BB78" w14:textId="77777777" w:rsidR="000F3763" w:rsidRPr="0078262C" w:rsidRDefault="000F3763" w:rsidP="000F3763">
            <w:pPr>
              <w:pStyle w:val="RISconspapersubslist"/>
            </w:pPr>
            <w:r w:rsidRPr="0078262C">
              <w:t>AGL Energy</w:t>
            </w:r>
          </w:p>
        </w:tc>
      </w:tr>
      <w:tr w:rsidR="00033D87" w14:paraId="078D7550" w14:textId="77777777">
        <w:trPr>
          <w:trHeight w:val="290"/>
        </w:trPr>
        <w:tc>
          <w:tcPr>
            <w:tcW w:w="7538" w:type="dxa"/>
          </w:tcPr>
          <w:p w14:paraId="25090168" w14:textId="77777777" w:rsidR="000F3763" w:rsidRPr="0078262C" w:rsidRDefault="000F3763" w:rsidP="000F3763">
            <w:pPr>
              <w:pStyle w:val="RISconspapersubslist"/>
            </w:pPr>
            <w:r w:rsidRPr="0078262C">
              <w:t>AusNet Services</w:t>
            </w:r>
          </w:p>
        </w:tc>
      </w:tr>
      <w:tr w:rsidR="00033D87" w14:paraId="58DA3DD3" w14:textId="77777777">
        <w:trPr>
          <w:trHeight w:val="290"/>
        </w:trPr>
        <w:tc>
          <w:tcPr>
            <w:tcW w:w="7538" w:type="dxa"/>
          </w:tcPr>
          <w:p w14:paraId="2368FC77" w14:textId="77777777" w:rsidR="000F3763" w:rsidRPr="0078262C" w:rsidRDefault="000F3763" w:rsidP="000F3763">
            <w:pPr>
              <w:pStyle w:val="RISconspapersubslist"/>
            </w:pPr>
            <w:r w:rsidRPr="0078262C">
              <w:t>Australian Forest Products Association</w:t>
            </w:r>
          </w:p>
        </w:tc>
      </w:tr>
      <w:tr w:rsidR="00033D87" w14:paraId="4782B798" w14:textId="77777777">
        <w:trPr>
          <w:trHeight w:val="290"/>
        </w:trPr>
        <w:tc>
          <w:tcPr>
            <w:tcW w:w="7538" w:type="dxa"/>
          </w:tcPr>
          <w:p w14:paraId="536FF854" w14:textId="77777777" w:rsidR="000F3763" w:rsidRPr="0078262C" w:rsidRDefault="000F3763" w:rsidP="000F3763">
            <w:pPr>
              <w:pStyle w:val="RISconspapersubslist"/>
            </w:pPr>
            <w:r w:rsidRPr="0078262C">
              <w:t>Australian Gas Infrastructure Group</w:t>
            </w:r>
          </w:p>
        </w:tc>
      </w:tr>
      <w:tr w:rsidR="00033D87" w14:paraId="7CCA2A4A" w14:textId="77777777">
        <w:trPr>
          <w:trHeight w:val="290"/>
        </w:trPr>
        <w:tc>
          <w:tcPr>
            <w:tcW w:w="7538" w:type="dxa"/>
          </w:tcPr>
          <w:p w14:paraId="6DEE88C1" w14:textId="77777777" w:rsidR="000F3763" w:rsidRPr="0078262C" w:rsidRDefault="000F3763" w:rsidP="000F3763">
            <w:pPr>
              <w:pStyle w:val="RISconspapersubslist"/>
            </w:pPr>
            <w:r w:rsidRPr="0078262C">
              <w:t>Australian Industry Greenhouse Network</w:t>
            </w:r>
          </w:p>
        </w:tc>
      </w:tr>
      <w:tr w:rsidR="00033D87" w14:paraId="72C5648C" w14:textId="77777777">
        <w:trPr>
          <w:trHeight w:val="290"/>
        </w:trPr>
        <w:tc>
          <w:tcPr>
            <w:tcW w:w="7538" w:type="dxa"/>
          </w:tcPr>
          <w:p w14:paraId="14ECDA86" w14:textId="77777777" w:rsidR="000F3763" w:rsidRPr="0078262C" w:rsidRDefault="000F3763" w:rsidP="000F3763">
            <w:pPr>
              <w:pStyle w:val="RISconspapersubslist"/>
            </w:pPr>
            <w:r w:rsidRPr="0078262C">
              <w:t>Australian Industry Group</w:t>
            </w:r>
          </w:p>
        </w:tc>
      </w:tr>
      <w:tr w:rsidR="00033D87" w14:paraId="19AF3EE1" w14:textId="77777777">
        <w:trPr>
          <w:trHeight w:val="290"/>
        </w:trPr>
        <w:tc>
          <w:tcPr>
            <w:tcW w:w="7538" w:type="dxa"/>
          </w:tcPr>
          <w:p w14:paraId="459196D3" w14:textId="77777777" w:rsidR="000F3763" w:rsidRPr="0078262C" w:rsidRDefault="000F3763" w:rsidP="000F3763">
            <w:pPr>
              <w:pStyle w:val="RISconspapersubslist"/>
            </w:pPr>
            <w:r w:rsidRPr="0078262C">
              <w:t>Australian Institute of Petroleum</w:t>
            </w:r>
          </w:p>
        </w:tc>
      </w:tr>
      <w:tr w:rsidR="00033D87" w14:paraId="730C067E" w14:textId="77777777">
        <w:trPr>
          <w:trHeight w:val="290"/>
        </w:trPr>
        <w:tc>
          <w:tcPr>
            <w:tcW w:w="7538" w:type="dxa"/>
          </w:tcPr>
          <w:p w14:paraId="1677F03A" w14:textId="77777777" w:rsidR="000F3763" w:rsidRPr="0078262C" w:rsidRDefault="000F3763" w:rsidP="000F3763">
            <w:pPr>
              <w:pStyle w:val="RISconspapersubslist"/>
            </w:pPr>
            <w:r w:rsidRPr="0078262C">
              <w:t>Australian Landfill Owners Association</w:t>
            </w:r>
          </w:p>
        </w:tc>
      </w:tr>
      <w:tr w:rsidR="00033D87" w14:paraId="2F61F7ED" w14:textId="77777777">
        <w:trPr>
          <w:trHeight w:val="290"/>
        </w:trPr>
        <w:tc>
          <w:tcPr>
            <w:tcW w:w="7538" w:type="dxa"/>
          </w:tcPr>
          <w:p w14:paraId="624AEBCD" w14:textId="77777777" w:rsidR="000F3763" w:rsidRPr="0078262C" w:rsidRDefault="000F3763" w:rsidP="000F3763">
            <w:pPr>
              <w:pStyle w:val="RISconspapersubslist"/>
            </w:pPr>
            <w:r w:rsidRPr="0078262C">
              <w:t>Australian Petroleum Production and Exploration Association</w:t>
            </w:r>
          </w:p>
        </w:tc>
      </w:tr>
      <w:tr w:rsidR="00033D87" w14:paraId="5C710527" w14:textId="77777777">
        <w:trPr>
          <w:trHeight w:val="290"/>
        </w:trPr>
        <w:tc>
          <w:tcPr>
            <w:tcW w:w="7538" w:type="dxa"/>
          </w:tcPr>
          <w:p w14:paraId="45AD7BEC" w14:textId="77777777" w:rsidR="000F3763" w:rsidRPr="0078262C" w:rsidRDefault="000F3763" w:rsidP="000F3763">
            <w:pPr>
              <w:pStyle w:val="RISconspapersubslist"/>
            </w:pPr>
            <w:r w:rsidRPr="0078262C">
              <w:t>Australian Pipeline and Gas Association</w:t>
            </w:r>
          </w:p>
        </w:tc>
      </w:tr>
      <w:tr w:rsidR="00033D87" w14:paraId="76DFA300" w14:textId="77777777">
        <w:trPr>
          <w:trHeight w:val="290"/>
        </w:trPr>
        <w:tc>
          <w:tcPr>
            <w:tcW w:w="7538" w:type="dxa"/>
          </w:tcPr>
          <w:p w14:paraId="2F51840B" w14:textId="77777777" w:rsidR="000F3763" w:rsidRPr="0078262C" w:rsidRDefault="000F3763" w:rsidP="000F3763">
            <w:pPr>
              <w:pStyle w:val="RISconspapersubslist"/>
            </w:pPr>
            <w:r w:rsidRPr="0078262C">
              <w:t>BHP</w:t>
            </w:r>
          </w:p>
        </w:tc>
      </w:tr>
      <w:tr w:rsidR="00033D87" w14:paraId="7C7D1E2C" w14:textId="77777777">
        <w:trPr>
          <w:trHeight w:val="290"/>
        </w:trPr>
        <w:tc>
          <w:tcPr>
            <w:tcW w:w="7538" w:type="dxa"/>
          </w:tcPr>
          <w:p w14:paraId="680A670D" w14:textId="77777777" w:rsidR="000F3763" w:rsidRPr="0078262C" w:rsidRDefault="000F3763" w:rsidP="000F3763">
            <w:pPr>
              <w:pStyle w:val="RISconspapersubslist"/>
            </w:pPr>
            <w:r w:rsidRPr="0078262C">
              <w:t>Brisbane City Council</w:t>
            </w:r>
          </w:p>
        </w:tc>
      </w:tr>
      <w:tr w:rsidR="00033D87" w14:paraId="66FB82D5" w14:textId="77777777">
        <w:trPr>
          <w:trHeight w:val="290"/>
        </w:trPr>
        <w:tc>
          <w:tcPr>
            <w:tcW w:w="7538" w:type="dxa"/>
          </w:tcPr>
          <w:p w14:paraId="5A1FD40D" w14:textId="77777777" w:rsidR="000F3763" w:rsidRPr="0078262C" w:rsidRDefault="000F3763" w:rsidP="000F3763">
            <w:pPr>
              <w:pStyle w:val="RISconspapersubslist"/>
            </w:pPr>
            <w:r w:rsidRPr="0078262C">
              <w:t>Business Council of Australia</w:t>
            </w:r>
          </w:p>
        </w:tc>
      </w:tr>
      <w:tr w:rsidR="00033D87" w14:paraId="59D7012A" w14:textId="77777777">
        <w:trPr>
          <w:trHeight w:val="290"/>
        </w:trPr>
        <w:tc>
          <w:tcPr>
            <w:tcW w:w="7538" w:type="dxa"/>
          </w:tcPr>
          <w:p w14:paraId="11BBE56F" w14:textId="77777777" w:rsidR="000F3763" w:rsidRPr="0078262C" w:rsidRDefault="000F3763" w:rsidP="000F3763">
            <w:pPr>
              <w:pStyle w:val="RISconspapersubslist"/>
            </w:pPr>
            <w:r w:rsidRPr="0078262C">
              <w:t>Carbon Market Institute</w:t>
            </w:r>
          </w:p>
        </w:tc>
      </w:tr>
      <w:tr w:rsidR="00033D87" w14:paraId="285495A8" w14:textId="77777777">
        <w:trPr>
          <w:trHeight w:val="290"/>
        </w:trPr>
        <w:tc>
          <w:tcPr>
            <w:tcW w:w="7538" w:type="dxa"/>
          </w:tcPr>
          <w:p w14:paraId="5067E85E" w14:textId="77777777" w:rsidR="000F3763" w:rsidRPr="0078262C" w:rsidRDefault="000F3763" w:rsidP="000F3763">
            <w:pPr>
              <w:pStyle w:val="RISconspapersubslist"/>
            </w:pPr>
            <w:r w:rsidRPr="0078262C">
              <w:t>Cement Industry Federation</w:t>
            </w:r>
          </w:p>
        </w:tc>
      </w:tr>
      <w:tr w:rsidR="00033D87" w14:paraId="4FFE0900" w14:textId="77777777">
        <w:trPr>
          <w:trHeight w:val="290"/>
        </w:trPr>
        <w:tc>
          <w:tcPr>
            <w:tcW w:w="7538" w:type="dxa"/>
          </w:tcPr>
          <w:p w14:paraId="62A63E57" w14:textId="77777777" w:rsidR="000F3763" w:rsidRPr="0078262C" w:rsidRDefault="000F3763" w:rsidP="000F3763">
            <w:pPr>
              <w:pStyle w:val="RISconspapersubslist"/>
            </w:pPr>
            <w:r w:rsidRPr="0078262C">
              <w:t>ConocoPhillips</w:t>
            </w:r>
          </w:p>
        </w:tc>
      </w:tr>
      <w:tr w:rsidR="00033D87" w14:paraId="5FAC1CF7" w14:textId="77777777">
        <w:trPr>
          <w:trHeight w:val="290"/>
        </w:trPr>
        <w:tc>
          <w:tcPr>
            <w:tcW w:w="7538" w:type="dxa"/>
          </w:tcPr>
          <w:p w14:paraId="40022F60" w14:textId="77777777" w:rsidR="000F3763" w:rsidRPr="0078262C" w:rsidRDefault="000F3763" w:rsidP="000F3763">
            <w:pPr>
              <w:pStyle w:val="RISconspapersubslist"/>
            </w:pPr>
            <w:r w:rsidRPr="0078262C">
              <w:t>Corporate Carbon Advisory</w:t>
            </w:r>
          </w:p>
        </w:tc>
      </w:tr>
      <w:tr w:rsidR="00033D87" w14:paraId="68E01302" w14:textId="77777777">
        <w:trPr>
          <w:trHeight w:val="290"/>
        </w:trPr>
        <w:tc>
          <w:tcPr>
            <w:tcW w:w="7538" w:type="dxa"/>
          </w:tcPr>
          <w:p w14:paraId="6F2DE7D7" w14:textId="77777777" w:rsidR="000F3763" w:rsidRPr="0078262C" w:rsidRDefault="000F3763" w:rsidP="000F3763">
            <w:pPr>
              <w:pStyle w:val="RISconspapersubslist"/>
            </w:pPr>
            <w:r w:rsidRPr="0078262C">
              <w:t>Derek Bolton</w:t>
            </w:r>
          </w:p>
        </w:tc>
      </w:tr>
      <w:tr w:rsidR="00033D87" w14:paraId="7746276A" w14:textId="77777777">
        <w:trPr>
          <w:trHeight w:val="290"/>
        </w:trPr>
        <w:tc>
          <w:tcPr>
            <w:tcW w:w="7538" w:type="dxa"/>
          </w:tcPr>
          <w:p w14:paraId="342150D9" w14:textId="77777777" w:rsidR="000F3763" w:rsidRPr="0078262C" w:rsidRDefault="000F3763" w:rsidP="000F3763">
            <w:pPr>
              <w:pStyle w:val="RISconspapersubslist"/>
            </w:pPr>
            <w:r w:rsidRPr="0078262C">
              <w:t>Eastern Alliance for Greenhouse Action</w:t>
            </w:r>
          </w:p>
        </w:tc>
      </w:tr>
      <w:tr w:rsidR="00033D87" w14:paraId="5962F8BB" w14:textId="77777777">
        <w:trPr>
          <w:trHeight w:val="290"/>
        </w:trPr>
        <w:tc>
          <w:tcPr>
            <w:tcW w:w="7538" w:type="dxa"/>
          </w:tcPr>
          <w:p w14:paraId="6DFB6093" w14:textId="77777777" w:rsidR="000F3763" w:rsidRPr="0078262C" w:rsidRDefault="000F3763" w:rsidP="000F3763">
            <w:pPr>
              <w:pStyle w:val="RISconspapersubslist"/>
            </w:pPr>
            <w:r w:rsidRPr="0078262C">
              <w:t>Energy Networks Australia</w:t>
            </w:r>
          </w:p>
        </w:tc>
      </w:tr>
      <w:tr w:rsidR="00033D87" w14:paraId="44ECF513" w14:textId="77777777">
        <w:trPr>
          <w:trHeight w:val="290"/>
        </w:trPr>
        <w:tc>
          <w:tcPr>
            <w:tcW w:w="7538" w:type="dxa"/>
          </w:tcPr>
          <w:p w14:paraId="387C8A32" w14:textId="77777777" w:rsidR="000F3763" w:rsidRPr="0078262C" w:rsidRDefault="000F3763" w:rsidP="000F3763">
            <w:pPr>
              <w:pStyle w:val="RISconspapersubslist"/>
            </w:pPr>
            <w:r w:rsidRPr="0078262C">
              <w:t>Gary Ellett</w:t>
            </w:r>
          </w:p>
        </w:tc>
      </w:tr>
      <w:tr w:rsidR="00033D87" w14:paraId="5182BD42" w14:textId="77777777">
        <w:trPr>
          <w:trHeight w:val="290"/>
        </w:trPr>
        <w:tc>
          <w:tcPr>
            <w:tcW w:w="7538" w:type="dxa"/>
          </w:tcPr>
          <w:p w14:paraId="388FE582" w14:textId="77777777" w:rsidR="000F3763" w:rsidRPr="0078262C" w:rsidRDefault="000F3763" w:rsidP="000F3763">
            <w:pPr>
              <w:pStyle w:val="RISconspapersubslist"/>
            </w:pPr>
            <w:r w:rsidRPr="0078262C">
              <w:t>Glencore</w:t>
            </w:r>
          </w:p>
        </w:tc>
      </w:tr>
      <w:tr w:rsidR="00033D87" w14:paraId="1FA36146" w14:textId="77777777">
        <w:trPr>
          <w:trHeight w:val="290"/>
        </w:trPr>
        <w:tc>
          <w:tcPr>
            <w:tcW w:w="7538" w:type="dxa"/>
          </w:tcPr>
          <w:p w14:paraId="43C85CB7" w14:textId="77777777" w:rsidR="000F3763" w:rsidRPr="0078262C" w:rsidRDefault="000F3763" w:rsidP="000F3763">
            <w:pPr>
              <w:pStyle w:val="RISconspapersubslist"/>
            </w:pPr>
            <w:r w:rsidRPr="0078262C">
              <w:t>Investor Group on Climate Change</w:t>
            </w:r>
          </w:p>
        </w:tc>
      </w:tr>
      <w:tr w:rsidR="00033D87" w14:paraId="59D77B2B" w14:textId="77777777">
        <w:trPr>
          <w:trHeight w:val="290"/>
        </w:trPr>
        <w:tc>
          <w:tcPr>
            <w:tcW w:w="7538" w:type="dxa"/>
          </w:tcPr>
          <w:p w14:paraId="3DC4C9A8" w14:textId="77777777" w:rsidR="000F3763" w:rsidRPr="0078262C" w:rsidRDefault="000F3763" w:rsidP="000F3763">
            <w:pPr>
              <w:pStyle w:val="RISconspapersubslist"/>
            </w:pPr>
            <w:r w:rsidRPr="0078262C">
              <w:t>Mackay Sugar</w:t>
            </w:r>
          </w:p>
        </w:tc>
      </w:tr>
      <w:tr w:rsidR="00033D87" w14:paraId="3A9CF810" w14:textId="77777777">
        <w:trPr>
          <w:trHeight w:val="290"/>
        </w:trPr>
        <w:tc>
          <w:tcPr>
            <w:tcW w:w="7538" w:type="dxa"/>
          </w:tcPr>
          <w:p w14:paraId="5B2E02AA" w14:textId="77777777" w:rsidR="000F3763" w:rsidRPr="0078262C" w:rsidRDefault="000F3763" w:rsidP="000F3763">
            <w:pPr>
              <w:pStyle w:val="RISconspapersubslist"/>
            </w:pPr>
            <w:r w:rsidRPr="0078262C">
              <w:t>Minerals Council of Australia</w:t>
            </w:r>
          </w:p>
        </w:tc>
      </w:tr>
      <w:tr w:rsidR="00033D87" w14:paraId="32E556AE" w14:textId="77777777">
        <w:trPr>
          <w:trHeight w:val="290"/>
        </w:trPr>
        <w:tc>
          <w:tcPr>
            <w:tcW w:w="7538" w:type="dxa"/>
          </w:tcPr>
          <w:p w14:paraId="3984C402" w14:textId="77777777" w:rsidR="000F3763" w:rsidRPr="0078262C" w:rsidRDefault="000F3763" w:rsidP="000F3763">
            <w:pPr>
              <w:pStyle w:val="RISconspapersubslist"/>
            </w:pPr>
            <w:r w:rsidRPr="0078262C">
              <w:t>National Waste and Recycling Industry Council</w:t>
            </w:r>
          </w:p>
        </w:tc>
      </w:tr>
      <w:tr w:rsidR="00033D87" w14:paraId="233B1506" w14:textId="77777777">
        <w:trPr>
          <w:trHeight w:val="290"/>
        </w:trPr>
        <w:tc>
          <w:tcPr>
            <w:tcW w:w="7538" w:type="dxa"/>
          </w:tcPr>
          <w:p w14:paraId="4A239981" w14:textId="77777777" w:rsidR="000F3763" w:rsidRPr="0078262C" w:rsidRDefault="000F3763" w:rsidP="000F3763">
            <w:pPr>
              <w:pStyle w:val="RISconspapersubslist"/>
            </w:pPr>
            <w:r w:rsidRPr="0078262C">
              <w:t>Northern Alliance for Greenhouse Action</w:t>
            </w:r>
          </w:p>
        </w:tc>
      </w:tr>
      <w:tr w:rsidR="00033D87" w14:paraId="2CA2496B" w14:textId="77777777">
        <w:trPr>
          <w:trHeight w:val="290"/>
        </w:trPr>
        <w:tc>
          <w:tcPr>
            <w:tcW w:w="7538" w:type="dxa"/>
          </w:tcPr>
          <w:p w14:paraId="64B97DD9" w14:textId="77777777" w:rsidR="000F3763" w:rsidRPr="0078262C" w:rsidRDefault="000F3763" w:rsidP="000F3763">
            <w:pPr>
              <w:pStyle w:val="RISconspapersubslist"/>
            </w:pPr>
            <w:r w:rsidRPr="0078262C">
              <w:t>Origin Energy</w:t>
            </w:r>
          </w:p>
        </w:tc>
      </w:tr>
      <w:tr w:rsidR="00033D87" w14:paraId="68E75739" w14:textId="77777777">
        <w:trPr>
          <w:trHeight w:val="290"/>
        </w:trPr>
        <w:tc>
          <w:tcPr>
            <w:tcW w:w="7538" w:type="dxa"/>
          </w:tcPr>
          <w:p w14:paraId="05BD66E5" w14:textId="77777777" w:rsidR="000F3763" w:rsidRPr="0078262C" w:rsidRDefault="000F3763" w:rsidP="000F3763">
            <w:pPr>
              <w:pStyle w:val="RISconspapersubslist"/>
            </w:pPr>
            <w:r w:rsidRPr="0078262C">
              <w:t>Peabody Australia</w:t>
            </w:r>
          </w:p>
        </w:tc>
      </w:tr>
      <w:tr w:rsidR="00033D87" w14:paraId="0E0A1F3E" w14:textId="77777777">
        <w:trPr>
          <w:trHeight w:val="290"/>
        </w:trPr>
        <w:tc>
          <w:tcPr>
            <w:tcW w:w="7538" w:type="dxa"/>
          </w:tcPr>
          <w:p w14:paraId="656E8072" w14:textId="77777777" w:rsidR="000F3763" w:rsidRPr="0078262C" w:rsidRDefault="000F3763" w:rsidP="000F3763">
            <w:pPr>
              <w:pStyle w:val="RISconspapersubslist"/>
            </w:pPr>
            <w:r w:rsidRPr="0078262C">
              <w:t>Qenos</w:t>
            </w:r>
          </w:p>
        </w:tc>
      </w:tr>
      <w:tr w:rsidR="00033D87" w14:paraId="355D58D4" w14:textId="77777777">
        <w:trPr>
          <w:trHeight w:val="290"/>
        </w:trPr>
        <w:tc>
          <w:tcPr>
            <w:tcW w:w="7538" w:type="dxa"/>
          </w:tcPr>
          <w:p w14:paraId="239DE9A4" w14:textId="77777777" w:rsidR="000F3763" w:rsidRPr="0078262C" w:rsidRDefault="000F3763" w:rsidP="000F3763">
            <w:pPr>
              <w:pStyle w:val="RISconspapersubslist"/>
            </w:pPr>
            <w:r w:rsidRPr="0078262C">
              <w:t>Rio Tinto</w:t>
            </w:r>
          </w:p>
        </w:tc>
      </w:tr>
      <w:tr w:rsidR="00033D87" w14:paraId="5925858C" w14:textId="77777777">
        <w:trPr>
          <w:trHeight w:val="290"/>
        </w:trPr>
        <w:tc>
          <w:tcPr>
            <w:tcW w:w="7538" w:type="dxa"/>
          </w:tcPr>
          <w:p w14:paraId="688868AE" w14:textId="77777777" w:rsidR="000F3763" w:rsidRPr="0078262C" w:rsidRDefault="000F3763" w:rsidP="000F3763">
            <w:pPr>
              <w:pStyle w:val="RISconspapersubslist"/>
            </w:pPr>
            <w:r w:rsidRPr="0078262C">
              <w:t>Thiess and Jellinbah</w:t>
            </w:r>
          </w:p>
        </w:tc>
      </w:tr>
      <w:tr w:rsidR="00033D87" w14:paraId="0F811F1C" w14:textId="77777777">
        <w:trPr>
          <w:trHeight w:val="290"/>
        </w:trPr>
        <w:tc>
          <w:tcPr>
            <w:tcW w:w="7538" w:type="dxa"/>
          </w:tcPr>
          <w:p w14:paraId="21BAE8F2" w14:textId="77777777" w:rsidR="000F3763" w:rsidRPr="0078262C" w:rsidRDefault="000F3763" w:rsidP="000F3763">
            <w:pPr>
              <w:pStyle w:val="RISconspapersubslist"/>
            </w:pPr>
            <w:r w:rsidRPr="0078262C">
              <w:t>Virgin Australia</w:t>
            </w:r>
          </w:p>
        </w:tc>
      </w:tr>
      <w:tr w:rsidR="00033D87" w14:paraId="67932114" w14:textId="77777777">
        <w:trPr>
          <w:trHeight w:val="290"/>
        </w:trPr>
        <w:tc>
          <w:tcPr>
            <w:tcW w:w="7538" w:type="dxa"/>
          </w:tcPr>
          <w:p w14:paraId="53A2D976" w14:textId="77777777" w:rsidR="000F3763" w:rsidRPr="0078262C" w:rsidRDefault="000F3763" w:rsidP="000F3763">
            <w:pPr>
              <w:pStyle w:val="RISconspapersubslist"/>
            </w:pPr>
            <w:r w:rsidRPr="0078262C">
              <w:t>Waste Management Associated of Australia</w:t>
            </w:r>
          </w:p>
        </w:tc>
      </w:tr>
      <w:tr w:rsidR="00033D87" w14:paraId="1268E70B" w14:textId="77777777">
        <w:trPr>
          <w:trHeight w:val="290"/>
        </w:trPr>
        <w:tc>
          <w:tcPr>
            <w:tcW w:w="7538" w:type="dxa"/>
          </w:tcPr>
          <w:p w14:paraId="4C049D75" w14:textId="77777777" w:rsidR="000F3763" w:rsidRPr="0078262C" w:rsidRDefault="000F3763" w:rsidP="000F3763">
            <w:pPr>
              <w:pStyle w:val="RISconspapersubslist"/>
            </w:pPr>
            <w:r w:rsidRPr="0078262C">
              <w:t>Western Alliance for Greenhouse Action</w:t>
            </w:r>
          </w:p>
        </w:tc>
      </w:tr>
      <w:tr w:rsidR="00033D87" w14:paraId="5D743E40" w14:textId="77777777">
        <w:trPr>
          <w:trHeight w:val="290"/>
        </w:trPr>
        <w:tc>
          <w:tcPr>
            <w:tcW w:w="7538" w:type="dxa"/>
          </w:tcPr>
          <w:p w14:paraId="31CAA58E" w14:textId="77777777" w:rsidR="000F3763" w:rsidRPr="0078262C" w:rsidRDefault="000F3763" w:rsidP="000F3763">
            <w:pPr>
              <w:pStyle w:val="RISconspapersubslist"/>
            </w:pPr>
            <w:r w:rsidRPr="0078262C">
              <w:t>Western Australia Local Government Association</w:t>
            </w:r>
          </w:p>
        </w:tc>
      </w:tr>
      <w:tr w:rsidR="00033D87" w14:paraId="4F85125D" w14:textId="77777777">
        <w:trPr>
          <w:trHeight w:val="290"/>
        </w:trPr>
        <w:tc>
          <w:tcPr>
            <w:tcW w:w="7538" w:type="dxa"/>
          </w:tcPr>
          <w:p w14:paraId="56BD2C9D" w14:textId="77777777" w:rsidR="000F3763" w:rsidRPr="0078262C" w:rsidRDefault="000F3763" w:rsidP="000F3763">
            <w:pPr>
              <w:pStyle w:val="RISconspapersubslist"/>
            </w:pPr>
            <w:r w:rsidRPr="0078262C">
              <w:t>Woodside</w:t>
            </w:r>
          </w:p>
        </w:tc>
      </w:tr>
    </w:tbl>
    <w:p w14:paraId="765B0707" w14:textId="77777777" w:rsidR="000F3763" w:rsidRPr="0078262C" w:rsidRDefault="000F3763" w:rsidP="0092164B">
      <w:pPr>
        <w:pStyle w:val="RIsitalics"/>
        <w:ind w:right="425"/>
      </w:pPr>
      <w:r w:rsidRPr="0078262C">
        <w:t>Exposure draft amendments to the National Greenhouse and Energy Report (Safeguard Mechanism) Rule 2015.</w:t>
      </w:r>
    </w:p>
    <w:p w14:paraId="1D297DF9" w14:textId="77777777" w:rsidR="000F3763" w:rsidRPr="0078262C" w:rsidRDefault="000F3763" w:rsidP="000F3763">
      <w:pPr>
        <w:pStyle w:val="RISnormal"/>
      </w:pPr>
      <w:r w:rsidRPr="0078262C">
        <w:t>26 submissions were received in total, 19 non-confidential and 7 confidential.</w:t>
      </w:r>
    </w:p>
    <w:tbl>
      <w:tblPr>
        <w:tblW w:w="0" w:type="auto"/>
        <w:tblInd w:w="-30" w:type="dxa"/>
        <w:tblLayout w:type="fixed"/>
        <w:tblCellMar>
          <w:left w:w="30" w:type="dxa"/>
          <w:right w:w="30" w:type="dxa"/>
        </w:tblCellMar>
        <w:tblLook w:val="0000" w:firstRow="0" w:lastRow="0" w:firstColumn="0" w:lastColumn="0" w:noHBand="0" w:noVBand="0"/>
      </w:tblPr>
      <w:tblGrid>
        <w:gridCol w:w="6834"/>
      </w:tblGrid>
      <w:tr w:rsidR="00033D87" w14:paraId="3F1E4FF4" w14:textId="77777777">
        <w:trPr>
          <w:trHeight w:val="211"/>
        </w:trPr>
        <w:tc>
          <w:tcPr>
            <w:tcW w:w="6834" w:type="dxa"/>
            <w:shd w:val="clear" w:color="auto" w:fill="auto"/>
          </w:tcPr>
          <w:p w14:paraId="5BD2789F" w14:textId="77777777" w:rsidR="000F3763" w:rsidRPr="0078262C" w:rsidRDefault="000F3763" w:rsidP="000F3763">
            <w:pPr>
              <w:pStyle w:val="RISconspapersubslist"/>
            </w:pPr>
            <w:r w:rsidRPr="0078262C">
              <w:t>Australian Industry Greenhouse Network</w:t>
            </w:r>
          </w:p>
        </w:tc>
      </w:tr>
      <w:tr w:rsidR="00033D87" w14:paraId="08EE1923" w14:textId="77777777">
        <w:trPr>
          <w:trHeight w:val="211"/>
        </w:trPr>
        <w:tc>
          <w:tcPr>
            <w:tcW w:w="6834" w:type="dxa"/>
            <w:shd w:val="clear" w:color="auto" w:fill="auto"/>
          </w:tcPr>
          <w:p w14:paraId="6CB20E78" w14:textId="77777777" w:rsidR="000F3763" w:rsidRPr="0078262C" w:rsidRDefault="000F3763" w:rsidP="000F3763">
            <w:pPr>
              <w:pStyle w:val="RISconspapersubslist"/>
            </w:pPr>
            <w:r w:rsidRPr="0078262C">
              <w:t>Australian Landfill Owners Association</w:t>
            </w:r>
          </w:p>
        </w:tc>
      </w:tr>
      <w:tr w:rsidR="00033D87" w14:paraId="314710DC" w14:textId="77777777">
        <w:trPr>
          <w:trHeight w:val="211"/>
        </w:trPr>
        <w:tc>
          <w:tcPr>
            <w:tcW w:w="6834" w:type="dxa"/>
            <w:shd w:val="clear" w:color="auto" w:fill="auto"/>
          </w:tcPr>
          <w:p w14:paraId="4856A462" w14:textId="77777777" w:rsidR="000F3763" w:rsidRPr="0078262C" w:rsidRDefault="000F3763" w:rsidP="000F3763">
            <w:pPr>
              <w:pStyle w:val="RISconspapersubslist"/>
            </w:pPr>
            <w:r w:rsidRPr="0078262C">
              <w:t>Australian Petroleum Production and Exploration Association</w:t>
            </w:r>
          </w:p>
        </w:tc>
      </w:tr>
      <w:tr w:rsidR="00033D87" w14:paraId="0E5E83CB" w14:textId="77777777">
        <w:trPr>
          <w:trHeight w:val="211"/>
        </w:trPr>
        <w:tc>
          <w:tcPr>
            <w:tcW w:w="6834" w:type="dxa"/>
            <w:shd w:val="clear" w:color="auto" w:fill="auto"/>
          </w:tcPr>
          <w:p w14:paraId="28B1F3AF" w14:textId="77777777" w:rsidR="000F3763" w:rsidRPr="0078262C" w:rsidRDefault="000F3763" w:rsidP="000F3763">
            <w:pPr>
              <w:pStyle w:val="RISconspapersubslist"/>
            </w:pPr>
            <w:r w:rsidRPr="0078262C">
              <w:t>AusNet</w:t>
            </w:r>
          </w:p>
        </w:tc>
      </w:tr>
      <w:tr w:rsidR="00033D87" w14:paraId="5AF2BB3E" w14:textId="77777777">
        <w:trPr>
          <w:trHeight w:val="211"/>
        </w:trPr>
        <w:tc>
          <w:tcPr>
            <w:tcW w:w="6834" w:type="dxa"/>
            <w:shd w:val="clear" w:color="auto" w:fill="auto"/>
          </w:tcPr>
          <w:p w14:paraId="61FDF731" w14:textId="77777777" w:rsidR="000F3763" w:rsidRPr="0078262C" w:rsidRDefault="000F3763" w:rsidP="000F3763">
            <w:pPr>
              <w:pStyle w:val="RISconspapersubslist"/>
            </w:pPr>
            <w:r w:rsidRPr="0078262C">
              <w:t>Australian Aluminium Council</w:t>
            </w:r>
          </w:p>
        </w:tc>
      </w:tr>
      <w:tr w:rsidR="00033D87" w14:paraId="2D0611B7" w14:textId="77777777">
        <w:trPr>
          <w:trHeight w:val="211"/>
        </w:trPr>
        <w:tc>
          <w:tcPr>
            <w:tcW w:w="6834" w:type="dxa"/>
            <w:shd w:val="clear" w:color="auto" w:fill="auto"/>
          </w:tcPr>
          <w:p w14:paraId="2D8B12D3" w14:textId="77777777" w:rsidR="000F3763" w:rsidRPr="0078262C" w:rsidRDefault="000F3763" w:rsidP="000F3763">
            <w:pPr>
              <w:pStyle w:val="RISconspapersubslist"/>
            </w:pPr>
            <w:r w:rsidRPr="0078262C">
              <w:t>Australian Institute of Petroleum</w:t>
            </w:r>
          </w:p>
        </w:tc>
      </w:tr>
      <w:tr w:rsidR="00033D87" w14:paraId="5CE26B4D" w14:textId="77777777">
        <w:trPr>
          <w:trHeight w:val="211"/>
        </w:trPr>
        <w:tc>
          <w:tcPr>
            <w:tcW w:w="6834" w:type="dxa"/>
            <w:shd w:val="clear" w:color="auto" w:fill="auto"/>
          </w:tcPr>
          <w:p w14:paraId="6D427398" w14:textId="77777777" w:rsidR="000F3763" w:rsidRPr="0078262C" w:rsidRDefault="000F3763" w:rsidP="000F3763">
            <w:pPr>
              <w:pStyle w:val="RISconspapersubslist"/>
            </w:pPr>
            <w:r w:rsidRPr="0078262C">
              <w:t>BHP</w:t>
            </w:r>
          </w:p>
        </w:tc>
      </w:tr>
      <w:tr w:rsidR="00033D87" w14:paraId="753B504C" w14:textId="77777777">
        <w:trPr>
          <w:trHeight w:val="211"/>
        </w:trPr>
        <w:tc>
          <w:tcPr>
            <w:tcW w:w="6834" w:type="dxa"/>
            <w:shd w:val="clear" w:color="auto" w:fill="auto"/>
          </w:tcPr>
          <w:p w14:paraId="69DF4C65" w14:textId="77777777" w:rsidR="000F3763" w:rsidRPr="0078262C" w:rsidRDefault="000F3763" w:rsidP="000F3763">
            <w:pPr>
              <w:pStyle w:val="RISconspapersubslist"/>
            </w:pPr>
            <w:r w:rsidRPr="0078262C">
              <w:t>Business Council of Australia</w:t>
            </w:r>
          </w:p>
        </w:tc>
      </w:tr>
      <w:tr w:rsidR="00033D87" w14:paraId="7F845FF4" w14:textId="77777777">
        <w:trPr>
          <w:trHeight w:val="211"/>
        </w:trPr>
        <w:tc>
          <w:tcPr>
            <w:tcW w:w="6834" w:type="dxa"/>
            <w:shd w:val="clear" w:color="auto" w:fill="auto"/>
          </w:tcPr>
          <w:p w14:paraId="4B928609" w14:textId="77777777" w:rsidR="000F3763" w:rsidRPr="0078262C" w:rsidRDefault="000F3763" w:rsidP="000F3763">
            <w:pPr>
              <w:pStyle w:val="RISconspapersubslist"/>
            </w:pPr>
            <w:r w:rsidRPr="0078262C">
              <w:t>Carbon Market Institute</w:t>
            </w:r>
          </w:p>
        </w:tc>
      </w:tr>
      <w:tr w:rsidR="00033D87" w14:paraId="146206A9" w14:textId="77777777">
        <w:trPr>
          <w:trHeight w:val="211"/>
        </w:trPr>
        <w:tc>
          <w:tcPr>
            <w:tcW w:w="6834" w:type="dxa"/>
            <w:shd w:val="clear" w:color="auto" w:fill="auto"/>
          </w:tcPr>
          <w:p w14:paraId="069CAE2B" w14:textId="77777777" w:rsidR="000F3763" w:rsidRPr="0078262C" w:rsidRDefault="000F3763" w:rsidP="000F3763">
            <w:pPr>
              <w:pStyle w:val="RISconspapersubslist"/>
            </w:pPr>
            <w:r w:rsidRPr="0078262C">
              <w:t>Cement Industry Federation</w:t>
            </w:r>
          </w:p>
        </w:tc>
      </w:tr>
      <w:tr w:rsidR="00033D87" w14:paraId="0FA62DFB" w14:textId="77777777">
        <w:trPr>
          <w:trHeight w:val="211"/>
        </w:trPr>
        <w:tc>
          <w:tcPr>
            <w:tcW w:w="6834" w:type="dxa"/>
            <w:shd w:val="clear" w:color="auto" w:fill="auto"/>
          </w:tcPr>
          <w:p w14:paraId="784B3C42" w14:textId="77777777" w:rsidR="000F3763" w:rsidRPr="0078262C" w:rsidRDefault="000F3763" w:rsidP="000F3763">
            <w:pPr>
              <w:pStyle w:val="RISconspapersubslist"/>
            </w:pPr>
            <w:r w:rsidRPr="0078262C">
              <w:t>ConocoPhillips</w:t>
            </w:r>
          </w:p>
        </w:tc>
      </w:tr>
      <w:tr w:rsidR="00033D87" w14:paraId="753EAC94" w14:textId="77777777">
        <w:trPr>
          <w:trHeight w:val="282"/>
        </w:trPr>
        <w:tc>
          <w:tcPr>
            <w:tcW w:w="6834" w:type="dxa"/>
            <w:shd w:val="clear" w:color="auto" w:fill="auto"/>
          </w:tcPr>
          <w:p w14:paraId="1B1C0091" w14:textId="77777777" w:rsidR="000F3763" w:rsidRPr="0078262C" w:rsidRDefault="000F3763" w:rsidP="000F3763">
            <w:pPr>
              <w:pStyle w:val="RISconspapersubslist"/>
            </w:pPr>
            <w:r w:rsidRPr="0078262C">
              <w:t>Energy Queensland</w:t>
            </w:r>
          </w:p>
        </w:tc>
      </w:tr>
      <w:tr w:rsidR="00033D87" w14:paraId="006FA507" w14:textId="77777777">
        <w:trPr>
          <w:trHeight w:val="211"/>
        </w:trPr>
        <w:tc>
          <w:tcPr>
            <w:tcW w:w="6834" w:type="dxa"/>
            <w:shd w:val="clear" w:color="auto" w:fill="auto"/>
          </w:tcPr>
          <w:p w14:paraId="08CA957F" w14:textId="77777777" w:rsidR="000F3763" w:rsidRPr="0078262C" w:rsidRDefault="000F3763" w:rsidP="000F3763">
            <w:pPr>
              <w:pStyle w:val="RISconspapersubslist"/>
            </w:pPr>
            <w:r w:rsidRPr="0078262C">
              <w:t>Greenbase</w:t>
            </w:r>
          </w:p>
          <w:p w14:paraId="5ED5EBBF" w14:textId="77777777" w:rsidR="000F3763" w:rsidRPr="0078262C" w:rsidRDefault="000F3763" w:rsidP="000F3763">
            <w:pPr>
              <w:pStyle w:val="RISconspapersubslist"/>
            </w:pPr>
            <w:r w:rsidRPr="0078262C">
              <w:t>Minerals Council of Australia</w:t>
            </w:r>
          </w:p>
        </w:tc>
      </w:tr>
      <w:tr w:rsidR="00033D87" w14:paraId="561AA960" w14:textId="77777777">
        <w:trPr>
          <w:trHeight w:val="211"/>
        </w:trPr>
        <w:tc>
          <w:tcPr>
            <w:tcW w:w="6834" w:type="dxa"/>
            <w:shd w:val="clear" w:color="auto" w:fill="auto"/>
          </w:tcPr>
          <w:p w14:paraId="5D513B0E" w14:textId="77777777" w:rsidR="000F3763" w:rsidRPr="0078262C" w:rsidRDefault="000F3763" w:rsidP="000F3763">
            <w:pPr>
              <w:pStyle w:val="RISconspapersubslist"/>
            </w:pPr>
            <w:r w:rsidRPr="0078262C">
              <w:t>National Waste and Recycling Industry Council</w:t>
            </w:r>
          </w:p>
        </w:tc>
      </w:tr>
      <w:tr w:rsidR="00033D87" w14:paraId="57E0ABAE" w14:textId="77777777">
        <w:trPr>
          <w:trHeight w:val="211"/>
        </w:trPr>
        <w:tc>
          <w:tcPr>
            <w:tcW w:w="6834" w:type="dxa"/>
            <w:shd w:val="clear" w:color="auto" w:fill="auto"/>
          </w:tcPr>
          <w:p w14:paraId="6DBA8669" w14:textId="77777777" w:rsidR="000F3763" w:rsidRPr="0078262C" w:rsidRDefault="000F3763" w:rsidP="000F3763">
            <w:pPr>
              <w:pStyle w:val="RISconspapersubslist"/>
            </w:pPr>
            <w:r w:rsidRPr="0078262C">
              <w:t>Origin Energy</w:t>
            </w:r>
          </w:p>
        </w:tc>
      </w:tr>
      <w:tr w:rsidR="00033D87" w14:paraId="6127156A" w14:textId="77777777">
        <w:trPr>
          <w:trHeight w:val="211"/>
        </w:trPr>
        <w:tc>
          <w:tcPr>
            <w:tcW w:w="6834" w:type="dxa"/>
            <w:shd w:val="clear" w:color="auto" w:fill="auto"/>
          </w:tcPr>
          <w:p w14:paraId="09E5C2C8" w14:textId="77777777" w:rsidR="000F3763" w:rsidRPr="0078262C" w:rsidRDefault="000F3763" w:rsidP="000F3763">
            <w:pPr>
              <w:pStyle w:val="RISconspapersubslist"/>
            </w:pPr>
            <w:r w:rsidRPr="0078262C">
              <w:t>Pacific National</w:t>
            </w:r>
          </w:p>
        </w:tc>
      </w:tr>
      <w:tr w:rsidR="00033D87" w14:paraId="336D703B" w14:textId="77777777">
        <w:trPr>
          <w:trHeight w:val="211"/>
        </w:trPr>
        <w:tc>
          <w:tcPr>
            <w:tcW w:w="6834" w:type="dxa"/>
            <w:shd w:val="clear" w:color="auto" w:fill="auto"/>
          </w:tcPr>
          <w:p w14:paraId="73914E52" w14:textId="77777777" w:rsidR="000F3763" w:rsidRPr="0078262C" w:rsidRDefault="000F3763" w:rsidP="000F3763">
            <w:pPr>
              <w:pStyle w:val="RISconspapersubslist"/>
            </w:pPr>
            <w:r w:rsidRPr="0078262C">
              <w:t>Rio Tinto</w:t>
            </w:r>
          </w:p>
        </w:tc>
      </w:tr>
      <w:tr w:rsidR="00033D87" w14:paraId="0877506B" w14:textId="77777777">
        <w:trPr>
          <w:trHeight w:val="211"/>
        </w:trPr>
        <w:tc>
          <w:tcPr>
            <w:tcW w:w="6834" w:type="dxa"/>
            <w:shd w:val="clear" w:color="auto" w:fill="auto"/>
          </w:tcPr>
          <w:p w14:paraId="69800978" w14:textId="77777777" w:rsidR="000F3763" w:rsidRPr="00875DAA" w:rsidRDefault="000F3763" w:rsidP="000F3763">
            <w:pPr>
              <w:pStyle w:val="RISconspapersubslist"/>
            </w:pPr>
            <w:r w:rsidRPr="0078262C">
              <w:t>Virgin Australia</w:t>
            </w:r>
          </w:p>
        </w:tc>
      </w:tr>
    </w:tbl>
    <w:p w14:paraId="2067D477" w14:textId="77777777" w:rsidR="000F3763" w:rsidRPr="00875DAA" w:rsidRDefault="000F3763" w:rsidP="000F3763">
      <w:pPr>
        <w:pStyle w:val="RISnormal"/>
      </w:pPr>
    </w:p>
    <w:p w14:paraId="1E667D25" w14:textId="0603D099" w:rsidR="00436928" w:rsidRDefault="00436928" w:rsidP="000F3763">
      <w:pPr>
        <w:pStyle w:val="RISnormal"/>
      </w:pPr>
    </w:p>
    <w:p w14:paraId="27DC80CD" w14:textId="1F8E7861" w:rsidR="00DC2428" w:rsidRPr="00A90F2B" w:rsidRDefault="001662E5" w:rsidP="0094747C">
      <w:pPr>
        <w:pStyle w:val="Heading1"/>
        <w:pBdr>
          <w:top w:val="none" w:sz="0" w:space="0" w:color="auto"/>
          <w:bottom w:val="none" w:sz="0" w:space="0" w:color="auto"/>
        </w:pBdr>
        <w:spacing w:before="720"/>
        <w:rPr>
          <w:rFonts w:ascii="Times New Roman" w:eastAsia="Calibri" w:hAnsi="Times New Roman" w:cs="Times New Roman"/>
          <w:lang w:bidi="ar-SA"/>
        </w:rPr>
      </w:pPr>
      <w:bookmarkStart w:id="371" w:name="_Toc1749057"/>
      <w:r w:rsidRPr="00A90F2B">
        <w:rPr>
          <w:rFonts w:ascii="Times New Roman" w:eastAsia="Calibri" w:hAnsi="Times New Roman" w:cs="Times New Roman"/>
          <w:lang w:bidi="ar-SA"/>
        </w:rPr>
        <w:t xml:space="preserve">Attachment </w:t>
      </w:r>
      <w:r w:rsidR="0094747C">
        <w:rPr>
          <w:rFonts w:ascii="Times New Roman" w:eastAsia="Calibri" w:hAnsi="Times New Roman" w:cs="Times New Roman"/>
          <w:lang w:bidi="ar-SA"/>
        </w:rPr>
        <w:t>B</w:t>
      </w:r>
      <w:r w:rsidRPr="00A90F2B">
        <w:rPr>
          <w:rFonts w:ascii="Times New Roman" w:eastAsia="Calibri" w:hAnsi="Times New Roman" w:cs="Times New Roman"/>
          <w:lang w:bidi="ar-SA"/>
        </w:rPr>
        <w:t xml:space="preserve">: </w:t>
      </w:r>
      <w:r w:rsidR="00DC2428" w:rsidRPr="00A90F2B">
        <w:rPr>
          <w:rFonts w:ascii="Times New Roman" w:eastAsia="Calibri" w:hAnsi="Times New Roman" w:cs="Times New Roman"/>
          <w:lang w:bidi="ar-SA"/>
        </w:rPr>
        <w:t>Statement of Compatibility with Human Rights</w:t>
      </w:r>
      <w:bookmarkEnd w:id="203"/>
      <w:bookmarkEnd w:id="204"/>
      <w:bookmarkEnd w:id="205"/>
      <w:bookmarkEnd w:id="206"/>
      <w:bookmarkEnd w:id="207"/>
      <w:bookmarkEnd w:id="208"/>
      <w:bookmarkEnd w:id="371"/>
    </w:p>
    <w:p w14:paraId="4F81E654" w14:textId="79ED274B" w:rsidR="0002623E" w:rsidRPr="00A90F2B" w:rsidRDefault="00EF23D6" w:rsidP="00720165">
      <w:pPr>
        <w:jc w:val="center"/>
        <w:rPr>
          <w:rFonts w:cs="Times New Roman"/>
          <w:i/>
          <w:szCs w:val="24"/>
        </w:rPr>
      </w:pPr>
      <w:r w:rsidRPr="00A90F2B">
        <w:rPr>
          <w:rFonts w:cs="Times New Roman"/>
          <w:i/>
          <w:szCs w:val="24"/>
        </w:rPr>
        <w:t>Prepared in accordance with Part 3 of the Human Rights (Parliamentary Scrutiny) Act 2011</w:t>
      </w:r>
    </w:p>
    <w:p w14:paraId="5DAF04B8" w14:textId="62A7811F" w:rsidR="00EF23D6" w:rsidRPr="00A90F2B" w:rsidRDefault="00EF23D6" w:rsidP="00720165">
      <w:pPr>
        <w:jc w:val="center"/>
        <w:rPr>
          <w:rFonts w:cs="Times New Roman"/>
          <w:b/>
        </w:rPr>
      </w:pPr>
      <w:r w:rsidRPr="00A90F2B">
        <w:rPr>
          <w:rFonts w:cs="Times New Roman"/>
          <w:b/>
        </w:rPr>
        <w:t>National Greenhouse and Energy Reporting (Safeguard Mechanism)</w:t>
      </w:r>
      <w:r w:rsidR="00B9411D" w:rsidRPr="00A90F2B">
        <w:rPr>
          <w:rFonts w:cs="Times New Roman"/>
          <w:b/>
        </w:rPr>
        <w:t xml:space="preserve"> </w:t>
      </w:r>
      <w:r w:rsidR="001709FE" w:rsidRPr="00A90F2B">
        <w:rPr>
          <w:rFonts w:cs="Times New Roman"/>
          <w:b/>
        </w:rPr>
        <w:t>Amendment</w:t>
      </w:r>
      <w:r w:rsidR="001709FE">
        <w:rPr>
          <w:rFonts w:cs="Times New Roman"/>
          <w:b/>
        </w:rPr>
        <w:t> </w:t>
      </w:r>
      <w:r w:rsidRPr="00A90F2B">
        <w:rPr>
          <w:rFonts w:cs="Times New Roman"/>
          <w:b/>
        </w:rPr>
        <w:t>Rule</w:t>
      </w:r>
      <w:r w:rsidR="001709FE">
        <w:rPr>
          <w:rFonts w:cs="Times New Roman"/>
          <w:b/>
        </w:rPr>
        <w:t> </w:t>
      </w:r>
      <w:r w:rsidR="00EC26BB">
        <w:rPr>
          <w:rFonts w:cs="Times New Roman"/>
          <w:b/>
        </w:rPr>
        <w:t xml:space="preserve">(No. 1) </w:t>
      </w:r>
      <w:r w:rsidRPr="00A90F2B">
        <w:rPr>
          <w:rFonts w:cs="Times New Roman"/>
          <w:b/>
        </w:rPr>
        <w:t>201</w:t>
      </w:r>
      <w:r w:rsidR="00EC26BB">
        <w:rPr>
          <w:rFonts w:cs="Times New Roman"/>
          <w:b/>
        </w:rPr>
        <w:t>9</w:t>
      </w:r>
    </w:p>
    <w:p w14:paraId="3BFF8B6F" w14:textId="1C60124E" w:rsidR="00EF23D6" w:rsidRPr="00A90F2B" w:rsidRDefault="00EF23D6" w:rsidP="005B6415">
      <w:pPr>
        <w:rPr>
          <w:rFonts w:cs="Times New Roman"/>
          <w:szCs w:val="24"/>
        </w:rPr>
      </w:pPr>
      <w:r w:rsidRPr="00A90F2B">
        <w:rPr>
          <w:rFonts w:cs="Times New Roman"/>
          <w:szCs w:val="24"/>
        </w:rPr>
        <w:t xml:space="preserve">This Disallowable Legislative Instrument is compatible with the human rights and freedoms recognised or declared in the international instruments listed in section 3 of the </w:t>
      </w:r>
      <w:r w:rsidRPr="00A90F2B">
        <w:rPr>
          <w:rFonts w:cs="Times New Roman"/>
          <w:i/>
          <w:szCs w:val="24"/>
        </w:rPr>
        <w:t>Human Rights (Parliamentary Scrutiny) Act 2011</w:t>
      </w:r>
      <w:r w:rsidRPr="00A90F2B">
        <w:rPr>
          <w:rFonts w:cs="Times New Roman"/>
          <w:szCs w:val="24"/>
        </w:rPr>
        <w:t>.</w:t>
      </w:r>
    </w:p>
    <w:p w14:paraId="5594EA61" w14:textId="06BBF289" w:rsidR="00EF23D6" w:rsidRPr="00A90F2B" w:rsidRDefault="00EF23D6" w:rsidP="00720165">
      <w:pPr>
        <w:pStyle w:val="Heading3"/>
        <w:spacing w:before="120" w:after="200" w:line="276" w:lineRule="auto"/>
        <w:rPr>
          <w:rFonts w:eastAsiaTheme="minorHAnsi"/>
        </w:rPr>
      </w:pPr>
      <w:r w:rsidRPr="00A90F2B">
        <w:rPr>
          <w:rFonts w:eastAsiaTheme="minorHAnsi"/>
        </w:rPr>
        <w:t>Overview of the Disallowable Legislative Instrument</w:t>
      </w:r>
    </w:p>
    <w:p w14:paraId="7DFD183F" w14:textId="44A067C7" w:rsidR="001149E6" w:rsidRPr="00A90F2B" w:rsidRDefault="001149E6" w:rsidP="00720165">
      <w:pPr>
        <w:rPr>
          <w:rFonts w:cs="Times New Roman"/>
        </w:rPr>
      </w:pPr>
      <w:r w:rsidRPr="00A90F2B">
        <w:rPr>
          <w:rFonts w:cs="Times New Roman"/>
        </w:rPr>
        <w:t xml:space="preserve">The Safeguard Mechanism is part of the </w:t>
      </w:r>
      <w:r w:rsidRPr="00A90F2B">
        <w:rPr>
          <w:rFonts w:cs="Times New Roman"/>
          <w:i/>
        </w:rPr>
        <w:t>National Greenhouse and Energy Reporting Act 2007</w:t>
      </w:r>
      <w:r w:rsidRPr="00A90F2B">
        <w:rPr>
          <w:rFonts w:cs="Times New Roman"/>
        </w:rPr>
        <w:t>. Together with the emissions reporting obligations under the Act, the Safeguard</w:t>
      </w:r>
      <w:r w:rsidR="00604606" w:rsidRPr="00A90F2B">
        <w:rPr>
          <w:rFonts w:cs="Times New Roman"/>
        </w:rPr>
        <w:t> </w:t>
      </w:r>
      <w:r w:rsidRPr="00A90F2B">
        <w:rPr>
          <w:rFonts w:cs="Times New Roman"/>
        </w:rPr>
        <w:t xml:space="preserve">Mechanism provides a framework for Australia’s largest emitters to measure, report and manage their emissions. The Safeguard Mechanism was established through the </w:t>
      </w:r>
      <w:r w:rsidRPr="00A90F2B">
        <w:rPr>
          <w:rFonts w:cs="Times New Roman"/>
          <w:i/>
        </w:rPr>
        <w:t>National Greenhouse and Energy Reporting (Safeguard Mechanism) Rule 2015</w:t>
      </w:r>
      <w:r w:rsidR="00F77660" w:rsidRPr="00A90F2B">
        <w:rPr>
          <w:rFonts w:cs="Times New Roman"/>
        </w:rPr>
        <w:t xml:space="preserve"> and commenced on 1 </w:t>
      </w:r>
      <w:r w:rsidRPr="00A90F2B">
        <w:rPr>
          <w:rFonts w:cs="Times New Roman"/>
        </w:rPr>
        <w:t>July 2016.</w:t>
      </w:r>
    </w:p>
    <w:p w14:paraId="2F535A0E" w14:textId="744D168E" w:rsidR="007A57DE" w:rsidRPr="00A90F2B" w:rsidRDefault="007A57DE" w:rsidP="00720165">
      <w:pPr>
        <w:rPr>
          <w:rFonts w:cs="Times New Roman"/>
        </w:rPr>
      </w:pPr>
      <w:r w:rsidRPr="00A90F2B">
        <w:rPr>
          <w:rFonts w:cs="Times New Roman"/>
        </w:rPr>
        <w:t xml:space="preserve">The Safeguard Mechanism establishes emissions baselines for Australia’s largest greenhouse gas emitters. </w:t>
      </w:r>
      <w:r w:rsidR="006F14C6" w:rsidRPr="00A90F2B">
        <w:rPr>
          <w:rFonts w:cs="Times New Roman"/>
        </w:rPr>
        <w:t>It</w:t>
      </w:r>
      <w:r w:rsidR="001149E6" w:rsidRPr="00A90F2B">
        <w:rPr>
          <w:rFonts w:cs="Times New Roman"/>
        </w:rPr>
        <w:t xml:space="preserve"> covers facilities with more than 100,000 tonnes of carbon dioxide equivalent emissions each year</w:t>
      </w:r>
      <w:r w:rsidR="006F14C6" w:rsidRPr="00A90F2B">
        <w:rPr>
          <w:rFonts w:cs="Times New Roman"/>
        </w:rPr>
        <w:t>, and</w:t>
      </w:r>
      <w:r w:rsidR="001149E6" w:rsidRPr="00A90F2B">
        <w:rPr>
          <w:rFonts w:cs="Times New Roman"/>
        </w:rPr>
        <w:t xml:space="preserve"> applies to around 200 </w:t>
      </w:r>
      <w:r w:rsidR="003E0243">
        <w:rPr>
          <w:rFonts w:cs="Times New Roman"/>
        </w:rPr>
        <w:t>facilities</w:t>
      </w:r>
      <w:r w:rsidR="003E0243" w:rsidRPr="00A90F2B">
        <w:rPr>
          <w:rFonts w:cs="Times New Roman"/>
        </w:rPr>
        <w:t xml:space="preserve"> </w:t>
      </w:r>
      <w:r w:rsidR="001149E6" w:rsidRPr="00A90F2B">
        <w:rPr>
          <w:rFonts w:cs="Times New Roman"/>
        </w:rPr>
        <w:t xml:space="preserve">in the mining, oil and gas, manufacturing, transport, and waste sectors. </w:t>
      </w:r>
      <w:r w:rsidR="00AE35FF">
        <w:rPr>
          <w:rFonts w:cs="Times New Roman"/>
        </w:rPr>
        <w:t xml:space="preserve">Businesses must manage emissions at their facilities and have a legislated obligation to keep to their baseline. </w:t>
      </w:r>
      <w:r w:rsidRPr="00A90F2B">
        <w:rPr>
          <w:rFonts w:cs="Times New Roman"/>
        </w:rPr>
        <w:t xml:space="preserve">Baselines are intended to accommodate business growth and allow businesses to continue normal operations. </w:t>
      </w:r>
    </w:p>
    <w:p w14:paraId="43AC509B" w14:textId="1B21CEC2" w:rsidR="007A57DE" w:rsidRPr="00A90F2B" w:rsidRDefault="007A57DE" w:rsidP="00720165">
      <w:pPr>
        <w:rPr>
          <w:rFonts w:cs="Times New Roman"/>
        </w:rPr>
      </w:pPr>
      <w:r w:rsidRPr="00A90F2B">
        <w:rPr>
          <w:rFonts w:cs="Times New Roman"/>
        </w:rPr>
        <w:t>In 2017, the Government reviewed Australia’s climate change policies—including the Emissions Reduction Fund and its Safeguard Mechanism</w:t>
      </w:r>
      <w:r w:rsidR="00AE35FF">
        <w:rPr>
          <w:rFonts w:cs="Times New Roman"/>
        </w:rPr>
        <w:t>.</w:t>
      </w:r>
      <w:r w:rsidRPr="00A90F2B">
        <w:rPr>
          <w:rFonts w:cs="Times New Roman"/>
        </w:rPr>
        <w:t xml:space="preserve"> As an outcome of the review, the Government committed to consult with businesses on ways to bring Safeguard Mechanism baselines up-to-date with current circumstances and make it fairer and simpler.</w:t>
      </w:r>
    </w:p>
    <w:p w14:paraId="432C02E4" w14:textId="479F9C44" w:rsidR="006F786D" w:rsidRPr="00A90F2B" w:rsidRDefault="001149E6" w:rsidP="006F786D">
      <w:pPr>
        <w:rPr>
          <w:rFonts w:cs="Times New Roman"/>
        </w:rPr>
      </w:pPr>
      <w:r w:rsidRPr="00A90F2B">
        <w:rPr>
          <w:rFonts w:cs="Times New Roman"/>
        </w:rPr>
        <w:t xml:space="preserve">The </w:t>
      </w:r>
      <w:r w:rsidRPr="00A90F2B">
        <w:rPr>
          <w:rFonts w:cs="Times New Roman"/>
          <w:i/>
        </w:rPr>
        <w:t>National Greenhouse and Energy Reporting (Safeguard Mechanism) Amendment Rule</w:t>
      </w:r>
      <w:r w:rsidR="00EC26BB">
        <w:rPr>
          <w:rFonts w:cs="Times New Roman"/>
          <w:i/>
        </w:rPr>
        <w:t xml:space="preserve"> (No. 1)</w:t>
      </w:r>
      <w:r w:rsidRPr="00A90F2B">
        <w:rPr>
          <w:rFonts w:cs="Times New Roman"/>
          <w:i/>
        </w:rPr>
        <w:t xml:space="preserve"> 201</w:t>
      </w:r>
      <w:r w:rsidR="00EC26BB">
        <w:rPr>
          <w:rFonts w:cs="Times New Roman"/>
          <w:i/>
        </w:rPr>
        <w:t>9</w:t>
      </w:r>
      <w:r w:rsidRPr="00A90F2B">
        <w:rPr>
          <w:rFonts w:cs="Times New Roman"/>
        </w:rPr>
        <w:t xml:space="preserve"> gives effect to t</w:t>
      </w:r>
      <w:r w:rsidR="00F77660" w:rsidRPr="00A90F2B">
        <w:rPr>
          <w:rFonts w:cs="Times New Roman"/>
        </w:rPr>
        <w:t>his commitment to bring baselines up-to-date and make the Safeguard Mechanism fairer and simpler.</w:t>
      </w:r>
      <w:r w:rsidR="006F786D">
        <w:rPr>
          <w:rFonts w:cs="Times New Roman"/>
        </w:rPr>
        <w:t xml:space="preserve"> </w:t>
      </w:r>
      <w:r w:rsidR="006F786D" w:rsidRPr="00A90F2B">
        <w:rPr>
          <w:rFonts w:cs="Times New Roman"/>
        </w:rPr>
        <w:t>The Amendment Rule gives effect to three main policy changes:</w:t>
      </w:r>
    </w:p>
    <w:p w14:paraId="0A77CBEF" w14:textId="77777777" w:rsidR="006F786D" w:rsidRPr="004B637C" w:rsidRDefault="006F786D" w:rsidP="00C11F37">
      <w:pPr>
        <w:pStyle w:val="ListNumber"/>
        <w:numPr>
          <w:ilvl w:val="0"/>
          <w:numId w:val="19"/>
        </w:numPr>
        <w:rPr>
          <w:rFonts w:cs="Times New Roman"/>
        </w:rPr>
      </w:pPr>
      <w:r w:rsidRPr="004B637C">
        <w:rPr>
          <w:rFonts w:cs="Times New Roman"/>
        </w:rPr>
        <w:t>Bring baselines up-to-date by transitioning all facilities to calculated baselines over 2018</w:t>
      </w:r>
      <w:r w:rsidRPr="004B637C">
        <w:rPr>
          <w:rFonts w:cs="Times New Roman"/>
        </w:rPr>
        <w:noBreakHyphen/>
        <w:t>19 and 2019-20.</w:t>
      </w:r>
    </w:p>
    <w:p w14:paraId="30D740E7" w14:textId="77777777" w:rsidR="006F786D" w:rsidRPr="00A90F2B" w:rsidRDefault="006F786D" w:rsidP="006F786D">
      <w:pPr>
        <w:pStyle w:val="ListNumber"/>
        <w:rPr>
          <w:rFonts w:cs="Times New Roman"/>
        </w:rPr>
      </w:pPr>
      <w:r w:rsidRPr="00A90F2B">
        <w:rPr>
          <w:rFonts w:cs="Times New Roman"/>
        </w:rPr>
        <w:t xml:space="preserve">Simplify calculated baseline applications by giving businesses the option to use Government-determined </w:t>
      </w:r>
      <w:r w:rsidRPr="00A90F2B">
        <w:rPr>
          <w:rFonts w:cs="Times New Roman"/>
          <w:i/>
        </w:rPr>
        <w:t>prescribed production variables</w:t>
      </w:r>
      <w:r w:rsidRPr="00A90F2B">
        <w:rPr>
          <w:rFonts w:cs="Times New Roman"/>
        </w:rPr>
        <w:t xml:space="preserve"> and </w:t>
      </w:r>
      <w:r w:rsidRPr="00A90F2B">
        <w:rPr>
          <w:rFonts w:cs="Times New Roman"/>
          <w:i/>
        </w:rPr>
        <w:t xml:space="preserve">default emissions intensity </w:t>
      </w:r>
      <w:r w:rsidRPr="00365B62">
        <w:rPr>
          <w:rFonts w:cs="Times New Roman"/>
        </w:rPr>
        <w:t>values</w:t>
      </w:r>
      <w:r w:rsidRPr="00A90F2B">
        <w:rPr>
          <w:rFonts w:cs="Times New Roman"/>
        </w:rPr>
        <w:t xml:space="preserve"> for calculating baselines. </w:t>
      </w:r>
    </w:p>
    <w:p w14:paraId="07CD3444" w14:textId="40F76104" w:rsidR="001149E6" w:rsidRPr="006730FB" w:rsidRDefault="006F786D" w:rsidP="00692167">
      <w:pPr>
        <w:pStyle w:val="ListNumber"/>
        <w:rPr>
          <w:rFonts w:cs="Times New Roman"/>
        </w:rPr>
      </w:pPr>
      <w:r w:rsidRPr="00A90F2B">
        <w:rPr>
          <w:rFonts w:cs="Times New Roman"/>
        </w:rPr>
        <w:t xml:space="preserve">Update baselines annually for actual production where facilities use eligible </w:t>
      </w:r>
      <w:r w:rsidRPr="005F2D46">
        <w:rPr>
          <w:rFonts w:cs="Times New Roman"/>
          <w:i/>
        </w:rPr>
        <w:t>production variables</w:t>
      </w:r>
      <w:r w:rsidRPr="00A90F2B">
        <w:rPr>
          <w:rFonts w:cs="Times New Roman"/>
        </w:rPr>
        <w:t xml:space="preserve">, so they continue to reflect facility circumstances. This requires business to report production. </w:t>
      </w:r>
    </w:p>
    <w:p w14:paraId="7F26C5FF" w14:textId="77777777" w:rsidR="00EF23D6" w:rsidRPr="00A90F2B" w:rsidRDefault="00EF23D6" w:rsidP="00720165">
      <w:pPr>
        <w:pStyle w:val="Heading3"/>
        <w:spacing w:before="120" w:after="200" w:line="276" w:lineRule="auto"/>
        <w:rPr>
          <w:rFonts w:eastAsiaTheme="minorHAnsi"/>
          <w:szCs w:val="24"/>
        </w:rPr>
      </w:pPr>
      <w:r w:rsidRPr="00A90F2B">
        <w:rPr>
          <w:rFonts w:eastAsiaTheme="minorHAnsi"/>
        </w:rPr>
        <w:t>Human rights implications</w:t>
      </w:r>
    </w:p>
    <w:p w14:paraId="131A8442" w14:textId="77777777" w:rsidR="002A1FE6" w:rsidRDefault="002A1FE6" w:rsidP="002A1FE6">
      <w:pPr>
        <w:autoSpaceDE w:val="0"/>
        <w:autoSpaceDN w:val="0"/>
        <w:adjustRightInd w:val="0"/>
        <w:rPr>
          <w:rFonts w:eastAsia="Times New Roman" w:cs="Times New Roman"/>
          <w:bCs/>
          <w:szCs w:val="24"/>
        </w:rPr>
      </w:pPr>
      <w:r>
        <w:rPr>
          <w:rFonts w:eastAsia="Times New Roman" w:cs="Times New Roman"/>
          <w:bCs/>
          <w:szCs w:val="24"/>
        </w:rPr>
        <w:t>This Disallowable Legislative Instrument does not engage any of the applicable rights or freedoms.</w:t>
      </w:r>
    </w:p>
    <w:p w14:paraId="5DCDD859" w14:textId="1BC293C1" w:rsidR="003F2E5E" w:rsidRPr="00692167" w:rsidRDefault="003F2E5E" w:rsidP="00692167">
      <w:pPr>
        <w:autoSpaceDE w:val="0"/>
        <w:autoSpaceDN w:val="0"/>
        <w:adjustRightInd w:val="0"/>
        <w:rPr>
          <w:rFonts w:eastAsia="Times New Roman" w:cs="Times New Roman"/>
          <w:szCs w:val="24"/>
        </w:rPr>
      </w:pPr>
      <w:r>
        <w:rPr>
          <w:rFonts w:eastAsia="Times New Roman" w:cs="Times New Roman"/>
          <w:bCs/>
          <w:szCs w:val="24"/>
        </w:rPr>
        <w:t xml:space="preserve">There is no likely impact on the human </w:t>
      </w:r>
      <w:r>
        <w:rPr>
          <w:rFonts w:eastAsia="Times New Roman" w:cs="Times New Roman"/>
          <w:szCs w:val="24"/>
        </w:rPr>
        <w:t>right</w:t>
      </w:r>
      <w:r w:rsidR="00266D63">
        <w:rPr>
          <w:rFonts w:eastAsia="Times New Roman" w:cs="Times New Roman"/>
          <w:szCs w:val="24"/>
        </w:rPr>
        <w:t>s</w:t>
      </w:r>
      <w:r>
        <w:rPr>
          <w:rFonts w:eastAsia="Times New Roman" w:cs="Times New Roman"/>
          <w:szCs w:val="24"/>
        </w:rPr>
        <w:t xml:space="preserve"> engaged, because the </w:t>
      </w:r>
      <w:r w:rsidR="002E42EF">
        <w:rPr>
          <w:rFonts w:eastAsia="Times New Roman" w:cs="Times New Roman"/>
          <w:szCs w:val="24"/>
        </w:rPr>
        <w:t>Amendment Rule</w:t>
      </w:r>
      <w:r>
        <w:rPr>
          <w:rFonts w:eastAsia="Times New Roman" w:cs="Times New Roman"/>
          <w:szCs w:val="24"/>
        </w:rPr>
        <w:t xml:space="preserve"> </w:t>
      </w:r>
      <w:r w:rsidR="002E42EF">
        <w:rPr>
          <w:rFonts w:eastAsia="Times New Roman" w:cs="Times New Roman"/>
          <w:szCs w:val="24"/>
        </w:rPr>
        <w:t>applies</w:t>
      </w:r>
      <w:r>
        <w:rPr>
          <w:rFonts w:eastAsia="Times New Roman" w:cs="Times New Roman"/>
          <w:szCs w:val="24"/>
        </w:rPr>
        <w:t xml:space="preserve"> to large facilities whose responsible emitters are only likely to be very large businesses, not individuals. Currently, there are no individuals who are covered by the </w:t>
      </w:r>
      <w:r w:rsidR="002E42EF">
        <w:rPr>
          <w:rFonts w:eastAsia="Times New Roman" w:cs="Times New Roman"/>
          <w:szCs w:val="24"/>
        </w:rPr>
        <w:t>S</w:t>
      </w:r>
      <w:r>
        <w:rPr>
          <w:rFonts w:eastAsia="Times New Roman" w:cs="Times New Roman"/>
          <w:szCs w:val="24"/>
        </w:rPr>
        <w:t xml:space="preserve">afeguard </w:t>
      </w:r>
      <w:r w:rsidR="002E42EF">
        <w:rPr>
          <w:rFonts w:eastAsia="Times New Roman" w:cs="Times New Roman"/>
          <w:szCs w:val="24"/>
        </w:rPr>
        <w:t>M</w:t>
      </w:r>
      <w:r>
        <w:rPr>
          <w:rFonts w:eastAsia="Times New Roman" w:cs="Times New Roman"/>
          <w:szCs w:val="24"/>
        </w:rPr>
        <w:t>echanism.</w:t>
      </w:r>
    </w:p>
    <w:p w14:paraId="38E454AF" w14:textId="1F1F3877" w:rsidR="00AE35FF" w:rsidRPr="00A90F2B" w:rsidRDefault="004D1211" w:rsidP="00AE35FF">
      <w:pPr>
        <w:rPr>
          <w:rFonts w:cs="Times New Roman"/>
        </w:rPr>
      </w:pPr>
      <w:r>
        <w:rPr>
          <w:rFonts w:cs="Times New Roman"/>
          <w:szCs w:val="24"/>
        </w:rPr>
        <w:t>In the unlikely event that an individual did have operational control of a covered facility, t</w:t>
      </w:r>
      <w:r w:rsidR="00F77660" w:rsidRPr="00A90F2B">
        <w:rPr>
          <w:rFonts w:cs="Times New Roman"/>
          <w:szCs w:val="24"/>
        </w:rPr>
        <w:t xml:space="preserve">his </w:t>
      </w:r>
      <w:r w:rsidR="00EF23D6" w:rsidRPr="00A90F2B">
        <w:rPr>
          <w:rFonts w:cs="Times New Roman"/>
          <w:szCs w:val="24"/>
        </w:rPr>
        <w:t>Disallowable</w:t>
      </w:r>
      <w:r w:rsidR="004B4FDB" w:rsidRPr="00A90F2B">
        <w:rPr>
          <w:rFonts w:cs="Times New Roman"/>
          <w:szCs w:val="24"/>
        </w:rPr>
        <w:t xml:space="preserve"> Legislative Instrument </w:t>
      </w:r>
      <w:r>
        <w:rPr>
          <w:rFonts w:cs="Times New Roman"/>
          <w:szCs w:val="24"/>
        </w:rPr>
        <w:t xml:space="preserve">has the potential to </w:t>
      </w:r>
      <w:r w:rsidR="004B4FDB" w:rsidRPr="00A90F2B">
        <w:rPr>
          <w:rFonts w:cs="Times New Roman"/>
          <w:szCs w:val="24"/>
        </w:rPr>
        <w:t>engage</w:t>
      </w:r>
      <w:r w:rsidR="004B4FDB" w:rsidRPr="00A90F2B">
        <w:rPr>
          <w:rFonts w:cs="Times New Roman"/>
        </w:rPr>
        <w:t xml:space="preserve"> </w:t>
      </w:r>
      <w:r w:rsidR="00F77660" w:rsidRPr="00A90F2B">
        <w:rPr>
          <w:rFonts w:cs="Times New Roman"/>
        </w:rPr>
        <w:t>Article 17(1) of the International Covenant on Civil and Political Rights</w:t>
      </w:r>
      <w:r w:rsidR="004B4FDB" w:rsidRPr="00A90F2B">
        <w:rPr>
          <w:rFonts w:cs="Times New Roman"/>
        </w:rPr>
        <w:t xml:space="preserve"> (ICCPR)</w:t>
      </w:r>
      <w:r w:rsidR="00F77660" w:rsidRPr="00A90F2B">
        <w:rPr>
          <w:rFonts w:cs="Times New Roman"/>
        </w:rPr>
        <w:t>.</w:t>
      </w:r>
      <w:r w:rsidR="005B0254" w:rsidRPr="00A90F2B">
        <w:rPr>
          <w:rFonts w:cs="Times New Roman"/>
        </w:rPr>
        <w:t xml:space="preserve"> </w:t>
      </w:r>
      <w:r w:rsidR="004B4FDB" w:rsidRPr="00A90F2B">
        <w:rPr>
          <w:rFonts w:cs="Times New Roman"/>
        </w:rPr>
        <w:t xml:space="preserve">Article 17(1) of the ICCPR provides the right of every individual to be protected against arbitrary or unlawful interference with the individual’s privacy. </w:t>
      </w:r>
      <w:r w:rsidR="00AE35FF" w:rsidRPr="00A90F2B">
        <w:rPr>
          <w:rFonts w:cs="Times New Roman"/>
        </w:rPr>
        <w:t xml:space="preserve">The Amendment Rule </w:t>
      </w:r>
      <w:r w:rsidR="00AE35FF">
        <w:rPr>
          <w:rFonts w:cs="Times New Roman"/>
        </w:rPr>
        <w:t xml:space="preserve">has the potential to </w:t>
      </w:r>
      <w:r w:rsidR="00AE35FF" w:rsidRPr="00A90F2B">
        <w:rPr>
          <w:rFonts w:cs="Times New Roman"/>
        </w:rPr>
        <w:t>engage the right to privacy</w:t>
      </w:r>
      <w:r w:rsidR="00266D63">
        <w:rPr>
          <w:rFonts w:cs="Times New Roman"/>
        </w:rPr>
        <w:t xml:space="preserve"> because</w:t>
      </w:r>
      <w:r w:rsidR="00AE35FF" w:rsidRPr="00A90F2B">
        <w:rPr>
          <w:rFonts w:cs="Times New Roman"/>
        </w:rPr>
        <w:t>:</w:t>
      </w:r>
    </w:p>
    <w:p w14:paraId="2A918E46" w14:textId="2BD7D2C9" w:rsidR="00AE35FF" w:rsidRPr="00A90F2B" w:rsidRDefault="00AE35FF" w:rsidP="00C11F37">
      <w:pPr>
        <w:pStyle w:val="ListParagraph"/>
        <w:numPr>
          <w:ilvl w:val="0"/>
          <w:numId w:val="11"/>
        </w:numPr>
        <w:spacing w:before="120" w:after="200" w:line="276" w:lineRule="auto"/>
      </w:pPr>
      <w:r w:rsidRPr="00A90F2B">
        <w:rPr>
          <w:i/>
        </w:rPr>
        <w:t>Prescribed production variables</w:t>
      </w:r>
      <w:r w:rsidRPr="00A90F2B">
        <w:t xml:space="preserve"> and </w:t>
      </w:r>
      <w:r w:rsidRPr="00A90F2B">
        <w:rPr>
          <w:i/>
        </w:rPr>
        <w:t>default emissions intensity values</w:t>
      </w:r>
      <w:r w:rsidRPr="00A90F2B">
        <w:t xml:space="preserve"> will be developed using production and emissions data from facilities operating in Australia. A guiding principle for their development is protecting the confidentiality of sensitive industry data through the use of high quality and robust data. To preserve confidentiality, an average of multiple data points (over multiple facilities and multiple years) will be taken rather than using a single data point.</w:t>
      </w:r>
    </w:p>
    <w:p w14:paraId="2D0BDEF5" w14:textId="5D3DFE76" w:rsidR="00AE35FF" w:rsidRPr="00A90F2B" w:rsidRDefault="009276C8" w:rsidP="00C11F37">
      <w:pPr>
        <w:pStyle w:val="ListParagraph"/>
        <w:numPr>
          <w:ilvl w:val="0"/>
          <w:numId w:val="11"/>
        </w:numPr>
        <w:spacing w:before="120" w:after="200" w:line="276" w:lineRule="auto"/>
      </w:pPr>
      <w:r w:rsidRPr="009276C8">
        <w:rPr>
          <w:iCs w:val="0"/>
          <w:szCs w:val="22"/>
        </w:rPr>
        <w:t>Amended</w:t>
      </w:r>
      <w:r>
        <w:rPr>
          <w:i/>
          <w:iCs w:val="0"/>
          <w:szCs w:val="22"/>
        </w:rPr>
        <w:t xml:space="preserve"> s</w:t>
      </w:r>
      <w:r w:rsidR="00AE35FF" w:rsidRPr="00776142">
        <w:rPr>
          <w:i/>
          <w:iCs w:val="0"/>
          <w:szCs w:val="22"/>
        </w:rPr>
        <w:t>ection 72</w:t>
      </w:r>
      <w:r w:rsidR="00AE35FF" w:rsidRPr="00A90F2B">
        <w:rPr>
          <w:iCs w:val="0"/>
          <w:szCs w:val="22"/>
        </w:rPr>
        <w:t xml:space="preserve"> </w:t>
      </w:r>
      <w:r w:rsidR="00F6434E">
        <w:rPr>
          <w:iCs w:val="0"/>
          <w:szCs w:val="22"/>
        </w:rPr>
        <w:t xml:space="preserve">of the </w:t>
      </w:r>
      <w:r>
        <w:rPr>
          <w:iCs w:val="0"/>
          <w:szCs w:val="22"/>
        </w:rPr>
        <w:t>Principal</w:t>
      </w:r>
      <w:r w:rsidR="00F6434E">
        <w:rPr>
          <w:iCs w:val="0"/>
          <w:szCs w:val="22"/>
        </w:rPr>
        <w:t xml:space="preserve"> Rule </w:t>
      </w:r>
      <w:r w:rsidR="00AE35FF" w:rsidRPr="00A90F2B">
        <w:rPr>
          <w:iCs w:val="0"/>
          <w:szCs w:val="22"/>
        </w:rPr>
        <w:t xml:space="preserve">requires the Clean Energy Regulator to publish information about the future demand for Australian </w:t>
      </w:r>
      <w:r w:rsidR="005F2D46">
        <w:rPr>
          <w:lang w:val="en-AU"/>
        </w:rPr>
        <w:t>carbon credit u</w:t>
      </w:r>
      <w:r w:rsidR="005F2D46" w:rsidRPr="00A90F2B">
        <w:rPr>
          <w:lang w:val="en-AU"/>
        </w:rPr>
        <w:t>nits</w:t>
      </w:r>
      <w:r w:rsidR="00AE35FF" w:rsidRPr="00A90F2B">
        <w:rPr>
          <w:iCs w:val="0"/>
          <w:szCs w:val="22"/>
        </w:rPr>
        <w:t xml:space="preserve">. This includes publishing an aggregated total of the Australian </w:t>
      </w:r>
      <w:r w:rsidR="005F2D46">
        <w:rPr>
          <w:lang w:val="en-AU"/>
        </w:rPr>
        <w:t>carbon credit u</w:t>
      </w:r>
      <w:r w:rsidR="005F2D46" w:rsidRPr="00A90F2B">
        <w:rPr>
          <w:lang w:val="en-AU"/>
        </w:rPr>
        <w:t>nits</w:t>
      </w:r>
      <w:r w:rsidR="005F2D46" w:rsidRPr="00A90F2B" w:rsidDel="005F2D46">
        <w:rPr>
          <w:iCs w:val="0"/>
          <w:szCs w:val="22"/>
        </w:rPr>
        <w:t xml:space="preserve"> </w:t>
      </w:r>
      <w:r w:rsidR="00AE35FF" w:rsidRPr="00A90F2B">
        <w:rPr>
          <w:iCs w:val="0"/>
          <w:szCs w:val="22"/>
        </w:rPr>
        <w:t>likely to be surrendered by all facilities with a multi-year monitoring period. Aggregating this information across all facilities mitigates against the disclosure of any commercially sensitive information.</w:t>
      </w:r>
      <w:r w:rsidR="00AE35FF" w:rsidRPr="00A90F2B">
        <w:t xml:space="preserve"> </w:t>
      </w:r>
    </w:p>
    <w:p w14:paraId="2EBA6143" w14:textId="55223D7B" w:rsidR="000C1835" w:rsidRPr="00A90F2B" w:rsidRDefault="000C1835" w:rsidP="00720165">
      <w:pPr>
        <w:rPr>
          <w:rFonts w:cs="Times New Roman"/>
        </w:rPr>
      </w:pPr>
      <w:r w:rsidRPr="00A90F2B">
        <w:rPr>
          <w:rFonts w:cs="Times New Roman"/>
        </w:rPr>
        <w:t>An interference with an individual’s privacy will not be considered ‘unlawful’ if it is authorised by a law that complies with the provisions, aims and objective of the ICCPR and specifies in detail the precise circumstances in which such interferences ma</w:t>
      </w:r>
      <w:r w:rsidR="00140D86" w:rsidRPr="00A90F2B">
        <w:rPr>
          <w:rFonts w:cs="Times New Roman"/>
        </w:rPr>
        <w:t xml:space="preserve">y be permitted. An interference with an individual’s privacy will not be considered ‘arbitrary’ if it is reasonable in the particular circumstances and the law is in accordance with the provisions, aims and objectives of the ICCPR. </w:t>
      </w:r>
    </w:p>
    <w:p w14:paraId="19948391" w14:textId="5E682CF4" w:rsidR="00F6434E" w:rsidRPr="00A90F2B" w:rsidRDefault="00F6434E" w:rsidP="00F6434E">
      <w:pPr>
        <w:autoSpaceDE w:val="0"/>
        <w:autoSpaceDN w:val="0"/>
        <w:adjustRightInd w:val="0"/>
        <w:rPr>
          <w:rFonts w:cs="Times New Roman"/>
        </w:rPr>
      </w:pPr>
      <w:r>
        <w:rPr>
          <w:rFonts w:cs="Times New Roman"/>
        </w:rPr>
        <w:t>T</w:t>
      </w:r>
      <w:r w:rsidRPr="00A90F2B">
        <w:rPr>
          <w:rFonts w:cs="Times New Roman"/>
        </w:rPr>
        <w:t>he Amendment Rule does not authorise an unlawful interference with an individual’s privacy because the Amendment Rule adequately specifies the circumstances in which information may be collected.</w:t>
      </w:r>
      <w:r>
        <w:rPr>
          <w:rFonts w:cs="Times New Roman"/>
        </w:rPr>
        <w:t xml:space="preserve"> </w:t>
      </w:r>
      <w:r>
        <w:rPr>
          <w:rFonts w:eastAsia="Times New Roman" w:cs="Times New Roman"/>
          <w:szCs w:val="24"/>
        </w:rPr>
        <w:t xml:space="preserve">Information provided to the Clean Energy Regulator is protected by strict secrecy provisions in the </w:t>
      </w:r>
      <w:r>
        <w:rPr>
          <w:rFonts w:eastAsia="Times New Roman" w:cs="Times New Roman"/>
          <w:i/>
          <w:szCs w:val="24"/>
        </w:rPr>
        <w:t>Clean Energy Regulator Act 2011</w:t>
      </w:r>
      <w:r>
        <w:rPr>
          <w:rFonts w:eastAsia="Times New Roman" w:cs="Times New Roman"/>
          <w:szCs w:val="24"/>
        </w:rPr>
        <w:t xml:space="preserve"> as well as the </w:t>
      </w:r>
      <w:r>
        <w:rPr>
          <w:rFonts w:eastAsia="Times New Roman" w:cs="Times New Roman"/>
          <w:i/>
          <w:szCs w:val="24"/>
        </w:rPr>
        <w:t xml:space="preserve">Privacy Act 1988. </w:t>
      </w:r>
      <w:r>
        <w:rPr>
          <w:rFonts w:eastAsia="Times New Roman" w:cs="Times New Roman"/>
          <w:szCs w:val="24"/>
        </w:rPr>
        <w:t xml:space="preserve">The information that is published about the Safeguard Mechanism is often publicly available from other sources, not of a personal nature and relates to the integrity of the Safeguard Mechanism. </w:t>
      </w:r>
    </w:p>
    <w:p w14:paraId="6D2FBC4E" w14:textId="47B10D56" w:rsidR="00530550" w:rsidRPr="00A90F2B" w:rsidRDefault="003639F5" w:rsidP="00720165">
      <w:pPr>
        <w:rPr>
          <w:rFonts w:cs="Times New Roman"/>
        </w:rPr>
      </w:pPr>
      <w:r w:rsidRPr="00A90F2B">
        <w:rPr>
          <w:rFonts w:cs="Times New Roman"/>
        </w:rPr>
        <w:t>T</w:t>
      </w:r>
      <w:r w:rsidR="00530550" w:rsidRPr="00A90F2B">
        <w:rPr>
          <w:rFonts w:cs="Times New Roman"/>
        </w:rPr>
        <w:t xml:space="preserve">he requirements </w:t>
      </w:r>
      <w:r w:rsidR="00AE35FF">
        <w:rPr>
          <w:rFonts w:cs="Times New Roman"/>
        </w:rPr>
        <w:t xml:space="preserve">in the Amendment Rule </w:t>
      </w:r>
      <w:r w:rsidR="00530550" w:rsidRPr="00A90F2B">
        <w:rPr>
          <w:rFonts w:cs="Times New Roman"/>
        </w:rPr>
        <w:t>are reasonable</w:t>
      </w:r>
      <w:r w:rsidRPr="00A90F2B">
        <w:rPr>
          <w:rFonts w:cs="Times New Roman"/>
        </w:rPr>
        <w:t xml:space="preserve"> because they are based on self-reporting under existing legislation (the </w:t>
      </w:r>
      <w:r w:rsidRPr="00A90F2B">
        <w:rPr>
          <w:rFonts w:cs="Times New Roman"/>
          <w:i/>
        </w:rPr>
        <w:t>National Greenhouse and Energy Reporting Act 2007</w:t>
      </w:r>
      <w:r w:rsidRPr="00A90F2B">
        <w:rPr>
          <w:rFonts w:cs="Times New Roman"/>
        </w:rPr>
        <w:t>)</w:t>
      </w:r>
      <w:r w:rsidR="00530550" w:rsidRPr="00A90F2B">
        <w:rPr>
          <w:rFonts w:cs="Times New Roman"/>
        </w:rPr>
        <w:t xml:space="preserve"> and the </w:t>
      </w:r>
      <w:r w:rsidRPr="00A90F2B">
        <w:rPr>
          <w:rFonts w:cs="Times New Roman"/>
        </w:rPr>
        <w:t xml:space="preserve">information </w:t>
      </w:r>
      <w:r w:rsidR="00266D63">
        <w:rPr>
          <w:rFonts w:cs="Times New Roman"/>
        </w:rPr>
        <w:t xml:space="preserve">is aggregated </w:t>
      </w:r>
      <w:r w:rsidRPr="00A90F2B">
        <w:rPr>
          <w:rFonts w:cs="Times New Roman"/>
        </w:rPr>
        <w:t>to de-identify individual information.</w:t>
      </w:r>
      <w:r w:rsidR="00530550" w:rsidRPr="00A90F2B">
        <w:rPr>
          <w:rFonts w:cs="Times New Roman"/>
        </w:rPr>
        <w:t xml:space="preserve"> </w:t>
      </w:r>
      <w:r w:rsidR="00F6434E" w:rsidRPr="00A90F2B">
        <w:rPr>
          <w:rFonts w:cs="Times New Roman"/>
          <w:lang w:val="en-AU"/>
        </w:rPr>
        <w:t xml:space="preserve">The Amendment Rule introduces options for facilities to use either site-specific, or </w:t>
      </w:r>
      <w:r w:rsidR="00F6434E" w:rsidRPr="00776142">
        <w:rPr>
          <w:rFonts w:cs="Times New Roman"/>
          <w:i/>
          <w:lang w:val="en-AU"/>
        </w:rPr>
        <w:t>prescribed production variables</w:t>
      </w:r>
      <w:r w:rsidR="00F6434E" w:rsidRPr="00A90F2B">
        <w:rPr>
          <w:rFonts w:cs="Times New Roman"/>
          <w:lang w:val="en-AU"/>
        </w:rPr>
        <w:t xml:space="preserve"> for baseline determinations.</w:t>
      </w:r>
      <w:r w:rsidR="00876E21">
        <w:rPr>
          <w:rFonts w:cs="Times New Roman"/>
          <w:lang w:val="en-AU"/>
        </w:rPr>
        <w:t xml:space="preserve"> </w:t>
      </w:r>
      <w:r w:rsidRPr="00A90F2B">
        <w:rPr>
          <w:rFonts w:cs="Times New Roman"/>
        </w:rPr>
        <w:t xml:space="preserve">The Amendment Rule </w:t>
      </w:r>
      <w:r w:rsidR="00530550" w:rsidRPr="00A90F2B">
        <w:rPr>
          <w:rFonts w:cs="Times New Roman"/>
        </w:rPr>
        <w:t>is therefore not ‘arbitrary’ within the meaning of Article 17(1) of the ICCPR.</w:t>
      </w:r>
      <w:r w:rsidRPr="00A90F2B">
        <w:rPr>
          <w:rFonts w:cs="Times New Roman"/>
        </w:rPr>
        <w:t xml:space="preserve"> </w:t>
      </w:r>
      <w:r w:rsidR="0039104C" w:rsidRPr="00A90F2B">
        <w:rPr>
          <w:rFonts w:cs="Times New Roman"/>
          <w:lang w:val="en-AU"/>
        </w:rPr>
        <w:t xml:space="preserve"> </w:t>
      </w:r>
    </w:p>
    <w:p w14:paraId="138E3708" w14:textId="7D998DF3" w:rsidR="00EF23D6" w:rsidRPr="00A90F2B" w:rsidRDefault="00F55734" w:rsidP="00720165">
      <w:pPr>
        <w:rPr>
          <w:rFonts w:cs="Times New Roman"/>
        </w:rPr>
      </w:pPr>
      <w:r w:rsidRPr="00A90F2B">
        <w:rPr>
          <w:rFonts w:cs="Times New Roman"/>
        </w:rPr>
        <w:t xml:space="preserve">The Amendment Rule is therefore compatible with Article 17(1) of the ICCPR because it does not unlawfully or arbitrarily interfere with an individual’s privacy. </w:t>
      </w:r>
    </w:p>
    <w:p w14:paraId="51E1ED38" w14:textId="77777777" w:rsidR="00EF23D6" w:rsidRPr="00A90F2B" w:rsidRDefault="00EF23D6" w:rsidP="00720165">
      <w:pPr>
        <w:pStyle w:val="Heading3"/>
        <w:spacing w:before="120" w:after="200" w:line="276" w:lineRule="auto"/>
        <w:rPr>
          <w:rFonts w:eastAsiaTheme="minorHAnsi"/>
          <w:szCs w:val="24"/>
        </w:rPr>
      </w:pPr>
      <w:r w:rsidRPr="00A90F2B">
        <w:rPr>
          <w:rFonts w:eastAsiaTheme="minorHAnsi"/>
        </w:rPr>
        <w:t xml:space="preserve">Conclusion </w:t>
      </w:r>
    </w:p>
    <w:p w14:paraId="2E2EF91A" w14:textId="77777777" w:rsidR="002A1FE6" w:rsidRDefault="002A1FE6" w:rsidP="002A1FE6">
      <w:r>
        <w:rPr>
          <w:rFonts w:cs="Times New Roman"/>
          <w:szCs w:val="24"/>
        </w:rPr>
        <w:t>The Disallowable Legislative Instrument is compatible with human rights as it does not raise any human rights issues.</w:t>
      </w:r>
    </w:p>
    <w:p w14:paraId="68E231CB" w14:textId="5EB0381F" w:rsidR="00AC449C" w:rsidRPr="00A90F2B" w:rsidRDefault="00AC449C" w:rsidP="002A1FE6">
      <w:pPr>
        <w:rPr>
          <w:rFonts w:cs="Times New Roman"/>
          <w:szCs w:val="24"/>
          <w:lang w:val="en-AU"/>
        </w:rPr>
      </w:pPr>
    </w:p>
    <w:sectPr w:rsidR="00AC449C" w:rsidRPr="00A90F2B" w:rsidSect="00F900C9">
      <w:headerReference w:type="first" r:id="rId54"/>
      <w:pgSz w:w="11906" w:h="16838"/>
      <w:pgMar w:top="1276" w:right="1440" w:bottom="42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20815" w14:textId="77777777" w:rsidR="004474F4" w:rsidRDefault="004474F4" w:rsidP="008454F5">
      <w:pPr>
        <w:spacing w:after="0" w:line="240" w:lineRule="auto"/>
      </w:pPr>
      <w:r>
        <w:separator/>
      </w:r>
    </w:p>
  </w:endnote>
  <w:endnote w:type="continuationSeparator" w:id="0">
    <w:p w14:paraId="7B941CCA" w14:textId="77777777" w:rsidR="004474F4" w:rsidRDefault="004474F4" w:rsidP="008454F5">
      <w:pPr>
        <w:spacing w:after="0" w:line="240" w:lineRule="auto"/>
      </w:pPr>
      <w:r>
        <w:continuationSeparator/>
      </w:r>
    </w:p>
  </w:endnote>
  <w:endnote w:type="continuationNotice" w:id="1">
    <w:p w14:paraId="289C8A00" w14:textId="77777777" w:rsidR="004474F4" w:rsidRDefault="004474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Bold">
    <w:panose1 w:val="020B0704020202020204"/>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52903" w14:textId="77777777" w:rsidR="00F80A2D" w:rsidRDefault="00F80A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5F4B3" w14:textId="77777777" w:rsidR="004474F4" w:rsidRPr="008454F5" w:rsidRDefault="004474F4" w:rsidP="00291FC7">
    <w:pPr>
      <w:pStyle w:val="Footer"/>
      <w:jc w:val="right"/>
      <w:rPr>
        <w:sz w:val="20"/>
        <w:szCs w:val="20"/>
      </w:rPr>
    </w:pPr>
    <w:r w:rsidRPr="008454F5">
      <w:rPr>
        <w:sz w:val="20"/>
        <w:szCs w:val="20"/>
      </w:rPr>
      <w:fldChar w:fldCharType="begin"/>
    </w:r>
    <w:r w:rsidRPr="008454F5">
      <w:rPr>
        <w:sz w:val="20"/>
        <w:szCs w:val="20"/>
      </w:rPr>
      <w:instrText xml:space="preserve"> PAGE   \* MERGEFORMAT </w:instrText>
    </w:r>
    <w:r w:rsidRPr="008454F5">
      <w:rPr>
        <w:sz w:val="20"/>
        <w:szCs w:val="20"/>
      </w:rPr>
      <w:fldChar w:fldCharType="separate"/>
    </w:r>
    <w:r w:rsidR="007979DF">
      <w:rPr>
        <w:noProof/>
        <w:sz w:val="20"/>
        <w:szCs w:val="20"/>
      </w:rPr>
      <w:t>1</w:t>
    </w:r>
    <w:r w:rsidRPr="008454F5">
      <w:rPr>
        <w:sz w:val="20"/>
        <w:szCs w:val="20"/>
      </w:rPr>
      <w:fldChar w:fldCharType="end"/>
    </w:r>
  </w:p>
  <w:p w14:paraId="45694C55" w14:textId="77777777" w:rsidR="004474F4" w:rsidRPr="00233A10" w:rsidRDefault="004474F4" w:rsidP="00291FC7">
    <w:pPr>
      <w:pStyle w:val="Footer"/>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EC817" w14:textId="77777777" w:rsidR="004474F4" w:rsidRPr="00F900C9" w:rsidRDefault="004474F4" w:rsidP="00F900C9">
    <w:pPr>
      <w:pStyle w:val="Footer"/>
      <w:jc w:val="center"/>
      <w:rPr>
        <w:b/>
      </w:rPr>
    </w:pPr>
    <w:r>
      <w:rPr>
        <w:b/>
      </w:rPr>
      <w:t>— FOR OFFICIAL USE ONLY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B0664" w14:textId="77777777" w:rsidR="004474F4" w:rsidRPr="008454F5" w:rsidRDefault="004474F4" w:rsidP="00F900C9">
    <w:pPr>
      <w:pStyle w:val="Footer"/>
      <w:jc w:val="right"/>
      <w:rPr>
        <w:sz w:val="20"/>
        <w:szCs w:val="20"/>
      </w:rPr>
    </w:pPr>
    <w:r w:rsidRPr="008454F5">
      <w:rPr>
        <w:sz w:val="20"/>
        <w:szCs w:val="20"/>
      </w:rPr>
      <w:fldChar w:fldCharType="begin"/>
    </w:r>
    <w:r w:rsidRPr="008454F5">
      <w:rPr>
        <w:sz w:val="20"/>
        <w:szCs w:val="20"/>
      </w:rPr>
      <w:instrText xml:space="preserve"> PAGE   \* MERGEFORMAT </w:instrText>
    </w:r>
    <w:r w:rsidRPr="008454F5">
      <w:rPr>
        <w:sz w:val="20"/>
        <w:szCs w:val="20"/>
      </w:rPr>
      <w:fldChar w:fldCharType="separate"/>
    </w:r>
    <w:r w:rsidR="007979DF">
      <w:rPr>
        <w:noProof/>
        <w:sz w:val="20"/>
        <w:szCs w:val="20"/>
      </w:rPr>
      <w:t>2</w:t>
    </w:r>
    <w:r w:rsidRPr="008454F5">
      <w:rPr>
        <w:sz w:val="20"/>
        <w:szCs w:val="20"/>
      </w:rPr>
      <w:fldChar w:fldCharType="end"/>
    </w:r>
  </w:p>
  <w:p w14:paraId="53B12163" w14:textId="3E5C9B93" w:rsidR="004474F4" w:rsidRPr="00F900C9" w:rsidRDefault="004474F4" w:rsidP="00F900C9">
    <w:pPr>
      <w:pStyle w:val="Footer"/>
      <w:jc w:val="center"/>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308190"/>
      <w:docPartObj>
        <w:docPartGallery w:val="Page Numbers (Bottom of Page)"/>
        <w:docPartUnique/>
      </w:docPartObj>
    </w:sdtPr>
    <w:sdtEndPr>
      <w:rPr>
        <w:noProof/>
      </w:rPr>
    </w:sdtEndPr>
    <w:sdtContent>
      <w:p w14:paraId="30460680" w14:textId="77777777" w:rsidR="004474F4" w:rsidRDefault="004474F4">
        <w:pPr>
          <w:jc w:val="center"/>
          <w:rPr>
            <w:noProof/>
          </w:rPr>
        </w:pPr>
        <w:r>
          <w:rPr>
            <w:noProof/>
          </w:rPr>
          <w:fldChar w:fldCharType="begin"/>
        </w:r>
        <w:r>
          <w:rPr>
            <w:noProof/>
          </w:rPr>
          <w:instrText xml:space="preserve"> PAGE   \* MERGEFORMAT </w:instrText>
        </w:r>
        <w:r>
          <w:rPr>
            <w:noProof/>
          </w:rPr>
          <w:fldChar w:fldCharType="separate"/>
        </w:r>
        <w:r w:rsidR="00A542F8">
          <w:rPr>
            <w:noProof/>
          </w:rPr>
          <w:t>103</w:t>
        </w:r>
        <w:r>
          <w:rPr>
            <w:noProof/>
          </w:rPr>
          <w:fldChar w:fldCharType="end"/>
        </w:r>
      </w:p>
    </w:sdtContent>
  </w:sdt>
  <w:p w14:paraId="097427A8" w14:textId="77777777" w:rsidR="004474F4" w:rsidRPr="004232F8" w:rsidRDefault="004474F4" w:rsidP="000F376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5F048" w14:textId="77777777" w:rsidR="004474F4" w:rsidRDefault="004474F4" w:rsidP="000F3763">
    <w:r>
      <w:fldChar w:fldCharType="begin"/>
    </w:r>
    <w:r>
      <w:instrText xml:space="preserve"> DOCPROPERTY DLM \* MERGEFORMAT </w:instrText>
    </w:r>
    <w:r>
      <w:fldChar w:fldCharType="separate"/>
    </w:r>
    <w:r>
      <w:rPr>
        <w:b/>
        <w:bCs/>
      </w:rPr>
      <w:t>Error! Unknown document property name.</w:t>
    </w:r>
    <w:r>
      <w:fldChar w:fldCharType="end"/>
    </w:r>
    <w:r>
      <w:fldChar w:fldCharType="begin"/>
    </w:r>
    <w:r>
      <w:instrText xml:space="preserve"> DOCPROPERTY Spacer \* MERGEFORMAT </w:instrText>
    </w:r>
    <w:r>
      <w:fldChar w:fldCharType="separate"/>
    </w:r>
    <w:r>
      <w:rPr>
        <w:b/>
        <w:bCs/>
      </w:rPr>
      <w:t>Error! Unknown document property name.</w:t>
    </w:r>
    <w:r>
      <w:fldChar w:fldCharType="end"/>
    </w:r>
    <w:r>
      <w:fldChar w:fldCharType="begin"/>
    </w:r>
    <w:r>
      <w:instrText xml:space="preserve"> DOCPROPERTY SecurityClassification \* MERGEFORMAT </w:instrText>
    </w:r>
    <w:r>
      <w:fldChar w:fldCharType="separate"/>
    </w:r>
    <w:r>
      <w:rPr>
        <w:b/>
        <w:bCs/>
      </w:rPr>
      <w:t>Error! Unknown document property name.</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244413"/>
      <w:docPartObj>
        <w:docPartGallery w:val="Page Numbers (Bottom of Page)"/>
        <w:docPartUnique/>
      </w:docPartObj>
    </w:sdtPr>
    <w:sdtEndPr/>
    <w:sdtContent>
      <w:p w14:paraId="20766083" w14:textId="77777777" w:rsidR="004474F4" w:rsidRDefault="004474F4" w:rsidP="000F3763">
        <w:pPr>
          <w:jc w:val="center"/>
        </w:pPr>
        <w:r>
          <w:fldChar w:fldCharType="begin"/>
        </w:r>
        <w:r>
          <w:instrText xml:space="preserve"> PAGE   \* MERGEFORMAT </w:instrText>
        </w:r>
        <w:r>
          <w:fldChar w:fldCharType="separate"/>
        </w:r>
        <w:r w:rsidR="00A542F8">
          <w:rPr>
            <w:noProof/>
          </w:rPr>
          <w:t>107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D1320" w14:textId="77777777" w:rsidR="004474F4" w:rsidRDefault="004474F4" w:rsidP="008454F5">
      <w:pPr>
        <w:spacing w:after="0" w:line="240" w:lineRule="auto"/>
      </w:pPr>
      <w:r>
        <w:separator/>
      </w:r>
    </w:p>
  </w:footnote>
  <w:footnote w:type="continuationSeparator" w:id="0">
    <w:p w14:paraId="478A768B" w14:textId="77777777" w:rsidR="004474F4" w:rsidRDefault="004474F4" w:rsidP="008454F5">
      <w:pPr>
        <w:spacing w:after="0" w:line="240" w:lineRule="auto"/>
      </w:pPr>
      <w:r>
        <w:continuationSeparator/>
      </w:r>
    </w:p>
  </w:footnote>
  <w:footnote w:type="continuationNotice" w:id="1">
    <w:p w14:paraId="65D06779" w14:textId="77777777" w:rsidR="004474F4" w:rsidRDefault="004474F4">
      <w:pPr>
        <w:spacing w:before="0" w:after="0" w:line="240" w:lineRule="auto"/>
      </w:pPr>
    </w:p>
  </w:footnote>
  <w:footnote w:id="2">
    <w:p w14:paraId="1A4726F8" w14:textId="4CE6B3E3" w:rsidR="004474F4" w:rsidRPr="00F26EA9" w:rsidRDefault="004474F4">
      <w:pPr>
        <w:pStyle w:val="FootnoteText"/>
        <w:rPr>
          <w:lang w:val="en-AU"/>
        </w:rPr>
      </w:pPr>
      <w:r>
        <w:rPr>
          <w:rStyle w:val="FootnoteReference"/>
        </w:rPr>
        <w:footnoteRef/>
      </w:r>
      <w:r>
        <w:t xml:space="preserve"> R</w:t>
      </w:r>
      <w:r w:rsidRPr="00CA2F70">
        <w:rPr>
          <w:rFonts w:cs="Times New Roman"/>
          <w:lang w:val="en-AU"/>
        </w:rPr>
        <w:t xml:space="preserve">esponsible emitters can meet their compliance obligations through a </w:t>
      </w:r>
      <w:r>
        <w:rPr>
          <w:rFonts w:cs="Times New Roman"/>
          <w:lang w:val="en-AU"/>
        </w:rPr>
        <w:t>‘</w:t>
      </w:r>
      <w:r w:rsidRPr="00CA2F70">
        <w:rPr>
          <w:rFonts w:cs="Times New Roman"/>
          <w:lang w:val="en-AU"/>
        </w:rPr>
        <w:t>deemed surrender</w:t>
      </w:r>
      <w:r>
        <w:rPr>
          <w:rFonts w:cs="Times New Roman"/>
          <w:lang w:val="en-AU"/>
        </w:rPr>
        <w:t>’</w:t>
      </w:r>
      <w:r w:rsidRPr="00CA2F70">
        <w:rPr>
          <w:rFonts w:cs="Times New Roman"/>
          <w:lang w:val="en-AU"/>
        </w:rPr>
        <w:t xml:space="preserve"> of Australian </w:t>
      </w:r>
      <w:r w:rsidRPr="009575CF">
        <w:rPr>
          <w:rFonts w:cs="Times New Roman"/>
          <w:lang w:val="en-AU"/>
        </w:rPr>
        <w:t>carbon credit units</w:t>
      </w:r>
      <w:r>
        <w:rPr>
          <w:rFonts w:cs="Times New Roman"/>
          <w:lang w:val="en-AU"/>
        </w:rPr>
        <w:t xml:space="preserve"> (as per subsection 22XN(6) of the </w:t>
      </w:r>
      <w:r w:rsidRPr="0080417E">
        <w:rPr>
          <w:rFonts w:cs="Times New Roman"/>
          <w:i/>
          <w:lang w:val="en-AU"/>
        </w:rPr>
        <w:t>National Greenhouse and Energy Reporting Act 2007</w:t>
      </w:r>
      <w:r>
        <w:rPr>
          <w:rFonts w:cs="Times New Roman"/>
          <w:lang w:val="en-AU"/>
        </w:rPr>
        <w:t>)</w:t>
      </w:r>
      <w:r w:rsidRPr="00CA2F70">
        <w:rPr>
          <w:rFonts w:cs="Times New Roman"/>
          <w:lang w:val="en-AU"/>
        </w:rPr>
        <w:t>.</w:t>
      </w:r>
    </w:p>
  </w:footnote>
  <w:footnote w:id="3">
    <w:p w14:paraId="28D1BC94" w14:textId="77777777" w:rsidR="004474F4" w:rsidRPr="008A49AC" w:rsidRDefault="004474F4" w:rsidP="000F3763">
      <w:pPr>
        <w:pStyle w:val="RISfootnote"/>
      </w:pPr>
      <w:r w:rsidRPr="008A49AC">
        <w:rPr>
          <w:rStyle w:val="FootnoteReference"/>
        </w:rPr>
        <w:footnoteRef/>
      </w:r>
      <w:r w:rsidRPr="008A49AC">
        <w:t xml:space="preserve"> </w:t>
      </w:r>
      <w:r w:rsidRPr="00EA509F">
        <w:rPr>
          <w:rStyle w:val="RISfootnoteChar"/>
        </w:rPr>
        <w:t xml:space="preserve">Certified RIS available at OBPR’s website: </w:t>
      </w:r>
      <w:hyperlink r:id="rId1" w:history="1">
        <w:r w:rsidRPr="00EA509F">
          <w:rPr>
            <w:rStyle w:val="RISfootnoteChar"/>
          </w:rPr>
          <w:t>https://ris.pmc.gov.au/2016/01/15/safeguard-mechanism-emissions-reduction-fund</w:t>
        </w:r>
      </w:hyperlink>
      <w:r w:rsidRPr="008A49AC">
        <w:t xml:space="preserve"> </w:t>
      </w:r>
    </w:p>
  </w:footnote>
  <w:footnote w:id="4">
    <w:p w14:paraId="113C3423" w14:textId="77777777" w:rsidR="004474F4" w:rsidRPr="008A49AC" w:rsidRDefault="004474F4" w:rsidP="000F3763">
      <w:pPr>
        <w:pStyle w:val="RISfootnote"/>
      </w:pPr>
      <w:r w:rsidRPr="008A49AC">
        <w:rPr>
          <w:rStyle w:val="FootnoteReference"/>
        </w:rPr>
        <w:footnoteRef/>
      </w:r>
      <w:r w:rsidRPr="008A49AC">
        <w:t xml:space="preserve"> The Safeguard Mechanism was established through amendments to the </w:t>
      </w:r>
      <w:r w:rsidRPr="008A49AC">
        <w:rPr>
          <w:i/>
        </w:rPr>
        <w:t>National Greenhouse and Energy Reporting Act 2007</w:t>
      </w:r>
      <w:r w:rsidRPr="008A49AC">
        <w:t xml:space="preserve">. The detailed design is set out in the </w:t>
      </w:r>
      <w:r w:rsidRPr="008A49AC">
        <w:rPr>
          <w:i/>
        </w:rPr>
        <w:t>National Greenhouse and Energy Reporting (Safeguard Mechanism) Rule 2015</w:t>
      </w:r>
      <w:r w:rsidRPr="008A49AC">
        <w:t>. The design and operation of the Safeguard Mechanism was developed through extensive consultation with affected businesses. Its operation was outlined in the Emissions Reduction Fund White Paper released in April 2014 and refined through a consultation paper released in March 2015. It was legislated in November 2014, with the Rule released in September 2015. The Safeguard Mechanism commenced on 1 July 2016.</w:t>
      </w:r>
    </w:p>
  </w:footnote>
  <w:footnote w:id="5">
    <w:p w14:paraId="4DA8E94C" w14:textId="77777777" w:rsidR="004474F4" w:rsidRPr="008A49AC" w:rsidRDefault="004474F4" w:rsidP="00EA3956">
      <w:pPr>
        <w:pStyle w:val="RISfootnote"/>
      </w:pPr>
      <w:r w:rsidRPr="008A49AC">
        <w:rPr>
          <w:rStyle w:val="FootnoteReference"/>
        </w:rPr>
        <w:footnoteRef/>
      </w:r>
      <w:r w:rsidRPr="008A49AC">
        <w:t xml:space="preserve"> A calculated baseline applies for three years (or five years for large facilities). While a calculated baseline is temporary, it can be subsequently replaced by a permanent production adjusted baseline. </w:t>
      </w:r>
    </w:p>
  </w:footnote>
  <w:footnote w:id="6">
    <w:p w14:paraId="640AE67E" w14:textId="77777777" w:rsidR="004474F4" w:rsidRDefault="004474F4" w:rsidP="00EA3956">
      <w:pPr>
        <w:pStyle w:val="RISfootnote"/>
      </w:pPr>
      <w:r w:rsidRPr="007F28F4">
        <w:rPr>
          <w:rStyle w:val="FootnoteReference"/>
        </w:rPr>
        <w:footnoteRef/>
      </w:r>
      <w:r w:rsidRPr="007F28F4">
        <w:t xml:space="preserve"> This is only required in the case a facility reports the production of more than one type of output. Otherwise non-audited reported emissions data for the whole facility can be used.</w:t>
      </w:r>
    </w:p>
  </w:footnote>
  <w:footnote w:id="7">
    <w:p w14:paraId="11396078" w14:textId="77777777" w:rsidR="004474F4" w:rsidRDefault="004474F4" w:rsidP="000F3763">
      <w:pPr>
        <w:pStyle w:val="RISfootnote"/>
      </w:pPr>
      <w:r>
        <w:rPr>
          <w:rStyle w:val="FootnoteReference"/>
        </w:rPr>
        <w:footnoteRef/>
      </w:r>
      <w:r>
        <w:t xml:space="preserve"> Minerals Council of Australia, </w:t>
      </w:r>
      <w:r w:rsidRPr="00EA509F">
        <w:rPr>
          <w:i/>
        </w:rPr>
        <w:t>Submission to the Climate Change Policy Review discussion paper</w:t>
      </w:r>
      <w:r>
        <w:t>, 2017.</w:t>
      </w:r>
    </w:p>
  </w:footnote>
  <w:footnote w:id="8">
    <w:p w14:paraId="61369643" w14:textId="77777777" w:rsidR="004474F4" w:rsidRDefault="004474F4" w:rsidP="000F3763">
      <w:pPr>
        <w:pStyle w:val="RISfootnote"/>
      </w:pPr>
      <w:r>
        <w:rPr>
          <w:rStyle w:val="FootnoteReference"/>
        </w:rPr>
        <w:footnoteRef/>
      </w:r>
      <w:r>
        <w:t xml:space="preserve"> Australian Industry Group, </w:t>
      </w:r>
      <w:r w:rsidRPr="00EA509F">
        <w:rPr>
          <w:i/>
        </w:rPr>
        <w:t>Submission to the Climate Change Policy Review discussion paper, 2017</w:t>
      </w:r>
      <w:r>
        <w:t>.</w:t>
      </w:r>
    </w:p>
  </w:footnote>
  <w:footnote w:id="9">
    <w:p w14:paraId="062F6ACD" w14:textId="77777777" w:rsidR="004474F4" w:rsidRDefault="004474F4" w:rsidP="000F3763">
      <w:pPr>
        <w:pStyle w:val="RISfootnote"/>
      </w:pPr>
      <w:r>
        <w:rPr>
          <w:rStyle w:val="FootnoteReference"/>
        </w:rPr>
        <w:footnoteRef/>
      </w:r>
      <w:r>
        <w:t xml:space="preserve"> Australian Industry Greenhouse Network, </w:t>
      </w:r>
      <w:r w:rsidRPr="00EA509F">
        <w:rPr>
          <w:i/>
        </w:rPr>
        <w:t>Submission to the Climate Change Policy Review discussion paper, 2017</w:t>
      </w:r>
      <w:r>
        <w:t>.</w:t>
      </w:r>
    </w:p>
  </w:footnote>
  <w:footnote w:id="10">
    <w:p w14:paraId="6420E182" w14:textId="77777777" w:rsidR="004474F4" w:rsidRDefault="004474F4" w:rsidP="000F3763">
      <w:pPr>
        <w:pStyle w:val="RISfootnote"/>
      </w:pPr>
      <w:r w:rsidRPr="008719BB">
        <w:rPr>
          <w:rStyle w:val="FootnoteReference"/>
        </w:rPr>
        <w:footnoteRef/>
      </w:r>
      <w:r w:rsidRPr="008719BB">
        <w:t xml:space="preserve"> </w:t>
      </w:r>
      <w:r>
        <w:t xml:space="preserve">Namely, </w:t>
      </w:r>
      <w:r w:rsidRPr="008719BB">
        <w:t>the ‘significant expansion’ or ‘inherent emissions variability’ criteria.</w:t>
      </w:r>
    </w:p>
  </w:footnote>
  <w:footnote w:id="11">
    <w:p w14:paraId="5C782A6A" w14:textId="77777777" w:rsidR="004474F4" w:rsidRDefault="004474F4" w:rsidP="000F3763">
      <w:pPr>
        <w:pStyle w:val="RISfootnote"/>
      </w:pPr>
      <w:r>
        <w:rPr>
          <w:rStyle w:val="FootnoteReference"/>
        </w:rPr>
        <w:footnoteRef/>
      </w:r>
      <w:r>
        <w:t xml:space="preserve"> Costs include sourcing and purchasing Australian Carbon Credit Units and costs associated with continually applying for flexible arrangements, such as the emissions-intensity test and multi-year monitoring periods. </w:t>
      </w:r>
    </w:p>
  </w:footnote>
  <w:footnote w:id="12">
    <w:p w14:paraId="09001DD2" w14:textId="77777777" w:rsidR="004474F4" w:rsidRDefault="004474F4" w:rsidP="000F3763">
      <w:pPr>
        <w:pStyle w:val="RISfootnote"/>
      </w:pPr>
      <w:r>
        <w:rPr>
          <w:rStyle w:val="FootnoteReference"/>
        </w:rPr>
        <w:footnoteRef/>
      </w:r>
      <w:r>
        <w:t xml:space="preserve"> Cement Industry Federation, </w:t>
      </w:r>
      <w:r w:rsidRPr="00EA509F">
        <w:rPr>
          <w:i/>
        </w:rPr>
        <w:t>Submission to the Climate Change Policy Review discussion paper, 2017</w:t>
      </w:r>
      <w:r>
        <w:t>.</w:t>
      </w:r>
    </w:p>
  </w:footnote>
  <w:footnote w:id="13">
    <w:p w14:paraId="6484B7AF" w14:textId="77777777" w:rsidR="004474F4" w:rsidRDefault="004474F4" w:rsidP="000F3763">
      <w:pPr>
        <w:pStyle w:val="RISfootnote"/>
      </w:pPr>
      <w:r>
        <w:rPr>
          <w:rStyle w:val="FootnoteReference"/>
        </w:rPr>
        <w:footnoteRef/>
      </w:r>
      <w:r>
        <w:t xml:space="preserve"> Chevron, </w:t>
      </w:r>
      <w:r w:rsidRPr="00EA509F">
        <w:rPr>
          <w:i/>
        </w:rPr>
        <w:t>Submission to the Climate Change Policy Review discussion paper, 2017</w:t>
      </w:r>
      <w:r>
        <w:t>.</w:t>
      </w:r>
    </w:p>
  </w:footnote>
  <w:footnote w:id="14">
    <w:p w14:paraId="5287AFD5" w14:textId="77777777" w:rsidR="004474F4" w:rsidRDefault="004474F4" w:rsidP="000F3763">
      <w:pPr>
        <w:pStyle w:val="RISfootnote"/>
      </w:pPr>
      <w:r>
        <w:rPr>
          <w:rStyle w:val="FootnoteReference"/>
        </w:rPr>
        <w:footnoteRef/>
      </w:r>
      <w:r>
        <w:t xml:space="preserve"> All reported baselines expire except for those facilities covered by the electricity sectoral baseline. Grid-connected electricity generators are covered by a sectoral baseline. The sectoral baseline is based on the historical high point of the aggregate of generator emissions. The sectoral baseline would expire if exceeded, but this is unlikely to occur.</w:t>
      </w:r>
    </w:p>
  </w:footnote>
  <w:footnote w:id="15">
    <w:p w14:paraId="3A715080" w14:textId="77777777" w:rsidR="004474F4" w:rsidRDefault="004474F4" w:rsidP="000F3763">
      <w:pPr>
        <w:pStyle w:val="RISfootnote"/>
      </w:pPr>
      <w:r>
        <w:rPr>
          <w:rStyle w:val="FootnoteReference"/>
        </w:rPr>
        <w:footnoteRef/>
      </w:r>
      <w:r>
        <w:t xml:space="preserve"> The approach for calculating the default emissions intensity value will protect data confidentiality and will produce values that fairly represent the performance of businesses in the sector.</w:t>
      </w:r>
    </w:p>
  </w:footnote>
  <w:footnote w:id="16">
    <w:p w14:paraId="282A1B57" w14:textId="7006A678" w:rsidR="004474F4" w:rsidRDefault="004474F4" w:rsidP="000F3763">
      <w:pPr>
        <w:pStyle w:val="RISfootnote"/>
      </w:pPr>
      <w:r>
        <w:rPr>
          <w:rStyle w:val="FootnoteReference"/>
        </w:rPr>
        <w:footnoteRef/>
      </w:r>
      <w:r>
        <w:t xml:space="preserve"> </w:t>
      </w:r>
      <w:r w:rsidRPr="00377D9D">
        <w:t xml:space="preserve">The Department will continue to consult on default production variables and emissions-intensity values. </w:t>
      </w:r>
      <w:r>
        <w:t xml:space="preserve">Priority production variables are intended to </w:t>
      </w:r>
      <w:r w:rsidRPr="00377D9D">
        <w:t>be published in the Safeguard Mechanism Rule in 2019</w:t>
      </w:r>
      <w:r>
        <w:t>, for use from the 2018-19 reporting and compliance year</w:t>
      </w:r>
      <w:r w:rsidRPr="00377D9D">
        <w:t>.</w:t>
      </w:r>
    </w:p>
  </w:footnote>
  <w:footnote w:id="17">
    <w:p w14:paraId="72678E1A" w14:textId="77777777" w:rsidR="004474F4" w:rsidRDefault="004474F4" w:rsidP="000F3763">
      <w:pPr>
        <w:pStyle w:val="RISfootnote"/>
      </w:pPr>
      <w:r>
        <w:rPr>
          <w:rStyle w:val="FootnoteReference"/>
        </w:rPr>
        <w:footnoteRef/>
      </w:r>
      <w:r>
        <w:t xml:space="preserve"> Under Option 3, it is intended that most (if not all) facilities would have baselines that update with production. Consultation revealed that annually updated baselines may not be suitable for all industries. In these cases, it may be necessary for facilities in these industries to retain a ‘fixed’ baseline, which would be in line with the existing regulatory framework (and the framework outlined for Option 2).</w:t>
      </w:r>
    </w:p>
  </w:footnote>
  <w:footnote w:id="18">
    <w:p w14:paraId="09C36FD0" w14:textId="4A2D4620" w:rsidR="004474F4" w:rsidRDefault="004474F4" w:rsidP="000F3763">
      <w:pPr>
        <w:pStyle w:val="RISfootnote"/>
      </w:pPr>
      <w:r>
        <w:rPr>
          <w:rStyle w:val="FootnoteReference"/>
        </w:rPr>
        <w:footnoteRef/>
      </w:r>
      <w:r>
        <w:t xml:space="preserve"> As with the current approach, the baseline would be fixed during the calculated baseline period. But once a facility moves to a production adjusted baseline, instead of remaining fixed, the baseline would be updated annually for production.</w:t>
      </w:r>
    </w:p>
  </w:footnote>
  <w:footnote w:id="19">
    <w:p w14:paraId="29A5357D" w14:textId="77777777" w:rsidR="004474F4" w:rsidRDefault="004474F4" w:rsidP="000F3763">
      <w:pPr>
        <w:pStyle w:val="RISfootnote"/>
      </w:pPr>
      <w:r>
        <w:rPr>
          <w:rStyle w:val="FootnoteReference"/>
        </w:rPr>
        <w:footnoteRef/>
      </w:r>
      <w:r>
        <w:t xml:space="preserve"> </w:t>
      </w:r>
      <w:r w:rsidRPr="00377D9D">
        <w:t>Preliminary estimates of emissions intensities at a facility level suggest around a third of all Safeguard facilities applying for calculated baselines could be expected to use the default values and benefit from a less costly application process.</w:t>
      </w:r>
    </w:p>
  </w:footnote>
  <w:footnote w:id="20">
    <w:p w14:paraId="4201B55B" w14:textId="77777777" w:rsidR="004474F4" w:rsidRDefault="004474F4" w:rsidP="000F3763">
      <w:pPr>
        <w:pStyle w:val="RISfootnote"/>
      </w:pPr>
      <w:r>
        <w:rPr>
          <w:rStyle w:val="FootnoteReference"/>
        </w:rPr>
        <w:footnoteRef/>
      </w:r>
      <w:r>
        <w:t xml:space="preserve"> </w:t>
      </w:r>
      <w:r w:rsidRPr="00377D9D">
        <w:t xml:space="preserve">By streamlining and simplifying the </w:t>
      </w:r>
      <w:r>
        <w:t xml:space="preserve">multi-year monitoring period </w:t>
      </w:r>
      <w:r w:rsidRPr="00377D9D">
        <w:t xml:space="preserve">application process, applications </w:t>
      </w:r>
      <w:r>
        <w:t>would</w:t>
      </w:r>
      <w:r w:rsidRPr="00377D9D">
        <w:t xml:space="preserve"> be less costly.</w:t>
      </w:r>
      <w:r>
        <w:t xml:space="preserve"> Further, by allowing </w:t>
      </w:r>
      <w:r w:rsidRPr="00377D9D">
        <w:t>all facilities to use multi-year averaging</w:t>
      </w:r>
      <w:r>
        <w:t>, facilities would also be better able to manage the cost of compliance.</w:t>
      </w:r>
    </w:p>
  </w:footnote>
  <w:footnote w:id="21">
    <w:p w14:paraId="56973FB2" w14:textId="77777777" w:rsidR="004474F4" w:rsidRDefault="004474F4" w:rsidP="000F3763">
      <w:pPr>
        <w:pStyle w:val="RISfootnote"/>
      </w:pPr>
      <w:r>
        <w:rPr>
          <w:rStyle w:val="FootnoteReference"/>
        </w:rPr>
        <w:footnoteRef/>
      </w:r>
      <w:r>
        <w:t xml:space="preserve"> Australian Aluminium Council, </w:t>
      </w:r>
      <w:r w:rsidRPr="00DF248C">
        <w:rPr>
          <w:i/>
        </w:rPr>
        <w:t>Submission to the Emissions Reduction Fund Safeguard Mechanism Consultation Paper</w:t>
      </w:r>
      <w:r>
        <w:t>, 2018.</w:t>
      </w:r>
    </w:p>
  </w:footnote>
  <w:footnote w:id="22">
    <w:p w14:paraId="03736F20" w14:textId="77777777" w:rsidR="004474F4" w:rsidRDefault="004474F4" w:rsidP="000F3763">
      <w:pPr>
        <w:pStyle w:val="RISfootnote"/>
      </w:pPr>
      <w:r>
        <w:rPr>
          <w:rStyle w:val="FootnoteReference"/>
        </w:rPr>
        <w:footnoteRef/>
      </w:r>
      <w:r>
        <w:t xml:space="preserve"> The Business Council of Australia, </w:t>
      </w:r>
      <w:r w:rsidRPr="00DF248C">
        <w:rPr>
          <w:i/>
        </w:rPr>
        <w:t>Submission to the Emissions Reduction Fund Safeguard Mechanism Consultation Paper</w:t>
      </w:r>
      <w:r>
        <w:t>,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9C8D6" w14:textId="77777777" w:rsidR="00F80A2D" w:rsidRDefault="00F80A2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5CC7C" w14:textId="77777777" w:rsidR="004474F4" w:rsidRDefault="004474F4" w:rsidP="000F3763">
    <w:r>
      <w:rPr>
        <w:noProof/>
        <w:lang w:val="en-AU" w:eastAsia="en-AU" w:bidi="ar-SA"/>
      </w:rPr>
      <w:drawing>
        <wp:inline distT="0" distB="0" distL="0" distR="0" wp14:anchorId="52BBBF0E" wp14:editId="079D58A0">
          <wp:extent cx="4733703" cy="8080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4733703" cy="808075"/>
                  </a:xfrm>
                  <a:prstGeom prst="rect">
                    <a:avLst/>
                  </a:prstGeom>
                  <a:noFill/>
                  <a:ln w="9525">
                    <a:noFill/>
                    <a:miter lim="800000"/>
                    <a:headEnd/>
                    <a:tailEnd/>
                  </a:ln>
                </pic:spPr>
              </pic:pic>
            </a:graphicData>
          </a:graphic>
        </wp:inline>
      </w:drawing>
    </w:r>
    <w:r>
      <w:t xml:space="preserve"> </w:t>
    </w:r>
  </w:p>
  <w:p w14:paraId="361280B2" w14:textId="77777777" w:rsidR="004474F4" w:rsidRPr="00B07C60" w:rsidRDefault="004474F4" w:rsidP="000F376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1EEF9" w14:textId="77777777" w:rsidR="004474F4" w:rsidRPr="00B07C60" w:rsidRDefault="004474F4" w:rsidP="000F376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5C193" w14:textId="77777777" w:rsidR="004474F4" w:rsidRPr="00B07C60" w:rsidRDefault="004474F4" w:rsidP="007938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79C36" w14:textId="77777777" w:rsidR="00F80A2D" w:rsidRDefault="00F80A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98964" w14:textId="77777777" w:rsidR="00F80A2D" w:rsidRDefault="00F80A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054B0" w14:textId="77777777" w:rsidR="004474F4" w:rsidRPr="009E021F" w:rsidRDefault="004474F4" w:rsidP="000F376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15F9C" w14:textId="77777777" w:rsidR="004474F4" w:rsidRDefault="004474F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CC867" w14:textId="77777777" w:rsidR="004474F4" w:rsidRPr="00A34E69" w:rsidRDefault="004474F4" w:rsidP="000F376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2E878" w14:textId="77777777" w:rsidR="004474F4" w:rsidRDefault="004474F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968C4" w14:textId="77777777" w:rsidR="004474F4" w:rsidRDefault="004474F4" w:rsidP="000F3763">
    <w:r>
      <w:fldChar w:fldCharType="begin"/>
    </w:r>
    <w:r>
      <w:instrText xml:space="preserve"> DOCPROPERTY SecurityClassification \* MERGEFORMAT </w:instrText>
    </w:r>
    <w:r>
      <w:fldChar w:fldCharType="separate"/>
    </w:r>
    <w:r>
      <w:rPr>
        <w:b/>
        <w:bCs/>
      </w:rPr>
      <w:t>Error! Unknown document property name.</w:t>
    </w:r>
    <w:r>
      <w:fldChar w:fldCharType="end"/>
    </w:r>
    <w:r>
      <w:fldChar w:fldCharType="begin"/>
    </w:r>
    <w:r>
      <w:instrText xml:space="preserve"> DOCPROPERTY Spacer \* MERGEFORMAT </w:instrText>
    </w:r>
    <w:r>
      <w:fldChar w:fldCharType="separate"/>
    </w:r>
    <w:r>
      <w:rPr>
        <w:b/>
        <w:bCs/>
      </w:rPr>
      <w:t>Error! Unknown document property name.</w:t>
    </w:r>
    <w:r>
      <w:fldChar w:fldCharType="end"/>
    </w:r>
    <w:r>
      <w:fldChar w:fldCharType="begin"/>
    </w:r>
    <w:r>
      <w:instrText xml:space="preserve"> DOCPROPERTY DLM \* MERGEFORMAT </w:instrText>
    </w:r>
    <w:r>
      <w:fldChar w:fldCharType="separate"/>
    </w:r>
    <w:r>
      <w:rPr>
        <w:b/>
        <w:bCs/>
      </w:rPr>
      <w:t>Error! Unknown document property name.</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A0450" w14:textId="77777777" w:rsidR="004474F4" w:rsidRDefault="004474F4" w:rsidP="000F37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5244910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BDD2D284"/>
    <w:lvl w:ilvl="0">
      <w:start w:val="1"/>
      <w:numFmt w:val="decimal"/>
      <w:pStyle w:val="ListNumber"/>
      <w:lvlText w:val="%1."/>
      <w:lvlJc w:val="left"/>
      <w:pPr>
        <w:tabs>
          <w:tab w:val="num" w:pos="360"/>
        </w:tabs>
        <w:ind w:left="360" w:hanging="360"/>
      </w:p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08519CC"/>
    <w:multiLevelType w:val="hybridMultilevel"/>
    <w:tmpl w:val="DADA6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57621B"/>
    <w:multiLevelType w:val="multilevel"/>
    <w:tmpl w:val="4880AF70"/>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7D81FFC"/>
    <w:multiLevelType w:val="hybridMultilevel"/>
    <w:tmpl w:val="D496268C"/>
    <w:lvl w:ilvl="0" w:tplc="5212D90A">
      <w:start w:val="1"/>
      <w:numFmt w:val="decimal"/>
      <w:pStyle w:val="Style1"/>
      <w:lvlText w:val="%1."/>
      <w:lvlJc w:val="left"/>
      <w:pPr>
        <w:tabs>
          <w:tab w:val="num" w:pos="720"/>
        </w:tabs>
        <w:ind w:left="720" w:hanging="360"/>
      </w:pPr>
      <w:rPr>
        <w:color w:val="000000"/>
      </w:rPr>
    </w:lvl>
    <w:lvl w:ilvl="1" w:tplc="0C090005">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B2253FB"/>
    <w:multiLevelType w:val="hybridMultilevel"/>
    <w:tmpl w:val="32404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346C8B"/>
    <w:multiLevelType w:val="multilevel"/>
    <w:tmpl w:val="559249E8"/>
    <w:lvl w:ilvl="0">
      <w:start w:val="1"/>
      <w:numFmt w:val="upperLetter"/>
      <w:pStyle w:val="Level1"/>
      <w:lvlText w:val="%1"/>
      <w:lvlJc w:val="left"/>
      <w:pPr>
        <w:tabs>
          <w:tab w:val="num" w:pos="680"/>
        </w:tabs>
        <w:ind w:left="680" w:hanging="680"/>
      </w:pPr>
      <w:rPr>
        <w:rFonts w:ascii="Arial" w:hAnsi="Arial" w:hint="default"/>
        <w:sz w:val="20"/>
      </w:rPr>
    </w:lvl>
    <w:lvl w:ilvl="1">
      <w:start w:val="1"/>
      <w:numFmt w:val="lowerRoman"/>
      <w:pStyle w:val="Level2"/>
      <w:lvlText w:val="(%2)"/>
      <w:lvlJc w:val="left"/>
      <w:pPr>
        <w:tabs>
          <w:tab w:val="num" w:pos="1361"/>
        </w:tabs>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8"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F745BC2"/>
    <w:multiLevelType w:val="multilevel"/>
    <w:tmpl w:val="5F688368"/>
    <w:lvl w:ilvl="0">
      <w:start w:val="1"/>
      <w:numFmt w:val="bullet"/>
      <w:pStyle w:val="RISlist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0" w15:restartNumberingAfterBreak="0">
    <w:nsid w:val="2145053C"/>
    <w:multiLevelType w:val="multilevel"/>
    <w:tmpl w:val="E898CC72"/>
    <w:lvl w:ilvl="0">
      <w:start w:val="1"/>
      <w:numFmt w:val="decimal"/>
      <w:lvlText w:val="%1."/>
      <w:lvlJc w:val="left"/>
      <w:pPr>
        <w:ind w:left="369" w:hanging="369"/>
      </w:pPr>
      <w:rPr>
        <w:rFonts w:ascii="Arial" w:hAnsi="Arial" w:cs="Times New Roman" w:hint="default"/>
        <w:sz w:val="22"/>
      </w:rPr>
    </w:lvl>
    <w:lvl w:ilvl="1">
      <w:start w:val="1"/>
      <w:numFmt w:val="lowerLetter"/>
      <w:lvlText w:val="%2."/>
      <w:lvlJc w:val="left"/>
      <w:pPr>
        <w:ind w:left="738" w:hanging="369"/>
      </w:pPr>
      <w:rPr>
        <w:rFonts w:cs="Times New Roman"/>
      </w:rPr>
    </w:lvl>
    <w:lvl w:ilvl="2">
      <w:start w:val="1"/>
      <w:numFmt w:val="lowerRoman"/>
      <w:lvlText w:val="%3."/>
      <w:lvlJc w:val="left"/>
      <w:pPr>
        <w:ind w:left="1107" w:hanging="369"/>
      </w:pPr>
      <w:rPr>
        <w:rFonts w:cs="Times New Roman"/>
      </w:rPr>
    </w:lvl>
    <w:lvl w:ilvl="3">
      <w:start w:val="1"/>
      <w:numFmt w:val="none"/>
      <w:lvlText w:val="%4"/>
      <w:lvlJc w:val="left"/>
      <w:pPr>
        <w:ind w:left="1476" w:hanging="369"/>
      </w:pPr>
      <w:rPr>
        <w:rFonts w:cs="Times New Roman"/>
      </w:rPr>
    </w:lvl>
    <w:lvl w:ilvl="4">
      <w:start w:val="1"/>
      <w:numFmt w:val="none"/>
      <w:lvlText w:val=""/>
      <w:lvlJc w:val="left"/>
      <w:pPr>
        <w:ind w:left="1845" w:hanging="369"/>
      </w:pPr>
      <w:rPr>
        <w:rFonts w:cs="Times New Roman"/>
      </w:rPr>
    </w:lvl>
    <w:lvl w:ilvl="5">
      <w:start w:val="1"/>
      <w:numFmt w:val="none"/>
      <w:lvlText w:val=""/>
      <w:lvlJc w:val="left"/>
      <w:pPr>
        <w:ind w:left="2214" w:hanging="369"/>
      </w:pPr>
      <w:rPr>
        <w:rFonts w:cs="Times New Roman"/>
      </w:rPr>
    </w:lvl>
    <w:lvl w:ilvl="6">
      <w:start w:val="1"/>
      <w:numFmt w:val="none"/>
      <w:lvlText w:val=""/>
      <w:lvlJc w:val="left"/>
      <w:pPr>
        <w:ind w:left="2583" w:hanging="369"/>
      </w:pPr>
      <w:rPr>
        <w:rFonts w:cs="Times New Roman"/>
      </w:rPr>
    </w:lvl>
    <w:lvl w:ilvl="7">
      <w:start w:val="1"/>
      <w:numFmt w:val="none"/>
      <w:lvlText w:val=""/>
      <w:lvlJc w:val="left"/>
      <w:pPr>
        <w:ind w:left="2952" w:hanging="369"/>
      </w:pPr>
      <w:rPr>
        <w:rFonts w:cs="Times New Roman"/>
      </w:rPr>
    </w:lvl>
    <w:lvl w:ilvl="8">
      <w:start w:val="1"/>
      <w:numFmt w:val="none"/>
      <w:lvlText w:val=""/>
      <w:lvlJc w:val="left"/>
      <w:pPr>
        <w:ind w:left="3321" w:hanging="369"/>
      </w:pPr>
      <w:rPr>
        <w:rFonts w:cs="Times New Roman"/>
      </w:rPr>
    </w:lvl>
  </w:abstractNum>
  <w:abstractNum w:abstractNumId="11" w15:restartNumberingAfterBreak="0">
    <w:nsid w:val="2508531E"/>
    <w:multiLevelType w:val="hybridMultilevel"/>
    <w:tmpl w:val="E40E7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3F4C57"/>
    <w:multiLevelType w:val="multilevel"/>
    <w:tmpl w:val="E898CC72"/>
    <w:lvl w:ilvl="0">
      <w:start w:val="1"/>
      <w:numFmt w:val="decimal"/>
      <w:lvlText w:val="%1."/>
      <w:lvlJc w:val="left"/>
      <w:pPr>
        <w:ind w:left="369" w:hanging="369"/>
      </w:pPr>
      <w:rPr>
        <w:rFonts w:ascii="Arial" w:hAnsi="Arial" w:cs="Times New Roman" w:hint="default"/>
        <w:sz w:val="22"/>
      </w:rPr>
    </w:lvl>
    <w:lvl w:ilvl="1">
      <w:start w:val="1"/>
      <w:numFmt w:val="lowerLetter"/>
      <w:lvlText w:val="%2."/>
      <w:lvlJc w:val="left"/>
      <w:pPr>
        <w:ind w:left="738" w:hanging="369"/>
      </w:pPr>
      <w:rPr>
        <w:rFonts w:cs="Times New Roman"/>
      </w:rPr>
    </w:lvl>
    <w:lvl w:ilvl="2">
      <w:start w:val="1"/>
      <w:numFmt w:val="lowerRoman"/>
      <w:lvlText w:val="%3."/>
      <w:lvlJc w:val="left"/>
      <w:pPr>
        <w:ind w:left="1107" w:hanging="369"/>
      </w:pPr>
      <w:rPr>
        <w:rFonts w:cs="Times New Roman"/>
      </w:rPr>
    </w:lvl>
    <w:lvl w:ilvl="3">
      <w:start w:val="1"/>
      <w:numFmt w:val="none"/>
      <w:lvlText w:val="%4"/>
      <w:lvlJc w:val="left"/>
      <w:pPr>
        <w:ind w:left="1476" w:hanging="369"/>
      </w:pPr>
      <w:rPr>
        <w:rFonts w:cs="Times New Roman"/>
      </w:rPr>
    </w:lvl>
    <w:lvl w:ilvl="4">
      <w:start w:val="1"/>
      <w:numFmt w:val="none"/>
      <w:lvlText w:val=""/>
      <w:lvlJc w:val="left"/>
      <w:pPr>
        <w:ind w:left="1845" w:hanging="369"/>
      </w:pPr>
      <w:rPr>
        <w:rFonts w:cs="Times New Roman"/>
      </w:rPr>
    </w:lvl>
    <w:lvl w:ilvl="5">
      <w:start w:val="1"/>
      <w:numFmt w:val="none"/>
      <w:lvlText w:val=""/>
      <w:lvlJc w:val="left"/>
      <w:pPr>
        <w:ind w:left="2214" w:hanging="369"/>
      </w:pPr>
      <w:rPr>
        <w:rFonts w:cs="Times New Roman"/>
      </w:rPr>
    </w:lvl>
    <w:lvl w:ilvl="6">
      <w:start w:val="1"/>
      <w:numFmt w:val="none"/>
      <w:lvlText w:val=""/>
      <w:lvlJc w:val="left"/>
      <w:pPr>
        <w:ind w:left="2583" w:hanging="369"/>
      </w:pPr>
      <w:rPr>
        <w:rFonts w:cs="Times New Roman"/>
      </w:rPr>
    </w:lvl>
    <w:lvl w:ilvl="7">
      <w:start w:val="1"/>
      <w:numFmt w:val="none"/>
      <w:lvlText w:val=""/>
      <w:lvlJc w:val="left"/>
      <w:pPr>
        <w:ind w:left="2952" w:hanging="369"/>
      </w:pPr>
      <w:rPr>
        <w:rFonts w:cs="Times New Roman"/>
      </w:rPr>
    </w:lvl>
    <w:lvl w:ilvl="8">
      <w:start w:val="1"/>
      <w:numFmt w:val="none"/>
      <w:lvlText w:val=""/>
      <w:lvlJc w:val="left"/>
      <w:pPr>
        <w:ind w:left="3321" w:hanging="369"/>
      </w:pPr>
      <w:rPr>
        <w:rFonts w:cs="Times New Roman"/>
      </w:rPr>
    </w:lvl>
  </w:abstractNum>
  <w:abstractNum w:abstractNumId="14" w15:restartNumberingAfterBreak="0">
    <w:nsid w:val="37160B5A"/>
    <w:multiLevelType w:val="hybridMultilevel"/>
    <w:tmpl w:val="58320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4A4C69"/>
    <w:multiLevelType w:val="hybridMultilevel"/>
    <w:tmpl w:val="51DE0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0A1F50"/>
    <w:multiLevelType w:val="hybridMultilevel"/>
    <w:tmpl w:val="E9CAAC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389432D6"/>
    <w:multiLevelType w:val="hybridMultilevel"/>
    <w:tmpl w:val="F05810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D714D4B"/>
    <w:multiLevelType w:val="multilevel"/>
    <w:tmpl w:val="484032EC"/>
    <w:styleLink w:val="ChapterList"/>
    <w:lvl w:ilvl="0">
      <w:start w:val="1"/>
      <w:numFmt w:val="decimal"/>
      <w:pStyle w:val="ChapterHeading"/>
      <w:lvlText w:val="Chapter %1"/>
      <w:lvlJc w:val="left"/>
      <w:pPr>
        <w:tabs>
          <w:tab w:val="num" w:pos="1134"/>
        </w:tabs>
        <w:ind w:left="0" w:firstLine="0"/>
      </w:pPr>
      <w:rPr>
        <w:rFonts w:hint="default"/>
      </w:rPr>
    </w:lvl>
    <w:lvl w:ilvl="1">
      <w:start w:val="1"/>
      <w:numFmt w:val="decimal"/>
      <w:pStyle w:val="base-text-paragraph"/>
      <w:lvlText w:val="%1.%2"/>
      <w:lvlJc w:val="left"/>
      <w:pPr>
        <w:tabs>
          <w:tab w:val="num" w:pos="1985"/>
        </w:tabs>
        <w:ind w:left="1134" w:firstLine="0"/>
      </w:pPr>
      <w:rPr>
        <w:rFonts w:hint="default"/>
      </w:rPr>
    </w:lvl>
    <w:lvl w:ilvl="2">
      <w:start w:val="1"/>
      <w:numFmt w:val="decimal"/>
      <w:pStyle w:val="Diagram"/>
      <w:suff w:val="space"/>
      <w:lvlText w:val="Diagram %1.%3"/>
      <w:lvlJc w:val="left"/>
      <w:pPr>
        <w:ind w:left="1134" w:firstLine="0"/>
      </w:pPr>
      <w:rPr>
        <w:rFonts w:hint="default"/>
      </w:rPr>
    </w:lvl>
    <w:lvl w:ilvl="3">
      <w:start w:val="1"/>
      <w:numFmt w:val="decimal"/>
      <w:pStyle w:val="ExampleHeading"/>
      <w:suff w:val="space"/>
      <w:lvlText w:val="Example %1.%4"/>
      <w:lvlJc w:val="left"/>
      <w:pPr>
        <w:ind w:left="1134" w:firstLine="0"/>
      </w:pPr>
      <w:rPr>
        <w:rFonts w:hint="default"/>
      </w:rPr>
    </w:lvl>
    <w:lvl w:ilvl="4">
      <w:start w:val="1"/>
      <w:numFmt w:val="decimal"/>
      <w:pStyle w:val="TableHeadingoutsidetable"/>
      <w:suff w:val="space"/>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C89681B"/>
    <w:multiLevelType w:val="multilevel"/>
    <w:tmpl w:val="E898CC72"/>
    <w:lvl w:ilvl="0">
      <w:start w:val="1"/>
      <w:numFmt w:val="decimal"/>
      <w:lvlText w:val="%1."/>
      <w:lvlJc w:val="left"/>
      <w:pPr>
        <w:ind w:left="369" w:hanging="369"/>
      </w:pPr>
      <w:rPr>
        <w:rFonts w:ascii="Arial" w:hAnsi="Arial" w:cs="Times New Roman" w:hint="default"/>
        <w:sz w:val="22"/>
      </w:rPr>
    </w:lvl>
    <w:lvl w:ilvl="1">
      <w:start w:val="1"/>
      <w:numFmt w:val="lowerLetter"/>
      <w:lvlText w:val="%2."/>
      <w:lvlJc w:val="left"/>
      <w:pPr>
        <w:ind w:left="738" w:hanging="369"/>
      </w:pPr>
      <w:rPr>
        <w:rFonts w:cs="Times New Roman"/>
      </w:rPr>
    </w:lvl>
    <w:lvl w:ilvl="2">
      <w:start w:val="1"/>
      <w:numFmt w:val="lowerRoman"/>
      <w:lvlText w:val="%3."/>
      <w:lvlJc w:val="left"/>
      <w:pPr>
        <w:ind w:left="1107" w:hanging="369"/>
      </w:pPr>
      <w:rPr>
        <w:rFonts w:cs="Times New Roman"/>
      </w:rPr>
    </w:lvl>
    <w:lvl w:ilvl="3">
      <w:start w:val="1"/>
      <w:numFmt w:val="none"/>
      <w:lvlText w:val="%4"/>
      <w:lvlJc w:val="left"/>
      <w:pPr>
        <w:ind w:left="1476" w:hanging="369"/>
      </w:pPr>
      <w:rPr>
        <w:rFonts w:cs="Times New Roman"/>
      </w:rPr>
    </w:lvl>
    <w:lvl w:ilvl="4">
      <w:start w:val="1"/>
      <w:numFmt w:val="none"/>
      <w:lvlText w:val=""/>
      <w:lvlJc w:val="left"/>
      <w:pPr>
        <w:ind w:left="1845" w:hanging="369"/>
      </w:pPr>
      <w:rPr>
        <w:rFonts w:cs="Times New Roman"/>
      </w:rPr>
    </w:lvl>
    <w:lvl w:ilvl="5">
      <w:start w:val="1"/>
      <w:numFmt w:val="none"/>
      <w:lvlText w:val=""/>
      <w:lvlJc w:val="left"/>
      <w:pPr>
        <w:ind w:left="2214" w:hanging="369"/>
      </w:pPr>
      <w:rPr>
        <w:rFonts w:cs="Times New Roman"/>
      </w:rPr>
    </w:lvl>
    <w:lvl w:ilvl="6">
      <w:start w:val="1"/>
      <w:numFmt w:val="none"/>
      <w:lvlText w:val=""/>
      <w:lvlJc w:val="left"/>
      <w:pPr>
        <w:ind w:left="2583" w:hanging="369"/>
      </w:pPr>
      <w:rPr>
        <w:rFonts w:cs="Times New Roman"/>
      </w:rPr>
    </w:lvl>
    <w:lvl w:ilvl="7">
      <w:start w:val="1"/>
      <w:numFmt w:val="none"/>
      <w:lvlText w:val=""/>
      <w:lvlJc w:val="left"/>
      <w:pPr>
        <w:ind w:left="2952" w:hanging="369"/>
      </w:pPr>
      <w:rPr>
        <w:rFonts w:cs="Times New Roman"/>
      </w:rPr>
    </w:lvl>
    <w:lvl w:ilvl="8">
      <w:start w:val="1"/>
      <w:numFmt w:val="none"/>
      <w:lvlText w:val=""/>
      <w:lvlJc w:val="left"/>
      <w:pPr>
        <w:ind w:left="3321" w:hanging="369"/>
      </w:pPr>
      <w:rPr>
        <w:rFonts w:cs="Times New Roman"/>
      </w:rPr>
    </w:lvl>
  </w:abstractNum>
  <w:abstractNum w:abstractNumId="20" w15:restartNumberingAfterBreak="0">
    <w:nsid w:val="4FF702AA"/>
    <w:multiLevelType w:val="multilevel"/>
    <w:tmpl w:val="0C090023"/>
    <w:name w:val="ChapterList"/>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15:restartNumberingAfterBreak="0">
    <w:nsid w:val="5E4A7574"/>
    <w:multiLevelType w:val="hybridMultilevel"/>
    <w:tmpl w:val="68D67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456429"/>
    <w:multiLevelType w:val="multilevel"/>
    <w:tmpl w:val="E898CC72"/>
    <w:lvl w:ilvl="0">
      <w:start w:val="1"/>
      <w:numFmt w:val="decimal"/>
      <w:lvlText w:val="%1."/>
      <w:lvlJc w:val="left"/>
      <w:pPr>
        <w:ind w:left="369" w:hanging="369"/>
      </w:pPr>
      <w:rPr>
        <w:rFonts w:ascii="Arial" w:hAnsi="Arial" w:cs="Times New Roman" w:hint="default"/>
        <w:sz w:val="22"/>
      </w:rPr>
    </w:lvl>
    <w:lvl w:ilvl="1">
      <w:start w:val="1"/>
      <w:numFmt w:val="lowerLetter"/>
      <w:lvlText w:val="%2."/>
      <w:lvlJc w:val="left"/>
      <w:pPr>
        <w:ind w:left="738" w:hanging="369"/>
      </w:pPr>
      <w:rPr>
        <w:rFonts w:cs="Times New Roman"/>
      </w:rPr>
    </w:lvl>
    <w:lvl w:ilvl="2">
      <w:start w:val="1"/>
      <w:numFmt w:val="lowerRoman"/>
      <w:lvlText w:val="%3."/>
      <w:lvlJc w:val="left"/>
      <w:pPr>
        <w:ind w:left="1107" w:hanging="369"/>
      </w:pPr>
      <w:rPr>
        <w:rFonts w:cs="Times New Roman"/>
      </w:rPr>
    </w:lvl>
    <w:lvl w:ilvl="3">
      <w:start w:val="1"/>
      <w:numFmt w:val="none"/>
      <w:lvlText w:val="%4"/>
      <w:lvlJc w:val="left"/>
      <w:pPr>
        <w:ind w:left="1476" w:hanging="369"/>
      </w:pPr>
      <w:rPr>
        <w:rFonts w:cs="Times New Roman"/>
      </w:rPr>
    </w:lvl>
    <w:lvl w:ilvl="4">
      <w:start w:val="1"/>
      <w:numFmt w:val="none"/>
      <w:lvlText w:val=""/>
      <w:lvlJc w:val="left"/>
      <w:pPr>
        <w:ind w:left="1845" w:hanging="369"/>
      </w:pPr>
      <w:rPr>
        <w:rFonts w:cs="Times New Roman"/>
      </w:rPr>
    </w:lvl>
    <w:lvl w:ilvl="5">
      <w:start w:val="1"/>
      <w:numFmt w:val="none"/>
      <w:lvlText w:val=""/>
      <w:lvlJc w:val="left"/>
      <w:pPr>
        <w:ind w:left="2214" w:hanging="369"/>
      </w:pPr>
      <w:rPr>
        <w:rFonts w:cs="Times New Roman"/>
      </w:rPr>
    </w:lvl>
    <w:lvl w:ilvl="6">
      <w:start w:val="1"/>
      <w:numFmt w:val="none"/>
      <w:lvlText w:val=""/>
      <w:lvlJc w:val="left"/>
      <w:pPr>
        <w:ind w:left="2583" w:hanging="369"/>
      </w:pPr>
      <w:rPr>
        <w:rFonts w:cs="Times New Roman"/>
      </w:rPr>
    </w:lvl>
    <w:lvl w:ilvl="7">
      <w:start w:val="1"/>
      <w:numFmt w:val="none"/>
      <w:lvlText w:val=""/>
      <w:lvlJc w:val="left"/>
      <w:pPr>
        <w:ind w:left="2952" w:hanging="369"/>
      </w:pPr>
      <w:rPr>
        <w:rFonts w:cs="Times New Roman"/>
      </w:rPr>
    </w:lvl>
    <w:lvl w:ilvl="8">
      <w:start w:val="1"/>
      <w:numFmt w:val="none"/>
      <w:lvlText w:val=""/>
      <w:lvlJc w:val="left"/>
      <w:pPr>
        <w:ind w:left="3321" w:hanging="369"/>
      </w:pPr>
      <w:rPr>
        <w:rFonts w:cs="Times New Roman"/>
      </w:rPr>
    </w:lvl>
  </w:abstractNum>
  <w:abstractNum w:abstractNumId="23" w15:restartNumberingAfterBreak="0">
    <w:nsid w:val="6BC954F6"/>
    <w:multiLevelType w:val="hybridMultilevel"/>
    <w:tmpl w:val="88025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C83816"/>
    <w:multiLevelType w:val="multilevel"/>
    <w:tmpl w:val="2242BABC"/>
    <w:lvl w:ilvl="0">
      <w:start w:val="1"/>
      <w:numFmt w:val="lowerRoman"/>
      <w:pStyle w:val="Bullet"/>
      <w:lvlText w:val="(%1)"/>
      <w:lvlJc w:val="left"/>
      <w:pPr>
        <w:tabs>
          <w:tab w:val="num" w:pos="520"/>
        </w:tabs>
        <w:ind w:left="520" w:hanging="520"/>
      </w:pPr>
      <w:rPr>
        <w:rFonts w:ascii="Calibri" w:eastAsia="Times New Roman" w:hAnsi="Calibri" w:cs="Times New Roman" w:hint="default"/>
      </w:rPr>
    </w:lvl>
    <w:lvl w:ilvl="1">
      <w:start w:val="1"/>
      <w:numFmt w:val="bullet"/>
      <w:pStyle w:val="Dash"/>
      <w:lvlText w:val="–"/>
      <w:lvlJc w:val="left"/>
      <w:pPr>
        <w:tabs>
          <w:tab w:val="num" w:pos="1560"/>
        </w:tabs>
        <w:ind w:left="1560" w:hanging="520"/>
      </w:pPr>
      <w:rPr>
        <w:rFonts w:ascii="Times New Roman" w:hAnsi="Times New Roman" w:hint="default"/>
      </w:rPr>
    </w:lvl>
    <w:lvl w:ilvl="2">
      <w:start w:val="1"/>
      <w:numFmt w:val="bullet"/>
      <w:pStyle w:val="DoubleDot"/>
      <w:lvlText w:val=":"/>
      <w:lvlJc w:val="left"/>
      <w:pPr>
        <w:tabs>
          <w:tab w:val="num" w:pos="2080"/>
        </w:tabs>
        <w:ind w:left="2080" w:hanging="520"/>
      </w:pPr>
      <w:rPr>
        <w:rFonts w:ascii="Times New Roman" w:hAnsi="Times New Roman" w:hint="default"/>
      </w:rPr>
    </w:lvl>
    <w:lvl w:ilvl="3">
      <w:start w:val="1"/>
      <w:numFmt w:val="decimal"/>
      <w:lvlText w:val="(%4)"/>
      <w:lvlJc w:val="left"/>
      <w:pPr>
        <w:ind w:left="360" w:hanging="360"/>
      </w:pPr>
      <w:rPr>
        <w:rFonts w:cs="Times New Roman" w:hint="default"/>
      </w:rPr>
    </w:lvl>
    <w:lvl w:ilvl="4">
      <w:start w:val="1"/>
      <w:numFmt w:val="lowerLetter"/>
      <w:lvlText w:val="(%5)"/>
      <w:lvlJc w:val="left"/>
      <w:pPr>
        <w:ind w:left="3040" w:hanging="360"/>
      </w:pPr>
      <w:rPr>
        <w:rFonts w:cs="Times New Roman" w:hint="default"/>
      </w:rPr>
    </w:lvl>
    <w:lvl w:ilvl="5">
      <w:start w:val="1"/>
      <w:numFmt w:val="lowerRoman"/>
      <w:lvlText w:val="(%6)"/>
      <w:lvlJc w:val="left"/>
      <w:pPr>
        <w:ind w:left="3400" w:hanging="360"/>
      </w:pPr>
      <w:rPr>
        <w:rFonts w:cs="Times New Roman" w:hint="default"/>
      </w:rPr>
    </w:lvl>
    <w:lvl w:ilvl="6">
      <w:start w:val="1"/>
      <w:numFmt w:val="decimal"/>
      <w:lvlText w:val="%7."/>
      <w:lvlJc w:val="left"/>
      <w:pPr>
        <w:ind w:left="3760" w:hanging="360"/>
      </w:pPr>
      <w:rPr>
        <w:rFonts w:cs="Times New Roman" w:hint="default"/>
      </w:rPr>
    </w:lvl>
    <w:lvl w:ilvl="7">
      <w:start w:val="1"/>
      <w:numFmt w:val="lowerLetter"/>
      <w:lvlText w:val="%8."/>
      <w:lvlJc w:val="left"/>
      <w:pPr>
        <w:ind w:left="4120" w:hanging="360"/>
      </w:pPr>
      <w:rPr>
        <w:rFonts w:cs="Times New Roman" w:hint="default"/>
      </w:rPr>
    </w:lvl>
    <w:lvl w:ilvl="8">
      <w:start w:val="1"/>
      <w:numFmt w:val="lowerRoman"/>
      <w:lvlText w:val="%9."/>
      <w:lvlJc w:val="left"/>
      <w:pPr>
        <w:ind w:left="4480" w:hanging="360"/>
      </w:pPr>
      <w:rPr>
        <w:rFonts w:cs="Times New Roman" w:hint="default"/>
      </w:rPr>
    </w:lvl>
  </w:abstractNum>
  <w:abstractNum w:abstractNumId="25" w15:restartNumberingAfterBreak="0">
    <w:nsid w:val="762964D5"/>
    <w:multiLevelType w:val="multilevel"/>
    <w:tmpl w:val="E898CC72"/>
    <w:styleLink w:val="KeyPoints"/>
    <w:lvl w:ilvl="0">
      <w:start w:val="1"/>
      <w:numFmt w:val="decimal"/>
      <w:lvlText w:val="%1."/>
      <w:lvlJc w:val="left"/>
      <w:pPr>
        <w:ind w:left="369" w:hanging="369"/>
      </w:pPr>
      <w:rPr>
        <w:rFonts w:ascii="Arial" w:hAnsi="Arial" w:cs="Times New Roman" w:hint="default"/>
        <w:sz w:val="22"/>
      </w:rPr>
    </w:lvl>
    <w:lvl w:ilvl="1">
      <w:start w:val="1"/>
      <w:numFmt w:val="lowerLetter"/>
      <w:lvlText w:val="%2."/>
      <w:lvlJc w:val="left"/>
      <w:pPr>
        <w:ind w:left="738" w:hanging="369"/>
      </w:pPr>
      <w:rPr>
        <w:rFonts w:cs="Times New Roman"/>
      </w:rPr>
    </w:lvl>
    <w:lvl w:ilvl="2">
      <w:start w:val="1"/>
      <w:numFmt w:val="lowerRoman"/>
      <w:lvlText w:val="%3."/>
      <w:lvlJc w:val="left"/>
      <w:pPr>
        <w:ind w:left="1107" w:hanging="369"/>
      </w:pPr>
      <w:rPr>
        <w:rFonts w:cs="Times New Roman"/>
      </w:rPr>
    </w:lvl>
    <w:lvl w:ilvl="3">
      <w:start w:val="1"/>
      <w:numFmt w:val="none"/>
      <w:lvlText w:val="%4"/>
      <w:lvlJc w:val="left"/>
      <w:pPr>
        <w:ind w:left="1476" w:hanging="369"/>
      </w:pPr>
      <w:rPr>
        <w:rFonts w:cs="Times New Roman"/>
      </w:rPr>
    </w:lvl>
    <w:lvl w:ilvl="4">
      <w:start w:val="1"/>
      <w:numFmt w:val="none"/>
      <w:lvlText w:val=""/>
      <w:lvlJc w:val="left"/>
      <w:pPr>
        <w:ind w:left="1845" w:hanging="369"/>
      </w:pPr>
      <w:rPr>
        <w:rFonts w:cs="Times New Roman"/>
      </w:rPr>
    </w:lvl>
    <w:lvl w:ilvl="5">
      <w:start w:val="1"/>
      <w:numFmt w:val="none"/>
      <w:lvlText w:val=""/>
      <w:lvlJc w:val="left"/>
      <w:pPr>
        <w:ind w:left="2214" w:hanging="369"/>
      </w:pPr>
      <w:rPr>
        <w:rFonts w:cs="Times New Roman"/>
      </w:rPr>
    </w:lvl>
    <w:lvl w:ilvl="6">
      <w:start w:val="1"/>
      <w:numFmt w:val="none"/>
      <w:lvlText w:val=""/>
      <w:lvlJc w:val="left"/>
      <w:pPr>
        <w:ind w:left="2583" w:hanging="369"/>
      </w:pPr>
      <w:rPr>
        <w:rFonts w:cs="Times New Roman"/>
      </w:rPr>
    </w:lvl>
    <w:lvl w:ilvl="7">
      <w:start w:val="1"/>
      <w:numFmt w:val="none"/>
      <w:lvlText w:val=""/>
      <w:lvlJc w:val="left"/>
      <w:pPr>
        <w:ind w:left="2952" w:hanging="369"/>
      </w:pPr>
      <w:rPr>
        <w:rFonts w:cs="Times New Roman"/>
      </w:rPr>
    </w:lvl>
    <w:lvl w:ilvl="8">
      <w:start w:val="1"/>
      <w:numFmt w:val="none"/>
      <w:lvlText w:val=""/>
      <w:lvlJc w:val="left"/>
      <w:pPr>
        <w:ind w:left="3321" w:hanging="369"/>
      </w:pPr>
      <w:rPr>
        <w:rFonts w:cs="Times New Roman"/>
      </w:rPr>
    </w:lvl>
  </w:abstractNum>
  <w:abstractNum w:abstractNumId="26" w15:restartNumberingAfterBreak="0">
    <w:nsid w:val="7CAC208D"/>
    <w:multiLevelType w:val="multilevel"/>
    <w:tmpl w:val="484032EC"/>
    <w:numStyleLink w:val="ChapterList"/>
  </w:abstractNum>
  <w:abstractNum w:abstractNumId="27" w15:restartNumberingAfterBreak="0">
    <w:nsid w:val="7F5E2088"/>
    <w:multiLevelType w:val="hybridMultilevel"/>
    <w:tmpl w:val="5108245E"/>
    <w:lvl w:ilvl="0" w:tplc="FF38AE1C">
      <w:start w:val="1"/>
      <w:numFmt w:val="decimal"/>
      <w:pStyle w:val="RISconsoutcomeslist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4"/>
  </w:num>
  <w:num w:numId="3">
    <w:abstractNumId w:val="8"/>
  </w:num>
  <w:num w:numId="4">
    <w:abstractNumId w:val="5"/>
  </w:num>
  <w:num w:numId="5">
    <w:abstractNumId w:val="20"/>
  </w:num>
  <w:num w:numId="6">
    <w:abstractNumId w:val="18"/>
  </w:num>
  <w:num w:numId="7">
    <w:abstractNumId w:val="26"/>
  </w:num>
  <w:num w:numId="8">
    <w:abstractNumId w:val="2"/>
  </w:num>
  <w:num w:numId="9">
    <w:abstractNumId w:val="7"/>
  </w:num>
  <w:num w:numId="10">
    <w:abstractNumId w:val="1"/>
  </w:num>
  <w:num w:numId="11">
    <w:abstractNumId w:val="11"/>
  </w:num>
  <w:num w:numId="12">
    <w:abstractNumId w:val="1"/>
    <w:lvlOverride w:ilvl="0">
      <w:startOverride w:val="1"/>
    </w:lvlOverride>
  </w:num>
  <w:num w:numId="13">
    <w:abstractNumId w:val="14"/>
  </w:num>
  <w:num w:numId="14">
    <w:abstractNumId w:val="23"/>
  </w:num>
  <w:num w:numId="15">
    <w:abstractNumId w:val="21"/>
  </w:num>
  <w:num w:numId="16">
    <w:abstractNumId w:val="3"/>
  </w:num>
  <w:num w:numId="17">
    <w:abstractNumId w:val="16"/>
  </w:num>
  <w:num w:numId="18">
    <w:abstractNumId w:val="15"/>
  </w:num>
  <w:num w:numId="19">
    <w:abstractNumId w:val="1"/>
    <w:lvlOverride w:ilvl="0">
      <w:startOverride w:val="1"/>
    </w:lvlOverride>
  </w:num>
  <w:num w:numId="20">
    <w:abstractNumId w:val="6"/>
  </w:num>
  <w:num w:numId="21">
    <w:abstractNumId w:val="17"/>
  </w:num>
  <w:num w:numId="22">
    <w:abstractNumId w:val="25"/>
  </w:num>
  <w:num w:numId="23">
    <w:abstractNumId w:val="0"/>
  </w:num>
  <w:num w:numId="24">
    <w:abstractNumId w:val="9"/>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7"/>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2"/>
  </w:num>
  <w:num w:numId="31">
    <w:abstractNumId w:val="9"/>
  </w:num>
  <w:num w:numId="32">
    <w:abstractNumId w:val="9"/>
  </w:num>
  <w:num w:numId="3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73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F92"/>
    <w:rsid w:val="00000546"/>
    <w:rsid w:val="000015BF"/>
    <w:rsid w:val="000023B9"/>
    <w:rsid w:val="0000456A"/>
    <w:rsid w:val="00004B21"/>
    <w:rsid w:val="0000523A"/>
    <w:rsid w:val="00005DBA"/>
    <w:rsid w:val="00007627"/>
    <w:rsid w:val="000076A3"/>
    <w:rsid w:val="00010889"/>
    <w:rsid w:val="000109A3"/>
    <w:rsid w:val="00010C45"/>
    <w:rsid w:val="00010F43"/>
    <w:rsid w:val="00012AE1"/>
    <w:rsid w:val="00012CF6"/>
    <w:rsid w:val="00012D4B"/>
    <w:rsid w:val="0001420B"/>
    <w:rsid w:val="00014817"/>
    <w:rsid w:val="0001544B"/>
    <w:rsid w:val="00015E96"/>
    <w:rsid w:val="00016019"/>
    <w:rsid w:val="00017BFC"/>
    <w:rsid w:val="0002013D"/>
    <w:rsid w:val="000204AB"/>
    <w:rsid w:val="00021AAE"/>
    <w:rsid w:val="00021D3C"/>
    <w:rsid w:val="00022B53"/>
    <w:rsid w:val="000230AB"/>
    <w:rsid w:val="0002374B"/>
    <w:rsid w:val="00023AB0"/>
    <w:rsid w:val="0002423B"/>
    <w:rsid w:val="000246C3"/>
    <w:rsid w:val="00025955"/>
    <w:rsid w:val="00025B7F"/>
    <w:rsid w:val="00025EB2"/>
    <w:rsid w:val="0002623E"/>
    <w:rsid w:val="000263DB"/>
    <w:rsid w:val="000269B3"/>
    <w:rsid w:val="00027985"/>
    <w:rsid w:val="00027C3A"/>
    <w:rsid w:val="0003025C"/>
    <w:rsid w:val="00030687"/>
    <w:rsid w:val="000312A1"/>
    <w:rsid w:val="0003156E"/>
    <w:rsid w:val="00031718"/>
    <w:rsid w:val="00031A3B"/>
    <w:rsid w:val="00031FC0"/>
    <w:rsid w:val="00031FF3"/>
    <w:rsid w:val="000323DB"/>
    <w:rsid w:val="000337F5"/>
    <w:rsid w:val="00033A1F"/>
    <w:rsid w:val="00033D87"/>
    <w:rsid w:val="00034CC6"/>
    <w:rsid w:val="00034F5D"/>
    <w:rsid w:val="0003584F"/>
    <w:rsid w:val="00036198"/>
    <w:rsid w:val="0003665B"/>
    <w:rsid w:val="00036991"/>
    <w:rsid w:val="000377D1"/>
    <w:rsid w:val="00037B20"/>
    <w:rsid w:val="00037E6B"/>
    <w:rsid w:val="00040CE2"/>
    <w:rsid w:val="00041428"/>
    <w:rsid w:val="000416A0"/>
    <w:rsid w:val="000423EC"/>
    <w:rsid w:val="00042548"/>
    <w:rsid w:val="00042CAE"/>
    <w:rsid w:val="00042FAF"/>
    <w:rsid w:val="000435A7"/>
    <w:rsid w:val="00043F60"/>
    <w:rsid w:val="000457DC"/>
    <w:rsid w:val="00045DA8"/>
    <w:rsid w:val="00046262"/>
    <w:rsid w:val="00046594"/>
    <w:rsid w:val="00046719"/>
    <w:rsid w:val="00046EE8"/>
    <w:rsid w:val="0004725F"/>
    <w:rsid w:val="00050B79"/>
    <w:rsid w:val="000526E5"/>
    <w:rsid w:val="00052B3C"/>
    <w:rsid w:val="00052C39"/>
    <w:rsid w:val="00053003"/>
    <w:rsid w:val="00053244"/>
    <w:rsid w:val="000537DE"/>
    <w:rsid w:val="00053B9E"/>
    <w:rsid w:val="0005449C"/>
    <w:rsid w:val="00054893"/>
    <w:rsid w:val="00054AC1"/>
    <w:rsid w:val="00054E75"/>
    <w:rsid w:val="00054E8E"/>
    <w:rsid w:val="00055048"/>
    <w:rsid w:val="00055715"/>
    <w:rsid w:val="00055B32"/>
    <w:rsid w:val="00055DB1"/>
    <w:rsid w:val="00056B8F"/>
    <w:rsid w:val="00056DEC"/>
    <w:rsid w:val="000573CD"/>
    <w:rsid w:val="000603AE"/>
    <w:rsid w:val="0006041F"/>
    <w:rsid w:val="000605BB"/>
    <w:rsid w:val="00060CBB"/>
    <w:rsid w:val="00060E26"/>
    <w:rsid w:val="00060F59"/>
    <w:rsid w:val="00060FE3"/>
    <w:rsid w:val="0006174A"/>
    <w:rsid w:val="00061889"/>
    <w:rsid w:val="00061DBB"/>
    <w:rsid w:val="00061E22"/>
    <w:rsid w:val="00062487"/>
    <w:rsid w:val="000628B1"/>
    <w:rsid w:val="00062E82"/>
    <w:rsid w:val="00063264"/>
    <w:rsid w:val="00063987"/>
    <w:rsid w:val="000642F6"/>
    <w:rsid w:val="00064FBE"/>
    <w:rsid w:val="00064FDC"/>
    <w:rsid w:val="000652B0"/>
    <w:rsid w:val="000653B3"/>
    <w:rsid w:val="00065FBF"/>
    <w:rsid w:val="00066773"/>
    <w:rsid w:val="0006719C"/>
    <w:rsid w:val="00067C70"/>
    <w:rsid w:val="00067D0A"/>
    <w:rsid w:val="00070572"/>
    <w:rsid w:val="00070EDB"/>
    <w:rsid w:val="0007157F"/>
    <w:rsid w:val="000719F1"/>
    <w:rsid w:val="00072050"/>
    <w:rsid w:val="000722A7"/>
    <w:rsid w:val="0007283B"/>
    <w:rsid w:val="0007305B"/>
    <w:rsid w:val="00074D46"/>
    <w:rsid w:val="00075C35"/>
    <w:rsid w:val="00075CA6"/>
    <w:rsid w:val="00076438"/>
    <w:rsid w:val="0007657E"/>
    <w:rsid w:val="000767BF"/>
    <w:rsid w:val="00076885"/>
    <w:rsid w:val="0007756D"/>
    <w:rsid w:val="000776D0"/>
    <w:rsid w:val="00077CB4"/>
    <w:rsid w:val="0008049E"/>
    <w:rsid w:val="000806B5"/>
    <w:rsid w:val="00080ED7"/>
    <w:rsid w:val="0008102F"/>
    <w:rsid w:val="00081A1C"/>
    <w:rsid w:val="00081B52"/>
    <w:rsid w:val="00082163"/>
    <w:rsid w:val="000823C9"/>
    <w:rsid w:val="000828C9"/>
    <w:rsid w:val="0008290A"/>
    <w:rsid w:val="00082F99"/>
    <w:rsid w:val="00083120"/>
    <w:rsid w:val="000835BF"/>
    <w:rsid w:val="00083A27"/>
    <w:rsid w:val="000842B8"/>
    <w:rsid w:val="000844E0"/>
    <w:rsid w:val="00084A4D"/>
    <w:rsid w:val="00084CD8"/>
    <w:rsid w:val="00085563"/>
    <w:rsid w:val="00085986"/>
    <w:rsid w:val="00086187"/>
    <w:rsid w:val="000862A6"/>
    <w:rsid w:val="0008646D"/>
    <w:rsid w:val="000865CA"/>
    <w:rsid w:val="00087A2D"/>
    <w:rsid w:val="00087EF3"/>
    <w:rsid w:val="000900C7"/>
    <w:rsid w:val="000908F6"/>
    <w:rsid w:val="00090E1F"/>
    <w:rsid w:val="00090EEF"/>
    <w:rsid w:val="0009132C"/>
    <w:rsid w:val="000922EE"/>
    <w:rsid w:val="00092A86"/>
    <w:rsid w:val="00092B60"/>
    <w:rsid w:val="00093131"/>
    <w:rsid w:val="00093C43"/>
    <w:rsid w:val="000940A1"/>
    <w:rsid w:val="000953B0"/>
    <w:rsid w:val="00095C73"/>
    <w:rsid w:val="00096283"/>
    <w:rsid w:val="00097AF2"/>
    <w:rsid w:val="00097DFB"/>
    <w:rsid w:val="00097F55"/>
    <w:rsid w:val="000A102C"/>
    <w:rsid w:val="000A1117"/>
    <w:rsid w:val="000A122F"/>
    <w:rsid w:val="000A1810"/>
    <w:rsid w:val="000A1A21"/>
    <w:rsid w:val="000A1B77"/>
    <w:rsid w:val="000A1F28"/>
    <w:rsid w:val="000A2397"/>
    <w:rsid w:val="000A2519"/>
    <w:rsid w:val="000A2B8A"/>
    <w:rsid w:val="000A405C"/>
    <w:rsid w:val="000A42AE"/>
    <w:rsid w:val="000A46F5"/>
    <w:rsid w:val="000A4BEB"/>
    <w:rsid w:val="000A4F8D"/>
    <w:rsid w:val="000A53FF"/>
    <w:rsid w:val="000A69DE"/>
    <w:rsid w:val="000A7076"/>
    <w:rsid w:val="000A725D"/>
    <w:rsid w:val="000A784D"/>
    <w:rsid w:val="000A7991"/>
    <w:rsid w:val="000A7B10"/>
    <w:rsid w:val="000B02C5"/>
    <w:rsid w:val="000B05C3"/>
    <w:rsid w:val="000B0916"/>
    <w:rsid w:val="000B09FF"/>
    <w:rsid w:val="000B0CF6"/>
    <w:rsid w:val="000B0E09"/>
    <w:rsid w:val="000B11A2"/>
    <w:rsid w:val="000B122A"/>
    <w:rsid w:val="000B140A"/>
    <w:rsid w:val="000B17DC"/>
    <w:rsid w:val="000B192D"/>
    <w:rsid w:val="000B1B7F"/>
    <w:rsid w:val="000B1EE5"/>
    <w:rsid w:val="000B2336"/>
    <w:rsid w:val="000B2393"/>
    <w:rsid w:val="000B2B1D"/>
    <w:rsid w:val="000B2C79"/>
    <w:rsid w:val="000B333F"/>
    <w:rsid w:val="000B3D45"/>
    <w:rsid w:val="000B503B"/>
    <w:rsid w:val="000B5537"/>
    <w:rsid w:val="000B5788"/>
    <w:rsid w:val="000B5CC2"/>
    <w:rsid w:val="000B6CE0"/>
    <w:rsid w:val="000B72D6"/>
    <w:rsid w:val="000B7848"/>
    <w:rsid w:val="000C0192"/>
    <w:rsid w:val="000C0D5C"/>
    <w:rsid w:val="000C1239"/>
    <w:rsid w:val="000C1835"/>
    <w:rsid w:val="000C1E4A"/>
    <w:rsid w:val="000C2B16"/>
    <w:rsid w:val="000C2EC8"/>
    <w:rsid w:val="000C2F53"/>
    <w:rsid w:val="000C31BF"/>
    <w:rsid w:val="000C37CD"/>
    <w:rsid w:val="000C37CE"/>
    <w:rsid w:val="000C3D50"/>
    <w:rsid w:val="000C3ECC"/>
    <w:rsid w:val="000C3FA4"/>
    <w:rsid w:val="000C4319"/>
    <w:rsid w:val="000C45BA"/>
    <w:rsid w:val="000C45D9"/>
    <w:rsid w:val="000C49FB"/>
    <w:rsid w:val="000C4FE0"/>
    <w:rsid w:val="000C55B2"/>
    <w:rsid w:val="000C59F0"/>
    <w:rsid w:val="000C624F"/>
    <w:rsid w:val="000C6FC2"/>
    <w:rsid w:val="000C76BE"/>
    <w:rsid w:val="000D0FEF"/>
    <w:rsid w:val="000D1752"/>
    <w:rsid w:val="000D1EA9"/>
    <w:rsid w:val="000D256F"/>
    <w:rsid w:val="000D298D"/>
    <w:rsid w:val="000D2AD2"/>
    <w:rsid w:val="000D2CF8"/>
    <w:rsid w:val="000D2D31"/>
    <w:rsid w:val="000D3D4B"/>
    <w:rsid w:val="000D3FAF"/>
    <w:rsid w:val="000D4885"/>
    <w:rsid w:val="000D5105"/>
    <w:rsid w:val="000D5174"/>
    <w:rsid w:val="000D52A2"/>
    <w:rsid w:val="000D55E5"/>
    <w:rsid w:val="000D580C"/>
    <w:rsid w:val="000D5BD7"/>
    <w:rsid w:val="000D6A91"/>
    <w:rsid w:val="000D7309"/>
    <w:rsid w:val="000D7550"/>
    <w:rsid w:val="000D7892"/>
    <w:rsid w:val="000D7C06"/>
    <w:rsid w:val="000E062A"/>
    <w:rsid w:val="000E147E"/>
    <w:rsid w:val="000E2160"/>
    <w:rsid w:val="000E2DCE"/>
    <w:rsid w:val="000E3766"/>
    <w:rsid w:val="000E3D86"/>
    <w:rsid w:val="000E49DA"/>
    <w:rsid w:val="000E4B9C"/>
    <w:rsid w:val="000E5315"/>
    <w:rsid w:val="000E5D74"/>
    <w:rsid w:val="000E6ADF"/>
    <w:rsid w:val="000E6FEE"/>
    <w:rsid w:val="000E7020"/>
    <w:rsid w:val="000E784E"/>
    <w:rsid w:val="000E7B58"/>
    <w:rsid w:val="000E7C58"/>
    <w:rsid w:val="000E7CB6"/>
    <w:rsid w:val="000F08AE"/>
    <w:rsid w:val="000F13B5"/>
    <w:rsid w:val="000F2626"/>
    <w:rsid w:val="000F2D15"/>
    <w:rsid w:val="000F2F81"/>
    <w:rsid w:val="000F369B"/>
    <w:rsid w:val="000F3763"/>
    <w:rsid w:val="000F484E"/>
    <w:rsid w:val="000F4AEC"/>
    <w:rsid w:val="000F4CD2"/>
    <w:rsid w:val="000F52F8"/>
    <w:rsid w:val="000F5369"/>
    <w:rsid w:val="000F557B"/>
    <w:rsid w:val="000F5C58"/>
    <w:rsid w:val="000F6AA2"/>
    <w:rsid w:val="000F6C11"/>
    <w:rsid w:val="000F7272"/>
    <w:rsid w:val="000F72D8"/>
    <w:rsid w:val="000F7342"/>
    <w:rsid w:val="000F74AD"/>
    <w:rsid w:val="000F7514"/>
    <w:rsid w:val="000F798B"/>
    <w:rsid w:val="000F7EC8"/>
    <w:rsid w:val="0010000C"/>
    <w:rsid w:val="001000FA"/>
    <w:rsid w:val="001002CA"/>
    <w:rsid w:val="001006DF"/>
    <w:rsid w:val="00100B4A"/>
    <w:rsid w:val="00100F78"/>
    <w:rsid w:val="00101B6E"/>
    <w:rsid w:val="00101BBE"/>
    <w:rsid w:val="0010296F"/>
    <w:rsid w:val="00102AC8"/>
    <w:rsid w:val="0010301D"/>
    <w:rsid w:val="0010340C"/>
    <w:rsid w:val="001040F2"/>
    <w:rsid w:val="00104D70"/>
    <w:rsid w:val="00105035"/>
    <w:rsid w:val="0010550A"/>
    <w:rsid w:val="00105E6C"/>
    <w:rsid w:val="0010695E"/>
    <w:rsid w:val="00106D48"/>
    <w:rsid w:val="001074A0"/>
    <w:rsid w:val="00107646"/>
    <w:rsid w:val="00110005"/>
    <w:rsid w:val="00110A7A"/>
    <w:rsid w:val="00110CCC"/>
    <w:rsid w:val="00110E07"/>
    <w:rsid w:val="001116D4"/>
    <w:rsid w:val="001121F7"/>
    <w:rsid w:val="00112FF8"/>
    <w:rsid w:val="001132F4"/>
    <w:rsid w:val="00113325"/>
    <w:rsid w:val="001135BE"/>
    <w:rsid w:val="001137D2"/>
    <w:rsid w:val="00113EF4"/>
    <w:rsid w:val="00114361"/>
    <w:rsid w:val="0011464C"/>
    <w:rsid w:val="001149E6"/>
    <w:rsid w:val="00114D67"/>
    <w:rsid w:val="00115395"/>
    <w:rsid w:val="001157BE"/>
    <w:rsid w:val="001169E2"/>
    <w:rsid w:val="00117077"/>
    <w:rsid w:val="0011728D"/>
    <w:rsid w:val="00117A33"/>
    <w:rsid w:val="00117EB5"/>
    <w:rsid w:val="00121347"/>
    <w:rsid w:val="00121792"/>
    <w:rsid w:val="001224C2"/>
    <w:rsid w:val="00122670"/>
    <w:rsid w:val="0012297F"/>
    <w:rsid w:val="00122A2A"/>
    <w:rsid w:val="00122E2B"/>
    <w:rsid w:val="00123998"/>
    <w:rsid w:val="00123C4D"/>
    <w:rsid w:val="00123D90"/>
    <w:rsid w:val="00123E1F"/>
    <w:rsid w:val="00124164"/>
    <w:rsid w:val="001254AB"/>
    <w:rsid w:val="00125CEF"/>
    <w:rsid w:val="001260E3"/>
    <w:rsid w:val="0012615B"/>
    <w:rsid w:val="00126650"/>
    <w:rsid w:val="00126837"/>
    <w:rsid w:val="00130268"/>
    <w:rsid w:val="001304BD"/>
    <w:rsid w:val="001305BE"/>
    <w:rsid w:val="00130BBC"/>
    <w:rsid w:val="00130EAA"/>
    <w:rsid w:val="0013151B"/>
    <w:rsid w:val="00132704"/>
    <w:rsid w:val="00132D63"/>
    <w:rsid w:val="0013340F"/>
    <w:rsid w:val="00133B21"/>
    <w:rsid w:val="00134BAC"/>
    <w:rsid w:val="00135D52"/>
    <w:rsid w:val="00135EDA"/>
    <w:rsid w:val="00135FCB"/>
    <w:rsid w:val="0013717A"/>
    <w:rsid w:val="00140BF2"/>
    <w:rsid w:val="00140D86"/>
    <w:rsid w:val="001411EA"/>
    <w:rsid w:val="001411EC"/>
    <w:rsid w:val="00141DE0"/>
    <w:rsid w:val="00141FE2"/>
    <w:rsid w:val="0014203F"/>
    <w:rsid w:val="0014208F"/>
    <w:rsid w:val="0014220B"/>
    <w:rsid w:val="0014255B"/>
    <w:rsid w:val="00142B42"/>
    <w:rsid w:val="00142F94"/>
    <w:rsid w:val="00143D12"/>
    <w:rsid w:val="001443E3"/>
    <w:rsid w:val="0014495B"/>
    <w:rsid w:val="00144B81"/>
    <w:rsid w:val="001458D1"/>
    <w:rsid w:val="00145981"/>
    <w:rsid w:val="00145B9A"/>
    <w:rsid w:val="001468BD"/>
    <w:rsid w:val="00146A3F"/>
    <w:rsid w:val="00146F4C"/>
    <w:rsid w:val="00147ACC"/>
    <w:rsid w:val="00147BF0"/>
    <w:rsid w:val="00150B39"/>
    <w:rsid w:val="00150DAD"/>
    <w:rsid w:val="00150E5A"/>
    <w:rsid w:val="00151277"/>
    <w:rsid w:val="00151DB8"/>
    <w:rsid w:val="001525AC"/>
    <w:rsid w:val="00152F82"/>
    <w:rsid w:val="001535DA"/>
    <w:rsid w:val="00153615"/>
    <w:rsid w:val="00153CEC"/>
    <w:rsid w:val="001540DB"/>
    <w:rsid w:val="00154141"/>
    <w:rsid w:val="00154630"/>
    <w:rsid w:val="00154693"/>
    <w:rsid w:val="0015485F"/>
    <w:rsid w:val="00155027"/>
    <w:rsid w:val="0015576D"/>
    <w:rsid w:val="00155E6A"/>
    <w:rsid w:val="00156FB6"/>
    <w:rsid w:val="001576F5"/>
    <w:rsid w:val="0016299F"/>
    <w:rsid w:val="001631C1"/>
    <w:rsid w:val="00164611"/>
    <w:rsid w:val="00165098"/>
    <w:rsid w:val="001662E5"/>
    <w:rsid w:val="0016764B"/>
    <w:rsid w:val="001678DD"/>
    <w:rsid w:val="00167FB7"/>
    <w:rsid w:val="00167FD3"/>
    <w:rsid w:val="0017045B"/>
    <w:rsid w:val="0017070A"/>
    <w:rsid w:val="001709FE"/>
    <w:rsid w:val="001725C8"/>
    <w:rsid w:val="00172800"/>
    <w:rsid w:val="001729E8"/>
    <w:rsid w:val="00172E81"/>
    <w:rsid w:val="0017320E"/>
    <w:rsid w:val="00173BBF"/>
    <w:rsid w:val="00174094"/>
    <w:rsid w:val="001747D0"/>
    <w:rsid w:val="00175561"/>
    <w:rsid w:val="001766C9"/>
    <w:rsid w:val="00176A91"/>
    <w:rsid w:val="00176F0C"/>
    <w:rsid w:val="00177498"/>
    <w:rsid w:val="00180177"/>
    <w:rsid w:val="001808CF"/>
    <w:rsid w:val="0018101F"/>
    <w:rsid w:val="00181048"/>
    <w:rsid w:val="0018164A"/>
    <w:rsid w:val="00182AD6"/>
    <w:rsid w:val="00183341"/>
    <w:rsid w:val="0018360E"/>
    <w:rsid w:val="0018362C"/>
    <w:rsid w:val="00183926"/>
    <w:rsid w:val="00184E9D"/>
    <w:rsid w:val="00184F0A"/>
    <w:rsid w:val="00185927"/>
    <w:rsid w:val="001866E3"/>
    <w:rsid w:val="00186D57"/>
    <w:rsid w:val="00186EA4"/>
    <w:rsid w:val="001878C7"/>
    <w:rsid w:val="00187D37"/>
    <w:rsid w:val="0019119E"/>
    <w:rsid w:val="00191F88"/>
    <w:rsid w:val="001920E1"/>
    <w:rsid w:val="00193366"/>
    <w:rsid w:val="001939E9"/>
    <w:rsid w:val="00194987"/>
    <w:rsid w:val="00194C00"/>
    <w:rsid w:val="00196631"/>
    <w:rsid w:val="00196785"/>
    <w:rsid w:val="00196E37"/>
    <w:rsid w:val="001976CA"/>
    <w:rsid w:val="00197C3B"/>
    <w:rsid w:val="001A0E0F"/>
    <w:rsid w:val="001A0E7E"/>
    <w:rsid w:val="001A14C1"/>
    <w:rsid w:val="001A1872"/>
    <w:rsid w:val="001A1C40"/>
    <w:rsid w:val="001A21D5"/>
    <w:rsid w:val="001A22B0"/>
    <w:rsid w:val="001A44F1"/>
    <w:rsid w:val="001A4ECB"/>
    <w:rsid w:val="001A5214"/>
    <w:rsid w:val="001A53B3"/>
    <w:rsid w:val="001A56B0"/>
    <w:rsid w:val="001A5AC2"/>
    <w:rsid w:val="001A678F"/>
    <w:rsid w:val="001A7596"/>
    <w:rsid w:val="001A799B"/>
    <w:rsid w:val="001A7FA3"/>
    <w:rsid w:val="001B036F"/>
    <w:rsid w:val="001B0747"/>
    <w:rsid w:val="001B16C7"/>
    <w:rsid w:val="001B17E7"/>
    <w:rsid w:val="001B1828"/>
    <w:rsid w:val="001B2098"/>
    <w:rsid w:val="001B2545"/>
    <w:rsid w:val="001B27CD"/>
    <w:rsid w:val="001B2C11"/>
    <w:rsid w:val="001B383E"/>
    <w:rsid w:val="001B4B43"/>
    <w:rsid w:val="001B56AE"/>
    <w:rsid w:val="001B5BD5"/>
    <w:rsid w:val="001B7194"/>
    <w:rsid w:val="001B763E"/>
    <w:rsid w:val="001B7F8C"/>
    <w:rsid w:val="001C0146"/>
    <w:rsid w:val="001C15BA"/>
    <w:rsid w:val="001C16E6"/>
    <w:rsid w:val="001C1ACC"/>
    <w:rsid w:val="001C2164"/>
    <w:rsid w:val="001C2489"/>
    <w:rsid w:val="001C258C"/>
    <w:rsid w:val="001C282E"/>
    <w:rsid w:val="001C2840"/>
    <w:rsid w:val="001C2A98"/>
    <w:rsid w:val="001C342D"/>
    <w:rsid w:val="001C3AE8"/>
    <w:rsid w:val="001C3DD2"/>
    <w:rsid w:val="001C40E7"/>
    <w:rsid w:val="001C4792"/>
    <w:rsid w:val="001C4823"/>
    <w:rsid w:val="001C4FF5"/>
    <w:rsid w:val="001C6C2B"/>
    <w:rsid w:val="001C6CFA"/>
    <w:rsid w:val="001C758C"/>
    <w:rsid w:val="001C77F1"/>
    <w:rsid w:val="001C7D3F"/>
    <w:rsid w:val="001D0BB7"/>
    <w:rsid w:val="001D138B"/>
    <w:rsid w:val="001D167F"/>
    <w:rsid w:val="001D1A46"/>
    <w:rsid w:val="001D2160"/>
    <w:rsid w:val="001D2BD4"/>
    <w:rsid w:val="001D3091"/>
    <w:rsid w:val="001D35AD"/>
    <w:rsid w:val="001D448D"/>
    <w:rsid w:val="001D4843"/>
    <w:rsid w:val="001D4A22"/>
    <w:rsid w:val="001D509C"/>
    <w:rsid w:val="001D58C8"/>
    <w:rsid w:val="001D5C79"/>
    <w:rsid w:val="001D5EA3"/>
    <w:rsid w:val="001D612F"/>
    <w:rsid w:val="001D661E"/>
    <w:rsid w:val="001D69A9"/>
    <w:rsid w:val="001D6B36"/>
    <w:rsid w:val="001D6E11"/>
    <w:rsid w:val="001D6F02"/>
    <w:rsid w:val="001D70F5"/>
    <w:rsid w:val="001D71A7"/>
    <w:rsid w:val="001E1318"/>
    <w:rsid w:val="001E15E9"/>
    <w:rsid w:val="001E1A45"/>
    <w:rsid w:val="001E1D6E"/>
    <w:rsid w:val="001E2678"/>
    <w:rsid w:val="001E2900"/>
    <w:rsid w:val="001E2EA4"/>
    <w:rsid w:val="001E337B"/>
    <w:rsid w:val="001E3596"/>
    <w:rsid w:val="001E363B"/>
    <w:rsid w:val="001E4761"/>
    <w:rsid w:val="001E47CE"/>
    <w:rsid w:val="001E52A7"/>
    <w:rsid w:val="001E5495"/>
    <w:rsid w:val="001E5B0A"/>
    <w:rsid w:val="001E5B68"/>
    <w:rsid w:val="001E5FAA"/>
    <w:rsid w:val="001E6717"/>
    <w:rsid w:val="001E6FEE"/>
    <w:rsid w:val="001E7400"/>
    <w:rsid w:val="001E7FA3"/>
    <w:rsid w:val="001E7FFD"/>
    <w:rsid w:val="001F0A01"/>
    <w:rsid w:val="001F0C06"/>
    <w:rsid w:val="001F0EDD"/>
    <w:rsid w:val="001F1C76"/>
    <w:rsid w:val="001F2B5E"/>
    <w:rsid w:val="001F3084"/>
    <w:rsid w:val="001F3BEE"/>
    <w:rsid w:val="001F3C82"/>
    <w:rsid w:val="001F3FDF"/>
    <w:rsid w:val="001F487A"/>
    <w:rsid w:val="001F51DF"/>
    <w:rsid w:val="001F540D"/>
    <w:rsid w:val="001F5D66"/>
    <w:rsid w:val="001F6B90"/>
    <w:rsid w:val="001F70F3"/>
    <w:rsid w:val="001F7788"/>
    <w:rsid w:val="001F7D80"/>
    <w:rsid w:val="001F7E4B"/>
    <w:rsid w:val="002006A6"/>
    <w:rsid w:val="002017EB"/>
    <w:rsid w:val="00201EC4"/>
    <w:rsid w:val="00201F84"/>
    <w:rsid w:val="00203671"/>
    <w:rsid w:val="002039D0"/>
    <w:rsid w:val="002043CD"/>
    <w:rsid w:val="00205426"/>
    <w:rsid w:val="002065C9"/>
    <w:rsid w:val="00207136"/>
    <w:rsid w:val="002071FE"/>
    <w:rsid w:val="00207567"/>
    <w:rsid w:val="00211337"/>
    <w:rsid w:val="002114A9"/>
    <w:rsid w:val="002126DE"/>
    <w:rsid w:val="00212EAA"/>
    <w:rsid w:val="00213977"/>
    <w:rsid w:val="002144F8"/>
    <w:rsid w:val="002145D9"/>
    <w:rsid w:val="002149FB"/>
    <w:rsid w:val="00214BD9"/>
    <w:rsid w:val="0021583C"/>
    <w:rsid w:val="00215B0B"/>
    <w:rsid w:val="002166B4"/>
    <w:rsid w:val="002166B9"/>
    <w:rsid w:val="002173DD"/>
    <w:rsid w:val="002177DA"/>
    <w:rsid w:val="0021782F"/>
    <w:rsid w:val="002204EC"/>
    <w:rsid w:val="00220782"/>
    <w:rsid w:val="00221036"/>
    <w:rsid w:val="00221316"/>
    <w:rsid w:val="00222BD7"/>
    <w:rsid w:val="00222C37"/>
    <w:rsid w:val="00222E3F"/>
    <w:rsid w:val="00222E87"/>
    <w:rsid w:val="002234CF"/>
    <w:rsid w:val="00223571"/>
    <w:rsid w:val="00223E89"/>
    <w:rsid w:val="00223EC7"/>
    <w:rsid w:val="00224177"/>
    <w:rsid w:val="002245E0"/>
    <w:rsid w:val="002251A2"/>
    <w:rsid w:val="00225887"/>
    <w:rsid w:val="00225931"/>
    <w:rsid w:val="00226305"/>
    <w:rsid w:val="002264FE"/>
    <w:rsid w:val="002268DC"/>
    <w:rsid w:val="00226A1D"/>
    <w:rsid w:val="00226B2B"/>
    <w:rsid w:val="00230259"/>
    <w:rsid w:val="00230655"/>
    <w:rsid w:val="00231C0E"/>
    <w:rsid w:val="00231ECB"/>
    <w:rsid w:val="00232451"/>
    <w:rsid w:val="00233A10"/>
    <w:rsid w:val="002345B7"/>
    <w:rsid w:val="002356CC"/>
    <w:rsid w:val="002356E4"/>
    <w:rsid w:val="002357E9"/>
    <w:rsid w:val="00235B0A"/>
    <w:rsid w:val="002365E6"/>
    <w:rsid w:val="00236C1D"/>
    <w:rsid w:val="00236C1E"/>
    <w:rsid w:val="00236E04"/>
    <w:rsid w:val="00236FB3"/>
    <w:rsid w:val="00237212"/>
    <w:rsid w:val="00240595"/>
    <w:rsid w:val="00240B50"/>
    <w:rsid w:val="00240CC1"/>
    <w:rsid w:val="002414B2"/>
    <w:rsid w:val="00241671"/>
    <w:rsid w:val="00241C64"/>
    <w:rsid w:val="00241DC7"/>
    <w:rsid w:val="002422C1"/>
    <w:rsid w:val="002430A4"/>
    <w:rsid w:val="00243745"/>
    <w:rsid w:val="00243DBC"/>
    <w:rsid w:val="00244568"/>
    <w:rsid w:val="00244630"/>
    <w:rsid w:val="002452B0"/>
    <w:rsid w:val="002457EF"/>
    <w:rsid w:val="00245D20"/>
    <w:rsid w:val="002465C1"/>
    <w:rsid w:val="002467DB"/>
    <w:rsid w:val="00246E09"/>
    <w:rsid w:val="00246F7D"/>
    <w:rsid w:val="002475A9"/>
    <w:rsid w:val="00247708"/>
    <w:rsid w:val="00247849"/>
    <w:rsid w:val="00250676"/>
    <w:rsid w:val="0025156E"/>
    <w:rsid w:val="00251D76"/>
    <w:rsid w:val="00251DD5"/>
    <w:rsid w:val="0025271B"/>
    <w:rsid w:val="002529DE"/>
    <w:rsid w:val="00252CA4"/>
    <w:rsid w:val="00253270"/>
    <w:rsid w:val="00253956"/>
    <w:rsid w:val="0025413D"/>
    <w:rsid w:val="0025450E"/>
    <w:rsid w:val="00254880"/>
    <w:rsid w:val="00254D86"/>
    <w:rsid w:val="00254E51"/>
    <w:rsid w:val="00255042"/>
    <w:rsid w:val="00255407"/>
    <w:rsid w:val="002557C9"/>
    <w:rsid w:val="00256344"/>
    <w:rsid w:val="00256952"/>
    <w:rsid w:val="00256B2B"/>
    <w:rsid w:val="00256D4A"/>
    <w:rsid w:val="00257261"/>
    <w:rsid w:val="002604EA"/>
    <w:rsid w:val="002607BB"/>
    <w:rsid w:val="0026087B"/>
    <w:rsid w:val="00260D4B"/>
    <w:rsid w:val="002614A0"/>
    <w:rsid w:val="0026287A"/>
    <w:rsid w:val="00262A70"/>
    <w:rsid w:val="00263095"/>
    <w:rsid w:val="00263886"/>
    <w:rsid w:val="00263925"/>
    <w:rsid w:val="002646F0"/>
    <w:rsid w:val="00264D3B"/>
    <w:rsid w:val="00264DE5"/>
    <w:rsid w:val="00264E59"/>
    <w:rsid w:val="002654C4"/>
    <w:rsid w:val="00265AD8"/>
    <w:rsid w:val="00266D63"/>
    <w:rsid w:val="00266F55"/>
    <w:rsid w:val="00267D8D"/>
    <w:rsid w:val="00267E66"/>
    <w:rsid w:val="00267FD0"/>
    <w:rsid w:val="0027075A"/>
    <w:rsid w:val="00271201"/>
    <w:rsid w:val="00272187"/>
    <w:rsid w:val="002724B3"/>
    <w:rsid w:val="00272C38"/>
    <w:rsid w:val="00272C43"/>
    <w:rsid w:val="0027300C"/>
    <w:rsid w:val="00273622"/>
    <w:rsid w:val="002737C8"/>
    <w:rsid w:val="00273E6A"/>
    <w:rsid w:val="0027491D"/>
    <w:rsid w:val="00275A91"/>
    <w:rsid w:val="00275D4E"/>
    <w:rsid w:val="00280408"/>
    <w:rsid w:val="0028051A"/>
    <w:rsid w:val="002806A3"/>
    <w:rsid w:val="00280ADA"/>
    <w:rsid w:val="00280EB4"/>
    <w:rsid w:val="00280F7C"/>
    <w:rsid w:val="002822D2"/>
    <w:rsid w:val="002823B8"/>
    <w:rsid w:val="002824B8"/>
    <w:rsid w:val="002825F9"/>
    <w:rsid w:val="00282ECF"/>
    <w:rsid w:val="0028342E"/>
    <w:rsid w:val="00283655"/>
    <w:rsid w:val="002838A2"/>
    <w:rsid w:val="00283E0C"/>
    <w:rsid w:val="00283FA5"/>
    <w:rsid w:val="002847C6"/>
    <w:rsid w:val="002849C2"/>
    <w:rsid w:val="0028703C"/>
    <w:rsid w:val="002876FD"/>
    <w:rsid w:val="00290824"/>
    <w:rsid w:val="0029121D"/>
    <w:rsid w:val="002918FD"/>
    <w:rsid w:val="00291D4A"/>
    <w:rsid w:val="00291EB7"/>
    <w:rsid w:val="00291FC7"/>
    <w:rsid w:val="00292723"/>
    <w:rsid w:val="00292739"/>
    <w:rsid w:val="0029371B"/>
    <w:rsid w:val="00293A07"/>
    <w:rsid w:val="00293A59"/>
    <w:rsid w:val="00293B38"/>
    <w:rsid w:val="00294005"/>
    <w:rsid w:val="0029498B"/>
    <w:rsid w:val="00296353"/>
    <w:rsid w:val="00296618"/>
    <w:rsid w:val="00296931"/>
    <w:rsid w:val="00296EE3"/>
    <w:rsid w:val="00297A06"/>
    <w:rsid w:val="002A07F4"/>
    <w:rsid w:val="002A0ACA"/>
    <w:rsid w:val="002A0B6B"/>
    <w:rsid w:val="002A0EA9"/>
    <w:rsid w:val="002A165F"/>
    <w:rsid w:val="002A16E8"/>
    <w:rsid w:val="002A1FE6"/>
    <w:rsid w:val="002A2CA8"/>
    <w:rsid w:val="002A3C03"/>
    <w:rsid w:val="002A3D84"/>
    <w:rsid w:val="002A46B5"/>
    <w:rsid w:val="002A49B7"/>
    <w:rsid w:val="002A52EB"/>
    <w:rsid w:val="002A5BB7"/>
    <w:rsid w:val="002A67CB"/>
    <w:rsid w:val="002A6A21"/>
    <w:rsid w:val="002A6A94"/>
    <w:rsid w:val="002A6AF7"/>
    <w:rsid w:val="002A6F33"/>
    <w:rsid w:val="002A7B53"/>
    <w:rsid w:val="002A7E0C"/>
    <w:rsid w:val="002A7F05"/>
    <w:rsid w:val="002B071C"/>
    <w:rsid w:val="002B1352"/>
    <w:rsid w:val="002B17B0"/>
    <w:rsid w:val="002B1E39"/>
    <w:rsid w:val="002B1F33"/>
    <w:rsid w:val="002B2FEA"/>
    <w:rsid w:val="002B3422"/>
    <w:rsid w:val="002B3724"/>
    <w:rsid w:val="002B3813"/>
    <w:rsid w:val="002B4A7E"/>
    <w:rsid w:val="002B4DEC"/>
    <w:rsid w:val="002B539C"/>
    <w:rsid w:val="002B63C1"/>
    <w:rsid w:val="002B64FD"/>
    <w:rsid w:val="002B7544"/>
    <w:rsid w:val="002C0553"/>
    <w:rsid w:val="002C1597"/>
    <w:rsid w:val="002C297F"/>
    <w:rsid w:val="002C3266"/>
    <w:rsid w:val="002C37A0"/>
    <w:rsid w:val="002C4772"/>
    <w:rsid w:val="002C54CE"/>
    <w:rsid w:val="002C5899"/>
    <w:rsid w:val="002C5A02"/>
    <w:rsid w:val="002C6177"/>
    <w:rsid w:val="002C6D07"/>
    <w:rsid w:val="002C6D14"/>
    <w:rsid w:val="002D0FD9"/>
    <w:rsid w:val="002D1224"/>
    <w:rsid w:val="002D14F6"/>
    <w:rsid w:val="002D1634"/>
    <w:rsid w:val="002D1D06"/>
    <w:rsid w:val="002D213E"/>
    <w:rsid w:val="002D22EA"/>
    <w:rsid w:val="002D281C"/>
    <w:rsid w:val="002D29E6"/>
    <w:rsid w:val="002D3278"/>
    <w:rsid w:val="002D39A2"/>
    <w:rsid w:val="002D4810"/>
    <w:rsid w:val="002D4DA6"/>
    <w:rsid w:val="002D5A0F"/>
    <w:rsid w:val="002D64EE"/>
    <w:rsid w:val="002D65C4"/>
    <w:rsid w:val="002D6B56"/>
    <w:rsid w:val="002D6E6B"/>
    <w:rsid w:val="002D70A8"/>
    <w:rsid w:val="002D7417"/>
    <w:rsid w:val="002D7C4F"/>
    <w:rsid w:val="002D7FFC"/>
    <w:rsid w:val="002E019E"/>
    <w:rsid w:val="002E05D8"/>
    <w:rsid w:val="002E0E44"/>
    <w:rsid w:val="002E1383"/>
    <w:rsid w:val="002E184F"/>
    <w:rsid w:val="002E25B4"/>
    <w:rsid w:val="002E29DB"/>
    <w:rsid w:val="002E2BE1"/>
    <w:rsid w:val="002E30E9"/>
    <w:rsid w:val="002E36B9"/>
    <w:rsid w:val="002E3ABF"/>
    <w:rsid w:val="002E3C92"/>
    <w:rsid w:val="002E3F8D"/>
    <w:rsid w:val="002E42EF"/>
    <w:rsid w:val="002E4ABD"/>
    <w:rsid w:val="002E4B47"/>
    <w:rsid w:val="002E54A0"/>
    <w:rsid w:val="002E5841"/>
    <w:rsid w:val="002E5A8E"/>
    <w:rsid w:val="002E5F7A"/>
    <w:rsid w:val="002E625A"/>
    <w:rsid w:val="002E688E"/>
    <w:rsid w:val="002E68A4"/>
    <w:rsid w:val="002E69F3"/>
    <w:rsid w:val="002E6B9C"/>
    <w:rsid w:val="002F03A4"/>
    <w:rsid w:val="002F0E61"/>
    <w:rsid w:val="002F15F6"/>
    <w:rsid w:val="002F16FF"/>
    <w:rsid w:val="002F27A0"/>
    <w:rsid w:val="002F2FA1"/>
    <w:rsid w:val="002F3CE6"/>
    <w:rsid w:val="002F44D0"/>
    <w:rsid w:val="002F462F"/>
    <w:rsid w:val="002F48B0"/>
    <w:rsid w:val="002F4A45"/>
    <w:rsid w:val="002F4CDF"/>
    <w:rsid w:val="002F6768"/>
    <w:rsid w:val="002F773D"/>
    <w:rsid w:val="002F7A37"/>
    <w:rsid w:val="00300B1D"/>
    <w:rsid w:val="0030111A"/>
    <w:rsid w:val="0030133C"/>
    <w:rsid w:val="00301F6E"/>
    <w:rsid w:val="00302AB6"/>
    <w:rsid w:val="00302BC4"/>
    <w:rsid w:val="00303C65"/>
    <w:rsid w:val="00303F13"/>
    <w:rsid w:val="003042AA"/>
    <w:rsid w:val="00304AA3"/>
    <w:rsid w:val="00305453"/>
    <w:rsid w:val="00305715"/>
    <w:rsid w:val="003057E6"/>
    <w:rsid w:val="00305971"/>
    <w:rsid w:val="00305A2F"/>
    <w:rsid w:val="00305A94"/>
    <w:rsid w:val="003068EC"/>
    <w:rsid w:val="003071E5"/>
    <w:rsid w:val="00307B6B"/>
    <w:rsid w:val="00307C04"/>
    <w:rsid w:val="0031018B"/>
    <w:rsid w:val="00311A76"/>
    <w:rsid w:val="00312342"/>
    <w:rsid w:val="003124CD"/>
    <w:rsid w:val="003125DD"/>
    <w:rsid w:val="00312D53"/>
    <w:rsid w:val="00312E65"/>
    <w:rsid w:val="00312FB1"/>
    <w:rsid w:val="0031328E"/>
    <w:rsid w:val="00313861"/>
    <w:rsid w:val="00313CBE"/>
    <w:rsid w:val="003152A3"/>
    <w:rsid w:val="003153D4"/>
    <w:rsid w:val="00315730"/>
    <w:rsid w:val="0031586C"/>
    <w:rsid w:val="00315FD7"/>
    <w:rsid w:val="00316A9A"/>
    <w:rsid w:val="00316DB6"/>
    <w:rsid w:val="003170BE"/>
    <w:rsid w:val="003171BA"/>
    <w:rsid w:val="0031720E"/>
    <w:rsid w:val="0031740D"/>
    <w:rsid w:val="00317879"/>
    <w:rsid w:val="00317EE9"/>
    <w:rsid w:val="00320A19"/>
    <w:rsid w:val="003215D6"/>
    <w:rsid w:val="00321B30"/>
    <w:rsid w:val="00321F20"/>
    <w:rsid w:val="00322123"/>
    <w:rsid w:val="003229D6"/>
    <w:rsid w:val="00322B00"/>
    <w:rsid w:val="00323040"/>
    <w:rsid w:val="00325190"/>
    <w:rsid w:val="0032607C"/>
    <w:rsid w:val="00326D07"/>
    <w:rsid w:val="003275CB"/>
    <w:rsid w:val="0032789E"/>
    <w:rsid w:val="00327A14"/>
    <w:rsid w:val="00330773"/>
    <w:rsid w:val="00330A22"/>
    <w:rsid w:val="00330C0B"/>
    <w:rsid w:val="00330D8E"/>
    <w:rsid w:val="003318DE"/>
    <w:rsid w:val="00331E1A"/>
    <w:rsid w:val="0033302D"/>
    <w:rsid w:val="003342F4"/>
    <w:rsid w:val="00334BBF"/>
    <w:rsid w:val="003354B4"/>
    <w:rsid w:val="003356B3"/>
    <w:rsid w:val="003357B3"/>
    <w:rsid w:val="00335972"/>
    <w:rsid w:val="00335B71"/>
    <w:rsid w:val="00335F81"/>
    <w:rsid w:val="00336CE1"/>
    <w:rsid w:val="003378FC"/>
    <w:rsid w:val="00337953"/>
    <w:rsid w:val="00340126"/>
    <w:rsid w:val="0034047D"/>
    <w:rsid w:val="003415A5"/>
    <w:rsid w:val="00341ACD"/>
    <w:rsid w:val="00342A3D"/>
    <w:rsid w:val="00344459"/>
    <w:rsid w:val="0034581B"/>
    <w:rsid w:val="00345E44"/>
    <w:rsid w:val="0034602D"/>
    <w:rsid w:val="0034627C"/>
    <w:rsid w:val="003463C4"/>
    <w:rsid w:val="00346766"/>
    <w:rsid w:val="00346805"/>
    <w:rsid w:val="00346A74"/>
    <w:rsid w:val="00347A6D"/>
    <w:rsid w:val="00347D23"/>
    <w:rsid w:val="00351CE7"/>
    <w:rsid w:val="00352B91"/>
    <w:rsid w:val="00352D2B"/>
    <w:rsid w:val="00353146"/>
    <w:rsid w:val="00353B23"/>
    <w:rsid w:val="00353BF8"/>
    <w:rsid w:val="00353E88"/>
    <w:rsid w:val="00354588"/>
    <w:rsid w:val="0035568E"/>
    <w:rsid w:val="003558FE"/>
    <w:rsid w:val="00355FC3"/>
    <w:rsid w:val="0035615A"/>
    <w:rsid w:val="00356162"/>
    <w:rsid w:val="003561B3"/>
    <w:rsid w:val="003563D1"/>
    <w:rsid w:val="0035687C"/>
    <w:rsid w:val="00356BBD"/>
    <w:rsid w:val="00357566"/>
    <w:rsid w:val="00357682"/>
    <w:rsid w:val="00357A8A"/>
    <w:rsid w:val="00357D4E"/>
    <w:rsid w:val="00357F1B"/>
    <w:rsid w:val="00357FC3"/>
    <w:rsid w:val="00360389"/>
    <w:rsid w:val="003606D5"/>
    <w:rsid w:val="00360EBF"/>
    <w:rsid w:val="003616CB"/>
    <w:rsid w:val="00361BE3"/>
    <w:rsid w:val="00361FD0"/>
    <w:rsid w:val="003639F5"/>
    <w:rsid w:val="003642E9"/>
    <w:rsid w:val="00364978"/>
    <w:rsid w:val="00365B62"/>
    <w:rsid w:val="00365E27"/>
    <w:rsid w:val="00366732"/>
    <w:rsid w:val="00366D20"/>
    <w:rsid w:val="00367DF7"/>
    <w:rsid w:val="00370183"/>
    <w:rsid w:val="003707EB"/>
    <w:rsid w:val="00370993"/>
    <w:rsid w:val="00370E48"/>
    <w:rsid w:val="003713C1"/>
    <w:rsid w:val="00371919"/>
    <w:rsid w:val="00372436"/>
    <w:rsid w:val="0037354B"/>
    <w:rsid w:val="00373847"/>
    <w:rsid w:val="00374172"/>
    <w:rsid w:val="003743B9"/>
    <w:rsid w:val="00374AB0"/>
    <w:rsid w:val="00374C27"/>
    <w:rsid w:val="00374DE2"/>
    <w:rsid w:val="003768CD"/>
    <w:rsid w:val="00376B98"/>
    <w:rsid w:val="00377532"/>
    <w:rsid w:val="00377A72"/>
    <w:rsid w:val="00377CAF"/>
    <w:rsid w:val="00377EE6"/>
    <w:rsid w:val="00380344"/>
    <w:rsid w:val="00380D11"/>
    <w:rsid w:val="00381F6E"/>
    <w:rsid w:val="0038223C"/>
    <w:rsid w:val="003823F0"/>
    <w:rsid w:val="0038245A"/>
    <w:rsid w:val="00382BCD"/>
    <w:rsid w:val="003831E6"/>
    <w:rsid w:val="00383A13"/>
    <w:rsid w:val="003841FE"/>
    <w:rsid w:val="003847A3"/>
    <w:rsid w:val="003849F6"/>
    <w:rsid w:val="00385B91"/>
    <w:rsid w:val="00386394"/>
    <w:rsid w:val="00386AB5"/>
    <w:rsid w:val="003908DA"/>
    <w:rsid w:val="0039104C"/>
    <w:rsid w:val="0039118B"/>
    <w:rsid w:val="00391FEC"/>
    <w:rsid w:val="003924A1"/>
    <w:rsid w:val="003925DA"/>
    <w:rsid w:val="00392A90"/>
    <w:rsid w:val="003930FD"/>
    <w:rsid w:val="00394D71"/>
    <w:rsid w:val="00394E74"/>
    <w:rsid w:val="0039504D"/>
    <w:rsid w:val="003954F1"/>
    <w:rsid w:val="00395658"/>
    <w:rsid w:val="003960FE"/>
    <w:rsid w:val="00396291"/>
    <w:rsid w:val="0039693A"/>
    <w:rsid w:val="00396E4E"/>
    <w:rsid w:val="00397777"/>
    <w:rsid w:val="0039788B"/>
    <w:rsid w:val="00397E92"/>
    <w:rsid w:val="003A0308"/>
    <w:rsid w:val="003A0501"/>
    <w:rsid w:val="003A0F30"/>
    <w:rsid w:val="003A1707"/>
    <w:rsid w:val="003A217D"/>
    <w:rsid w:val="003A28D9"/>
    <w:rsid w:val="003A29AE"/>
    <w:rsid w:val="003A2B6E"/>
    <w:rsid w:val="003A3D2A"/>
    <w:rsid w:val="003A53C1"/>
    <w:rsid w:val="003A56BC"/>
    <w:rsid w:val="003A5D28"/>
    <w:rsid w:val="003A6075"/>
    <w:rsid w:val="003A6D5F"/>
    <w:rsid w:val="003A74E8"/>
    <w:rsid w:val="003A79A7"/>
    <w:rsid w:val="003A79EC"/>
    <w:rsid w:val="003A7FC1"/>
    <w:rsid w:val="003B04B0"/>
    <w:rsid w:val="003B0A77"/>
    <w:rsid w:val="003B0BE1"/>
    <w:rsid w:val="003B0C71"/>
    <w:rsid w:val="003B11C7"/>
    <w:rsid w:val="003B1558"/>
    <w:rsid w:val="003B1DC1"/>
    <w:rsid w:val="003B2168"/>
    <w:rsid w:val="003B252D"/>
    <w:rsid w:val="003B359E"/>
    <w:rsid w:val="003B3958"/>
    <w:rsid w:val="003B3BAB"/>
    <w:rsid w:val="003B52AD"/>
    <w:rsid w:val="003B52BC"/>
    <w:rsid w:val="003B5AAE"/>
    <w:rsid w:val="003B6042"/>
    <w:rsid w:val="003B722C"/>
    <w:rsid w:val="003B72DC"/>
    <w:rsid w:val="003B7371"/>
    <w:rsid w:val="003B7384"/>
    <w:rsid w:val="003C1D8B"/>
    <w:rsid w:val="003C2612"/>
    <w:rsid w:val="003C4304"/>
    <w:rsid w:val="003C451C"/>
    <w:rsid w:val="003C4A6D"/>
    <w:rsid w:val="003C4B43"/>
    <w:rsid w:val="003C4C8A"/>
    <w:rsid w:val="003C4F88"/>
    <w:rsid w:val="003C53AC"/>
    <w:rsid w:val="003C5589"/>
    <w:rsid w:val="003C642A"/>
    <w:rsid w:val="003C70B2"/>
    <w:rsid w:val="003C796B"/>
    <w:rsid w:val="003C7E13"/>
    <w:rsid w:val="003D01C5"/>
    <w:rsid w:val="003D14BC"/>
    <w:rsid w:val="003D15F4"/>
    <w:rsid w:val="003D1EC6"/>
    <w:rsid w:val="003D2542"/>
    <w:rsid w:val="003D2595"/>
    <w:rsid w:val="003D28F5"/>
    <w:rsid w:val="003D3A8F"/>
    <w:rsid w:val="003D3B5F"/>
    <w:rsid w:val="003D4477"/>
    <w:rsid w:val="003D4ECF"/>
    <w:rsid w:val="003D51FB"/>
    <w:rsid w:val="003D5910"/>
    <w:rsid w:val="003D5B02"/>
    <w:rsid w:val="003D5D6A"/>
    <w:rsid w:val="003D625D"/>
    <w:rsid w:val="003D70C1"/>
    <w:rsid w:val="003D77CC"/>
    <w:rsid w:val="003E0243"/>
    <w:rsid w:val="003E091F"/>
    <w:rsid w:val="003E13D8"/>
    <w:rsid w:val="003E15E5"/>
    <w:rsid w:val="003E1C01"/>
    <w:rsid w:val="003E3880"/>
    <w:rsid w:val="003E3BD0"/>
    <w:rsid w:val="003E40B7"/>
    <w:rsid w:val="003E4BBA"/>
    <w:rsid w:val="003E4CC8"/>
    <w:rsid w:val="003E5156"/>
    <w:rsid w:val="003E53DC"/>
    <w:rsid w:val="003E558B"/>
    <w:rsid w:val="003E66F2"/>
    <w:rsid w:val="003E6991"/>
    <w:rsid w:val="003E6BD4"/>
    <w:rsid w:val="003E72A8"/>
    <w:rsid w:val="003E79AD"/>
    <w:rsid w:val="003E7FAE"/>
    <w:rsid w:val="003F0622"/>
    <w:rsid w:val="003F0698"/>
    <w:rsid w:val="003F0BA5"/>
    <w:rsid w:val="003F109C"/>
    <w:rsid w:val="003F1492"/>
    <w:rsid w:val="003F1624"/>
    <w:rsid w:val="003F198C"/>
    <w:rsid w:val="003F1ABC"/>
    <w:rsid w:val="003F1C78"/>
    <w:rsid w:val="003F1E8E"/>
    <w:rsid w:val="003F1E93"/>
    <w:rsid w:val="003F1EFB"/>
    <w:rsid w:val="003F26F4"/>
    <w:rsid w:val="003F293D"/>
    <w:rsid w:val="003F2DAC"/>
    <w:rsid w:val="003F2E5E"/>
    <w:rsid w:val="003F31A5"/>
    <w:rsid w:val="003F3341"/>
    <w:rsid w:val="003F3984"/>
    <w:rsid w:val="003F3B23"/>
    <w:rsid w:val="003F4D5B"/>
    <w:rsid w:val="003F5511"/>
    <w:rsid w:val="003F5B11"/>
    <w:rsid w:val="003F6046"/>
    <w:rsid w:val="003F6341"/>
    <w:rsid w:val="003F6EEA"/>
    <w:rsid w:val="003F75FA"/>
    <w:rsid w:val="003F79BB"/>
    <w:rsid w:val="003F7A9D"/>
    <w:rsid w:val="004002A2"/>
    <w:rsid w:val="004006D7"/>
    <w:rsid w:val="00400775"/>
    <w:rsid w:val="00400AF3"/>
    <w:rsid w:val="00400D95"/>
    <w:rsid w:val="00401667"/>
    <w:rsid w:val="00401892"/>
    <w:rsid w:val="004020A2"/>
    <w:rsid w:val="00402F3B"/>
    <w:rsid w:val="00402F9F"/>
    <w:rsid w:val="00403413"/>
    <w:rsid w:val="00403C01"/>
    <w:rsid w:val="004040F6"/>
    <w:rsid w:val="004045B3"/>
    <w:rsid w:val="0040478D"/>
    <w:rsid w:val="00404B86"/>
    <w:rsid w:val="00405B9E"/>
    <w:rsid w:val="00405CCE"/>
    <w:rsid w:val="00406786"/>
    <w:rsid w:val="00406BCD"/>
    <w:rsid w:val="00407720"/>
    <w:rsid w:val="004079DE"/>
    <w:rsid w:val="00407C19"/>
    <w:rsid w:val="004102F5"/>
    <w:rsid w:val="00410BA4"/>
    <w:rsid w:val="00411092"/>
    <w:rsid w:val="00411858"/>
    <w:rsid w:val="00411A8C"/>
    <w:rsid w:val="00411EFA"/>
    <w:rsid w:val="00412305"/>
    <w:rsid w:val="0041232E"/>
    <w:rsid w:val="004125E8"/>
    <w:rsid w:val="00412766"/>
    <w:rsid w:val="004127D3"/>
    <w:rsid w:val="00412BEB"/>
    <w:rsid w:val="00413E6D"/>
    <w:rsid w:val="00414174"/>
    <w:rsid w:val="004142D4"/>
    <w:rsid w:val="0041463E"/>
    <w:rsid w:val="00414C0E"/>
    <w:rsid w:val="00414D69"/>
    <w:rsid w:val="00415158"/>
    <w:rsid w:val="004166A0"/>
    <w:rsid w:val="004169C9"/>
    <w:rsid w:val="00417138"/>
    <w:rsid w:val="004173C3"/>
    <w:rsid w:val="00417559"/>
    <w:rsid w:val="00417E20"/>
    <w:rsid w:val="00417EB4"/>
    <w:rsid w:val="00420268"/>
    <w:rsid w:val="00421D7D"/>
    <w:rsid w:val="00421F1B"/>
    <w:rsid w:val="00422166"/>
    <w:rsid w:val="00422B0E"/>
    <w:rsid w:val="00422E09"/>
    <w:rsid w:val="004233AF"/>
    <w:rsid w:val="00423440"/>
    <w:rsid w:val="004243F8"/>
    <w:rsid w:val="0042482F"/>
    <w:rsid w:val="0042495B"/>
    <w:rsid w:val="00424FBE"/>
    <w:rsid w:val="00425100"/>
    <w:rsid w:val="00425592"/>
    <w:rsid w:val="00425635"/>
    <w:rsid w:val="00425A3A"/>
    <w:rsid w:val="00425B69"/>
    <w:rsid w:val="00426585"/>
    <w:rsid w:val="004268AA"/>
    <w:rsid w:val="00426998"/>
    <w:rsid w:val="00426A77"/>
    <w:rsid w:val="00426FD3"/>
    <w:rsid w:val="004270E7"/>
    <w:rsid w:val="00427159"/>
    <w:rsid w:val="0042765E"/>
    <w:rsid w:val="00427A3A"/>
    <w:rsid w:val="00427D25"/>
    <w:rsid w:val="004304A4"/>
    <w:rsid w:val="0043081F"/>
    <w:rsid w:val="00431A33"/>
    <w:rsid w:val="004325ED"/>
    <w:rsid w:val="004348F3"/>
    <w:rsid w:val="0043556F"/>
    <w:rsid w:val="00436726"/>
    <w:rsid w:val="00436928"/>
    <w:rsid w:val="00436EFF"/>
    <w:rsid w:val="004378F0"/>
    <w:rsid w:val="00437F3D"/>
    <w:rsid w:val="00437FE7"/>
    <w:rsid w:val="00440630"/>
    <w:rsid w:val="004414DF"/>
    <w:rsid w:val="00441661"/>
    <w:rsid w:val="00442549"/>
    <w:rsid w:val="00442DDD"/>
    <w:rsid w:val="0044322B"/>
    <w:rsid w:val="0044371A"/>
    <w:rsid w:val="004445C9"/>
    <w:rsid w:val="00444E04"/>
    <w:rsid w:val="00445C1F"/>
    <w:rsid w:val="00445C22"/>
    <w:rsid w:val="004474F4"/>
    <w:rsid w:val="0045007E"/>
    <w:rsid w:val="0045093D"/>
    <w:rsid w:val="00450A97"/>
    <w:rsid w:val="00450C59"/>
    <w:rsid w:val="00450CC0"/>
    <w:rsid w:val="004511FD"/>
    <w:rsid w:val="00451D7A"/>
    <w:rsid w:val="0045263B"/>
    <w:rsid w:val="00452C1F"/>
    <w:rsid w:val="00452D32"/>
    <w:rsid w:val="00452E05"/>
    <w:rsid w:val="00453083"/>
    <w:rsid w:val="004530C8"/>
    <w:rsid w:val="00453B22"/>
    <w:rsid w:val="00453ECE"/>
    <w:rsid w:val="0045427F"/>
    <w:rsid w:val="004545BC"/>
    <w:rsid w:val="004548B3"/>
    <w:rsid w:val="00454A80"/>
    <w:rsid w:val="00454C1D"/>
    <w:rsid w:val="00455555"/>
    <w:rsid w:val="0045596D"/>
    <w:rsid w:val="0045674D"/>
    <w:rsid w:val="0045683D"/>
    <w:rsid w:val="004568E9"/>
    <w:rsid w:val="004569F8"/>
    <w:rsid w:val="00460C2F"/>
    <w:rsid w:val="00461388"/>
    <w:rsid w:val="00461AF2"/>
    <w:rsid w:val="00461F03"/>
    <w:rsid w:val="0046208F"/>
    <w:rsid w:val="00462225"/>
    <w:rsid w:val="0046256A"/>
    <w:rsid w:val="0046279C"/>
    <w:rsid w:val="00463950"/>
    <w:rsid w:val="00463D92"/>
    <w:rsid w:val="00464047"/>
    <w:rsid w:val="0046447C"/>
    <w:rsid w:val="00464595"/>
    <w:rsid w:val="004651D0"/>
    <w:rsid w:val="00465824"/>
    <w:rsid w:val="00465973"/>
    <w:rsid w:val="0046687B"/>
    <w:rsid w:val="00466993"/>
    <w:rsid w:val="00466BCD"/>
    <w:rsid w:val="0046746E"/>
    <w:rsid w:val="0046748B"/>
    <w:rsid w:val="00467AAC"/>
    <w:rsid w:val="00470504"/>
    <w:rsid w:val="00470DBE"/>
    <w:rsid w:val="00470F96"/>
    <w:rsid w:val="0047179A"/>
    <w:rsid w:val="00471E7D"/>
    <w:rsid w:val="00471EAF"/>
    <w:rsid w:val="00471FC5"/>
    <w:rsid w:val="004721FE"/>
    <w:rsid w:val="00472A7A"/>
    <w:rsid w:val="0047333D"/>
    <w:rsid w:val="00473A28"/>
    <w:rsid w:val="0047442F"/>
    <w:rsid w:val="00474481"/>
    <w:rsid w:val="00474A28"/>
    <w:rsid w:val="004755CE"/>
    <w:rsid w:val="00475A2F"/>
    <w:rsid w:val="00476650"/>
    <w:rsid w:val="00477138"/>
    <w:rsid w:val="00480938"/>
    <w:rsid w:val="004816AB"/>
    <w:rsid w:val="00481913"/>
    <w:rsid w:val="00481C0B"/>
    <w:rsid w:val="00482C77"/>
    <w:rsid w:val="004831C5"/>
    <w:rsid w:val="00483310"/>
    <w:rsid w:val="00483411"/>
    <w:rsid w:val="00483F1C"/>
    <w:rsid w:val="0048403D"/>
    <w:rsid w:val="00484298"/>
    <w:rsid w:val="00484F04"/>
    <w:rsid w:val="004851BA"/>
    <w:rsid w:val="004869EC"/>
    <w:rsid w:val="00486DE3"/>
    <w:rsid w:val="00487331"/>
    <w:rsid w:val="00490003"/>
    <w:rsid w:val="004914D8"/>
    <w:rsid w:val="00491A60"/>
    <w:rsid w:val="00491AAE"/>
    <w:rsid w:val="00491BCF"/>
    <w:rsid w:val="00491EA5"/>
    <w:rsid w:val="00491FA3"/>
    <w:rsid w:val="00492111"/>
    <w:rsid w:val="004924ED"/>
    <w:rsid w:val="0049269E"/>
    <w:rsid w:val="004926C2"/>
    <w:rsid w:val="00493304"/>
    <w:rsid w:val="00493B07"/>
    <w:rsid w:val="00493B2C"/>
    <w:rsid w:val="00494300"/>
    <w:rsid w:val="00494ADE"/>
    <w:rsid w:val="00495195"/>
    <w:rsid w:val="004965BA"/>
    <w:rsid w:val="00496C8C"/>
    <w:rsid w:val="00496F13"/>
    <w:rsid w:val="004A0048"/>
    <w:rsid w:val="004A0366"/>
    <w:rsid w:val="004A0CC8"/>
    <w:rsid w:val="004A12FC"/>
    <w:rsid w:val="004A134E"/>
    <w:rsid w:val="004A142F"/>
    <w:rsid w:val="004A17BE"/>
    <w:rsid w:val="004A2C30"/>
    <w:rsid w:val="004A31AB"/>
    <w:rsid w:val="004A358B"/>
    <w:rsid w:val="004A4012"/>
    <w:rsid w:val="004A42F7"/>
    <w:rsid w:val="004A4359"/>
    <w:rsid w:val="004A4C2B"/>
    <w:rsid w:val="004A58E7"/>
    <w:rsid w:val="004A5E53"/>
    <w:rsid w:val="004A63D4"/>
    <w:rsid w:val="004A6A9D"/>
    <w:rsid w:val="004A7043"/>
    <w:rsid w:val="004A7114"/>
    <w:rsid w:val="004A77F3"/>
    <w:rsid w:val="004B00F7"/>
    <w:rsid w:val="004B022E"/>
    <w:rsid w:val="004B046F"/>
    <w:rsid w:val="004B16A8"/>
    <w:rsid w:val="004B18FD"/>
    <w:rsid w:val="004B1A35"/>
    <w:rsid w:val="004B2E7B"/>
    <w:rsid w:val="004B3134"/>
    <w:rsid w:val="004B3210"/>
    <w:rsid w:val="004B38DD"/>
    <w:rsid w:val="004B392C"/>
    <w:rsid w:val="004B393C"/>
    <w:rsid w:val="004B4719"/>
    <w:rsid w:val="004B4B68"/>
    <w:rsid w:val="004B4FDB"/>
    <w:rsid w:val="004B5B38"/>
    <w:rsid w:val="004B5D55"/>
    <w:rsid w:val="004B5DE2"/>
    <w:rsid w:val="004B637C"/>
    <w:rsid w:val="004B6934"/>
    <w:rsid w:val="004B6937"/>
    <w:rsid w:val="004B6C42"/>
    <w:rsid w:val="004B7033"/>
    <w:rsid w:val="004B773A"/>
    <w:rsid w:val="004B7896"/>
    <w:rsid w:val="004C00A9"/>
    <w:rsid w:val="004C0185"/>
    <w:rsid w:val="004C1719"/>
    <w:rsid w:val="004C1E31"/>
    <w:rsid w:val="004C2CB7"/>
    <w:rsid w:val="004C33D6"/>
    <w:rsid w:val="004C344E"/>
    <w:rsid w:val="004C4675"/>
    <w:rsid w:val="004C54A1"/>
    <w:rsid w:val="004C57DD"/>
    <w:rsid w:val="004C5BB0"/>
    <w:rsid w:val="004C5E5E"/>
    <w:rsid w:val="004C67B3"/>
    <w:rsid w:val="004C77F4"/>
    <w:rsid w:val="004D053F"/>
    <w:rsid w:val="004D0D30"/>
    <w:rsid w:val="004D0F7D"/>
    <w:rsid w:val="004D1211"/>
    <w:rsid w:val="004D16EC"/>
    <w:rsid w:val="004D280E"/>
    <w:rsid w:val="004D389B"/>
    <w:rsid w:val="004D4229"/>
    <w:rsid w:val="004D4813"/>
    <w:rsid w:val="004D4D91"/>
    <w:rsid w:val="004D4FDD"/>
    <w:rsid w:val="004D552F"/>
    <w:rsid w:val="004D57F6"/>
    <w:rsid w:val="004D5B54"/>
    <w:rsid w:val="004D77FE"/>
    <w:rsid w:val="004E1A1D"/>
    <w:rsid w:val="004E20CF"/>
    <w:rsid w:val="004E27AA"/>
    <w:rsid w:val="004E28AF"/>
    <w:rsid w:val="004E3483"/>
    <w:rsid w:val="004E47B6"/>
    <w:rsid w:val="004E49F2"/>
    <w:rsid w:val="004E4A34"/>
    <w:rsid w:val="004E4E44"/>
    <w:rsid w:val="004E5B5C"/>
    <w:rsid w:val="004E6C8C"/>
    <w:rsid w:val="004E6F5B"/>
    <w:rsid w:val="004E72F1"/>
    <w:rsid w:val="004E7308"/>
    <w:rsid w:val="004E74E3"/>
    <w:rsid w:val="004F07BB"/>
    <w:rsid w:val="004F0DCE"/>
    <w:rsid w:val="004F1312"/>
    <w:rsid w:val="004F15CB"/>
    <w:rsid w:val="004F21F4"/>
    <w:rsid w:val="004F27E7"/>
    <w:rsid w:val="004F2945"/>
    <w:rsid w:val="004F39BE"/>
    <w:rsid w:val="004F3B8D"/>
    <w:rsid w:val="004F3DE2"/>
    <w:rsid w:val="004F52BA"/>
    <w:rsid w:val="004F582B"/>
    <w:rsid w:val="004F5C8A"/>
    <w:rsid w:val="004F636B"/>
    <w:rsid w:val="004F7346"/>
    <w:rsid w:val="005003CE"/>
    <w:rsid w:val="00502CB1"/>
    <w:rsid w:val="0050329E"/>
    <w:rsid w:val="005034CB"/>
    <w:rsid w:val="005050C8"/>
    <w:rsid w:val="005054A5"/>
    <w:rsid w:val="00505F58"/>
    <w:rsid w:val="005061ED"/>
    <w:rsid w:val="00506552"/>
    <w:rsid w:val="00506A1C"/>
    <w:rsid w:val="005072D2"/>
    <w:rsid w:val="00507670"/>
    <w:rsid w:val="00507B16"/>
    <w:rsid w:val="00510D14"/>
    <w:rsid w:val="005114AB"/>
    <w:rsid w:val="00511EFB"/>
    <w:rsid w:val="005120BB"/>
    <w:rsid w:val="0051284B"/>
    <w:rsid w:val="00512A10"/>
    <w:rsid w:val="00512B3B"/>
    <w:rsid w:val="00512EDF"/>
    <w:rsid w:val="005131A4"/>
    <w:rsid w:val="005137B9"/>
    <w:rsid w:val="0051382B"/>
    <w:rsid w:val="00513C95"/>
    <w:rsid w:val="00513EB9"/>
    <w:rsid w:val="005141A6"/>
    <w:rsid w:val="005145CA"/>
    <w:rsid w:val="005150F2"/>
    <w:rsid w:val="005155A5"/>
    <w:rsid w:val="00515BE1"/>
    <w:rsid w:val="00515C42"/>
    <w:rsid w:val="00515E55"/>
    <w:rsid w:val="005160EC"/>
    <w:rsid w:val="005164C6"/>
    <w:rsid w:val="00517F7C"/>
    <w:rsid w:val="00521240"/>
    <w:rsid w:val="00521E60"/>
    <w:rsid w:val="005221C0"/>
    <w:rsid w:val="00522ED0"/>
    <w:rsid w:val="00523AC6"/>
    <w:rsid w:val="005254C7"/>
    <w:rsid w:val="00525DC6"/>
    <w:rsid w:val="00525E1C"/>
    <w:rsid w:val="00526AB9"/>
    <w:rsid w:val="005272A2"/>
    <w:rsid w:val="00527595"/>
    <w:rsid w:val="005278A1"/>
    <w:rsid w:val="00527F57"/>
    <w:rsid w:val="00530003"/>
    <w:rsid w:val="005300CB"/>
    <w:rsid w:val="005303AD"/>
    <w:rsid w:val="005304CF"/>
    <w:rsid w:val="00530550"/>
    <w:rsid w:val="00530947"/>
    <w:rsid w:val="00530FF1"/>
    <w:rsid w:val="0053125D"/>
    <w:rsid w:val="005318B9"/>
    <w:rsid w:val="00531FE7"/>
    <w:rsid w:val="00532841"/>
    <w:rsid w:val="00532F26"/>
    <w:rsid w:val="00533343"/>
    <w:rsid w:val="00533B3A"/>
    <w:rsid w:val="00533B40"/>
    <w:rsid w:val="00534E72"/>
    <w:rsid w:val="00535BC6"/>
    <w:rsid w:val="00536CA6"/>
    <w:rsid w:val="005374A4"/>
    <w:rsid w:val="00540725"/>
    <w:rsid w:val="00541597"/>
    <w:rsid w:val="0054179C"/>
    <w:rsid w:val="00541B11"/>
    <w:rsid w:val="0054235C"/>
    <w:rsid w:val="005447FF"/>
    <w:rsid w:val="00545AF7"/>
    <w:rsid w:val="0054640F"/>
    <w:rsid w:val="005473AF"/>
    <w:rsid w:val="00547748"/>
    <w:rsid w:val="00547C09"/>
    <w:rsid w:val="00550FF4"/>
    <w:rsid w:val="00551199"/>
    <w:rsid w:val="005514D3"/>
    <w:rsid w:val="00551DDA"/>
    <w:rsid w:val="005523DD"/>
    <w:rsid w:val="005526AF"/>
    <w:rsid w:val="005527DD"/>
    <w:rsid w:val="00552B33"/>
    <w:rsid w:val="005533CE"/>
    <w:rsid w:val="0055380F"/>
    <w:rsid w:val="005538AA"/>
    <w:rsid w:val="00553C4C"/>
    <w:rsid w:val="00554A41"/>
    <w:rsid w:val="005551C9"/>
    <w:rsid w:val="00555696"/>
    <w:rsid w:val="00556311"/>
    <w:rsid w:val="0055636E"/>
    <w:rsid w:val="0055673A"/>
    <w:rsid w:val="0055695D"/>
    <w:rsid w:val="00556A86"/>
    <w:rsid w:val="00557A7B"/>
    <w:rsid w:val="00557C77"/>
    <w:rsid w:val="005605A4"/>
    <w:rsid w:val="005608B7"/>
    <w:rsid w:val="005612CF"/>
    <w:rsid w:val="005614FE"/>
    <w:rsid w:val="00562E97"/>
    <w:rsid w:val="00562FF3"/>
    <w:rsid w:val="00563028"/>
    <w:rsid w:val="00563199"/>
    <w:rsid w:val="00563381"/>
    <w:rsid w:val="00563744"/>
    <w:rsid w:val="005637D7"/>
    <w:rsid w:val="0056415D"/>
    <w:rsid w:val="005658DA"/>
    <w:rsid w:val="005660DA"/>
    <w:rsid w:val="00566D5C"/>
    <w:rsid w:val="005672A1"/>
    <w:rsid w:val="00567837"/>
    <w:rsid w:val="0057018F"/>
    <w:rsid w:val="0057049A"/>
    <w:rsid w:val="00570884"/>
    <w:rsid w:val="00571639"/>
    <w:rsid w:val="0057197A"/>
    <w:rsid w:val="00571B96"/>
    <w:rsid w:val="00571E7E"/>
    <w:rsid w:val="00571F9C"/>
    <w:rsid w:val="00572462"/>
    <w:rsid w:val="00572D1E"/>
    <w:rsid w:val="005733F8"/>
    <w:rsid w:val="0057424A"/>
    <w:rsid w:val="005743BC"/>
    <w:rsid w:val="00575475"/>
    <w:rsid w:val="00575AB3"/>
    <w:rsid w:val="00575EEE"/>
    <w:rsid w:val="005761A2"/>
    <w:rsid w:val="00576351"/>
    <w:rsid w:val="00576DD3"/>
    <w:rsid w:val="0057711B"/>
    <w:rsid w:val="005775D2"/>
    <w:rsid w:val="00577647"/>
    <w:rsid w:val="00577F6E"/>
    <w:rsid w:val="00580DE4"/>
    <w:rsid w:val="0058117F"/>
    <w:rsid w:val="005812C2"/>
    <w:rsid w:val="0058184A"/>
    <w:rsid w:val="00582172"/>
    <w:rsid w:val="0058337B"/>
    <w:rsid w:val="005834D3"/>
    <w:rsid w:val="005839C5"/>
    <w:rsid w:val="0058425D"/>
    <w:rsid w:val="00584871"/>
    <w:rsid w:val="00584FB1"/>
    <w:rsid w:val="005851AB"/>
    <w:rsid w:val="0058565C"/>
    <w:rsid w:val="00585A34"/>
    <w:rsid w:val="00585B8B"/>
    <w:rsid w:val="00586AC1"/>
    <w:rsid w:val="00586D41"/>
    <w:rsid w:val="00586EF0"/>
    <w:rsid w:val="005872BB"/>
    <w:rsid w:val="00587633"/>
    <w:rsid w:val="00587A56"/>
    <w:rsid w:val="00587CB1"/>
    <w:rsid w:val="00587D6A"/>
    <w:rsid w:val="00587FFB"/>
    <w:rsid w:val="00590072"/>
    <w:rsid w:val="00590553"/>
    <w:rsid w:val="00590985"/>
    <w:rsid w:val="0059216C"/>
    <w:rsid w:val="00592740"/>
    <w:rsid w:val="00592B20"/>
    <w:rsid w:val="00592B42"/>
    <w:rsid w:val="00592BF6"/>
    <w:rsid w:val="00593450"/>
    <w:rsid w:val="00593A9E"/>
    <w:rsid w:val="00593B0B"/>
    <w:rsid w:val="0059500D"/>
    <w:rsid w:val="005950B5"/>
    <w:rsid w:val="0059522A"/>
    <w:rsid w:val="005957E5"/>
    <w:rsid w:val="00596EDD"/>
    <w:rsid w:val="00597312"/>
    <w:rsid w:val="00597914"/>
    <w:rsid w:val="005A1E40"/>
    <w:rsid w:val="005A1F36"/>
    <w:rsid w:val="005A22D0"/>
    <w:rsid w:val="005A2472"/>
    <w:rsid w:val="005A3843"/>
    <w:rsid w:val="005A3BDE"/>
    <w:rsid w:val="005A3F65"/>
    <w:rsid w:val="005A43A1"/>
    <w:rsid w:val="005A5434"/>
    <w:rsid w:val="005A6704"/>
    <w:rsid w:val="005A6DC1"/>
    <w:rsid w:val="005A751F"/>
    <w:rsid w:val="005B0254"/>
    <w:rsid w:val="005B10E7"/>
    <w:rsid w:val="005B12BB"/>
    <w:rsid w:val="005B17E4"/>
    <w:rsid w:val="005B224D"/>
    <w:rsid w:val="005B225C"/>
    <w:rsid w:val="005B3511"/>
    <w:rsid w:val="005B3DA5"/>
    <w:rsid w:val="005B5326"/>
    <w:rsid w:val="005B584E"/>
    <w:rsid w:val="005B585E"/>
    <w:rsid w:val="005B6415"/>
    <w:rsid w:val="005B6A38"/>
    <w:rsid w:val="005B70E7"/>
    <w:rsid w:val="005B77F4"/>
    <w:rsid w:val="005C00A9"/>
    <w:rsid w:val="005C076A"/>
    <w:rsid w:val="005C07AB"/>
    <w:rsid w:val="005C0801"/>
    <w:rsid w:val="005C117A"/>
    <w:rsid w:val="005C14F1"/>
    <w:rsid w:val="005C1542"/>
    <w:rsid w:val="005C1EE1"/>
    <w:rsid w:val="005C2696"/>
    <w:rsid w:val="005C286A"/>
    <w:rsid w:val="005C28B3"/>
    <w:rsid w:val="005C320F"/>
    <w:rsid w:val="005C3A2F"/>
    <w:rsid w:val="005C4124"/>
    <w:rsid w:val="005C41AE"/>
    <w:rsid w:val="005C45EF"/>
    <w:rsid w:val="005C482B"/>
    <w:rsid w:val="005C546E"/>
    <w:rsid w:val="005C5B3A"/>
    <w:rsid w:val="005C5E93"/>
    <w:rsid w:val="005C62FD"/>
    <w:rsid w:val="005C6466"/>
    <w:rsid w:val="005C68E6"/>
    <w:rsid w:val="005C6E56"/>
    <w:rsid w:val="005C6F1E"/>
    <w:rsid w:val="005D0016"/>
    <w:rsid w:val="005D043D"/>
    <w:rsid w:val="005D05FD"/>
    <w:rsid w:val="005D085C"/>
    <w:rsid w:val="005D0985"/>
    <w:rsid w:val="005D0EFD"/>
    <w:rsid w:val="005D1A60"/>
    <w:rsid w:val="005D1F2F"/>
    <w:rsid w:val="005D2162"/>
    <w:rsid w:val="005D3643"/>
    <w:rsid w:val="005D4667"/>
    <w:rsid w:val="005D4734"/>
    <w:rsid w:val="005D4B72"/>
    <w:rsid w:val="005D4BF6"/>
    <w:rsid w:val="005D4E2F"/>
    <w:rsid w:val="005D4E9D"/>
    <w:rsid w:val="005D505C"/>
    <w:rsid w:val="005D50F3"/>
    <w:rsid w:val="005D5584"/>
    <w:rsid w:val="005D58D4"/>
    <w:rsid w:val="005D5F50"/>
    <w:rsid w:val="005D6065"/>
    <w:rsid w:val="005D625C"/>
    <w:rsid w:val="005D739E"/>
    <w:rsid w:val="005D7CD2"/>
    <w:rsid w:val="005E05EA"/>
    <w:rsid w:val="005E0A41"/>
    <w:rsid w:val="005E136C"/>
    <w:rsid w:val="005E1795"/>
    <w:rsid w:val="005E1B59"/>
    <w:rsid w:val="005E265C"/>
    <w:rsid w:val="005E3232"/>
    <w:rsid w:val="005E3279"/>
    <w:rsid w:val="005E38DC"/>
    <w:rsid w:val="005E38E0"/>
    <w:rsid w:val="005E42B0"/>
    <w:rsid w:val="005E5031"/>
    <w:rsid w:val="005E58AF"/>
    <w:rsid w:val="005E5BDB"/>
    <w:rsid w:val="005E5D6A"/>
    <w:rsid w:val="005E5E0F"/>
    <w:rsid w:val="005E5FD7"/>
    <w:rsid w:val="005E62D8"/>
    <w:rsid w:val="005E6BB3"/>
    <w:rsid w:val="005E72C3"/>
    <w:rsid w:val="005F0208"/>
    <w:rsid w:val="005F0268"/>
    <w:rsid w:val="005F08D4"/>
    <w:rsid w:val="005F0FC6"/>
    <w:rsid w:val="005F1394"/>
    <w:rsid w:val="005F1742"/>
    <w:rsid w:val="005F264E"/>
    <w:rsid w:val="005F273E"/>
    <w:rsid w:val="005F29A8"/>
    <w:rsid w:val="005F2B4B"/>
    <w:rsid w:val="005F2D46"/>
    <w:rsid w:val="005F3326"/>
    <w:rsid w:val="005F3B85"/>
    <w:rsid w:val="005F3D14"/>
    <w:rsid w:val="005F4C89"/>
    <w:rsid w:val="005F55AF"/>
    <w:rsid w:val="005F5794"/>
    <w:rsid w:val="005F58DA"/>
    <w:rsid w:val="005F67C2"/>
    <w:rsid w:val="006005A8"/>
    <w:rsid w:val="00600CC9"/>
    <w:rsid w:val="00601153"/>
    <w:rsid w:val="0060251B"/>
    <w:rsid w:val="0060316E"/>
    <w:rsid w:val="00604606"/>
    <w:rsid w:val="00604B3D"/>
    <w:rsid w:val="00604F63"/>
    <w:rsid w:val="0060553D"/>
    <w:rsid w:val="0060628A"/>
    <w:rsid w:val="00607688"/>
    <w:rsid w:val="00610223"/>
    <w:rsid w:val="006105AD"/>
    <w:rsid w:val="006109F8"/>
    <w:rsid w:val="00610EEA"/>
    <w:rsid w:val="006110D7"/>
    <w:rsid w:val="00611DB0"/>
    <w:rsid w:val="006120D7"/>
    <w:rsid w:val="006122EB"/>
    <w:rsid w:val="00612363"/>
    <w:rsid w:val="00612422"/>
    <w:rsid w:val="006129BA"/>
    <w:rsid w:val="00612AFA"/>
    <w:rsid w:val="00613118"/>
    <w:rsid w:val="0061392F"/>
    <w:rsid w:val="00613AFE"/>
    <w:rsid w:val="006150C3"/>
    <w:rsid w:val="006151C9"/>
    <w:rsid w:val="006152A0"/>
    <w:rsid w:val="00616334"/>
    <w:rsid w:val="006175E0"/>
    <w:rsid w:val="006176B2"/>
    <w:rsid w:val="00617ABE"/>
    <w:rsid w:val="00620DB6"/>
    <w:rsid w:val="00621609"/>
    <w:rsid w:val="00621874"/>
    <w:rsid w:val="00621A37"/>
    <w:rsid w:val="006225E5"/>
    <w:rsid w:val="00622676"/>
    <w:rsid w:val="0062298E"/>
    <w:rsid w:val="00622D84"/>
    <w:rsid w:val="0062312F"/>
    <w:rsid w:val="0062315A"/>
    <w:rsid w:val="0062383F"/>
    <w:rsid w:val="00623A13"/>
    <w:rsid w:val="00623B61"/>
    <w:rsid w:val="0062404E"/>
    <w:rsid w:val="00624467"/>
    <w:rsid w:val="006252A1"/>
    <w:rsid w:val="00625A71"/>
    <w:rsid w:val="00625B35"/>
    <w:rsid w:val="00625C70"/>
    <w:rsid w:val="00625D31"/>
    <w:rsid w:val="006261FF"/>
    <w:rsid w:val="00627BC2"/>
    <w:rsid w:val="00627ED4"/>
    <w:rsid w:val="00630076"/>
    <w:rsid w:val="00630699"/>
    <w:rsid w:val="006306FA"/>
    <w:rsid w:val="0063095B"/>
    <w:rsid w:val="00630EB8"/>
    <w:rsid w:val="00630F20"/>
    <w:rsid w:val="006310C8"/>
    <w:rsid w:val="00631967"/>
    <w:rsid w:val="006336B5"/>
    <w:rsid w:val="006336EF"/>
    <w:rsid w:val="00633C6B"/>
    <w:rsid w:val="0063492A"/>
    <w:rsid w:val="00634E16"/>
    <w:rsid w:val="006352A0"/>
    <w:rsid w:val="006353FF"/>
    <w:rsid w:val="00635D32"/>
    <w:rsid w:val="00635E8F"/>
    <w:rsid w:val="0063609F"/>
    <w:rsid w:val="006366B3"/>
    <w:rsid w:val="0063719A"/>
    <w:rsid w:val="006371E8"/>
    <w:rsid w:val="00637489"/>
    <w:rsid w:val="00637813"/>
    <w:rsid w:val="00637B4E"/>
    <w:rsid w:val="006408D9"/>
    <w:rsid w:val="00640B12"/>
    <w:rsid w:val="00641172"/>
    <w:rsid w:val="006413D4"/>
    <w:rsid w:val="00641AAE"/>
    <w:rsid w:val="00641FFF"/>
    <w:rsid w:val="0064250D"/>
    <w:rsid w:val="00642964"/>
    <w:rsid w:val="00643A28"/>
    <w:rsid w:val="00643E94"/>
    <w:rsid w:val="00644262"/>
    <w:rsid w:val="006445B6"/>
    <w:rsid w:val="00644B15"/>
    <w:rsid w:val="00644D53"/>
    <w:rsid w:val="00645410"/>
    <w:rsid w:val="00645627"/>
    <w:rsid w:val="00645810"/>
    <w:rsid w:val="00647992"/>
    <w:rsid w:val="00650045"/>
    <w:rsid w:val="0065012E"/>
    <w:rsid w:val="00650DE2"/>
    <w:rsid w:val="0065112B"/>
    <w:rsid w:val="00651486"/>
    <w:rsid w:val="00651E71"/>
    <w:rsid w:val="0065216F"/>
    <w:rsid w:val="00652F4D"/>
    <w:rsid w:val="00652F66"/>
    <w:rsid w:val="00654006"/>
    <w:rsid w:val="006541C1"/>
    <w:rsid w:val="0065595C"/>
    <w:rsid w:val="006560FA"/>
    <w:rsid w:val="00656A68"/>
    <w:rsid w:val="00657BBA"/>
    <w:rsid w:val="00660105"/>
    <w:rsid w:val="0066054B"/>
    <w:rsid w:val="006612BF"/>
    <w:rsid w:val="0066169A"/>
    <w:rsid w:val="006629DA"/>
    <w:rsid w:val="0066376B"/>
    <w:rsid w:val="0066451D"/>
    <w:rsid w:val="00664CE6"/>
    <w:rsid w:val="00665490"/>
    <w:rsid w:val="0066619C"/>
    <w:rsid w:val="006667F5"/>
    <w:rsid w:val="006669E7"/>
    <w:rsid w:val="00667469"/>
    <w:rsid w:val="00667AC4"/>
    <w:rsid w:val="00667ED9"/>
    <w:rsid w:val="00671BFA"/>
    <w:rsid w:val="006720D8"/>
    <w:rsid w:val="006727A7"/>
    <w:rsid w:val="00672A1D"/>
    <w:rsid w:val="00672C15"/>
    <w:rsid w:val="00672E1A"/>
    <w:rsid w:val="00672F74"/>
    <w:rsid w:val="006730FB"/>
    <w:rsid w:val="00673104"/>
    <w:rsid w:val="00673262"/>
    <w:rsid w:val="006738CB"/>
    <w:rsid w:val="00674AA1"/>
    <w:rsid w:val="00675161"/>
    <w:rsid w:val="00675D44"/>
    <w:rsid w:val="00676E67"/>
    <w:rsid w:val="006777A9"/>
    <w:rsid w:val="00680B38"/>
    <w:rsid w:val="0068136C"/>
    <w:rsid w:val="006813BD"/>
    <w:rsid w:val="0068167A"/>
    <w:rsid w:val="00681BA5"/>
    <w:rsid w:val="00682106"/>
    <w:rsid w:val="0068282D"/>
    <w:rsid w:val="00682862"/>
    <w:rsid w:val="00682E57"/>
    <w:rsid w:val="00682EE4"/>
    <w:rsid w:val="00683BAB"/>
    <w:rsid w:val="00684002"/>
    <w:rsid w:val="0068455A"/>
    <w:rsid w:val="00684593"/>
    <w:rsid w:val="0068471B"/>
    <w:rsid w:val="0068515D"/>
    <w:rsid w:val="0068658E"/>
    <w:rsid w:val="00686891"/>
    <w:rsid w:val="00686E09"/>
    <w:rsid w:val="00687241"/>
    <w:rsid w:val="0068725A"/>
    <w:rsid w:val="00687447"/>
    <w:rsid w:val="00687D1F"/>
    <w:rsid w:val="00687D5D"/>
    <w:rsid w:val="006903B0"/>
    <w:rsid w:val="0069087A"/>
    <w:rsid w:val="00690E98"/>
    <w:rsid w:val="0069101A"/>
    <w:rsid w:val="00691236"/>
    <w:rsid w:val="00691C8C"/>
    <w:rsid w:val="00692167"/>
    <w:rsid w:val="0069259A"/>
    <w:rsid w:val="00692811"/>
    <w:rsid w:val="00693015"/>
    <w:rsid w:val="006932F1"/>
    <w:rsid w:val="00693BE3"/>
    <w:rsid w:val="00693CFD"/>
    <w:rsid w:val="00693F43"/>
    <w:rsid w:val="0069474B"/>
    <w:rsid w:val="0069495E"/>
    <w:rsid w:val="00695001"/>
    <w:rsid w:val="00695944"/>
    <w:rsid w:val="00695EFE"/>
    <w:rsid w:val="00696DDD"/>
    <w:rsid w:val="00697135"/>
    <w:rsid w:val="00697287"/>
    <w:rsid w:val="006972E5"/>
    <w:rsid w:val="006974E2"/>
    <w:rsid w:val="00697563"/>
    <w:rsid w:val="006A081E"/>
    <w:rsid w:val="006A0C3B"/>
    <w:rsid w:val="006A138A"/>
    <w:rsid w:val="006A1C3A"/>
    <w:rsid w:val="006A1E74"/>
    <w:rsid w:val="006A2ADE"/>
    <w:rsid w:val="006A2BF9"/>
    <w:rsid w:val="006A30ED"/>
    <w:rsid w:val="006A32FC"/>
    <w:rsid w:val="006A3635"/>
    <w:rsid w:val="006A3713"/>
    <w:rsid w:val="006A5570"/>
    <w:rsid w:val="006A60AD"/>
    <w:rsid w:val="006A662B"/>
    <w:rsid w:val="006A6807"/>
    <w:rsid w:val="006A7441"/>
    <w:rsid w:val="006A77BD"/>
    <w:rsid w:val="006A7A22"/>
    <w:rsid w:val="006A7E6B"/>
    <w:rsid w:val="006B022F"/>
    <w:rsid w:val="006B031A"/>
    <w:rsid w:val="006B03C1"/>
    <w:rsid w:val="006B0640"/>
    <w:rsid w:val="006B0B9C"/>
    <w:rsid w:val="006B0C7A"/>
    <w:rsid w:val="006B0C80"/>
    <w:rsid w:val="006B1071"/>
    <w:rsid w:val="006B160E"/>
    <w:rsid w:val="006B2E10"/>
    <w:rsid w:val="006B3904"/>
    <w:rsid w:val="006B3A4F"/>
    <w:rsid w:val="006B3A99"/>
    <w:rsid w:val="006B3EE7"/>
    <w:rsid w:val="006B401C"/>
    <w:rsid w:val="006B42B4"/>
    <w:rsid w:val="006B4390"/>
    <w:rsid w:val="006B4748"/>
    <w:rsid w:val="006B4CF8"/>
    <w:rsid w:val="006B5212"/>
    <w:rsid w:val="006B56E6"/>
    <w:rsid w:val="006B572B"/>
    <w:rsid w:val="006B5B0D"/>
    <w:rsid w:val="006B5BAD"/>
    <w:rsid w:val="006B61CD"/>
    <w:rsid w:val="006B63B1"/>
    <w:rsid w:val="006B6C09"/>
    <w:rsid w:val="006B6C36"/>
    <w:rsid w:val="006B6F03"/>
    <w:rsid w:val="006B7F0C"/>
    <w:rsid w:val="006C03F1"/>
    <w:rsid w:val="006C050B"/>
    <w:rsid w:val="006C076D"/>
    <w:rsid w:val="006C092A"/>
    <w:rsid w:val="006C17D8"/>
    <w:rsid w:val="006C1C47"/>
    <w:rsid w:val="006C2BAF"/>
    <w:rsid w:val="006C2E16"/>
    <w:rsid w:val="006C2EA7"/>
    <w:rsid w:val="006C2F50"/>
    <w:rsid w:val="006C38E8"/>
    <w:rsid w:val="006C45A0"/>
    <w:rsid w:val="006C54E1"/>
    <w:rsid w:val="006C56B9"/>
    <w:rsid w:val="006C5A29"/>
    <w:rsid w:val="006C62DE"/>
    <w:rsid w:val="006C65AE"/>
    <w:rsid w:val="006C6A6B"/>
    <w:rsid w:val="006C73E4"/>
    <w:rsid w:val="006C757E"/>
    <w:rsid w:val="006C760A"/>
    <w:rsid w:val="006C776F"/>
    <w:rsid w:val="006C7EC4"/>
    <w:rsid w:val="006C7EE7"/>
    <w:rsid w:val="006D0660"/>
    <w:rsid w:val="006D0AAA"/>
    <w:rsid w:val="006D11CF"/>
    <w:rsid w:val="006D190E"/>
    <w:rsid w:val="006D1D38"/>
    <w:rsid w:val="006D235A"/>
    <w:rsid w:val="006D251F"/>
    <w:rsid w:val="006D2D36"/>
    <w:rsid w:val="006D2EED"/>
    <w:rsid w:val="006D3012"/>
    <w:rsid w:val="006D36DC"/>
    <w:rsid w:val="006D408B"/>
    <w:rsid w:val="006D411C"/>
    <w:rsid w:val="006D4912"/>
    <w:rsid w:val="006D57E9"/>
    <w:rsid w:val="006D5CB9"/>
    <w:rsid w:val="006D615D"/>
    <w:rsid w:val="006D67C7"/>
    <w:rsid w:val="006D75E3"/>
    <w:rsid w:val="006D7C0F"/>
    <w:rsid w:val="006D7D00"/>
    <w:rsid w:val="006E02A8"/>
    <w:rsid w:val="006E0960"/>
    <w:rsid w:val="006E0D25"/>
    <w:rsid w:val="006E1B5E"/>
    <w:rsid w:val="006E315A"/>
    <w:rsid w:val="006E377B"/>
    <w:rsid w:val="006E404C"/>
    <w:rsid w:val="006E47D6"/>
    <w:rsid w:val="006E50BA"/>
    <w:rsid w:val="006E562A"/>
    <w:rsid w:val="006E5CE2"/>
    <w:rsid w:val="006E6D45"/>
    <w:rsid w:val="006E6D5E"/>
    <w:rsid w:val="006E72D1"/>
    <w:rsid w:val="006E76C6"/>
    <w:rsid w:val="006E7E7D"/>
    <w:rsid w:val="006F14C6"/>
    <w:rsid w:val="006F17E2"/>
    <w:rsid w:val="006F17EC"/>
    <w:rsid w:val="006F2DEA"/>
    <w:rsid w:val="006F3775"/>
    <w:rsid w:val="006F3AE2"/>
    <w:rsid w:val="006F44F5"/>
    <w:rsid w:val="006F4680"/>
    <w:rsid w:val="006F4DF5"/>
    <w:rsid w:val="006F50C0"/>
    <w:rsid w:val="006F57A9"/>
    <w:rsid w:val="006F5813"/>
    <w:rsid w:val="006F5CA8"/>
    <w:rsid w:val="006F5DC3"/>
    <w:rsid w:val="006F701F"/>
    <w:rsid w:val="006F71A4"/>
    <w:rsid w:val="006F7420"/>
    <w:rsid w:val="006F751F"/>
    <w:rsid w:val="006F786D"/>
    <w:rsid w:val="006F7C47"/>
    <w:rsid w:val="00701114"/>
    <w:rsid w:val="00701179"/>
    <w:rsid w:val="0070171A"/>
    <w:rsid w:val="00701933"/>
    <w:rsid w:val="00701D9B"/>
    <w:rsid w:val="007021F0"/>
    <w:rsid w:val="00702A09"/>
    <w:rsid w:val="00702F7C"/>
    <w:rsid w:val="00702FD5"/>
    <w:rsid w:val="00703467"/>
    <w:rsid w:val="00704290"/>
    <w:rsid w:val="007049AF"/>
    <w:rsid w:val="00704F69"/>
    <w:rsid w:val="00704FCE"/>
    <w:rsid w:val="007057D8"/>
    <w:rsid w:val="00705BDF"/>
    <w:rsid w:val="00705D2E"/>
    <w:rsid w:val="00706D68"/>
    <w:rsid w:val="007073B3"/>
    <w:rsid w:val="007073B8"/>
    <w:rsid w:val="00710809"/>
    <w:rsid w:val="00710867"/>
    <w:rsid w:val="007111C9"/>
    <w:rsid w:val="00712048"/>
    <w:rsid w:val="00712F9C"/>
    <w:rsid w:val="00713724"/>
    <w:rsid w:val="00713E0A"/>
    <w:rsid w:val="007144D4"/>
    <w:rsid w:val="00714724"/>
    <w:rsid w:val="007147CC"/>
    <w:rsid w:val="0071485F"/>
    <w:rsid w:val="0071498C"/>
    <w:rsid w:val="00716978"/>
    <w:rsid w:val="00716A9B"/>
    <w:rsid w:val="0071731F"/>
    <w:rsid w:val="00720165"/>
    <w:rsid w:val="0072019A"/>
    <w:rsid w:val="00720799"/>
    <w:rsid w:val="0072089C"/>
    <w:rsid w:val="00721536"/>
    <w:rsid w:val="00721549"/>
    <w:rsid w:val="007224C2"/>
    <w:rsid w:val="00722F00"/>
    <w:rsid w:val="00723076"/>
    <w:rsid w:val="00724AFA"/>
    <w:rsid w:val="007256E1"/>
    <w:rsid w:val="00726331"/>
    <w:rsid w:val="0072672C"/>
    <w:rsid w:val="00726A7A"/>
    <w:rsid w:val="0073020B"/>
    <w:rsid w:val="00730247"/>
    <w:rsid w:val="00730678"/>
    <w:rsid w:val="0073095F"/>
    <w:rsid w:val="0073115F"/>
    <w:rsid w:val="00731914"/>
    <w:rsid w:val="00731F83"/>
    <w:rsid w:val="007326D4"/>
    <w:rsid w:val="00732862"/>
    <w:rsid w:val="007329DC"/>
    <w:rsid w:val="00732C78"/>
    <w:rsid w:val="00733ED6"/>
    <w:rsid w:val="00733F5D"/>
    <w:rsid w:val="00733FE2"/>
    <w:rsid w:val="00734DE6"/>
    <w:rsid w:val="0073573B"/>
    <w:rsid w:val="00735CB2"/>
    <w:rsid w:val="00735D09"/>
    <w:rsid w:val="00736E21"/>
    <w:rsid w:val="00736EF2"/>
    <w:rsid w:val="007373CD"/>
    <w:rsid w:val="00737F58"/>
    <w:rsid w:val="00740327"/>
    <w:rsid w:val="007403BF"/>
    <w:rsid w:val="00741401"/>
    <w:rsid w:val="007435F7"/>
    <w:rsid w:val="00743789"/>
    <w:rsid w:val="00743AD5"/>
    <w:rsid w:val="00743DAD"/>
    <w:rsid w:val="00743F83"/>
    <w:rsid w:val="00744647"/>
    <w:rsid w:val="00744ACB"/>
    <w:rsid w:val="00744D5E"/>
    <w:rsid w:val="00744E76"/>
    <w:rsid w:val="00745027"/>
    <w:rsid w:val="0074534D"/>
    <w:rsid w:val="007457F9"/>
    <w:rsid w:val="00745A5B"/>
    <w:rsid w:val="00746040"/>
    <w:rsid w:val="00746048"/>
    <w:rsid w:val="007461FF"/>
    <w:rsid w:val="00746658"/>
    <w:rsid w:val="00746945"/>
    <w:rsid w:val="00746AC6"/>
    <w:rsid w:val="007474AD"/>
    <w:rsid w:val="00750CE1"/>
    <w:rsid w:val="007510BD"/>
    <w:rsid w:val="00751EFF"/>
    <w:rsid w:val="0075269D"/>
    <w:rsid w:val="007528E0"/>
    <w:rsid w:val="00752FF6"/>
    <w:rsid w:val="0075366C"/>
    <w:rsid w:val="00753719"/>
    <w:rsid w:val="00753D21"/>
    <w:rsid w:val="00753F79"/>
    <w:rsid w:val="0075455E"/>
    <w:rsid w:val="007556AC"/>
    <w:rsid w:val="00755B0C"/>
    <w:rsid w:val="007569E4"/>
    <w:rsid w:val="0075709C"/>
    <w:rsid w:val="007572AB"/>
    <w:rsid w:val="007578AD"/>
    <w:rsid w:val="00760281"/>
    <w:rsid w:val="0076063D"/>
    <w:rsid w:val="0076166C"/>
    <w:rsid w:val="00761B6E"/>
    <w:rsid w:val="00762314"/>
    <w:rsid w:val="007626B4"/>
    <w:rsid w:val="00763908"/>
    <w:rsid w:val="007646B9"/>
    <w:rsid w:val="007647A2"/>
    <w:rsid w:val="00764BA5"/>
    <w:rsid w:val="00764F09"/>
    <w:rsid w:val="00764FF0"/>
    <w:rsid w:val="007653EC"/>
    <w:rsid w:val="007658FF"/>
    <w:rsid w:val="00765CA5"/>
    <w:rsid w:val="007673FE"/>
    <w:rsid w:val="0076745A"/>
    <w:rsid w:val="00767711"/>
    <w:rsid w:val="0077021C"/>
    <w:rsid w:val="00770CD8"/>
    <w:rsid w:val="00770D53"/>
    <w:rsid w:val="00771748"/>
    <w:rsid w:val="00771A46"/>
    <w:rsid w:val="00771BAD"/>
    <w:rsid w:val="00771E88"/>
    <w:rsid w:val="007723B5"/>
    <w:rsid w:val="007731C3"/>
    <w:rsid w:val="0077344F"/>
    <w:rsid w:val="0077395F"/>
    <w:rsid w:val="00773A70"/>
    <w:rsid w:val="00773D53"/>
    <w:rsid w:val="0077586C"/>
    <w:rsid w:val="00775E56"/>
    <w:rsid w:val="00776142"/>
    <w:rsid w:val="0077641D"/>
    <w:rsid w:val="0077659D"/>
    <w:rsid w:val="007770F5"/>
    <w:rsid w:val="00777F58"/>
    <w:rsid w:val="0078024A"/>
    <w:rsid w:val="0078027B"/>
    <w:rsid w:val="00780800"/>
    <w:rsid w:val="00780BB1"/>
    <w:rsid w:val="00780EE3"/>
    <w:rsid w:val="0078136F"/>
    <w:rsid w:val="007819E2"/>
    <w:rsid w:val="00781A8D"/>
    <w:rsid w:val="007827CB"/>
    <w:rsid w:val="0078287B"/>
    <w:rsid w:val="00783613"/>
    <w:rsid w:val="00783E6A"/>
    <w:rsid w:val="0078445C"/>
    <w:rsid w:val="00785FBD"/>
    <w:rsid w:val="007868DC"/>
    <w:rsid w:val="00786A5A"/>
    <w:rsid w:val="0078757C"/>
    <w:rsid w:val="0078759A"/>
    <w:rsid w:val="00787AC6"/>
    <w:rsid w:val="0079061D"/>
    <w:rsid w:val="007909FF"/>
    <w:rsid w:val="0079134C"/>
    <w:rsid w:val="007915AD"/>
    <w:rsid w:val="00791D1F"/>
    <w:rsid w:val="00791E5E"/>
    <w:rsid w:val="0079275E"/>
    <w:rsid w:val="00792C4E"/>
    <w:rsid w:val="0079300F"/>
    <w:rsid w:val="00793076"/>
    <w:rsid w:val="00793881"/>
    <w:rsid w:val="0079399F"/>
    <w:rsid w:val="00793D0C"/>
    <w:rsid w:val="00794308"/>
    <w:rsid w:val="007943E9"/>
    <w:rsid w:val="00794604"/>
    <w:rsid w:val="0079461E"/>
    <w:rsid w:val="00794CD6"/>
    <w:rsid w:val="00794D5B"/>
    <w:rsid w:val="00795B53"/>
    <w:rsid w:val="00795BF1"/>
    <w:rsid w:val="00795E2A"/>
    <w:rsid w:val="00795E7C"/>
    <w:rsid w:val="007961A0"/>
    <w:rsid w:val="0079685B"/>
    <w:rsid w:val="00796E2D"/>
    <w:rsid w:val="00797147"/>
    <w:rsid w:val="007976ED"/>
    <w:rsid w:val="007979DF"/>
    <w:rsid w:val="00797B76"/>
    <w:rsid w:val="007A2AF5"/>
    <w:rsid w:val="007A2C33"/>
    <w:rsid w:val="007A2E0B"/>
    <w:rsid w:val="007A3BD6"/>
    <w:rsid w:val="007A4694"/>
    <w:rsid w:val="007A489E"/>
    <w:rsid w:val="007A4AC4"/>
    <w:rsid w:val="007A51C0"/>
    <w:rsid w:val="007A550D"/>
    <w:rsid w:val="007A57DE"/>
    <w:rsid w:val="007A5A15"/>
    <w:rsid w:val="007A65C4"/>
    <w:rsid w:val="007A6CEE"/>
    <w:rsid w:val="007A6F21"/>
    <w:rsid w:val="007A74E8"/>
    <w:rsid w:val="007A7F24"/>
    <w:rsid w:val="007B0CA6"/>
    <w:rsid w:val="007B1551"/>
    <w:rsid w:val="007B17BF"/>
    <w:rsid w:val="007B1805"/>
    <w:rsid w:val="007B19CB"/>
    <w:rsid w:val="007B2420"/>
    <w:rsid w:val="007B29B9"/>
    <w:rsid w:val="007B310D"/>
    <w:rsid w:val="007B366C"/>
    <w:rsid w:val="007B3798"/>
    <w:rsid w:val="007B4CDF"/>
    <w:rsid w:val="007B4FD6"/>
    <w:rsid w:val="007B5D3B"/>
    <w:rsid w:val="007B5E32"/>
    <w:rsid w:val="007B6407"/>
    <w:rsid w:val="007B642F"/>
    <w:rsid w:val="007B64DE"/>
    <w:rsid w:val="007B6C75"/>
    <w:rsid w:val="007B7217"/>
    <w:rsid w:val="007B7767"/>
    <w:rsid w:val="007B7843"/>
    <w:rsid w:val="007B7A86"/>
    <w:rsid w:val="007C0353"/>
    <w:rsid w:val="007C0A10"/>
    <w:rsid w:val="007C0F2A"/>
    <w:rsid w:val="007C1953"/>
    <w:rsid w:val="007C1CEA"/>
    <w:rsid w:val="007C2047"/>
    <w:rsid w:val="007C2938"/>
    <w:rsid w:val="007C2EB8"/>
    <w:rsid w:val="007C323B"/>
    <w:rsid w:val="007C33EA"/>
    <w:rsid w:val="007C340C"/>
    <w:rsid w:val="007C35B2"/>
    <w:rsid w:val="007C3BAA"/>
    <w:rsid w:val="007C3C29"/>
    <w:rsid w:val="007C4502"/>
    <w:rsid w:val="007C4E13"/>
    <w:rsid w:val="007C4F50"/>
    <w:rsid w:val="007C5430"/>
    <w:rsid w:val="007C651E"/>
    <w:rsid w:val="007C6884"/>
    <w:rsid w:val="007C6BBD"/>
    <w:rsid w:val="007C7821"/>
    <w:rsid w:val="007C7C2B"/>
    <w:rsid w:val="007C7E9C"/>
    <w:rsid w:val="007D0B45"/>
    <w:rsid w:val="007D0B66"/>
    <w:rsid w:val="007D0D6C"/>
    <w:rsid w:val="007D223F"/>
    <w:rsid w:val="007D35D1"/>
    <w:rsid w:val="007D37E9"/>
    <w:rsid w:val="007D404B"/>
    <w:rsid w:val="007D543B"/>
    <w:rsid w:val="007D58FD"/>
    <w:rsid w:val="007D5986"/>
    <w:rsid w:val="007D6B88"/>
    <w:rsid w:val="007D6BDF"/>
    <w:rsid w:val="007D71D8"/>
    <w:rsid w:val="007D778C"/>
    <w:rsid w:val="007E1C8A"/>
    <w:rsid w:val="007E2052"/>
    <w:rsid w:val="007E299C"/>
    <w:rsid w:val="007E3412"/>
    <w:rsid w:val="007E4207"/>
    <w:rsid w:val="007E4A1D"/>
    <w:rsid w:val="007E5393"/>
    <w:rsid w:val="007E5484"/>
    <w:rsid w:val="007E64E6"/>
    <w:rsid w:val="007E67A7"/>
    <w:rsid w:val="007E7240"/>
    <w:rsid w:val="007E75ED"/>
    <w:rsid w:val="007E77F4"/>
    <w:rsid w:val="007F0186"/>
    <w:rsid w:val="007F1178"/>
    <w:rsid w:val="007F13FA"/>
    <w:rsid w:val="007F19FE"/>
    <w:rsid w:val="007F215D"/>
    <w:rsid w:val="007F250C"/>
    <w:rsid w:val="007F255C"/>
    <w:rsid w:val="007F288A"/>
    <w:rsid w:val="007F3036"/>
    <w:rsid w:val="007F3057"/>
    <w:rsid w:val="007F36FD"/>
    <w:rsid w:val="007F3954"/>
    <w:rsid w:val="007F3BF2"/>
    <w:rsid w:val="007F3D58"/>
    <w:rsid w:val="007F4935"/>
    <w:rsid w:val="007F4A8C"/>
    <w:rsid w:val="007F4D67"/>
    <w:rsid w:val="007F4D86"/>
    <w:rsid w:val="007F5637"/>
    <w:rsid w:val="007F56C1"/>
    <w:rsid w:val="007F56E5"/>
    <w:rsid w:val="007F59D0"/>
    <w:rsid w:val="007F6ACC"/>
    <w:rsid w:val="007F6AEA"/>
    <w:rsid w:val="007F6D04"/>
    <w:rsid w:val="007F6D25"/>
    <w:rsid w:val="007F71CA"/>
    <w:rsid w:val="007F74B4"/>
    <w:rsid w:val="007F7A05"/>
    <w:rsid w:val="007F7B66"/>
    <w:rsid w:val="0080058C"/>
    <w:rsid w:val="008014FA"/>
    <w:rsid w:val="00801920"/>
    <w:rsid w:val="00801F4C"/>
    <w:rsid w:val="0080216E"/>
    <w:rsid w:val="00802242"/>
    <w:rsid w:val="0080235C"/>
    <w:rsid w:val="00803324"/>
    <w:rsid w:val="00803660"/>
    <w:rsid w:val="0080373B"/>
    <w:rsid w:val="008038D7"/>
    <w:rsid w:val="00803DD8"/>
    <w:rsid w:val="008051C8"/>
    <w:rsid w:val="00805314"/>
    <w:rsid w:val="00805471"/>
    <w:rsid w:val="00805ADD"/>
    <w:rsid w:val="00805BE1"/>
    <w:rsid w:val="00806A5C"/>
    <w:rsid w:val="00806DB3"/>
    <w:rsid w:val="0080702C"/>
    <w:rsid w:val="0080739A"/>
    <w:rsid w:val="00807424"/>
    <w:rsid w:val="0080779E"/>
    <w:rsid w:val="00807FF4"/>
    <w:rsid w:val="00810423"/>
    <w:rsid w:val="00810A5F"/>
    <w:rsid w:val="00810DAF"/>
    <w:rsid w:val="00810FD8"/>
    <w:rsid w:val="0081124F"/>
    <w:rsid w:val="0081163C"/>
    <w:rsid w:val="00812D47"/>
    <w:rsid w:val="008136AA"/>
    <w:rsid w:val="0081414F"/>
    <w:rsid w:val="00814D5A"/>
    <w:rsid w:val="00815320"/>
    <w:rsid w:val="00815AB9"/>
    <w:rsid w:val="008174CC"/>
    <w:rsid w:val="00817ECE"/>
    <w:rsid w:val="00820339"/>
    <w:rsid w:val="00820C6E"/>
    <w:rsid w:val="00821573"/>
    <w:rsid w:val="008219F9"/>
    <w:rsid w:val="00821CF9"/>
    <w:rsid w:val="008220F4"/>
    <w:rsid w:val="00822121"/>
    <w:rsid w:val="00822FF7"/>
    <w:rsid w:val="00823027"/>
    <w:rsid w:val="00823C78"/>
    <w:rsid w:val="00824BA5"/>
    <w:rsid w:val="00825208"/>
    <w:rsid w:val="00825373"/>
    <w:rsid w:val="00826461"/>
    <w:rsid w:val="008274B7"/>
    <w:rsid w:val="00827FBD"/>
    <w:rsid w:val="00827FC2"/>
    <w:rsid w:val="00830397"/>
    <w:rsid w:val="00830ED4"/>
    <w:rsid w:val="00831AC9"/>
    <w:rsid w:val="008322CE"/>
    <w:rsid w:val="008323E8"/>
    <w:rsid w:val="0083248C"/>
    <w:rsid w:val="0083341E"/>
    <w:rsid w:val="0083376E"/>
    <w:rsid w:val="00833E9E"/>
    <w:rsid w:val="00833F39"/>
    <w:rsid w:val="008341B3"/>
    <w:rsid w:val="0083680E"/>
    <w:rsid w:val="00836850"/>
    <w:rsid w:val="00837BC0"/>
    <w:rsid w:val="00840B78"/>
    <w:rsid w:val="00841CBD"/>
    <w:rsid w:val="00841DFD"/>
    <w:rsid w:val="008424B6"/>
    <w:rsid w:val="00843548"/>
    <w:rsid w:val="008435C6"/>
    <w:rsid w:val="00843B01"/>
    <w:rsid w:val="00843CC3"/>
    <w:rsid w:val="00843E2E"/>
    <w:rsid w:val="00843F21"/>
    <w:rsid w:val="0084460E"/>
    <w:rsid w:val="008447F5"/>
    <w:rsid w:val="00844F85"/>
    <w:rsid w:val="0084508D"/>
    <w:rsid w:val="008454F5"/>
    <w:rsid w:val="008457DA"/>
    <w:rsid w:val="00846A4E"/>
    <w:rsid w:val="00846E79"/>
    <w:rsid w:val="00847400"/>
    <w:rsid w:val="00850979"/>
    <w:rsid w:val="00850A41"/>
    <w:rsid w:val="00850B31"/>
    <w:rsid w:val="00851643"/>
    <w:rsid w:val="00851CC2"/>
    <w:rsid w:val="0085203F"/>
    <w:rsid w:val="00852AF7"/>
    <w:rsid w:val="00852DD7"/>
    <w:rsid w:val="0085369D"/>
    <w:rsid w:val="008538EB"/>
    <w:rsid w:val="00854246"/>
    <w:rsid w:val="008559CF"/>
    <w:rsid w:val="00855B5B"/>
    <w:rsid w:val="00855FDA"/>
    <w:rsid w:val="0085624F"/>
    <w:rsid w:val="008562A6"/>
    <w:rsid w:val="00856870"/>
    <w:rsid w:val="00857737"/>
    <w:rsid w:val="008610A4"/>
    <w:rsid w:val="0086180D"/>
    <w:rsid w:val="00862177"/>
    <w:rsid w:val="00862792"/>
    <w:rsid w:val="008628E9"/>
    <w:rsid w:val="00862D52"/>
    <w:rsid w:val="008634B7"/>
    <w:rsid w:val="00863944"/>
    <w:rsid w:val="008643C1"/>
    <w:rsid w:val="00864B5E"/>
    <w:rsid w:val="00865A20"/>
    <w:rsid w:val="00866CEF"/>
    <w:rsid w:val="00867192"/>
    <w:rsid w:val="0086790D"/>
    <w:rsid w:val="00867E8E"/>
    <w:rsid w:val="008706EA"/>
    <w:rsid w:val="00871376"/>
    <w:rsid w:val="008713D9"/>
    <w:rsid w:val="00871D6B"/>
    <w:rsid w:val="00872090"/>
    <w:rsid w:val="0087217F"/>
    <w:rsid w:val="0087296F"/>
    <w:rsid w:val="00872C7E"/>
    <w:rsid w:val="00874F8F"/>
    <w:rsid w:val="00875B2D"/>
    <w:rsid w:val="00875FC6"/>
    <w:rsid w:val="00876274"/>
    <w:rsid w:val="008765C6"/>
    <w:rsid w:val="0087664A"/>
    <w:rsid w:val="008767B3"/>
    <w:rsid w:val="00876987"/>
    <w:rsid w:val="00876E21"/>
    <w:rsid w:val="008770B8"/>
    <w:rsid w:val="008773F9"/>
    <w:rsid w:val="0088062B"/>
    <w:rsid w:val="00880A6C"/>
    <w:rsid w:val="0088153E"/>
    <w:rsid w:val="00881829"/>
    <w:rsid w:val="00881FFE"/>
    <w:rsid w:val="0088250B"/>
    <w:rsid w:val="00882574"/>
    <w:rsid w:val="0088311D"/>
    <w:rsid w:val="00883A46"/>
    <w:rsid w:val="00884518"/>
    <w:rsid w:val="00884612"/>
    <w:rsid w:val="00884674"/>
    <w:rsid w:val="00885D0C"/>
    <w:rsid w:val="00886224"/>
    <w:rsid w:val="00886337"/>
    <w:rsid w:val="0088645F"/>
    <w:rsid w:val="00886B0E"/>
    <w:rsid w:val="00890664"/>
    <w:rsid w:val="00890768"/>
    <w:rsid w:val="00891152"/>
    <w:rsid w:val="00891541"/>
    <w:rsid w:val="00891B83"/>
    <w:rsid w:val="00893663"/>
    <w:rsid w:val="008936DD"/>
    <w:rsid w:val="00893FB8"/>
    <w:rsid w:val="00894171"/>
    <w:rsid w:val="00894720"/>
    <w:rsid w:val="00894B0E"/>
    <w:rsid w:val="008956B6"/>
    <w:rsid w:val="008959D8"/>
    <w:rsid w:val="00895ADC"/>
    <w:rsid w:val="00895C47"/>
    <w:rsid w:val="00896112"/>
    <w:rsid w:val="008965EE"/>
    <w:rsid w:val="0089684C"/>
    <w:rsid w:val="00897222"/>
    <w:rsid w:val="00897234"/>
    <w:rsid w:val="00897428"/>
    <w:rsid w:val="00897D1C"/>
    <w:rsid w:val="008A0569"/>
    <w:rsid w:val="008A128D"/>
    <w:rsid w:val="008A19FB"/>
    <w:rsid w:val="008A1CAB"/>
    <w:rsid w:val="008A1F66"/>
    <w:rsid w:val="008A24D8"/>
    <w:rsid w:val="008A29CC"/>
    <w:rsid w:val="008A3255"/>
    <w:rsid w:val="008A436D"/>
    <w:rsid w:val="008A4591"/>
    <w:rsid w:val="008A5DD0"/>
    <w:rsid w:val="008A6BFF"/>
    <w:rsid w:val="008A7542"/>
    <w:rsid w:val="008A76AE"/>
    <w:rsid w:val="008A79C3"/>
    <w:rsid w:val="008A7ABF"/>
    <w:rsid w:val="008B04DF"/>
    <w:rsid w:val="008B0F66"/>
    <w:rsid w:val="008B14AD"/>
    <w:rsid w:val="008B3233"/>
    <w:rsid w:val="008B3851"/>
    <w:rsid w:val="008B3D92"/>
    <w:rsid w:val="008B3EA7"/>
    <w:rsid w:val="008B5D6E"/>
    <w:rsid w:val="008B61CE"/>
    <w:rsid w:val="008B6794"/>
    <w:rsid w:val="008B7733"/>
    <w:rsid w:val="008C021E"/>
    <w:rsid w:val="008C0619"/>
    <w:rsid w:val="008C1585"/>
    <w:rsid w:val="008C173E"/>
    <w:rsid w:val="008C1FD3"/>
    <w:rsid w:val="008C2348"/>
    <w:rsid w:val="008C2467"/>
    <w:rsid w:val="008C272B"/>
    <w:rsid w:val="008C2D25"/>
    <w:rsid w:val="008C320B"/>
    <w:rsid w:val="008C3DF8"/>
    <w:rsid w:val="008C4050"/>
    <w:rsid w:val="008C40E7"/>
    <w:rsid w:val="008C46D6"/>
    <w:rsid w:val="008C4B8F"/>
    <w:rsid w:val="008C4BE4"/>
    <w:rsid w:val="008C4D78"/>
    <w:rsid w:val="008C4E38"/>
    <w:rsid w:val="008C5FE1"/>
    <w:rsid w:val="008C65FC"/>
    <w:rsid w:val="008C69DD"/>
    <w:rsid w:val="008C69E3"/>
    <w:rsid w:val="008C6AE1"/>
    <w:rsid w:val="008C6D8D"/>
    <w:rsid w:val="008C7793"/>
    <w:rsid w:val="008C7A31"/>
    <w:rsid w:val="008C7EA3"/>
    <w:rsid w:val="008C7FB5"/>
    <w:rsid w:val="008D061B"/>
    <w:rsid w:val="008D0791"/>
    <w:rsid w:val="008D0BCD"/>
    <w:rsid w:val="008D1010"/>
    <w:rsid w:val="008D116E"/>
    <w:rsid w:val="008D1AFE"/>
    <w:rsid w:val="008D1F7F"/>
    <w:rsid w:val="008D2B2C"/>
    <w:rsid w:val="008D4E07"/>
    <w:rsid w:val="008D54EE"/>
    <w:rsid w:val="008D5A2B"/>
    <w:rsid w:val="008D5A63"/>
    <w:rsid w:val="008D5D62"/>
    <w:rsid w:val="008D5FB6"/>
    <w:rsid w:val="008D600F"/>
    <w:rsid w:val="008D737B"/>
    <w:rsid w:val="008D7FC3"/>
    <w:rsid w:val="008E0860"/>
    <w:rsid w:val="008E09D2"/>
    <w:rsid w:val="008E0A07"/>
    <w:rsid w:val="008E248A"/>
    <w:rsid w:val="008E3A9A"/>
    <w:rsid w:val="008E3D98"/>
    <w:rsid w:val="008E3ECB"/>
    <w:rsid w:val="008E4484"/>
    <w:rsid w:val="008E4825"/>
    <w:rsid w:val="008E52F2"/>
    <w:rsid w:val="008E5CAD"/>
    <w:rsid w:val="008E6B0E"/>
    <w:rsid w:val="008E77C2"/>
    <w:rsid w:val="008E79A1"/>
    <w:rsid w:val="008E7DF2"/>
    <w:rsid w:val="008F0297"/>
    <w:rsid w:val="008F0602"/>
    <w:rsid w:val="008F0DEC"/>
    <w:rsid w:val="008F10A6"/>
    <w:rsid w:val="008F1433"/>
    <w:rsid w:val="008F1C69"/>
    <w:rsid w:val="008F1D60"/>
    <w:rsid w:val="008F224B"/>
    <w:rsid w:val="008F2DBC"/>
    <w:rsid w:val="008F34F3"/>
    <w:rsid w:val="008F3642"/>
    <w:rsid w:val="008F3E83"/>
    <w:rsid w:val="008F438A"/>
    <w:rsid w:val="008F46C0"/>
    <w:rsid w:val="008F4703"/>
    <w:rsid w:val="008F4923"/>
    <w:rsid w:val="008F5627"/>
    <w:rsid w:val="008F5C38"/>
    <w:rsid w:val="008F5D06"/>
    <w:rsid w:val="008F63A0"/>
    <w:rsid w:val="008F674A"/>
    <w:rsid w:val="008F6773"/>
    <w:rsid w:val="009003CE"/>
    <w:rsid w:val="00900A31"/>
    <w:rsid w:val="00900BF2"/>
    <w:rsid w:val="0090142B"/>
    <w:rsid w:val="00901524"/>
    <w:rsid w:val="00901680"/>
    <w:rsid w:val="009020BD"/>
    <w:rsid w:val="00902E13"/>
    <w:rsid w:val="009037F4"/>
    <w:rsid w:val="00903973"/>
    <w:rsid w:val="009040F6"/>
    <w:rsid w:val="009042D3"/>
    <w:rsid w:val="0090464A"/>
    <w:rsid w:val="00904A9B"/>
    <w:rsid w:val="009054E3"/>
    <w:rsid w:val="00906427"/>
    <w:rsid w:val="00912894"/>
    <w:rsid w:val="00912B41"/>
    <w:rsid w:val="00913538"/>
    <w:rsid w:val="00913710"/>
    <w:rsid w:val="00913751"/>
    <w:rsid w:val="00913BCD"/>
    <w:rsid w:val="00914738"/>
    <w:rsid w:val="009149CF"/>
    <w:rsid w:val="00914F35"/>
    <w:rsid w:val="009150FF"/>
    <w:rsid w:val="009151ED"/>
    <w:rsid w:val="009151F4"/>
    <w:rsid w:val="00915509"/>
    <w:rsid w:val="00915705"/>
    <w:rsid w:val="00915AF6"/>
    <w:rsid w:val="00915E1B"/>
    <w:rsid w:val="00916C72"/>
    <w:rsid w:val="0091749C"/>
    <w:rsid w:val="009174AF"/>
    <w:rsid w:val="00917717"/>
    <w:rsid w:val="00920363"/>
    <w:rsid w:val="00920364"/>
    <w:rsid w:val="0092078A"/>
    <w:rsid w:val="009207FF"/>
    <w:rsid w:val="00920A98"/>
    <w:rsid w:val="00920D40"/>
    <w:rsid w:val="00920DB4"/>
    <w:rsid w:val="0092164B"/>
    <w:rsid w:val="0092189E"/>
    <w:rsid w:val="00922066"/>
    <w:rsid w:val="009228AC"/>
    <w:rsid w:val="00923455"/>
    <w:rsid w:val="00923825"/>
    <w:rsid w:val="0092478A"/>
    <w:rsid w:val="00924C57"/>
    <w:rsid w:val="0092507E"/>
    <w:rsid w:val="00926743"/>
    <w:rsid w:val="009276C8"/>
    <w:rsid w:val="00927842"/>
    <w:rsid w:val="00927D48"/>
    <w:rsid w:val="009300BA"/>
    <w:rsid w:val="0093155B"/>
    <w:rsid w:val="009317F0"/>
    <w:rsid w:val="00931932"/>
    <w:rsid w:val="00931A20"/>
    <w:rsid w:val="00932169"/>
    <w:rsid w:val="009326B7"/>
    <w:rsid w:val="00933E4F"/>
    <w:rsid w:val="00935270"/>
    <w:rsid w:val="00935B48"/>
    <w:rsid w:val="0093647D"/>
    <w:rsid w:val="00937FA2"/>
    <w:rsid w:val="009401A0"/>
    <w:rsid w:val="00940B61"/>
    <w:rsid w:val="0094133C"/>
    <w:rsid w:val="009413A3"/>
    <w:rsid w:val="009417A8"/>
    <w:rsid w:val="009419CA"/>
    <w:rsid w:val="00941A2E"/>
    <w:rsid w:val="00941B10"/>
    <w:rsid w:val="009421EA"/>
    <w:rsid w:val="00942206"/>
    <w:rsid w:val="00942D59"/>
    <w:rsid w:val="00942E39"/>
    <w:rsid w:val="00943435"/>
    <w:rsid w:val="00943647"/>
    <w:rsid w:val="00943715"/>
    <w:rsid w:val="00943791"/>
    <w:rsid w:val="00943D52"/>
    <w:rsid w:val="00943E5C"/>
    <w:rsid w:val="009443DF"/>
    <w:rsid w:val="009447B3"/>
    <w:rsid w:val="0094490F"/>
    <w:rsid w:val="00944D3E"/>
    <w:rsid w:val="00944DD2"/>
    <w:rsid w:val="009451E5"/>
    <w:rsid w:val="00945212"/>
    <w:rsid w:val="009456B3"/>
    <w:rsid w:val="00945FCF"/>
    <w:rsid w:val="00946C13"/>
    <w:rsid w:val="0094747C"/>
    <w:rsid w:val="00947503"/>
    <w:rsid w:val="00947C9B"/>
    <w:rsid w:val="00947D51"/>
    <w:rsid w:val="00947E00"/>
    <w:rsid w:val="00947E0D"/>
    <w:rsid w:val="009505D0"/>
    <w:rsid w:val="0095093F"/>
    <w:rsid w:val="009509A3"/>
    <w:rsid w:val="00950EB3"/>
    <w:rsid w:val="0095107D"/>
    <w:rsid w:val="009513D4"/>
    <w:rsid w:val="00951583"/>
    <w:rsid w:val="009517EE"/>
    <w:rsid w:val="00951E9A"/>
    <w:rsid w:val="009530DA"/>
    <w:rsid w:val="0095393E"/>
    <w:rsid w:val="00953A01"/>
    <w:rsid w:val="00953AFC"/>
    <w:rsid w:val="00954B72"/>
    <w:rsid w:val="00956343"/>
    <w:rsid w:val="00956760"/>
    <w:rsid w:val="00956CCF"/>
    <w:rsid w:val="00956D9C"/>
    <w:rsid w:val="0095716C"/>
    <w:rsid w:val="009575CF"/>
    <w:rsid w:val="00957878"/>
    <w:rsid w:val="00960762"/>
    <w:rsid w:val="00960D51"/>
    <w:rsid w:val="0096103D"/>
    <w:rsid w:val="00961062"/>
    <w:rsid w:val="00962A1C"/>
    <w:rsid w:val="00962F2E"/>
    <w:rsid w:val="009632CB"/>
    <w:rsid w:val="00964C47"/>
    <w:rsid w:val="0096533E"/>
    <w:rsid w:val="00965397"/>
    <w:rsid w:val="009664A2"/>
    <w:rsid w:val="0096660D"/>
    <w:rsid w:val="0096690D"/>
    <w:rsid w:val="00966F3E"/>
    <w:rsid w:val="0096747F"/>
    <w:rsid w:val="009675EE"/>
    <w:rsid w:val="00970345"/>
    <w:rsid w:val="00970487"/>
    <w:rsid w:val="00970F06"/>
    <w:rsid w:val="00971600"/>
    <w:rsid w:val="00971892"/>
    <w:rsid w:val="00972C24"/>
    <w:rsid w:val="00972FEA"/>
    <w:rsid w:val="00972FF9"/>
    <w:rsid w:val="00973354"/>
    <w:rsid w:val="0097406B"/>
    <w:rsid w:val="0097521C"/>
    <w:rsid w:val="009755A3"/>
    <w:rsid w:val="00975CD1"/>
    <w:rsid w:val="00975E93"/>
    <w:rsid w:val="00975F85"/>
    <w:rsid w:val="0097668B"/>
    <w:rsid w:val="009769FA"/>
    <w:rsid w:val="00976E75"/>
    <w:rsid w:val="0097727B"/>
    <w:rsid w:val="00977560"/>
    <w:rsid w:val="0098018C"/>
    <w:rsid w:val="00980470"/>
    <w:rsid w:val="00980487"/>
    <w:rsid w:val="00980537"/>
    <w:rsid w:val="009806C4"/>
    <w:rsid w:val="009807A1"/>
    <w:rsid w:val="00980806"/>
    <w:rsid w:val="00980B69"/>
    <w:rsid w:val="00981EDE"/>
    <w:rsid w:val="00982164"/>
    <w:rsid w:val="0098303A"/>
    <w:rsid w:val="00983E3A"/>
    <w:rsid w:val="00984A99"/>
    <w:rsid w:val="00985164"/>
    <w:rsid w:val="00985579"/>
    <w:rsid w:val="0098641C"/>
    <w:rsid w:val="009872EF"/>
    <w:rsid w:val="00987981"/>
    <w:rsid w:val="00990148"/>
    <w:rsid w:val="00990958"/>
    <w:rsid w:val="00991E12"/>
    <w:rsid w:val="00991FE2"/>
    <w:rsid w:val="0099207D"/>
    <w:rsid w:val="00993647"/>
    <w:rsid w:val="00993CB0"/>
    <w:rsid w:val="0099461B"/>
    <w:rsid w:val="00995FB1"/>
    <w:rsid w:val="009963C2"/>
    <w:rsid w:val="009964DA"/>
    <w:rsid w:val="00996921"/>
    <w:rsid w:val="00996B92"/>
    <w:rsid w:val="00996CBD"/>
    <w:rsid w:val="009A05D0"/>
    <w:rsid w:val="009A1F7B"/>
    <w:rsid w:val="009A1FBD"/>
    <w:rsid w:val="009A21C8"/>
    <w:rsid w:val="009A2334"/>
    <w:rsid w:val="009A2A17"/>
    <w:rsid w:val="009A384C"/>
    <w:rsid w:val="009A3904"/>
    <w:rsid w:val="009A3964"/>
    <w:rsid w:val="009A3CD3"/>
    <w:rsid w:val="009A4265"/>
    <w:rsid w:val="009A5351"/>
    <w:rsid w:val="009A55D7"/>
    <w:rsid w:val="009A6C2C"/>
    <w:rsid w:val="009A6E76"/>
    <w:rsid w:val="009A71FD"/>
    <w:rsid w:val="009A7681"/>
    <w:rsid w:val="009B0141"/>
    <w:rsid w:val="009B026E"/>
    <w:rsid w:val="009B0E6D"/>
    <w:rsid w:val="009B0F14"/>
    <w:rsid w:val="009B207C"/>
    <w:rsid w:val="009B24CA"/>
    <w:rsid w:val="009B2F9C"/>
    <w:rsid w:val="009B3958"/>
    <w:rsid w:val="009B3D5F"/>
    <w:rsid w:val="009B4468"/>
    <w:rsid w:val="009B4858"/>
    <w:rsid w:val="009B4BFD"/>
    <w:rsid w:val="009B51CA"/>
    <w:rsid w:val="009B568B"/>
    <w:rsid w:val="009B58B4"/>
    <w:rsid w:val="009B5945"/>
    <w:rsid w:val="009B611B"/>
    <w:rsid w:val="009B642A"/>
    <w:rsid w:val="009B6F92"/>
    <w:rsid w:val="009B77FA"/>
    <w:rsid w:val="009C0A37"/>
    <w:rsid w:val="009C0F61"/>
    <w:rsid w:val="009C1782"/>
    <w:rsid w:val="009C17FD"/>
    <w:rsid w:val="009C1ABD"/>
    <w:rsid w:val="009C1B6A"/>
    <w:rsid w:val="009C2A8D"/>
    <w:rsid w:val="009C2D72"/>
    <w:rsid w:val="009C3175"/>
    <w:rsid w:val="009C509C"/>
    <w:rsid w:val="009C5599"/>
    <w:rsid w:val="009C573E"/>
    <w:rsid w:val="009C642E"/>
    <w:rsid w:val="009C6A27"/>
    <w:rsid w:val="009C7140"/>
    <w:rsid w:val="009C71AA"/>
    <w:rsid w:val="009C7859"/>
    <w:rsid w:val="009C78A1"/>
    <w:rsid w:val="009C7B5D"/>
    <w:rsid w:val="009D150D"/>
    <w:rsid w:val="009D189D"/>
    <w:rsid w:val="009D2899"/>
    <w:rsid w:val="009D32E2"/>
    <w:rsid w:val="009D370F"/>
    <w:rsid w:val="009D4C47"/>
    <w:rsid w:val="009D5450"/>
    <w:rsid w:val="009D5FD1"/>
    <w:rsid w:val="009D61CE"/>
    <w:rsid w:val="009D643E"/>
    <w:rsid w:val="009D646B"/>
    <w:rsid w:val="009D6A8E"/>
    <w:rsid w:val="009D6EEC"/>
    <w:rsid w:val="009D764D"/>
    <w:rsid w:val="009D7BA6"/>
    <w:rsid w:val="009E0D3A"/>
    <w:rsid w:val="009E0D77"/>
    <w:rsid w:val="009E1535"/>
    <w:rsid w:val="009E1991"/>
    <w:rsid w:val="009E1BB2"/>
    <w:rsid w:val="009E23FC"/>
    <w:rsid w:val="009E3395"/>
    <w:rsid w:val="009E4748"/>
    <w:rsid w:val="009E4C6D"/>
    <w:rsid w:val="009E4FD3"/>
    <w:rsid w:val="009E5A07"/>
    <w:rsid w:val="009E5D78"/>
    <w:rsid w:val="009E5E83"/>
    <w:rsid w:val="009E7130"/>
    <w:rsid w:val="009E7227"/>
    <w:rsid w:val="009E72CE"/>
    <w:rsid w:val="009E7AAC"/>
    <w:rsid w:val="009E7BEF"/>
    <w:rsid w:val="009F178D"/>
    <w:rsid w:val="009F25E2"/>
    <w:rsid w:val="009F25F6"/>
    <w:rsid w:val="009F27B5"/>
    <w:rsid w:val="009F2E44"/>
    <w:rsid w:val="009F3362"/>
    <w:rsid w:val="009F3982"/>
    <w:rsid w:val="009F3A02"/>
    <w:rsid w:val="009F3D3A"/>
    <w:rsid w:val="009F3E8D"/>
    <w:rsid w:val="009F3FD9"/>
    <w:rsid w:val="009F444C"/>
    <w:rsid w:val="009F4DDB"/>
    <w:rsid w:val="009F572A"/>
    <w:rsid w:val="009F6337"/>
    <w:rsid w:val="009F63DD"/>
    <w:rsid w:val="009F6566"/>
    <w:rsid w:val="009F6A20"/>
    <w:rsid w:val="009F70FF"/>
    <w:rsid w:val="009F73BA"/>
    <w:rsid w:val="009F7773"/>
    <w:rsid w:val="00A0106B"/>
    <w:rsid w:val="00A018EF"/>
    <w:rsid w:val="00A03033"/>
    <w:rsid w:val="00A030C8"/>
    <w:rsid w:val="00A039DA"/>
    <w:rsid w:val="00A03E3C"/>
    <w:rsid w:val="00A0450A"/>
    <w:rsid w:val="00A04CD5"/>
    <w:rsid w:val="00A060AC"/>
    <w:rsid w:val="00A062BB"/>
    <w:rsid w:val="00A06319"/>
    <w:rsid w:val="00A063AF"/>
    <w:rsid w:val="00A06BFA"/>
    <w:rsid w:val="00A070FC"/>
    <w:rsid w:val="00A07A4B"/>
    <w:rsid w:val="00A07A50"/>
    <w:rsid w:val="00A07CE3"/>
    <w:rsid w:val="00A10ADB"/>
    <w:rsid w:val="00A10B84"/>
    <w:rsid w:val="00A10E33"/>
    <w:rsid w:val="00A121C3"/>
    <w:rsid w:val="00A12285"/>
    <w:rsid w:val="00A1283B"/>
    <w:rsid w:val="00A138F3"/>
    <w:rsid w:val="00A13983"/>
    <w:rsid w:val="00A14459"/>
    <w:rsid w:val="00A1448E"/>
    <w:rsid w:val="00A1471D"/>
    <w:rsid w:val="00A151D1"/>
    <w:rsid w:val="00A1548C"/>
    <w:rsid w:val="00A15511"/>
    <w:rsid w:val="00A16D55"/>
    <w:rsid w:val="00A20763"/>
    <w:rsid w:val="00A20978"/>
    <w:rsid w:val="00A20BA7"/>
    <w:rsid w:val="00A214BC"/>
    <w:rsid w:val="00A22505"/>
    <w:rsid w:val="00A22C4A"/>
    <w:rsid w:val="00A235EA"/>
    <w:rsid w:val="00A23970"/>
    <w:rsid w:val="00A23E6C"/>
    <w:rsid w:val="00A25136"/>
    <w:rsid w:val="00A254D6"/>
    <w:rsid w:val="00A262C1"/>
    <w:rsid w:val="00A26466"/>
    <w:rsid w:val="00A2646A"/>
    <w:rsid w:val="00A264E6"/>
    <w:rsid w:val="00A265E2"/>
    <w:rsid w:val="00A269D5"/>
    <w:rsid w:val="00A27CB8"/>
    <w:rsid w:val="00A3049A"/>
    <w:rsid w:val="00A30699"/>
    <w:rsid w:val="00A312B7"/>
    <w:rsid w:val="00A315FC"/>
    <w:rsid w:val="00A31EBF"/>
    <w:rsid w:val="00A32A0D"/>
    <w:rsid w:val="00A32A2A"/>
    <w:rsid w:val="00A331AA"/>
    <w:rsid w:val="00A33E49"/>
    <w:rsid w:val="00A340B5"/>
    <w:rsid w:val="00A3462C"/>
    <w:rsid w:val="00A355DE"/>
    <w:rsid w:val="00A35CF7"/>
    <w:rsid w:val="00A36613"/>
    <w:rsid w:val="00A368FF"/>
    <w:rsid w:val="00A3748E"/>
    <w:rsid w:val="00A37513"/>
    <w:rsid w:val="00A37B97"/>
    <w:rsid w:val="00A4062D"/>
    <w:rsid w:val="00A41237"/>
    <w:rsid w:val="00A41753"/>
    <w:rsid w:val="00A417EA"/>
    <w:rsid w:val="00A421E1"/>
    <w:rsid w:val="00A4290E"/>
    <w:rsid w:val="00A430E3"/>
    <w:rsid w:val="00A4507C"/>
    <w:rsid w:val="00A45859"/>
    <w:rsid w:val="00A45C76"/>
    <w:rsid w:val="00A46099"/>
    <w:rsid w:val="00A46796"/>
    <w:rsid w:val="00A468B4"/>
    <w:rsid w:val="00A47CE0"/>
    <w:rsid w:val="00A47D21"/>
    <w:rsid w:val="00A508FE"/>
    <w:rsid w:val="00A51BCE"/>
    <w:rsid w:val="00A5229F"/>
    <w:rsid w:val="00A52787"/>
    <w:rsid w:val="00A5345C"/>
    <w:rsid w:val="00A542F8"/>
    <w:rsid w:val="00A54999"/>
    <w:rsid w:val="00A55B75"/>
    <w:rsid w:val="00A5620B"/>
    <w:rsid w:val="00A56BFE"/>
    <w:rsid w:val="00A56CF3"/>
    <w:rsid w:val="00A5723E"/>
    <w:rsid w:val="00A576E6"/>
    <w:rsid w:val="00A577E3"/>
    <w:rsid w:val="00A60122"/>
    <w:rsid w:val="00A61B2D"/>
    <w:rsid w:val="00A62508"/>
    <w:rsid w:val="00A62556"/>
    <w:rsid w:val="00A62910"/>
    <w:rsid w:val="00A62DC5"/>
    <w:rsid w:val="00A62F35"/>
    <w:rsid w:val="00A634C7"/>
    <w:rsid w:val="00A63ED6"/>
    <w:rsid w:val="00A6591F"/>
    <w:rsid w:val="00A67365"/>
    <w:rsid w:val="00A67E3C"/>
    <w:rsid w:val="00A7023C"/>
    <w:rsid w:val="00A70330"/>
    <w:rsid w:val="00A70820"/>
    <w:rsid w:val="00A7095C"/>
    <w:rsid w:val="00A70FE5"/>
    <w:rsid w:val="00A7119D"/>
    <w:rsid w:val="00A7196A"/>
    <w:rsid w:val="00A71A43"/>
    <w:rsid w:val="00A71C16"/>
    <w:rsid w:val="00A7290B"/>
    <w:rsid w:val="00A73200"/>
    <w:rsid w:val="00A73B63"/>
    <w:rsid w:val="00A752AB"/>
    <w:rsid w:val="00A765AA"/>
    <w:rsid w:val="00A768EF"/>
    <w:rsid w:val="00A76E8C"/>
    <w:rsid w:val="00A77112"/>
    <w:rsid w:val="00A772AC"/>
    <w:rsid w:val="00A77685"/>
    <w:rsid w:val="00A7785A"/>
    <w:rsid w:val="00A81C4D"/>
    <w:rsid w:val="00A82B80"/>
    <w:rsid w:val="00A82CD3"/>
    <w:rsid w:val="00A830BA"/>
    <w:rsid w:val="00A835E6"/>
    <w:rsid w:val="00A83973"/>
    <w:rsid w:val="00A83DEF"/>
    <w:rsid w:val="00A849E1"/>
    <w:rsid w:val="00A84F26"/>
    <w:rsid w:val="00A85DCE"/>
    <w:rsid w:val="00A872B4"/>
    <w:rsid w:val="00A879EB"/>
    <w:rsid w:val="00A9017E"/>
    <w:rsid w:val="00A902D3"/>
    <w:rsid w:val="00A90C18"/>
    <w:rsid w:val="00A90F2B"/>
    <w:rsid w:val="00A91A7C"/>
    <w:rsid w:val="00A91FB3"/>
    <w:rsid w:val="00A920DF"/>
    <w:rsid w:val="00A92110"/>
    <w:rsid w:val="00A92F52"/>
    <w:rsid w:val="00A93432"/>
    <w:rsid w:val="00A93D2B"/>
    <w:rsid w:val="00A94C23"/>
    <w:rsid w:val="00A95784"/>
    <w:rsid w:val="00A95C88"/>
    <w:rsid w:val="00A95CB1"/>
    <w:rsid w:val="00A95DE5"/>
    <w:rsid w:val="00A96892"/>
    <w:rsid w:val="00A969BF"/>
    <w:rsid w:val="00A97752"/>
    <w:rsid w:val="00A9792C"/>
    <w:rsid w:val="00AA009D"/>
    <w:rsid w:val="00AA03D9"/>
    <w:rsid w:val="00AA06B0"/>
    <w:rsid w:val="00AA0837"/>
    <w:rsid w:val="00AA1005"/>
    <w:rsid w:val="00AA11C6"/>
    <w:rsid w:val="00AA12FB"/>
    <w:rsid w:val="00AA142D"/>
    <w:rsid w:val="00AA1735"/>
    <w:rsid w:val="00AA1C80"/>
    <w:rsid w:val="00AA22E2"/>
    <w:rsid w:val="00AA292E"/>
    <w:rsid w:val="00AA2A1A"/>
    <w:rsid w:val="00AA2B59"/>
    <w:rsid w:val="00AA3848"/>
    <w:rsid w:val="00AA45C1"/>
    <w:rsid w:val="00AA4A60"/>
    <w:rsid w:val="00AA5179"/>
    <w:rsid w:val="00AA51AA"/>
    <w:rsid w:val="00AA53C9"/>
    <w:rsid w:val="00AA59DF"/>
    <w:rsid w:val="00AA5AAE"/>
    <w:rsid w:val="00AA5D92"/>
    <w:rsid w:val="00AA6217"/>
    <w:rsid w:val="00AA634E"/>
    <w:rsid w:val="00AA6969"/>
    <w:rsid w:val="00AA6F1C"/>
    <w:rsid w:val="00AB042A"/>
    <w:rsid w:val="00AB0507"/>
    <w:rsid w:val="00AB1EA7"/>
    <w:rsid w:val="00AB1F20"/>
    <w:rsid w:val="00AB213E"/>
    <w:rsid w:val="00AB22B4"/>
    <w:rsid w:val="00AB230B"/>
    <w:rsid w:val="00AB25BF"/>
    <w:rsid w:val="00AB2705"/>
    <w:rsid w:val="00AB47FC"/>
    <w:rsid w:val="00AB5557"/>
    <w:rsid w:val="00AB6110"/>
    <w:rsid w:val="00AB6305"/>
    <w:rsid w:val="00AB6483"/>
    <w:rsid w:val="00AB6C61"/>
    <w:rsid w:val="00AB6FE4"/>
    <w:rsid w:val="00AB73E2"/>
    <w:rsid w:val="00AB7983"/>
    <w:rsid w:val="00AB7997"/>
    <w:rsid w:val="00AC015E"/>
    <w:rsid w:val="00AC1829"/>
    <w:rsid w:val="00AC2D81"/>
    <w:rsid w:val="00AC2E26"/>
    <w:rsid w:val="00AC2E8F"/>
    <w:rsid w:val="00AC3571"/>
    <w:rsid w:val="00AC3BDC"/>
    <w:rsid w:val="00AC3D02"/>
    <w:rsid w:val="00AC3E4E"/>
    <w:rsid w:val="00AC449C"/>
    <w:rsid w:val="00AC4B7C"/>
    <w:rsid w:val="00AC51FE"/>
    <w:rsid w:val="00AC58FE"/>
    <w:rsid w:val="00AC5A04"/>
    <w:rsid w:val="00AC65C7"/>
    <w:rsid w:val="00AC7108"/>
    <w:rsid w:val="00AC7EA8"/>
    <w:rsid w:val="00AD09D2"/>
    <w:rsid w:val="00AD209C"/>
    <w:rsid w:val="00AD2194"/>
    <w:rsid w:val="00AD3043"/>
    <w:rsid w:val="00AD3AAF"/>
    <w:rsid w:val="00AD5818"/>
    <w:rsid w:val="00AD5E3F"/>
    <w:rsid w:val="00AD6763"/>
    <w:rsid w:val="00AD6FEF"/>
    <w:rsid w:val="00AD7848"/>
    <w:rsid w:val="00AD7C52"/>
    <w:rsid w:val="00AD7E2F"/>
    <w:rsid w:val="00AE02A7"/>
    <w:rsid w:val="00AE02FC"/>
    <w:rsid w:val="00AE1163"/>
    <w:rsid w:val="00AE3146"/>
    <w:rsid w:val="00AE3161"/>
    <w:rsid w:val="00AE35FF"/>
    <w:rsid w:val="00AE3832"/>
    <w:rsid w:val="00AE424B"/>
    <w:rsid w:val="00AE432F"/>
    <w:rsid w:val="00AE4644"/>
    <w:rsid w:val="00AE5395"/>
    <w:rsid w:val="00AE6DBE"/>
    <w:rsid w:val="00AE749A"/>
    <w:rsid w:val="00AF0321"/>
    <w:rsid w:val="00AF0DBD"/>
    <w:rsid w:val="00AF2DFC"/>
    <w:rsid w:val="00AF42A2"/>
    <w:rsid w:val="00AF4432"/>
    <w:rsid w:val="00AF4979"/>
    <w:rsid w:val="00AF4E28"/>
    <w:rsid w:val="00AF5F4C"/>
    <w:rsid w:val="00AF6322"/>
    <w:rsid w:val="00AF6963"/>
    <w:rsid w:val="00AF69B5"/>
    <w:rsid w:val="00AF7A41"/>
    <w:rsid w:val="00B00400"/>
    <w:rsid w:val="00B00A4E"/>
    <w:rsid w:val="00B00CCA"/>
    <w:rsid w:val="00B00FA7"/>
    <w:rsid w:val="00B0172A"/>
    <w:rsid w:val="00B01AAE"/>
    <w:rsid w:val="00B01C82"/>
    <w:rsid w:val="00B020B5"/>
    <w:rsid w:val="00B02700"/>
    <w:rsid w:val="00B027AD"/>
    <w:rsid w:val="00B02813"/>
    <w:rsid w:val="00B03542"/>
    <w:rsid w:val="00B043BB"/>
    <w:rsid w:val="00B0445C"/>
    <w:rsid w:val="00B05B9F"/>
    <w:rsid w:val="00B05C64"/>
    <w:rsid w:val="00B05E04"/>
    <w:rsid w:val="00B061AF"/>
    <w:rsid w:val="00B065C0"/>
    <w:rsid w:val="00B06725"/>
    <w:rsid w:val="00B06794"/>
    <w:rsid w:val="00B0687A"/>
    <w:rsid w:val="00B07084"/>
    <w:rsid w:val="00B071AD"/>
    <w:rsid w:val="00B072CB"/>
    <w:rsid w:val="00B073BA"/>
    <w:rsid w:val="00B10596"/>
    <w:rsid w:val="00B106B8"/>
    <w:rsid w:val="00B11BE0"/>
    <w:rsid w:val="00B11D8B"/>
    <w:rsid w:val="00B1243A"/>
    <w:rsid w:val="00B12773"/>
    <w:rsid w:val="00B12CBD"/>
    <w:rsid w:val="00B13A44"/>
    <w:rsid w:val="00B13E31"/>
    <w:rsid w:val="00B14061"/>
    <w:rsid w:val="00B14082"/>
    <w:rsid w:val="00B1435E"/>
    <w:rsid w:val="00B1482D"/>
    <w:rsid w:val="00B14CF5"/>
    <w:rsid w:val="00B15C7C"/>
    <w:rsid w:val="00B16281"/>
    <w:rsid w:val="00B170C9"/>
    <w:rsid w:val="00B20776"/>
    <w:rsid w:val="00B20A82"/>
    <w:rsid w:val="00B20FE0"/>
    <w:rsid w:val="00B215FF"/>
    <w:rsid w:val="00B21E74"/>
    <w:rsid w:val="00B2287D"/>
    <w:rsid w:val="00B24A89"/>
    <w:rsid w:val="00B24C30"/>
    <w:rsid w:val="00B25649"/>
    <w:rsid w:val="00B26AD9"/>
    <w:rsid w:val="00B26C0D"/>
    <w:rsid w:val="00B26C38"/>
    <w:rsid w:val="00B26FCD"/>
    <w:rsid w:val="00B273CC"/>
    <w:rsid w:val="00B276C7"/>
    <w:rsid w:val="00B27E0F"/>
    <w:rsid w:val="00B30089"/>
    <w:rsid w:val="00B301E0"/>
    <w:rsid w:val="00B30576"/>
    <w:rsid w:val="00B31158"/>
    <w:rsid w:val="00B31789"/>
    <w:rsid w:val="00B31D25"/>
    <w:rsid w:val="00B31D9B"/>
    <w:rsid w:val="00B32BBC"/>
    <w:rsid w:val="00B33DD8"/>
    <w:rsid w:val="00B3427A"/>
    <w:rsid w:val="00B3545B"/>
    <w:rsid w:val="00B35607"/>
    <w:rsid w:val="00B35733"/>
    <w:rsid w:val="00B36293"/>
    <w:rsid w:val="00B36B24"/>
    <w:rsid w:val="00B36E33"/>
    <w:rsid w:val="00B374E6"/>
    <w:rsid w:val="00B378B8"/>
    <w:rsid w:val="00B379C3"/>
    <w:rsid w:val="00B40083"/>
    <w:rsid w:val="00B400EB"/>
    <w:rsid w:val="00B40F79"/>
    <w:rsid w:val="00B411B4"/>
    <w:rsid w:val="00B412FD"/>
    <w:rsid w:val="00B41570"/>
    <w:rsid w:val="00B419A8"/>
    <w:rsid w:val="00B41A10"/>
    <w:rsid w:val="00B41BAA"/>
    <w:rsid w:val="00B41BB4"/>
    <w:rsid w:val="00B4203F"/>
    <w:rsid w:val="00B4273B"/>
    <w:rsid w:val="00B427AA"/>
    <w:rsid w:val="00B429AD"/>
    <w:rsid w:val="00B43040"/>
    <w:rsid w:val="00B433CC"/>
    <w:rsid w:val="00B43722"/>
    <w:rsid w:val="00B4398E"/>
    <w:rsid w:val="00B44077"/>
    <w:rsid w:val="00B44F6F"/>
    <w:rsid w:val="00B45043"/>
    <w:rsid w:val="00B45087"/>
    <w:rsid w:val="00B4540A"/>
    <w:rsid w:val="00B4570E"/>
    <w:rsid w:val="00B45D09"/>
    <w:rsid w:val="00B46498"/>
    <w:rsid w:val="00B4684E"/>
    <w:rsid w:val="00B46AD4"/>
    <w:rsid w:val="00B47029"/>
    <w:rsid w:val="00B47953"/>
    <w:rsid w:val="00B47C07"/>
    <w:rsid w:val="00B47D7D"/>
    <w:rsid w:val="00B502DF"/>
    <w:rsid w:val="00B50749"/>
    <w:rsid w:val="00B510DA"/>
    <w:rsid w:val="00B5171F"/>
    <w:rsid w:val="00B51791"/>
    <w:rsid w:val="00B52637"/>
    <w:rsid w:val="00B529E7"/>
    <w:rsid w:val="00B5340D"/>
    <w:rsid w:val="00B53BB1"/>
    <w:rsid w:val="00B540E6"/>
    <w:rsid w:val="00B542F6"/>
    <w:rsid w:val="00B55E2A"/>
    <w:rsid w:val="00B55E2F"/>
    <w:rsid w:val="00B562B6"/>
    <w:rsid w:val="00B56722"/>
    <w:rsid w:val="00B5723C"/>
    <w:rsid w:val="00B57FDD"/>
    <w:rsid w:val="00B6031C"/>
    <w:rsid w:val="00B60782"/>
    <w:rsid w:val="00B60A34"/>
    <w:rsid w:val="00B61F17"/>
    <w:rsid w:val="00B61F4A"/>
    <w:rsid w:val="00B62F67"/>
    <w:rsid w:val="00B6309B"/>
    <w:rsid w:val="00B63461"/>
    <w:rsid w:val="00B63840"/>
    <w:rsid w:val="00B638B3"/>
    <w:rsid w:val="00B63B20"/>
    <w:rsid w:val="00B6410A"/>
    <w:rsid w:val="00B64A2B"/>
    <w:rsid w:val="00B64D1A"/>
    <w:rsid w:val="00B64D6C"/>
    <w:rsid w:val="00B64DD9"/>
    <w:rsid w:val="00B64F1A"/>
    <w:rsid w:val="00B65169"/>
    <w:rsid w:val="00B654F5"/>
    <w:rsid w:val="00B6555B"/>
    <w:rsid w:val="00B666D7"/>
    <w:rsid w:val="00B66772"/>
    <w:rsid w:val="00B669BA"/>
    <w:rsid w:val="00B66A32"/>
    <w:rsid w:val="00B66A94"/>
    <w:rsid w:val="00B67425"/>
    <w:rsid w:val="00B67464"/>
    <w:rsid w:val="00B67AEB"/>
    <w:rsid w:val="00B67ECD"/>
    <w:rsid w:val="00B7008F"/>
    <w:rsid w:val="00B7047F"/>
    <w:rsid w:val="00B7078C"/>
    <w:rsid w:val="00B71876"/>
    <w:rsid w:val="00B72173"/>
    <w:rsid w:val="00B72C2B"/>
    <w:rsid w:val="00B73494"/>
    <w:rsid w:val="00B738D1"/>
    <w:rsid w:val="00B741A1"/>
    <w:rsid w:val="00B743C8"/>
    <w:rsid w:val="00B74480"/>
    <w:rsid w:val="00B74510"/>
    <w:rsid w:val="00B74DC2"/>
    <w:rsid w:val="00B74E5E"/>
    <w:rsid w:val="00B752E7"/>
    <w:rsid w:val="00B7565C"/>
    <w:rsid w:val="00B7594D"/>
    <w:rsid w:val="00B759F7"/>
    <w:rsid w:val="00B76C21"/>
    <w:rsid w:val="00B774D0"/>
    <w:rsid w:val="00B77CA2"/>
    <w:rsid w:val="00B77F47"/>
    <w:rsid w:val="00B80934"/>
    <w:rsid w:val="00B81A1C"/>
    <w:rsid w:val="00B81CF1"/>
    <w:rsid w:val="00B82743"/>
    <w:rsid w:val="00B82CA9"/>
    <w:rsid w:val="00B83647"/>
    <w:rsid w:val="00B83BA5"/>
    <w:rsid w:val="00B84A1C"/>
    <w:rsid w:val="00B84BD2"/>
    <w:rsid w:val="00B85A7F"/>
    <w:rsid w:val="00B85B22"/>
    <w:rsid w:val="00B85E2B"/>
    <w:rsid w:val="00B86175"/>
    <w:rsid w:val="00B863D4"/>
    <w:rsid w:val="00B86CA4"/>
    <w:rsid w:val="00B86F17"/>
    <w:rsid w:val="00B87510"/>
    <w:rsid w:val="00B900F5"/>
    <w:rsid w:val="00B90C86"/>
    <w:rsid w:val="00B914B4"/>
    <w:rsid w:val="00B9162B"/>
    <w:rsid w:val="00B923B7"/>
    <w:rsid w:val="00B9275D"/>
    <w:rsid w:val="00B92BD5"/>
    <w:rsid w:val="00B93447"/>
    <w:rsid w:val="00B93959"/>
    <w:rsid w:val="00B94084"/>
    <w:rsid w:val="00B9411D"/>
    <w:rsid w:val="00B943DF"/>
    <w:rsid w:val="00B94430"/>
    <w:rsid w:val="00B944F9"/>
    <w:rsid w:val="00B95FC6"/>
    <w:rsid w:val="00B962F1"/>
    <w:rsid w:val="00B96FC7"/>
    <w:rsid w:val="00B97653"/>
    <w:rsid w:val="00BA02AF"/>
    <w:rsid w:val="00BA03A0"/>
    <w:rsid w:val="00BA070E"/>
    <w:rsid w:val="00BA0E0F"/>
    <w:rsid w:val="00BA146D"/>
    <w:rsid w:val="00BA3C85"/>
    <w:rsid w:val="00BA4046"/>
    <w:rsid w:val="00BA413A"/>
    <w:rsid w:val="00BA47B8"/>
    <w:rsid w:val="00BA4D17"/>
    <w:rsid w:val="00BA5250"/>
    <w:rsid w:val="00BA59A0"/>
    <w:rsid w:val="00BA5E8A"/>
    <w:rsid w:val="00BA6BE0"/>
    <w:rsid w:val="00BA6C8E"/>
    <w:rsid w:val="00BA6D07"/>
    <w:rsid w:val="00BA732C"/>
    <w:rsid w:val="00BA7580"/>
    <w:rsid w:val="00BA78FD"/>
    <w:rsid w:val="00BB0271"/>
    <w:rsid w:val="00BB0548"/>
    <w:rsid w:val="00BB0938"/>
    <w:rsid w:val="00BB1C6B"/>
    <w:rsid w:val="00BB1D52"/>
    <w:rsid w:val="00BB23BC"/>
    <w:rsid w:val="00BB248E"/>
    <w:rsid w:val="00BB25E3"/>
    <w:rsid w:val="00BB2C19"/>
    <w:rsid w:val="00BB2C80"/>
    <w:rsid w:val="00BB3E6E"/>
    <w:rsid w:val="00BB4B3E"/>
    <w:rsid w:val="00BB4BD1"/>
    <w:rsid w:val="00BB4CB1"/>
    <w:rsid w:val="00BB567C"/>
    <w:rsid w:val="00BB5B88"/>
    <w:rsid w:val="00BB6376"/>
    <w:rsid w:val="00BB6595"/>
    <w:rsid w:val="00BB7C53"/>
    <w:rsid w:val="00BC0415"/>
    <w:rsid w:val="00BC04D3"/>
    <w:rsid w:val="00BC05FB"/>
    <w:rsid w:val="00BC0BAB"/>
    <w:rsid w:val="00BC1B2E"/>
    <w:rsid w:val="00BC1B96"/>
    <w:rsid w:val="00BC1ECE"/>
    <w:rsid w:val="00BC20B6"/>
    <w:rsid w:val="00BC2B08"/>
    <w:rsid w:val="00BC3BD3"/>
    <w:rsid w:val="00BC45A8"/>
    <w:rsid w:val="00BC5250"/>
    <w:rsid w:val="00BC57DF"/>
    <w:rsid w:val="00BC634F"/>
    <w:rsid w:val="00BC76E8"/>
    <w:rsid w:val="00BC7C39"/>
    <w:rsid w:val="00BD0B4E"/>
    <w:rsid w:val="00BD1775"/>
    <w:rsid w:val="00BD1B6D"/>
    <w:rsid w:val="00BD1C7A"/>
    <w:rsid w:val="00BD1F80"/>
    <w:rsid w:val="00BD252E"/>
    <w:rsid w:val="00BD27C8"/>
    <w:rsid w:val="00BD2F88"/>
    <w:rsid w:val="00BD39BF"/>
    <w:rsid w:val="00BD432C"/>
    <w:rsid w:val="00BD501C"/>
    <w:rsid w:val="00BD5E65"/>
    <w:rsid w:val="00BD637C"/>
    <w:rsid w:val="00BD665E"/>
    <w:rsid w:val="00BD6AAC"/>
    <w:rsid w:val="00BD6CB1"/>
    <w:rsid w:val="00BD6DDE"/>
    <w:rsid w:val="00BD6EB7"/>
    <w:rsid w:val="00BD747A"/>
    <w:rsid w:val="00BE0081"/>
    <w:rsid w:val="00BE0233"/>
    <w:rsid w:val="00BE0755"/>
    <w:rsid w:val="00BE093D"/>
    <w:rsid w:val="00BE0DCD"/>
    <w:rsid w:val="00BE1312"/>
    <w:rsid w:val="00BE13D6"/>
    <w:rsid w:val="00BE14A2"/>
    <w:rsid w:val="00BE1C6F"/>
    <w:rsid w:val="00BE2214"/>
    <w:rsid w:val="00BE2611"/>
    <w:rsid w:val="00BE2991"/>
    <w:rsid w:val="00BE2AFB"/>
    <w:rsid w:val="00BE3342"/>
    <w:rsid w:val="00BE38E2"/>
    <w:rsid w:val="00BE4319"/>
    <w:rsid w:val="00BE43D0"/>
    <w:rsid w:val="00BE4418"/>
    <w:rsid w:val="00BE4BE2"/>
    <w:rsid w:val="00BE4CBA"/>
    <w:rsid w:val="00BE4E0D"/>
    <w:rsid w:val="00BE5A9F"/>
    <w:rsid w:val="00BE6B1C"/>
    <w:rsid w:val="00BE6B65"/>
    <w:rsid w:val="00BE7209"/>
    <w:rsid w:val="00BE7949"/>
    <w:rsid w:val="00BF0A14"/>
    <w:rsid w:val="00BF0E43"/>
    <w:rsid w:val="00BF15CD"/>
    <w:rsid w:val="00BF1BEC"/>
    <w:rsid w:val="00BF2323"/>
    <w:rsid w:val="00BF2B75"/>
    <w:rsid w:val="00BF3AAB"/>
    <w:rsid w:val="00BF3CD7"/>
    <w:rsid w:val="00BF3CFA"/>
    <w:rsid w:val="00BF3FA1"/>
    <w:rsid w:val="00BF3FA9"/>
    <w:rsid w:val="00BF40D3"/>
    <w:rsid w:val="00BF46AB"/>
    <w:rsid w:val="00BF49A9"/>
    <w:rsid w:val="00BF5045"/>
    <w:rsid w:val="00BF59CF"/>
    <w:rsid w:val="00BF705D"/>
    <w:rsid w:val="00BF784B"/>
    <w:rsid w:val="00C00308"/>
    <w:rsid w:val="00C00DC0"/>
    <w:rsid w:val="00C01351"/>
    <w:rsid w:val="00C02AA9"/>
    <w:rsid w:val="00C02E8E"/>
    <w:rsid w:val="00C033BA"/>
    <w:rsid w:val="00C03D5E"/>
    <w:rsid w:val="00C03E5E"/>
    <w:rsid w:val="00C040A4"/>
    <w:rsid w:val="00C041EE"/>
    <w:rsid w:val="00C048A0"/>
    <w:rsid w:val="00C049F3"/>
    <w:rsid w:val="00C04F44"/>
    <w:rsid w:val="00C05865"/>
    <w:rsid w:val="00C06691"/>
    <w:rsid w:val="00C06828"/>
    <w:rsid w:val="00C06B73"/>
    <w:rsid w:val="00C07586"/>
    <w:rsid w:val="00C10F33"/>
    <w:rsid w:val="00C112D8"/>
    <w:rsid w:val="00C11F37"/>
    <w:rsid w:val="00C11F6C"/>
    <w:rsid w:val="00C127DC"/>
    <w:rsid w:val="00C134F3"/>
    <w:rsid w:val="00C146D3"/>
    <w:rsid w:val="00C14A8A"/>
    <w:rsid w:val="00C14CE7"/>
    <w:rsid w:val="00C15083"/>
    <w:rsid w:val="00C158EA"/>
    <w:rsid w:val="00C15DBE"/>
    <w:rsid w:val="00C15E9C"/>
    <w:rsid w:val="00C1637A"/>
    <w:rsid w:val="00C163B9"/>
    <w:rsid w:val="00C16563"/>
    <w:rsid w:val="00C168C6"/>
    <w:rsid w:val="00C16C62"/>
    <w:rsid w:val="00C16CB7"/>
    <w:rsid w:val="00C17525"/>
    <w:rsid w:val="00C17580"/>
    <w:rsid w:val="00C17991"/>
    <w:rsid w:val="00C2080F"/>
    <w:rsid w:val="00C20B3A"/>
    <w:rsid w:val="00C20EB5"/>
    <w:rsid w:val="00C20F81"/>
    <w:rsid w:val="00C219A7"/>
    <w:rsid w:val="00C21DCF"/>
    <w:rsid w:val="00C2222F"/>
    <w:rsid w:val="00C2225E"/>
    <w:rsid w:val="00C22CEF"/>
    <w:rsid w:val="00C236A2"/>
    <w:rsid w:val="00C24288"/>
    <w:rsid w:val="00C24FC0"/>
    <w:rsid w:val="00C2537D"/>
    <w:rsid w:val="00C254F1"/>
    <w:rsid w:val="00C2576B"/>
    <w:rsid w:val="00C265B8"/>
    <w:rsid w:val="00C26F17"/>
    <w:rsid w:val="00C27326"/>
    <w:rsid w:val="00C27BEE"/>
    <w:rsid w:val="00C27D9A"/>
    <w:rsid w:val="00C3014A"/>
    <w:rsid w:val="00C3058D"/>
    <w:rsid w:val="00C31245"/>
    <w:rsid w:val="00C31B40"/>
    <w:rsid w:val="00C32162"/>
    <w:rsid w:val="00C322C6"/>
    <w:rsid w:val="00C325A0"/>
    <w:rsid w:val="00C336CA"/>
    <w:rsid w:val="00C33C80"/>
    <w:rsid w:val="00C34CFC"/>
    <w:rsid w:val="00C34F72"/>
    <w:rsid w:val="00C3568E"/>
    <w:rsid w:val="00C36186"/>
    <w:rsid w:val="00C364B7"/>
    <w:rsid w:val="00C37296"/>
    <w:rsid w:val="00C378F6"/>
    <w:rsid w:val="00C417E6"/>
    <w:rsid w:val="00C420C8"/>
    <w:rsid w:val="00C421F1"/>
    <w:rsid w:val="00C425F8"/>
    <w:rsid w:val="00C431DA"/>
    <w:rsid w:val="00C43258"/>
    <w:rsid w:val="00C43825"/>
    <w:rsid w:val="00C43A15"/>
    <w:rsid w:val="00C446F5"/>
    <w:rsid w:val="00C44A66"/>
    <w:rsid w:val="00C44ECE"/>
    <w:rsid w:val="00C45237"/>
    <w:rsid w:val="00C465FD"/>
    <w:rsid w:val="00C469AB"/>
    <w:rsid w:val="00C46D53"/>
    <w:rsid w:val="00C47A0E"/>
    <w:rsid w:val="00C501BB"/>
    <w:rsid w:val="00C50D8F"/>
    <w:rsid w:val="00C510BC"/>
    <w:rsid w:val="00C51313"/>
    <w:rsid w:val="00C52177"/>
    <w:rsid w:val="00C52B80"/>
    <w:rsid w:val="00C52DA4"/>
    <w:rsid w:val="00C530AB"/>
    <w:rsid w:val="00C533BF"/>
    <w:rsid w:val="00C5342F"/>
    <w:rsid w:val="00C535F3"/>
    <w:rsid w:val="00C538B1"/>
    <w:rsid w:val="00C53DAD"/>
    <w:rsid w:val="00C5436F"/>
    <w:rsid w:val="00C54566"/>
    <w:rsid w:val="00C54ED1"/>
    <w:rsid w:val="00C56946"/>
    <w:rsid w:val="00C57483"/>
    <w:rsid w:val="00C60FE3"/>
    <w:rsid w:val="00C61025"/>
    <w:rsid w:val="00C613BE"/>
    <w:rsid w:val="00C61B87"/>
    <w:rsid w:val="00C61DFD"/>
    <w:rsid w:val="00C62005"/>
    <w:rsid w:val="00C62127"/>
    <w:rsid w:val="00C6214A"/>
    <w:rsid w:val="00C62765"/>
    <w:rsid w:val="00C62A92"/>
    <w:rsid w:val="00C63018"/>
    <w:rsid w:val="00C63501"/>
    <w:rsid w:val="00C6370A"/>
    <w:rsid w:val="00C64701"/>
    <w:rsid w:val="00C6514A"/>
    <w:rsid w:val="00C65152"/>
    <w:rsid w:val="00C65477"/>
    <w:rsid w:val="00C65925"/>
    <w:rsid w:val="00C65E93"/>
    <w:rsid w:val="00C65EE6"/>
    <w:rsid w:val="00C65F04"/>
    <w:rsid w:val="00C662D8"/>
    <w:rsid w:val="00C66AF7"/>
    <w:rsid w:val="00C66C54"/>
    <w:rsid w:val="00C67FE8"/>
    <w:rsid w:val="00C705C3"/>
    <w:rsid w:val="00C713F1"/>
    <w:rsid w:val="00C7180A"/>
    <w:rsid w:val="00C7181C"/>
    <w:rsid w:val="00C71B06"/>
    <w:rsid w:val="00C71CC4"/>
    <w:rsid w:val="00C729F2"/>
    <w:rsid w:val="00C7300F"/>
    <w:rsid w:val="00C73382"/>
    <w:rsid w:val="00C73405"/>
    <w:rsid w:val="00C734A4"/>
    <w:rsid w:val="00C73830"/>
    <w:rsid w:val="00C738B4"/>
    <w:rsid w:val="00C74CB9"/>
    <w:rsid w:val="00C75618"/>
    <w:rsid w:val="00C7577D"/>
    <w:rsid w:val="00C7593C"/>
    <w:rsid w:val="00C76421"/>
    <w:rsid w:val="00C76894"/>
    <w:rsid w:val="00C76CF8"/>
    <w:rsid w:val="00C76EE8"/>
    <w:rsid w:val="00C76F41"/>
    <w:rsid w:val="00C77032"/>
    <w:rsid w:val="00C804ED"/>
    <w:rsid w:val="00C80A35"/>
    <w:rsid w:val="00C813BD"/>
    <w:rsid w:val="00C81663"/>
    <w:rsid w:val="00C81E2C"/>
    <w:rsid w:val="00C825CF"/>
    <w:rsid w:val="00C82646"/>
    <w:rsid w:val="00C82CBD"/>
    <w:rsid w:val="00C83511"/>
    <w:rsid w:val="00C837DF"/>
    <w:rsid w:val="00C84219"/>
    <w:rsid w:val="00C84943"/>
    <w:rsid w:val="00C84A49"/>
    <w:rsid w:val="00C84FB4"/>
    <w:rsid w:val="00C86817"/>
    <w:rsid w:val="00C86ECF"/>
    <w:rsid w:val="00C87088"/>
    <w:rsid w:val="00C90201"/>
    <w:rsid w:val="00C907BD"/>
    <w:rsid w:val="00C91869"/>
    <w:rsid w:val="00C925EB"/>
    <w:rsid w:val="00C92757"/>
    <w:rsid w:val="00C93C26"/>
    <w:rsid w:val="00C93EA2"/>
    <w:rsid w:val="00C94E03"/>
    <w:rsid w:val="00C95658"/>
    <w:rsid w:val="00C95DBF"/>
    <w:rsid w:val="00C96354"/>
    <w:rsid w:val="00C96502"/>
    <w:rsid w:val="00C96ADA"/>
    <w:rsid w:val="00C97810"/>
    <w:rsid w:val="00C97C08"/>
    <w:rsid w:val="00CA0561"/>
    <w:rsid w:val="00CA2367"/>
    <w:rsid w:val="00CA24EB"/>
    <w:rsid w:val="00CA293B"/>
    <w:rsid w:val="00CA2E78"/>
    <w:rsid w:val="00CA2F70"/>
    <w:rsid w:val="00CA3415"/>
    <w:rsid w:val="00CA34A6"/>
    <w:rsid w:val="00CA3D04"/>
    <w:rsid w:val="00CA43DA"/>
    <w:rsid w:val="00CA483E"/>
    <w:rsid w:val="00CA590A"/>
    <w:rsid w:val="00CA66B2"/>
    <w:rsid w:val="00CA66FE"/>
    <w:rsid w:val="00CA67CD"/>
    <w:rsid w:val="00CA6CA5"/>
    <w:rsid w:val="00CA774B"/>
    <w:rsid w:val="00CA7A60"/>
    <w:rsid w:val="00CA7A82"/>
    <w:rsid w:val="00CB0E74"/>
    <w:rsid w:val="00CB0F57"/>
    <w:rsid w:val="00CB1BD0"/>
    <w:rsid w:val="00CB1CEB"/>
    <w:rsid w:val="00CB1D3A"/>
    <w:rsid w:val="00CB25B8"/>
    <w:rsid w:val="00CB27F7"/>
    <w:rsid w:val="00CB2E3D"/>
    <w:rsid w:val="00CB3454"/>
    <w:rsid w:val="00CB3F4F"/>
    <w:rsid w:val="00CB51FF"/>
    <w:rsid w:val="00CB5299"/>
    <w:rsid w:val="00CB547C"/>
    <w:rsid w:val="00CB6040"/>
    <w:rsid w:val="00CB6407"/>
    <w:rsid w:val="00CB6B11"/>
    <w:rsid w:val="00CB785C"/>
    <w:rsid w:val="00CB7D83"/>
    <w:rsid w:val="00CC0AA0"/>
    <w:rsid w:val="00CC0E9A"/>
    <w:rsid w:val="00CC10FE"/>
    <w:rsid w:val="00CC16B9"/>
    <w:rsid w:val="00CC1CC8"/>
    <w:rsid w:val="00CC206E"/>
    <w:rsid w:val="00CC2F3F"/>
    <w:rsid w:val="00CC32A7"/>
    <w:rsid w:val="00CC3DD9"/>
    <w:rsid w:val="00CC40C7"/>
    <w:rsid w:val="00CC4E83"/>
    <w:rsid w:val="00CC5241"/>
    <w:rsid w:val="00CC5278"/>
    <w:rsid w:val="00CC6231"/>
    <w:rsid w:val="00CC6987"/>
    <w:rsid w:val="00CC6BA3"/>
    <w:rsid w:val="00CC6E01"/>
    <w:rsid w:val="00CC7AB7"/>
    <w:rsid w:val="00CD019A"/>
    <w:rsid w:val="00CD02FC"/>
    <w:rsid w:val="00CD0401"/>
    <w:rsid w:val="00CD0A4A"/>
    <w:rsid w:val="00CD1B44"/>
    <w:rsid w:val="00CD1D93"/>
    <w:rsid w:val="00CD1EE7"/>
    <w:rsid w:val="00CD2571"/>
    <w:rsid w:val="00CD2B21"/>
    <w:rsid w:val="00CD2F74"/>
    <w:rsid w:val="00CD3220"/>
    <w:rsid w:val="00CD4C12"/>
    <w:rsid w:val="00CD5054"/>
    <w:rsid w:val="00CD5715"/>
    <w:rsid w:val="00CD5832"/>
    <w:rsid w:val="00CD6492"/>
    <w:rsid w:val="00CD6660"/>
    <w:rsid w:val="00CD675A"/>
    <w:rsid w:val="00CD7E2D"/>
    <w:rsid w:val="00CE01E2"/>
    <w:rsid w:val="00CE037D"/>
    <w:rsid w:val="00CE0760"/>
    <w:rsid w:val="00CE11FF"/>
    <w:rsid w:val="00CE1BCD"/>
    <w:rsid w:val="00CE1C09"/>
    <w:rsid w:val="00CE1C2F"/>
    <w:rsid w:val="00CE23AE"/>
    <w:rsid w:val="00CE2B3B"/>
    <w:rsid w:val="00CE2F52"/>
    <w:rsid w:val="00CE2F8D"/>
    <w:rsid w:val="00CE3F5E"/>
    <w:rsid w:val="00CE42B0"/>
    <w:rsid w:val="00CE4528"/>
    <w:rsid w:val="00CE657F"/>
    <w:rsid w:val="00CE6E3B"/>
    <w:rsid w:val="00CE6F86"/>
    <w:rsid w:val="00CE7AAA"/>
    <w:rsid w:val="00CE7BA2"/>
    <w:rsid w:val="00CE7D3D"/>
    <w:rsid w:val="00CF06CB"/>
    <w:rsid w:val="00CF0D71"/>
    <w:rsid w:val="00CF12F6"/>
    <w:rsid w:val="00CF21FE"/>
    <w:rsid w:val="00CF2321"/>
    <w:rsid w:val="00CF2333"/>
    <w:rsid w:val="00CF23C8"/>
    <w:rsid w:val="00CF25B8"/>
    <w:rsid w:val="00CF2A09"/>
    <w:rsid w:val="00CF2EA1"/>
    <w:rsid w:val="00CF3B35"/>
    <w:rsid w:val="00CF4852"/>
    <w:rsid w:val="00CF49EB"/>
    <w:rsid w:val="00CF4BBE"/>
    <w:rsid w:val="00CF50AD"/>
    <w:rsid w:val="00CF5390"/>
    <w:rsid w:val="00CF5536"/>
    <w:rsid w:val="00CF7E2C"/>
    <w:rsid w:val="00D003E4"/>
    <w:rsid w:val="00D00CBC"/>
    <w:rsid w:val="00D015FA"/>
    <w:rsid w:val="00D01E17"/>
    <w:rsid w:val="00D02148"/>
    <w:rsid w:val="00D02457"/>
    <w:rsid w:val="00D032C9"/>
    <w:rsid w:val="00D032D4"/>
    <w:rsid w:val="00D0364C"/>
    <w:rsid w:val="00D037A0"/>
    <w:rsid w:val="00D03C6F"/>
    <w:rsid w:val="00D03F76"/>
    <w:rsid w:val="00D047AF"/>
    <w:rsid w:val="00D04EA8"/>
    <w:rsid w:val="00D051A2"/>
    <w:rsid w:val="00D059D4"/>
    <w:rsid w:val="00D066F7"/>
    <w:rsid w:val="00D071CB"/>
    <w:rsid w:val="00D07799"/>
    <w:rsid w:val="00D10671"/>
    <w:rsid w:val="00D115CD"/>
    <w:rsid w:val="00D12118"/>
    <w:rsid w:val="00D13025"/>
    <w:rsid w:val="00D130F9"/>
    <w:rsid w:val="00D139ED"/>
    <w:rsid w:val="00D13D28"/>
    <w:rsid w:val="00D146A5"/>
    <w:rsid w:val="00D14788"/>
    <w:rsid w:val="00D14D99"/>
    <w:rsid w:val="00D1543C"/>
    <w:rsid w:val="00D15586"/>
    <w:rsid w:val="00D1562A"/>
    <w:rsid w:val="00D15DD5"/>
    <w:rsid w:val="00D1664E"/>
    <w:rsid w:val="00D1669E"/>
    <w:rsid w:val="00D17A93"/>
    <w:rsid w:val="00D2060F"/>
    <w:rsid w:val="00D20F9D"/>
    <w:rsid w:val="00D219EB"/>
    <w:rsid w:val="00D221F8"/>
    <w:rsid w:val="00D22F5E"/>
    <w:rsid w:val="00D23D76"/>
    <w:rsid w:val="00D23E8A"/>
    <w:rsid w:val="00D2400B"/>
    <w:rsid w:val="00D2429F"/>
    <w:rsid w:val="00D24B45"/>
    <w:rsid w:val="00D2537B"/>
    <w:rsid w:val="00D25A9D"/>
    <w:rsid w:val="00D25BE8"/>
    <w:rsid w:val="00D2648B"/>
    <w:rsid w:val="00D26932"/>
    <w:rsid w:val="00D26ADF"/>
    <w:rsid w:val="00D26B0C"/>
    <w:rsid w:val="00D26DED"/>
    <w:rsid w:val="00D27011"/>
    <w:rsid w:val="00D2744B"/>
    <w:rsid w:val="00D2765A"/>
    <w:rsid w:val="00D301D7"/>
    <w:rsid w:val="00D303CC"/>
    <w:rsid w:val="00D309E8"/>
    <w:rsid w:val="00D30A43"/>
    <w:rsid w:val="00D30E02"/>
    <w:rsid w:val="00D30E81"/>
    <w:rsid w:val="00D31191"/>
    <w:rsid w:val="00D31360"/>
    <w:rsid w:val="00D31442"/>
    <w:rsid w:val="00D31584"/>
    <w:rsid w:val="00D317A0"/>
    <w:rsid w:val="00D3333A"/>
    <w:rsid w:val="00D3366A"/>
    <w:rsid w:val="00D34178"/>
    <w:rsid w:val="00D34218"/>
    <w:rsid w:val="00D34970"/>
    <w:rsid w:val="00D351B3"/>
    <w:rsid w:val="00D360AB"/>
    <w:rsid w:val="00D3658C"/>
    <w:rsid w:val="00D36739"/>
    <w:rsid w:val="00D36C16"/>
    <w:rsid w:val="00D36EA6"/>
    <w:rsid w:val="00D377BB"/>
    <w:rsid w:val="00D37CAA"/>
    <w:rsid w:val="00D408D1"/>
    <w:rsid w:val="00D42409"/>
    <w:rsid w:val="00D42AE1"/>
    <w:rsid w:val="00D43023"/>
    <w:rsid w:val="00D4325E"/>
    <w:rsid w:val="00D43D44"/>
    <w:rsid w:val="00D45587"/>
    <w:rsid w:val="00D45E69"/>
    <w:rsid w:val="00D47362"/>
    <w:rsid w:val="00D47D09"/>
    <w:rsid w:val="00D47EC6"/>
    <w:rsid w:val="00D47F56"/>
    <w:rsid w:val="00D502D3"/>
    <w:rsid w:val="00D50F09"/>
    <w:rsid w:val="00D51232"/>
    <w:rsid w:val="00D526C9"/>
    <w:rsid w:val="00D527A0"/>
    <w:rsid w:val="00D52B35"/>
    <w:rsid w:val="00D54E6B"/>
    <w:rsid w:val="00D5607C"/>
    <w:rsid w:val="00D561B3"/>
    <w:rsid w:val="00D57279"/>
    <w:rsid w:val="00D57DD3"/>
    <w:rsid w:val="00D607AE"/>
    <w:rsid w:val="00D611CA"/>
    <w:rsid w:val="00D620CA"/>
    <w:rsid w:val="00D62742"/>
    <w:rsid w:val="00D628FB"/>
    <w:rsid w:val="00D634D5"/>
    <w:rsid w:val="00D63868"/>
    <w:rsid w:val="00D64079"/>
    <w:rsid w:val="00D6430A"/>
    <w:rsid w:val="00D6477F"/>
    <w:rsid w:val="00D648BB"/>
    <w:rsid w:val="00D64D6B"/>
    <w:rsid w:val="00D65649"/>
    <w:rsid w:val="00D65833"/>
    <w:rsid w:val="00D65A1B"/>
    <w:rsid w:val="00D65A8A"/>
    <w:rsid w:val="00D66482"/>
    <w:rsid w:val="00D669AA"/>
    <w:rsid w:val="00D66CB7"/>
    <w:rsid w:val="00D6727F"/>
    <w:rsid w:val="00D67CFC"/>
    <w:rsid w:val="00D7076C"/>
    <w:rsid w:val="00D70966"/>
    <w:rsid w:val="00D70B93"/>
    <w:rsid w:val="00D70F13"/>
    <w:rsid w:val="00D712E3"/>
    <w:rsid w:val="00D71CD2"/>
    <w:rsid w:val="00D71DDF"/>
    <w:rsid w:val="00D720A6"/>
    <w:rsid w:val="00D724EE"/>
    <w:rsid w:val="00D73854"/>
    <w:rsid w:val="00D7392B"/>
    <w:rsid w:val="00D73B31"/>
    <w:rsid w:val="00D73E15"/>
    <w:rsid w:val="00D74140"/>
    <w:rsid w:val="00D7414C"/>
    <w:rsid w:val="00D7445D"/>
    <w:rsid w:val="00D746EB"/>
    <w:rsid w:val="00D74B0D"/>
    <w:rsid w:val="00D74C43"/>
    <w:rsid w:val="00D74D5D"/>
    <w:rsid w:val="00D74DBC"/>
    <w:rsid w:val="00D75C12"/>
    <w:rsid w:val="00D7793E"/>
    <w:rsid w:val="00D807EB"/>
    <w:rsid w:val="00D81031"/>
    <w:rsid w:val="00D81AF6"/>
    <w:rsid w:val="00D82684"/>
    <w:rsid w:val="00D82906"/>
    <w:rsid w:val="00D83309"/>
    <w:rsid w:val="00D83401"/>
    <w:rsid w:val="00D8371D"/>
    <w:rsid w:val="00D84338"/>
    <w:rsid w:val="00D84757"/>
    <w:rsid w:val="00D84CB1"/>
    <w:rsid w:val="00D84EB3"/>
    <w:rsid w:val="00D85294"/>
    <w:rsid w:val="00D85319"/>
    <w:rsid w:val="00D8538A"/>
    <w:rsid w:val="00D861D4"/>
    <w:rsid w:val="00D865B1"/>
    <w:rsid w:val="00D868D9"/>
    <w:rsid w:val="00D86F2B"/>
    <w:rsid w:val="00D87004"/>
    <w:rsid w:val="00D872C9"/>
    <w:rsid w:val="00D8763A"/>
    <w:rsid w:val="00D87A94"/>
    <w:rsid w:val="00D900A2"/>
    <w:rsid w:val="00D9064A"/>
    <w:rsid w:val="00D90ED5"/>
    <w:rsid w:val="00D93350"/>
    <w:rsid w:val="00D9355F"/>
    <w:rsid w:val="00D942D2"/>
    <w:rsid w:val="00D942FE"/>
    <w:rsid w:val="00D94F81"/>
    <w:rsid w:val="00D960BB"/>
    <w:rsid w:val="00D96641"/>
    <w:rsid w:val="00D96B88"/>
    <w:rsid w:val="00D9718E"/>
    <w:rsid w:val="00D97347"/>
    <w:rsid w:val="00D973BB"/>
    <w:rsid w:val="00D978A3"/>
    <w:rsid w:val="00D97AB0"/>
    <w:rsid w:val="00DA009C"/>
    <w:rsid w:val="00DA0174"/>
    <w:rsid w:val="00DA1489"/>
    <w:rsid w:val="00DA16F7"/>
    <w:rsid w:val="00DA1760"/>
    <w:rsid w:val="00DA266A"/>
    <w:rsid w:val="00DA4F23"/>
    <w:rsid w:val="00DA53A5"/>
    <w:rsid w:val="00DA5515"/>
    <w:rsid w:val="00DA603B"/>
    <w:rsid w:val="00DA6538"/>
    <w:rsid w:val="00DA6AC7"/>
    <w:rsid w:val="00DA6D0A"/>
    <w:rsid w:val="00DA7342"/>
    <w:rsid w:val="00DA7589"/>
    <w:rsid w:val="00DA7A5E"/>
    <w:rsid w:val="00DA7EDC"/>
    <w:rsid w:val="00DB0405"/>
    <w:rsid w:val="00DB0D61"/>
    <w:rsid w:val="00DB14D2"/>
    <w:rsid w:val="00DB1A47"/>
    <w:rsid w:val="00DB2559"/>
    <w:rsid w:val="00DB2731"/>
    <w:rsid w:val="00DB293E"/>
    <w:rsid w:val="00DB2B3B"/>
    <w:rsid w:val="00DB3333"/>
    <w:rsid w:val="00DB3CF0"/>
    <w:rsid w:val="00DB4629"/>
    <w:rsid w:val="00DB47EC"/>
    <w:rsid w:val="00DB522C"/>
    <w:rsid w:val="00DB604F"/>
    <w:rsid w:val="00DB60BC"/>
    <w:rsid w:val="00DB6228"/>
    <w:rsid w:val="00DB63DF"/>
    <w:rsid w:val="00DB65B1"/>
    <w:rsid w:val="00DC0075"/>
    <w:rsid w:val="00DC09D8"/>
    <w:rsid w:val="00DC13DE"/>
    <w:rsid w:val="00DC2275"/>
    <w:rsid w:val="00DC2428"/>
    <w:rsid w:val="00DC28C3"/>
    <w:rsid w:val="00DC2926"/>
    <w:rsid w:val="00DC339E"/>
    <w:rsid w:val="00DC387F"/>
    <w:rsid w:val="00DC3A3B"/>
    <w:rsid w:val="00DC542C"/>
    <w:rsid w:val="00DC68B8"/>
    <w:rsid w:val="00DC733B"/>
    <w:rsid w:val="00DC7E97"/>
    <w:rsid w:val="00DC7E9A"/>
    <w:rsid w:val="00DD005C"/>
    <w:rsid w:val="00DD0317"/>
    <w:rsid w:val="00DD0EFF"/>
    <w:rsid w:val="00DD1131"/>
    <w:rsid w:val="00DD14C8"/>
    <w:rsid w:val="00DD157D"/>
    <w:rsid w:val="00DD1D47"/>
    <w:rsid w:val="00DD1E55"/>
    <w:rsid w:val="00DD3906"/>
    <w:rsid w:val="00DD4544"/>
    <w:rsid w:val="00DD4950"/>
    <w:rsid w:val="00DD5328"/>
    <w:rsid w:val="00DD57C1"/>
    <w:rsid w:val="00DD61D0"/>
    <w:rsid w:val="00DD6A25"/>
    <w:rsid w:val="00DD6D7E"/>
    <w:rsid w:val="00DD7810"/>
    <w:rsid w:val="00DE01BA"/>
    <w:rsid w:val="00DE02F0"/>
    <w:rsid w:val="00DE1274"/>
    <w:rsid w:val="00DE12B6"/>
    <w:rsid w:val="00DE1973"/>
    <w:rsid w:val="00DE1BDA"/>
    <w:rsid w:val="00DE1E4B"/>
    <w:rsid w:val="00DE21E9"/>
    <w:rsid w:val="00DE23CB"/>
    <w:rsid w:val="00DE2CC4"/>
    <w:rsid w:val="00DE3555"/>
    <w:rsid w:val="00DE41AB"/>
    <w:rsid w:val="00DE44E0"/>
    <w:rsid w:val="00DE4500"/>
    <w:rsid w:val="00DE45B3"/>
    <w:rsid w:val="00DE4B37"/>
    <w:rsid w:val="00DE4ED2"/>
    <w:rsid w:val="00DE5E11"/>
    <w:rsid w:val="00DE6990"/>
    <w:rsid w:val="00DE6F1D"/>
    <w:rsid w:val="00DE7191"/>
    <w:rsid w:val="00DE7302"/>
    <w:rsid w:val="00DE7AC6"/>
    <w:rsid w:val="00DF07CE"/>
    <w:rsid w:val="00DF0902"/>
    <w:rsid w:val="00DF0E77"/>
    <w:rsid w:val="00DF0EDA"/>
    <w:rsid w:val="00DF1B4E"/>
    <w:rsid w:val="00DF3185"/>
    <w:rsid w:val="00DF31F2"/>
    <w:rsid w:val="00DF4BA4"/>
    <w:rsid w:val="00DF5183"/>
    <w:rsid w:val="00DF5639"/>
    <w:rsid w:val="00DF57B7"/>
    <w:rsid w:val="00DF66EC"/>
    <w:rsid w:val="00DF7A61"/>
    <w:rsid w:val="00DF7CBB"/>
    <w:rsid w:val="00DF7EE6"/>
    <w:rsid w:val="00E00530"/>
    <w:rsid w:val="00E00846"/>
    <w:rsid w:val="00E00BEA"/>
    <w:rsid w:val="00E010E6"/>
    <w:rsid w:val="00E01392"/>
    <w:rsid w:val="00E0158D"/>
    <w:rsid w:val="00E01666"/>
    <w:rsid w:val="00E02E76"/>
    <w:rsid w:val="00E03949"/>
    <w:rsid w:val="00E04121"/>
    <w:rsid w:val="00E04A16"/>
    <w:rsid w:val="00E06290"/>
    <w:rsid w:val="00E073C6"/>
    <w:rsid w:val="00E10044"/>
    <w:rsid w:val="00E10248"/>
    <w:rsid w:val="00E1025C"/>
    <w:rsid w:val="00E10719"/>
    <w:rsid w:val="00E10E0E"/>
    <w:rsid w:val="00E11456"/>
    <w:rsid w:val="00E114ED"/>
    <w:rsid w:val="00E11BE2"/>
    <w:rsid w:val="00E11FB8"/>
    <w:rsid w:val="00E12170"/>
    <w:rsid w:val="00E123BB"/>
    <w:rsid w:val="00E126C5"/>
    <w:rsid w:val="00E130D9"/>
    <w:rsid w:val="00E133C5"/>
    <w:rsid w:val="00E13628"/>
    <w:rsid w:val="00E1387C"/>
    <w:rsid w:val="00E13950"/>
    <w:rsid w:val="00E16219"/>
    <w:rsid w:val="00E1623A"/>
    <w:rsid w:val="00E16252"/>
    <w:rsid w:val="00E17D3B"/>
    <w:rsid w:val="00E200FA"/>
    <w:rsid w:val="00E20114"/>
    <w:rsid w:val="00E2029D"/>
    <w:rsid w:val="00E204CE"/>
    <w:rsid w:val="00E20909"/>
    <w:rsid w:val="00E20E29"/>
    <w:rsid w:val="00E20FA7"/>
    <w:rsid w:val="00E21822"/>
    <w:rsid w:val="00E22011"/>
    <w:rsid w:val="00E236B1"/>
    <w:rsid w:val="00E23980"/>
    <w:rsid w:val="00E23E52"/>
    <w:rsid w:val="00E23F03"/>
    <w:rsid w:val="00E25056"/>
    <w:rsid w:val="00E25362"/>
    <w:rsid w:val="00E25724"/>
    <w:rsid w:val="00E2640A"/>
    <w:rsid w:val="00E27171"/>
    <w:rsid w:val="00E276C6"/>
    <w:rsid w:val="00E300D4"/>
    <w:rsid w:val="00E3033E"/>
    <w:rsid w:val="00E306D2"/>
    <w:rsid w:val="00E31DE1"/>
    <w:rsid w:val="00E3394F"/>
    <w:rsid w:val="00E33F53"/>
    <w:rsid w:val="00E340FB"/>
    <w:rsid w:val="00E3440D"/>
    <w:rsid w:val="00E3471C"/>
    <w:rsid w:val="00E348A3"/>
    <w:rsid w:val="00E34C4B"/>
    <w:rsid w:val="00E34ECD"/>
    <w:rsid w:val="00E34FD9"/>
    <w:rsid w:val="00E35283"/>
    <w:rsid w:val="00E35BE1"/>
    <w:rsid w:val="00E360DC"/>
    <w:rsid w:val="00E36552"/>
    <w:rsid w:val="00E36720"/>
    <w:rsid w:val="00E3697D"/>
    <w:rsid w:val="00E36B8D"/>
    <w:rsid w:val="00E36BDF"/>
    <w:rsid w:val="00E36D99"/>
    <w:rsid w:val="00E37839"/>
    <w:rsid w:val="00E378B3"/>
    <w:rsid w:val="00E37DEC"/>
    <w:rsid w:val="00E4035E"/>
    <w:rsid w:val="00E41128"/>
    <w:rsid w:val="00E4115B"/>
    <w:rsid w:val="00E419F3"/>
    <w:rsid w:val="00E42879"/>
    <w:rsid w:val="00E43414"/>
    <w:rsid w:val="00E4349E"/>
    <w:rsid w:val="00E446E1"/>
    <w:rsid w:val="00E453C2"/>
    <w:rsid w:val="00E45A4E"/>
    <w:rsid w:val="00E46726"/>
    <w:rsid w:val="00E468A7"/>
    <w:rsid w:val="00E47729"/>
    <w:rsid w:val="00E47F88"/>
    <w:rsid w:val="00E5003F"/>
    <w:rsid w:val="00E506C6"/>
    <w:rsid w:val="00E51ED6"/>
    <w:rsid w:val="00E525D0"/>
    <w:rsid w:val="00E535A4"/>
    <w:rsid w:val="00E53AF7"/>
    <w:rsid w:val="00E545F4"/>
    <w:rsid w:val="00E549C9"/>
    <w:rsid w:val="00E54E01"/>
    <w:rsid w:val="00E54F23"/>
    <w:rsid w:val="00E5545C"/>
    <w:rsid w:val="00E55694"/>
    <w:rsid w:val="00E5598E"/>
    <w:rsid w:val="00E55F99"/>
    <w:rsid w:val="00E56448"/>
    <w:rsid w:val="00E56513"/>
    <w:rsid w:val="00E56F0B"/>
    <w:rsid w:val="00E571C4"/>
    <w:rsid w:val="00E57BAA"/>
    <w:rsid w:val="00E602D3"/>
    <w:rsid w:val="00E61684"/>
    <w:rsid w:val="00E61DE8"/>
    <w:rsid w:val="00E6281A"/>
    <w:rsid w:val="00E62CD8"/>
    <w:rsid w:val="00E63D74"/>
    <w:rsid w:val="00E63E53"/>
    <w:rsid w:val="00E647C0"/>
    <w:rsid w:val="00E64C96"/>
    <w:rsid w:val="00E64FF1"/>
    <w:rsid w:val="00E65C16"/>
    <w:rsid w:val="00E66C7D"/>
    <w:rsid w:val="00E67488"/>
    <w:rsid w:val="00E67B25"/>
    <w:rsid w:val="00E67D2D"/>
    <w:rsid w:val="00E7013B"/>
    <w:rsid w:val="00E70CEB"/>
    <w:rsid w:val="00E70F94"/>
    <w:rsid w:val="00E714D0"/>
    <w:rsid w:val="00E71895"/>
    <w:rsid w:val="00E71BCA"/>
    <w:rsid w:val="00E71D81"/>
    <w:rsid w:val="00E72B75"/>
    <w:rsid w:val="00E73408"/>
    <w:rsid w:val="00E73B57"/>
    <w:rsid w:val="00E74481"/>
    <w:rsid w:val="00E74ADB"/>
    <w:rsid w:val="00E760C7"/>
    <w:rsid w:val="00E76130"/>
    <w:rsid w:val="00E76659"/>
    <w:rsid w:val="00E7674C"/>
    <w:rsid w:val="00E77093"/>
    <w:rsid w:val="00E77BD6"/>
    <w:rsid w:val="00E77DFC"/>
    <w:rsid w:val="00E80767"/>
    <w:rsid w:val="00E80ADF"/>
    <w:rsid w:val="00E80AE7"/>
    <w:rsid w:val="00E80B7D"/>
    <w:rsid w:val="00E80C45"/>
    <w:rsid w:val="00E81A61"/>
    <w:rsid w:val="00E82487"/>
    <w:rsid w:val="00E83730"/>
    <w:rsid w:val="00E83CF3"/>
    <w:rsid w:val="00E83D25"/>
    <w:rsid w:val="00E84291"/>
    <w:rsid w:val="00E843DE"/>
    <w:rsid w:val="00E846CF"/>
    <w:rsid w:val="00E850BC"/>
    <w:rsid w:val="00E85784"/>
    <w:rsid w:val="00E861C7"/>
    <w:rsid w:val="00E86E46"/>
    <w:rsid w:val="00E870D9"/>
    <w:rsid w:val="00E871D3"/>
    <w:rsid w:val="00E87819"/>
    <w:rsid w:val="00E87D47"/>
    <w:rsid w:val="00E9147B"/>
    <w:rsid w:val="00E91B00"/>
    <w:rsid w:val="00E91BCD"/>
    <w:rsid w:val="00E91E4D"/>
    <w:rsid w:val="00E926AD"/>
    <w:rsid w:val="00E9353D"/>
    <w:rsid w:val="00E9414C"/>
    <w:rsid w:val="00E94A87"/>
    <w:rsid w:val="00E95111"/>
    <w:rsid w:val="00E955F5"/>
    <w:rsid w:val="00E9586F"/>
    <w:rsid w:val="00E9587E"/>
    <w:rsid w:val="00E95ADB"/>
    <w:rsid w:val="00E9659B"/>
    <w:rsid w:val="00E97B95"/>
    <w:rsid w:val="00E97F61"/>
    <w:rsid w:val="00EA0563"/>
    <w:rsid w:val="00EA091F"/>
    <w:rsid w:val="00EA0ADD"/>
    <w:rsid w:val="00EA0EA2"/>
    <w:rsid w:val="00EA1258"/>
    <w:rsid w:val="00EA257F"/>
    <w:rsid w:val="00EA2D52"/>
    <w:rsid w:val="00EA2F30"/>
    <w:rsid w:val="00EA3439"/>
    <w:rsid w:val="00EA3956"/>
    <w:rsid w:val="00EA4487"/>
    <w:rsid w:val="00EA5B48"/>
    <w:rsid w:val="00EA614E"/>
    <w:rsid w:val="00EA7011"/>
    <w:rsid w:val="00EA7497"/>
    <w:rsid w:val="00EB079B"/>
    <w:rsid w:val="00EB117E"/>
    <w:rsid w:val="00EB209C"/>
    <w:rsid w:val="00EB20FE"/>
    <w:rsid w:val="00EB228F"/>
    <w:rsid w:val="00EB2421"/>
    <w:rsid w:val="00EB2946"/>
    <w:rsid w:val="00EB29A9"/>
    <w:rsid w:val="00EB2E9D"/>
    <w:rsid w:val="00EB3A3A"/>
    <w:rsid w:val="00EB4551"/>
    <w:rsid w:val="00EB47BA"/>
    <w:rsid w:val="00EB4A10"/>
    <w:rsid w:val="00EB4BD2"/>
    <w:rsid w:val="00EB5103"/>
    <w:rsid w:val="00EB540F"/>
    <w:rsid w:val="00EB6143"/>
    <w:rsid w:val="00EC0B33"/>
    <w:rsid w:val="00EC107B"/>
    <w:rsid w:val="00EC1978"/>
    <w:rsid w:val="00EC1F6B"/>
    <w:rsid w:val="00EC22A7"/>
    <w:rsid w:val="00EC26BB"/>
    <w:rsid w:val="00EC2CE8"/>
    <w:rsid w:val="00EC2E25"/>
    <w:rsid w:val="00EC327A"/>
    <w:rsid w:val="00EC3C6D"/>
    <w:rsid w:val="00EC4298"/>
    <w:rsid w:val="00EC4700"/>
    <w:rsid w:val="00EC4C08"/>
    <w:rsid w:val="00EC4E3A"/>
    <w:rsid w:val="00EC4FE2"/>
    <w:rsid w:val="00EC52BA"/>
    <w:rsid w:val="00EC6027"/>
    <w:rsid w:val="00EC65C2"/>
    <w:rsid w:val="00EC69D5"/>
    <w:rsid w:val="00EC6BCA"/>
    <w:rsid w:val="00EC6D0E"/>
    <w:rsid w:val="00EC6DC9"/>
    <w:rsid w:val="00ED05A0"/>
    <w:rsid w:val="00ED066F"/>
    <w:rsid w:val="00ED0E77"/>
    <w:rsid w:val="00ED1D59"/>
    <w:rsid w:val="00ED20A4"/>
    <w:rsid w:val="00ED2DF7"/>
    <w:rsid w:val="00ED3009"/>
    <w:rsid w:val="00ED3A8A"/>
    <w:rsid w:val="00ED3B25"/>
    <w:rsid w:val="00ED477C"/>
    <w:rsid w:val="00ED48E4"/>
    <w:rsid w:val="00ED499F"/>
    <w:rsid w:val="00ED4F70"/>
    <w:rsid w:val="00ED5814"/>
    <w:rsid w:val="00ED5C33"/>
    <w:rsid w:val="00ED7B79"/>
    <w:rsid w:val="00EE0758"/>
    <w:rsid w:val="00EE204B"/>
    <w:rsid w:val="00EE23D8"/>
    <w:rsid w:val="00EE28F6"/>
    <w:rsid w:val="00EE291A"/>
    <w:rsid w:val="00EE2C37"/>
    <w:rsid w:val="00EE3215"/>
    <w:rsid w:val="00EE34C8"/>
    <w:rsid w:val="00EE3DAC"/>
    <w:rsid w:val="00EE4330"/>
    <w:rsid w:val="00EE4563"/>
    <w:rsid w:val="00EE4D20"/>
    <w:rsid w:val="00EE51A7"/>
    <w:rsid w:val="00EE529C"/>
    <w:rsid w:val="00EE5306"/>
    <w:rsid w:val="00EE5429"/>
    <w:rsid w:val="00EE57E9"/>
    <w:rsid w:val="00EE6172"/>
    <w:rsid w:val="00EE6904"/>
    <w:rsid w:val="00EE6E59"/>
    <w:rsid w:val="00EE77C3"/>
    <w:rsid w:val="00EE784E"/>
    <w:rsid w:val="00EE7C5A"/>
    <w:rsid w:val="00EF0752"/>
    <w:rsid w:val="00EF0775"/>
    <w:rsid w:val="00EF0A55"/>
    <w:rsid w:val="00EF0EDC"/>
    <w:rsid w:val="00EF0F27"/>
    <w:rsid w:val="00EF0F91"/>
    <w:rsid w:val="00EF11CC"/>
    <w:rsid w:val="00EF16FF"/>
    <w:rsid w:val="00EF172C"/>
    <w:rsid w:val="00EF17F2"/>
    <w:rsid w:val="00EF1D0D"/>
    <w:rsid w:val="00EF2094"/>
    <w:rsid w:val="00EF23D6"/>
    <w:rsid w:val="00EF2B68"/>
    <w:rsid w:val="00EF3826"/>
    <w:rsid w:val="00EF545C"/>
    <w:rsid w:val="00EF5593"/>
    <w:rsid w:val="00EF5833"/>
    <w:rsid w:val="00EF5BE7"/>
    <w:rsid w:val="00EF627A"/>
    <w:rsid w:val="00EF6750"/>
    <w:rsid w:val="00EF6E7D"/>
    <w:rsid w:val="00EF7804"/>
    <w:rsid w:val="00EF7B8A"/>
    <w:rsid w:val="00EF7F94"/>
    <w:rsid w:val="00F0170F"/>
    <w:rsid w:val="00F018A4"/>
    <w:rsid w:val="00F01B33"/>
    <w:rsid w:val="00F020CC"/>
    <w:rsid w:val="00F02147"/>
    <w:rsid w:val="00F02254"/>
    <w:rsid w:val="00F0245D"/>
    <w:rsid w:val="00F02C24"/>
    <w:rsid w:val="00F030B5"/>
    <w:rsid w:val="00F0334C"/>
    <w:rsid w:val="00F03B8E"/>
    <w:rsid w:val="00F04742"/>
    <w:rsid w:val="00F050ED"/>
    <w:rsid w:val="00F058D1"/>
    <w:rsid w:val="00F05B0B"/>
    <w:rsid w:val="00F05C5E"/>
    <w:rsid w:val="00F05F01"/>
    <w:rsid w:val="00F06176"/>
    <w:rsid w:val="00F06D60"/>
    <w:rsid w:val="00F07BB1"/>
    <w:rsid w:val="00F07FC0"/>
    <w:rsid w:val="00F10630"/>
    <w:rsid w:val="00F106F8"/>
    <w:rsid w:val="00F10F2E"/>
    <w:rsid w:val="00F11223"/>
    <w:rsid w:val="00F113EA"/>
    <w:rsid w:val="00F11607"/>
    <w:rsid w:val="00F119B0"/>
    <w:rsid w:val="00F11B86"/>
    <w:rsid w:val="00F14266"/>
    <w:rsid w:val="00F143B0"/>
    <w:rsid w:val="00F146B5"/>
    <w:rsid w:val="00F14E55"/>
    <w:rsid w:val="00F15836"/>
    <w:rsid w:val="00F15A9F"/>
    <w:rsid w:val="00F16155"/>
    <w:rsid w:val="00F16B1F"/>
    <w:rsid w:val="00F16E03"/>
    <w:rsid w:val="00F1719A"/>
    <w:rsid w:val="00F17A61"/>
    <w:rsid w:val="00F17E84"/>
    <w:rsid w:val="00F20749"/>
    <w:rsid w:val="00F209CA"/>
    <w:rsid w:val="00F20E94"/>
    <w:rsid w:val="00F21EC0"/>
    <w:rsid w:val="00F224A3"/>
    <w:rsid w:val="00F2320D"/>
    <w:rsid w:val="00F236BC"/>
    <w:rsid w:val="00F23941"/>
    <w:rsid w:val="00F23948"/>
    <w:rsid w:val="00F2398C"/>
    <w:rsid w:val="00F24164"/>
    <w:rsid w:val="00F2441D"/>
    <w:rsid w:val="00F247C5"/>
    <w:rsid w:val="00F24E7E"/>
    <w:rsid w:val="00F25F19"/>
    <w:rsid w:val="00F26413"/>
    <w:rsid w:val="00F26EA9"/>
    <w:rsid w:val="00F26F71"/>
    <w:rsid w:val="00F27826"/>
    <w:rsid w:val="00F30404"/>
    <w:rsid w:val="00F3048D"/>
    <w:rsid w:val="00F306D8"/>
    <w:rsid w:val="00F31166"/>
    <w:rsid w:val="00F31565"/>
    <w:rsid w:val="00F31C2C"/>
    <w:rsid w:val="00F3231B"/>
    <w:rsid w:val="00F327E1"/>
    <w:rsid w:val="00F3339F"/>
    <w:rsid w:val="00F33448"/>
    <w:rsid w:val="00F33E32"/>
    <w:rsid w:val="00F33EE4"/>
    <w:rsid w:val="00F33EF5"/>
    <w:rsid w:val="00F34D79"/>
    <w:rsid w:val="00F354D8"/>
    <w:rsid w:val="00F35C46"/>
    <w:rsid w:val="00F36155"/>
    <w:rsid w:val="00F3759C"/>
    <w:rsid w:val="00F37DA6"/>
    <w:rsid w:val="00F37EE4"/>
    <w:rsid w:val="00F403A1"/>
    <w:rsid w:val="00F40436"/>
    <w:rsid w:val="00F40D3E"/>
    <w:rsid w:val="00F40F8D"/>
    <w:rsid w:val="00F412ED"/>
    <w:rsid w:val="00F41320"/>
    <w:rsid w:val="00F41B79"/>
    <w:rsid w:val="00F42022"/>
    <w:rsid w:val="00F42E6D"/>
    <w:rsid w:val="00F42FCE"/>
    <w:rsid w:val="00F42FE1"/>
    <w:rsid w:val="00F43363"/>
    <w:rsid w:val="00F43541"/>
    <w:rsid w:val="00F439E9"/>
    <w:rsid w:val="00F44104"/>
    <w:rsid w:val="00F44A00"/>
    <w:rsid w:val="00F4509E"/>
    <w:rsid w:val="00F463B1"/>
    <w:rsid w:val="00F46774"/>
    <w:rsid w:val="00F47D7E"/>
    <w:rsid w:val="00F47FD5"/>
    <w:rsid w:val="00F50EE8"/>
    <w:rsid w:val="00F50F2E"/>
    <w:rsid w:val="00F5103C"/>
    <w:rsid w:val="00F519C0"/>
    <w:rsid w:val="00F51F28"/>
    <w:rsid w:val="00F52544"/>
    <w:rsid w:val="00F53DA3"/>
    <w:rsid w:val="00F54274"/>
    <w:rsid w:val="00F5432E"/>
    <w:rsid w:val="00F54B39"/>
    <w:rsid w:val="00F54E52"/>
    <w:rsid w:val="00F55565"/>
    <w:rsid w:val="00F55734"/>
    <w:rsid w:val="00F55862"/>
    <w:rsid w:val="00F55887"/>
    <w:rsid w:val="00F55A56"/>
    <w:rsid w:val="00F56B1A"/>
    <w:rsid w:val="00F574C8"/>
    <w:rsid w:val="00F6082D"/>
    <w:rsid w:val="00F60919"/>
    <w:rsid w:val="00F61097"/>
    <w:rsid w:val="00F614F3"/>
    <w:rsid w:val="00F61AA2"/>
    <w:rsid w:val="00F61B41"/>
    <w:rsid w:val="00F61C1C"/>
    <w:rsid w:val="00F61D59"/>
    <w:rsid w:val="00F61D75"/>
    <w:rsid w:val="00F62A26"/>
    <w:rsid w:val="00F62F50"/>
    <w:rsid w:val="00F634E0"/>
    <w:rsid w:val="00F63786"/>
    <w:rsid w:val="00F63975"/>
    <w:rsid w:val="00F63A3A"/>
    <w:rsid w:val="00F63C5E"/>
    <w:rsid w:val="00F6409D"/>
    <w:rsid w:val="00F6434E"/>
    <w:rsid w:val="00F650E9"/>
    <w:rsid w:val="00F657DA"/>
    <w:rsid w:val="00F65BDD"/>
    <w:rsid w:val="00F65F55"/>
    <w:rsid w:val="00F6689F"/>
    <w:rsid w:val="00F66CCF"/>
    <w:rsid w:val="00F67090"/>
    <w:rsid w:val="00F67CDD"/>
    <w:rsid w:val="00F704EC"/>
    <w:rsid w:val="00F70C70"/>
    <w:rsid w:val="00F70F2A"/>
    <w:rsid w:val="00F713A6"/>
    <w:rsid w:val="00F71708"/>
    <w:rsid w:val="00F72D5E"/>
    <w:rsid w:val="00F72E12"/>
    <w:rsid w:val="00F741D4"/>
    <w:rsid w:val="00F7490F"/>
    <w:rsid w:val="00F74BEA"/>
    <w:rsid w:val="00F752B9"/>
    <w:rsid w:val="00F7557A"/>
    <w:rsid w:val="00F75835"/>
    <w:rsid w:val="00F76610"/>
    <w:rsid w:val="00F77660"/>
    <w:rsid w:val="00F779C8"/>
    <w:rsid w:val="00F77D66"/>
    <w:rsid w:val="00F77F4A"/>
    <w:rsid w:val="00F800D4"/>
    <w:rsid w:val="00F802CD"/>
    <w:rsid w:val="00F80A2D"/>
    <w:rsid w:val="00F813A3"/>
    <w:rsid w:val="00F81B21"/>
    <w:rsid w:val="00F8241D"/>
    <w:rsid w:val="00F8244B"/>
    <w:rsid w:val="00F8270B"/>
    <w:rsid w:val="00F82C8D"/>
    <w:rsid w:val="00F830E1"/>
    <w:rsid w:val="00F83837"/>
    <w:rsid w:val="00F83F82"/>
    <w:rsid w:val="00F840E7"/>
    <w:rsid w:val="00F84602"/>
    <w:rsid w:val="00F851ED"/>
    <w:rsid w:val="00F852F3"/>
    <w:rsid w:val="00F859AC"/>
    <w:rsid w:val="00F85DBE"/>
    <w:rsid w:val="00F8620C"/>
    <w:rsid w:val="00F862B4"/>
    <w:rsid w:val="00F8640F"/>
    <w:rsid w:val="00F8688C"/>
    <w:rsid w:val="00F86FCB"/>
    <w:rsid w:val="00F8734D"/>
    <w:rsid w:val="00F877B3"/>
    <w:rsid w:val="00F879F1"/>
    <w:rsid w:val="00F87E98"/>
    <w:rsid w:val="00F900C9"/>
    <w:rsid w:val="00F90660"/>
    <w:rsid w:val="00F90EA4"/>
    <w:rsid w:val="00F92650"/>
    <w:rsid w:val="00F92BB5"/>
    <w:rsid w:val="00F92BEE"/>
    <w:rsid w:val="00F93509"/>
    <w:rsid w:val="00F93B5D"/>
    <w:rsid w:val="00F93BAD"/>
    <w:rsid w:val="00F93D75"/>
    <w:rsid w:val="00F93EB5"/>
    <w:rsid w:val="00F946CC"/>
    <w:rsid w:val="00F9525E"/>
    <w:rsid w:val="00F954DE"/>
    <w:rsid w:val="00F95FE3"/>
    <w:rsid w:val="00F96549"/>
    <w:rsid w:val="00F976D0"/>
    <w:rsid w:val="00F97791"/>
    <w:rsid w:val="00FA034F"/>
    <w:rsid w:val="00FA0A03"/>
    <w:rsid w:val="00FA0AF3"/>
    <w:rsid w:val="00FA19C4"/>
    <w:rsid w:val="00FA1EA1"/>
    <w:rsid w:val="00FA2E84"/>
    <w:rsid w:val="00FA3E9B"/>
    <w:rsid w:val="00FA4306"/>
    <w:rsid w:val="00FA4827"/>
    <w:rsid w:val="00FA55E8"/>
    <w:rsid w:val="00FA560C"/>
    <w:rsid w:val="00FA629B"/>
    <w:rsid w:val="00FA65C1"/>
    <w:rsid w:val="00FA74A3"/>
    <w:rsid w:val="00FA7D5C"/>
    <w:rsid w:val="00FB14F5"/>
    <w:rsid w:val="00FB1C1C"/>
    <w:rsid w:val="00FB1CCF"/>
    <w:rsid w:val="00FB2705"/>
    <w:rsid w:val="00FB2A4E"/>
    <w:rsid w:val="00FB39D6"/>
    <w:rsid w:val="00FB3A59"/>
    <w:rsid w:val="00FB48C6"/>
    <w:rsid w:val="00FB55AB"/>
    <w:rsid w:val="00FB5DB8"/>
    <w:rsid w:val="00FB7EB9"/>
    <w:rsid w:val="00FC017B"/>
    <w:rsid w:val="00FC0763"/>
    <w:rsid w:val="00FC17C0"/>
    <w:rsid w:val="00FC28E3"/>
    <w:rsid w:val="00FC3B2E"/>
    <w:rsid w:val="00FC3D3F"/>
    <w:rsid w:val="00FC40D2"/>
    <w:rsid w:val="00FC4FCC"/>
    <w:rsid w:val="00FC5903"/>
    <w:rsid w:val="00FC6663"/>
    <w:rsid w:val="00FC6939"/>
    <w:rsid w:val="00FC73C1"/>
    <w:rsid w:val="00FC7D33"/>
    <w:rsid w:val="00FD008B"/>
    <w:rsid w:val="00FD0395"/>
    <w:rsid w:val="00FD066A"/>
    <w:rsid w:val="00FD0AB3"/>
    <w:rsid w:val="00FD0D4B"/>
    <w:rsid w:val="00FD1AE8"/>
    <w:rsid w:val="00FD1B16"/>
    <w:rsid w:val="00FD2626"/>
    <w:rsid w:val="00FD2DEE"/>
    <w:rsid w:val="00FD3504"/>
    <w:rsid w:val="00FD36DF"/>
    <w:rsid w:val="00FD39A0"/>
    <w:rsid w:val="00FD4105"/>
    <w:rsid w:val="00FD4602"/>
    <w:rsid w:val="00FD496C"/>
    <w:rsid w:val="00FD4CAE"/>
    <w:rsid w:val="00FD4E2B"/>
    <w:rsid w:val="00FD52E4"/>
    <w:rsid w:val="00FD5ACB"/>
    <w:rsid w:val="00FD6C41"/>
    <w:rsid w:val="00FD71D2"/>
    <w:rsid w:val="00FD7608"/>
    <w:rsid w:val="00FE04C7"/>
    <w:rsid w:val="00FE1624"/>
    <w:rsid w:val="00FE25E5"/>
    <w:rsid w:val="00FE2A3F"/>
    <w:rsid w:val="00FE2B88"/>
    <w:rsid w:val="00FE334E"/>
    <w:rsid w:val="00FE33B2"/>
    <w:rsid w:val="00FE3B2D"/>
    <w:rsid w:val="00FE51F9"/>
    <w:rsid w:val="00FE5209"/>
    <w:rsid w:val="00FE582E"/>
    <w:rsid w:val="00FE5B3D"/>
    <w:rsid w:val="00FE6673"/>
    <w:rsid w:val="00FE76EF"/>
    <w:rsid w:val="00FE7BD3"/>
    <w:rsid w:val="00FF04A0"/>
    <w:rsid w:val="00FF04A2"/>
    <w:rsid w:val="00FF081D"/>
    <w:rsid w:val="00FF2530"/>
    <w:rsid w:val="00FF2D73"/>
    <w:rsid w:val="00FF2EBB"/>
    <w:rsid w:val="00FF2EFD"/>
    <w:rsid w:val="00FF3C60"/>
    <w:rsid w:val="00FF3C69"/>
    <w:rsid w:val="00FF466B"/>
    <w:rsid w:val="00FF517D"/>
    <w:rsid w:val="00FF5511"/>
    <w:rsid w:val="00FF5780"/>
    <w:rsid w:val="00FF5968"/>
    <w:rsid w:val="00FF636C"/>
    <w:rsid w:val="00FF72CD"/>
    <w:rsid w:val="00FF7D38"/>
    <w:rsid w:val="00FF7F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7329"/>
    <o:shapelayout v:ext="edit">
      <o:idmap v:ext="edit" data="1"/>
    </o:shapelayout>
  </w:shapeDefaults>
  <w:decimalSymbol w:val="."/>
  <w:listSeparator w:val=","/>
  <w14:docId w14:val="0114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928"/>
    <w:pPr>
      <w:spacing w:before="120"/>
    </w:pPr>
    <w:rPr>
      <w:rFonts w:ascii="Times New Roman" w:hAnsi="Times New Roman"/>
      <w:sz w:val="24"/>
    </w:rPr>
  </w:style>
  <w:style w:type="paragraph" w:styleId="Heading1">
    <w:name w:val="heading 1"/>
    <w:aliases w:val="Heading 1 Cab"/>
    <w:basedOn w:val="Normal"/>
    <w:next w:val="Normal"/>
    <w:link w:val="Heading1Char"/>
    <w:uiPriority w:val="9"/>
    <w:qFormat/>
    <w:rsid w:val="00196785"/>
    <w:pPr>
      <w:pageBreakBefore/>
      <w:pBdr>
        <w:top w:val="single" w:sz="4" w:space="1" w:color="auto"/>
        <w:bottom w:val="single" w:sz="4" w:space="1" w:color="auto"/>
      </w:pBdr>
      <w:spacing w:before="480" w:after="0"/>
      <w:contextualSpacing/>
      <w:outlineLvl w:val="0"/>
    </w:pPr>
    <w:rPr>
      <w:rFonts w:asciiTheme="majorHAnsi" w:eastAsiaTheme="majorEastAsia" w:hAnsiTheme="majorHAnsi" w:cstheme="majorBidi"/>
      <w:b/>
      <w:bCs/>
      <w:i/>
      <w:sz w:val="40"/>
      <w:szCs w:val="28"/>
      <w:lang w:val="en-AU"/>
    </w:rPr>
  </w:style>
  <w:style w:type="paragraph" w:styleId="Heading2">
    <w:name w:val="heading 2"/>
    <w:aliases w:val="RIS Heading 2"/>
    <w:basedOn w:val="Normal"/>
    <w:next w:val="Normal"/>
    <w:link w:val="Heading2Char"/>
    <w:uiPriority w:val="1"/>
    <w:unhideWhenUsed/>
    <w:qFormat/>
    <w:rsid w:val="00DB3333"/>
    <w:pPr>
      <w:keepNext/>
      <w:spacing w:before="240" w:after="12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1"/>
    <w:unhideWhenUsed/>
    <w:qFormat/>
    <w:rsid w:val="002654C4"/>
    <w:pPr>
      <w:keepNext/>
      <w:spacing w:before="200" w:after="120" w:line="271" w:lineRule="auto"/>
      <w:outlineLvl w:val="2"/>
    </w:pPr>
    <w:rPr>
      <w:rFonts w:eastAsiaTheme="majorEastAsia" w:cs="Times New Roman"/>
      <w:b/>
      <w:bCs/>
      <w:i/>
      <w:szCs w:val="26"/>
      <w:lang w:val="en-AU"/>
    </w:rPr>
  </w:style>
  <w:style w:type="paragraph" w:styleId="Heading4">
    <w:name w:val="heading 4"/>
    <w:basedOn w:val="Normal"/>
    <w:next w:val="Normal"/>
    <w:link w:val="Heading4Char"/>
    <w:uiPriority w:val="9"/>
    <w:unhideWhenUsed/>
    <w:qFormat/>
    <w:rsid w:val="001E337B"/>
    <w:pPr>
      <w:keepNext/>
      <w:spacing w:before="200" w:after="240"/>
      <w:outlineLvl w:val="3"/>
    </w:pPr>
    <w:rPr>
      <w:rFonts w:eastAsiaTheme="majorEastAsia" w:cstheme="majorBidi"/>
      <w:bCs/>
      <w:i/>
      <w:iCs/>
    </w:rPr>
  </w:style>
  <w:style w:type="paragraph" w:styleId="Heading5">
    <w:name w:val="heading 5"/>
    <w:basedOn w:val="Normal"/>
    <w:next w:val="Normal"/>
    <w:link w:val="Heading5Char"/>
    <w:uiPriority w:val="1"/>
    <w:unhideWhenUsed/>
    <w:qFormat/>
    <w:rsid w:val="0045596D"/>
    <w:pPr>
      <w:keepNext/>
      <w:spacing w:before="200" w:after="0"/>
      <w:ind w:left="1287"/>
      <w:outlineLvl w:val="4"/>
    </w:pPr>
    <w:rPr>
      <w:rFonts w:eastAsiaTheme="majorEastAsia" w:cs="Times New Roman"/>
      <w:bCs/>
      <w:i/>
    </w:rPr>
  </w:style>
  <w:style w:type="paragraph" w:styleId="Heading6">
    <w:name w:val="heading 6"/>
    <w:basedOn w:val="Normal"/>
    <w:next w:val="Normal"/>
    <w:link w:val="Heading6Char"/>
    <w:uiPriority w:val="1"/>
    <w:unhideWhenUsed/>
    <w:qFormat/>
    <w:rsid w:val="005D1F2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5D1F2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5D1F2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5D1F2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ab Char"/>
    <w:basedOn w:val="DefaultParagraphFont"/>
    <w:link w:val="Heading1"/>
    <w:uiPriority w:val="9"/>
    <w:rsid w:val="00196785"/>
    <w:rPr>
      <w:rFonts w:asciiTheme="majorHAnsi" w:eastAsiaTheme="majorEastAsia" w:hAnsiTheme="majorHAnsi" w:cstheme="majorBidi"/>
      <w:b/>
      <w:bCs/>
      <w:i/>
      <w:sz w:val="40"/>
      <w:szCs w:val="28"/>
      <w:lang w:val="en-AU"/>
    </w:rPr>
  </w:style>
  <w:style w:type="paragraph" w:styleId="NormalWeb">
    <w:name w:val="Normal (Web)"/>
    <w:basedOn w:val="Normal"/>
    <w:uiPriority w:val="99"/>
    <w:unhideWhenUsed/>
    <w:rsid w:val="009B6F92"/>
    <w:pPr>
      <w:spacing w:before="100" w:beforeAutospacing="1" w:after="100" w:afterAutospacing="1" w:line="240" w:lineRule="auto"/>
    </w:pPr>
    <w:rPr>
      <w:rFonts w:eastAsia="Times New Roman"/>
      <w:szCs w:val="24"/>
      <w:lang w:eastAsia="en-AU"/>
    </w:rPr>
  </w:style>
  <w:style w:type="paragraph" w:styleId="ListParagraph">
    <w:name w:val="List Paragraph"/>
    <w:aliases w:val="1 heading,Bullet 1,Bullet point,CV text,Dot point 1.5 line spacing,Dot pt,F5 List Paragraph,L,List Paragraph - bullets,List Paragraph1,List Paragraph11,NFP GP Bulleted List,No Spacing1,Rec para,Recommendation,Table text,bullet point list"/>
    <w:basedOn w:val="Normal"/>
    <w:link w:val="ListParagraphChar"/>
    <w:uiPriority w:val="34"/>
    <w:qFormat/>
    <w:rsid w:val="00625D31"/>
    <w:pPr>
      <w:keepLines/>
      <w:tabs>
        <w:tab w:val="left" w:pos="0"/>
      </w:tabs>
      <w:spacing w:before="240" w:after="120" w:line="240" w:lineRule="auto"/>
      <w:ind w:left="1287" w:hanging="720"/>
    </w:pPr>
    <w:rPr>
      <w:rFonts w:cs="Times New Roman"/>
      <w:iCs/>
      <w:szCs w:val="24"/>
    </w:rPr>
  </w:style>
  <w:style w:type="paragraph" w:customStyle="1" w:styleId="OutlineNumbered1">
    <w:name w:val="Outline Numbered 1"/>
    <w:basedOn w:val="Normal"/>
    <w:link w:val="OutlineNumbered1Char"/>
    <w:rsid w:val="00894B0E"/>
    <w:pPr>
      <w:numPr>
        <w:numId w:val="1"/>
      </w:numPr>
    </w:pPr>
  </w:style>
  <w:style w:type="character" w:customStyle="1" w:styleId="OutlineNumbered1Char">
    <w:name w:val="Outline Numbered 1 Char"/>
    <w:link w:val="OutlineNumbered1"/>
    <w:rsid w:val="00894B0E"/>
    <w:rPr>
      <w:rFonts w:ascii="Times New Roman" w:hAnsi="Times New Roman"/>
      <w:sz w:val="24"/>
    </w:rPr>
  </w:style>
  <w:style w:type="paragraph" w:customStyle="1" w:styleId="OutlineNumbered2">
    <w:name w:val="Outline Numbered 2"/>
    <w:basedOn w:val="Normal"/>
    <w:rsid w:val="00894B0E"/>
    <w:pPr>
      <w:numPr>
        <w:ilvl w:val="1"/>
        <w:numId w:val="1"/>
      </w:numPr>
    </w:pPr>
  </w:style>
  <w:style w:type="paragraph" w:customStyle="1" w:styleId="OutlineNumbered3">
    <w:name w:val="Outline Numbered 3"/>
    <w:basedOn w:val="Normal"/>
    <w:rsid w:val="00894B0E"/>
    <w:pPr>
      <w:numPr>
        <w:ilvl w:val="2"/>
        <w:numId w:val="1"/>
      </w:numPr>
      <w:tabs>
        <w:tab w:val="clear" w:pos="1560"/>
        <w:tab w:val="num" w:pos="360"/>
      </w:tabs>
      <w:ind w:left="0" w:firstLine="0"/>
    </w:pPr>
  </w:style>
  <w:style w:type="character" w:styleId="CommentReference">
    <w:name w:val="annotation reference"/>
    <w:uiPriority w:val="99"/>
    <w:unhideWhenUsed/>
    <w:rsid w:val="00894B0E"/>
    <w:rPr>
      <w:sz w:val="16"/>
      <w:szCs w:val="16"/>
    </w:rPr>
  </w:style>
  <w:style w:type="paragraph" w:styleId="CommentText">
    <w:name w:val="annotation text"/>
    <w:basedOn w:val="Normal"/>
    <w:link w:val="CommentTextChar"/>
    <w:uiPriority w:val="99"/>
    <w:unhideWhenUsed/>
    <w:rsid w:val="00894B0E"/>
    <w:pPr>
      <w:spacing w:line="240" w:lineRule="auto"/>
    </w:pPr>
    <w:rPr>
      <w:sz w:val="20"/>
      <w:szCs w:val="20"/>
    </w:rPr>
  </w:style>
  <w:style w:type="character" w:customStyle="1" w:styleId="CommentTextChar">
    <w:name w:val="Comment Text Char"/>
    <w:basedOn w:val="DefaultParagraphFont"/>
    <w:link w:val="CommentText"/>
    <w:uiPriority w:val="99"/>
    <w:rsid w:val="00894B0E"/>
  </w:style>
  <w:style w:type="paragraph" w:customStyle="1" w:styleId="P1">
    <w:name w:val="P1"/>
    <w:aliases w:val="(a)"/>
    <w:basedOn w:val="Normal"/>
    <w:rsid w:val="00894B0E"/>
    <w:pPr>
      <w:keepLines/>
      <w:tabs>
        <w:tab w:val="right" w:pos="1191"/>
      </w:tabs>
      <w:spacing w:before="60" w:after="0" w:line="260" w:lineRule="exact"/>
      <w:ind w:left="1418" w:hanging="1418"/>
      <w:jc w:val="both"/>
    </w:pPr>
    <w:rPr>
      <w:rFonts w:eastAsia="Times New Roman"/>
      <w:szCs w:val="24"/>
      <w:lang w:eastAsia="en-AU"/>
    </w:rPr>
  </w:style>
  <w:style w:type="paragraph" w:customStyle="1" w:styleId="Default">
    <w:name w:val="Default"/>
    <w:rsid w:val="00894B0E"/>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rsid w:val="00894B0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94B0E"/>
    <w:rPr>
      <w:rFonts w:ascii="Lucida Grande" w:hAnsi="Lucida Grande"/>
      <w:sz w:val="18"/>
      <w:szCs w:val="18"/>
    </w:rPr>
  </w:style>
  <w:style w:type="character" w:customStyle="1" w:styleId="CharSectno">
    <w:name w:val="CharSectno"/>
    <w:uiPriority w:val="99"/>
    <w:rsid w:val="0068282D"/>
  </w:style>
  <w:style w:type="paragraph" w:customStyle="1" w:styleId="HR">
    <w:name w:val="HR"/>
    <w:aliases w:val="Regulation Heading"/>
    <w:basedOn w:val="Normal"/>
    <w:next w:val="R1"/>
    <w:rsid w:val="0068282D"/>
    <w:pPr>
      <w:keepNext/>
      <w:keepLines/>
      <w:spacing w:before="360" w:after="0" w:line="240" w:lineRule="auto"/>
      <w:ind w:left="964" w:hanging="964"/>
    </w:pPr>
    <w:rPr>
      <w:rFonts w:ascii="Arial" w:eastAsia="Times New Roman" w:hAnsi="Arial"/>
      <w:b/>
      <w:szCs w:val="24"/>
      <w:lang w:eastAsia="en-AU"/>
    </w:rPr>
  </w:style>
  <w:style w:type="paragraph" w:customStyle="1" w:styleId="R1">
    <w:name w:val="R1"/>
    <w:aliases w:val="1. or 1.(1)"/>
    <w:basedOn w:val="Normal"/>
    <w:next w:val="Normal"/>
    <w:rsid w:val="0068282D"/>
    <w:pPr>
      <w:keepLines/>
      <w:tabs>
        <w:tab w:val="right" w:pos="794"/>
      </w:tabs>
      <w:spacing w:after="0" w:line="260" w:lineRule="exact"/>
      <w:ind w:left="964" w:hanging="964"/>
      <w:jc w:val="both"/>
    </w:pPr>
    <w:rPr>
      <w:rFonts w:eastAsia="Times New Roman"/>
      <w:szCs w:val="24"/>
      <w:lang w:eastAsia="en-AU"/>
    </w:rPr>
  </w:style>
  <w:style w:type="character" w:styleId="Hyperlink">
    <w:name w:val="Hyperlink"/>
    <w:uiPriority w:val="99"/>
    <w:rsid w:val="001E2EA4"/>
    <w:rPr>
      <w:color w:val="0000FF"/>
      <w:u w:val="single"/>
    </w:rPr>
  </w:style>
  <w:style w:type="paragraph" w:customStyle="1" w:styleId="R2">
    <w:name w:val="R2"/>
    <w:aliases w:val="(2)"/>
    <w:basedOn w:val="Normal"/>
    <w:rsid w:val="001E2EA4"/>
    <w:pPr>
      <w:keepLines/>
      <w:tabs>
        <w:tab w:val="right" w:pos="794"/>
      </w:tabs>
      <w:spacing w:before="180" w:after="0" w:line="260" w:lineRule="exact"/>
      <w:ind w:left="964" w:hanging="964"/>
      <w:jc w:val="both"/>
    </w:pPr>
    <w:rPr>
      <w:rFonts w:eastAsia="Times New Roman"/>
      <w:szCs w:val="24"/>
      <w:lang w:eastAsia="en-AU"/>
    </w:rPr>
  </w:style>
  <w:style w:type="paragraph" w:styleId="CommentSubject">
    <w:name w:val="annotation subject"/>
    <w:basedOn w:val="CommentText"/>
    <w:next w:val="CommentText"/>
    <w:link w:val="CommentSubjectChar"/>
    <w:uiPriority w:val="99"/>
    <w:semiHidden/>
    <w:unhideWhenUsed/>
    <w:rsid w:val="00E63E53"/>
    <w:pPr>
      <w:spacing w:line="276" w:lineRule="auto"/>
    </w:pPr>
    <w:rPr>
      <w:b/>
      <w:bCs/>
    </w:rPr>
  </w:style>
  <w:style w:type="character" w:customStyle="1" w:styleId="CommentSubjectChar">
    <w:name w:val="Comment Subject Char"/>
    <w:basedOn w:val="CommentTextChar"/>
    <w:link w:val="CommentSubject"/>
    <w:uiPriority w:val="99"/>
    <w:semiHidden/>
    <w:rsid w:val="00E63E53"/>
    <w:rPr>
      <w:b/>
      <w:bCs/>
    </w:rPr>
  </w:style>
  <w:style w:type="paragraph" w:styleId="Header">
    <w:name w:val="header"/>
    <w:basedOn w:val="Normal"/>
    <w:link w:val="HeaderChar"/>
    <w:uiPriority w:val="99"/>
    <w:unhideWhenUsed/>
    <w:rsid w:val="008454F5"/>
    <w:pPr>
      <w:tabs>
        <w:tab w:val="center" w:pos="4513"/>
        <w:tab w:val="right" w:pos="9026"/>
      </w:tabs>
    </w:pPr>
  </w:style>
  <w:style w:type="character" w:customStyle="1" w:styleId="HeaderChar">
    <w:name w:val="Header Char"/>
    <w:basedOn w:val="DefaultParagraphFont"/>
    <w:link w:val="Header"/>
    <w:uiPriority w:val="99"/>
    <w:rsid w:val="008454F5"/>
    <w:rPr>
      <w:sz w:val="22"/>
      <w:szCs w:val="22"/>
    </w:rPr>
  </w:style>
  <w:style w:type="paragraph" w:styleId="Footer">
    <w:name w:val="footer"/>
    <w:basedOn w:val="Normal"/>
    <w:link w:val="FooterChar"/>
    <w:uiPriority w:val="99"/>
    <w:unhideWhenUsed/>
    <w:rsid w:val="008454F5"/>
    <w:pPr>
      <w:tabs>
        <w:tab w:val="center" w:pos="4513"/>
        <w:tab w:val="right" w:pos="9026"/>
      </w:tabs>
    </w:pPr>
  </w:style>
  <w:style w:type="character" w:customStyle="1" w:styleId="FooterChar">
    <w:name w:val="Footer Char"/>
    <w:basedOn w:val="DefaultParagraphFont"/>
    <w:link w:val="Footer"/>
    <w:uiPriority w:val="99"/>
    <w:rsid w:val="008454F5"/>
    <w:rPr>
      <w:sz w:val="22"/>
      <w:szCs w:val="22"/>
    </w:rPr>
  </w:style>
  <w:style w:type="table" w:styleId="TableGrid">
    <w:name w:val="Table Grid"/>
    <w:basedOn w:val="TableNormal"/>
    <w:uiPriority w:val="59"/>
    <w:rsid w:val="006C757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inition">
    <w:name w:val="definition"/>
    <w:basedOn w:val="Normal"/>
    <w:rsid w:val="001C77F1"/>
    <w:pPr>
      <w:spacing w:before="80" w:after="0" w:line="260" w:lineRule="exact"/>
      <w:ind w:left="964"/>
      <w:jc w:val="both"/>
    </w:pPr>
    <w:rPr>
      <w:rFonts w:eastAsia="Times New Roman"/>
      <w:szCs w:val="24"/>
      <w:lang w:eastAsia="en-AU"/>
    </w:rPr>
  </w:style>
  <w:style w:type="paragraph" w:styleId="FootnoteText">
    <w:name w:val="footnote text"/>
    <w:aliases w:val="Footnote text"/>
    <w:basedOn w:val="Normal"/>
    <w:link w:val="FootnoteTextChar"/>
    <w:uiPriority w:val="99"/>
    <w:unhideWhenUsed/>
    <w:qFormat/>
    <w:rsid w:val="005300CB"/>
    <w:rPr>
      <w:sz w:val="20"/>
      <w:szCs w:val="20"/>
    </w:rPr>
  </w:style>
  <w:style w:type="character" w:customStyle="1" w:styleId="FootnoteTextChar">
    <w:name w:val="Footnote Text Char"/>
    <w:aliases w:val="Footnote text Char"/>
    <w:basedOn w:val="DefaultParagraphFont"/>
    <w:link w:val="FootnoteText"/>
    <w:uiPriority w:val="99"/>
    <w:rsid w:val="005300CB"/>
    <w:rPr>
      <w:lang w:eastAsia="en-US"/>
    </w:rPr>
  </w:style>
  <w:style w:type="character" w:styleId="FootnoteReference">
    <w:name w:val="footnote reference"/>
    <w:aliases w:val="(NECG) Footnote Reference,(NECG) Footnote Reference1,(NECG) Footnote Reference2,o,Footnote Reference 1,-E Fußnotenzeichen,JFR-Fußnotenzeichen,(Diplomarbeit FZ),(Diplomarbeit FZ)1,(Diplomarbeit FZ)2,(Diplomarbeit FZ)3"/>
    <w:basedOn w:val="DefaultParagraphFont"/>
    <w:uiPriority w:val="99"/>
    <w:unhideWhenUsed/>
    <w:rsid w:val="005300CB"/>
    <w:rPr>
      <w:vertAlign w:val="superscript"/>
    </w:rPr>
  </w:style>
  <w:style w:type="character" w:styleId="FollowedHyperlink">
    <w:name w:val="FollowedHyperlink"/>
    <w:basedOn w:val="DefaultParagraphFont"/>
    <w:uiPriority w:val="99"/>
    <w:semiHidden/>
    <w:unhideWhenUsed/>
    <w:rsid w:val="0003584F"/>
    <w:rPr>
      <w:color w:val="800080" w:themeColor="followedHyperlink"/>
      <w:u w:val="single"/>
    </w:rPr>
  </w:style>
  <w:style w:type="paragraph" w:customStyle="1" w:styleId="Bullet">
    <w:name w:val="Bullet"/>
    <w:aliases w:val="b"/>
    <w:basedOn w:val="Normal"/>
    <w:link w:val="BulletChar"/>
    <w:rsid w:val="00E83D25"/>
    <w:pPr>
      <w:numPr>
        <w:numId w:val="2"/>
      </w:numPr>
      <w:spacing w:after="120"/>
    </w:pPr>
    <w:rPr>
      <w:rFonts w:eastAsia="Times New Roman"/>
    </w:rPr>
  </w:style>
  <w:style w:type="character" w:customStyle="1" w:styleId="BulletChar">
    <w:name w:val="Bullet Char"/>
    <w:aliases w:val="b Char"/>
    <w:basedOn w:val="DefaultParagraphFont"/>
    <w:link w:val="Bullet"/>
    <w:locked/>
    <w:rsid w:val="00E83D25"/>
    <w:rPr>
      <w:rFonts w:ascii="Times New Roman" w:eastAsia="Times New Roman" w:hAnsi="Times New Roman"/>
      <w:sz w:val="24"/>
    </w:rPr>
  </w:style>
  <w:style w:type="paragraph" w:customStyle="1" w:styleId="Dash">
    <w:name w:val="Dash"/>
    <w:basedOn w:val="Normal"/>
    <w:link w:val="DashChar"/>
    <w:rsid w:val="00E83D25"/>
    <w:pPr>
      <w:numPr>
        <w:ilvl w:val="1"/>
        <w:numId w:val="2"/>
      </w:numPr>
      <w:spacing w:after="120"/>
    </w:pPr>
    <w:rPr>
      <w:rFonts w:eastAsia="Times New Roman"/>
    </w:rPr>
  </w:style>
  <w:style w:type="paragraph" w:customStyle="1" w:styleId="DoubleDot">
    <w:name w:val="Double Dot"/>
    <w:basedOn w:val="Normal"/>
    <w:rsid w:val="00E83D25"/>
    <w:pPr>
      <w:numPr>
        <w:ilvl w:val="2"/>
        <w:numId w:val="2"/>
      </w:numPr>
      <w:spacing w:after="120"/>
    </w:pPr>
    <w:rPr>
      <w:rFonts w:eastAsia="Times New Roman"/>
    </w:rPr>
  </w:style>
  <w:style w:type="character" w:customStyle="1" w:styleId="DashChar">
    <w:name w:val="Dash Char"/>
    <w:basedOn w:val="DefaultParagraphFont"/>
    <w:link w:val="Dash"/>
    <w:locked/>
    <w:rsid w:val="00E83D25"/>
    <w:rPr>
      <w:rFonts w:ascii="Times New Roman" w:eastAsia="Times New Roman" w:hAnsi="Times New Roman"/>
      <w:sz w:val="24"/>
    </w:rPr>
  </w:style>
  <w:style w:type="numbering" w:styleId="111111">
    <w:name w:val="Outline List 2"/>
    <w:basedOn w:val="NoList"/>
    <w:rsid w:val="001040F2"/>
    <w:pPr>
      <w:numPr>
        <w:numId w:val="3"/>
      </w:numPr>
    </w:pPr>
  </w:style>
  <w:style w:type="paragraph" w:customStyle="1" w:styleId="Rc">
    <w:name w:val="Rc"/>
    <w:aliases w:val="Rn continued"/>
    <w:basedOn w:val="Normal"/>
    <w:next w:val="R2"/>
    <w:rsid w:val="001040F2"/>
    <w:pPr>
      <w:spacing w:before="60" w:after="0" w:line="260" w:lineRule="exact"/>
      <w:ind w:left="964"/>
      <w:jc w:val="both"/>
    </w:pPr>
    <w:rPr>
      <w:rFonts w:eastAsia="Times New Roman"/>
      <w:szCs w:val="24"/>
      <w:lang w:eastAsia="en-AU"/>
    </w:rPr>
  </w:style>
  <w:style w:type="paragraph" w:customStyle="1" w:styleId="Style1">
    <w:name w:val="Style1"/>
    <w:basedOn w:val="Normal"/>
    <w:link w:val="Style1Char"/>
    <w:rsid w:val="00016019"/>
    <w:pPr>
      <w:numPr>
        <w:numId w:val="4"/>
      </w:numPr>
      <w:spacing w:after="240" w:line="240" w:lineRule="auto"/>
    </w:pPr>
    <w:rPr>
      <w:rFonts w:eastAsia="Times New Roman"/>
      <w:szCs w:val="20"/>
      <w:lang w:eastAsia="en-AU"/>
    </w:rPr>
  </w:style>
  <w:style w:type="character" w:customStyle="1" w:styleId="Style1Char">
    <w:name w:val="Style1 Char"/>
    <w:link w:val="Style1"/>
    <w:rsid w:val="00016019"/>
    <w:rPr>
      <w:rFonts w:ascii="Times New Roman" w:eastAsia="Times New Roman" w:hAnsi="Times New Roman"/>
      <w:sz w:val="24"/>
      <w:szCs w:val="20"/>
      <w:lang w:eastAsia="en-AU"/>
    </w:rPr>
  </w:style>
  <w:style w:type="paragraph" w:customStyle="1" w:styleId="tPara">
    <w:name w:val="t_Para"/>
    <w:aliases w:val="paragraph,a"/>
    <w:basedOn w:val="Normal"/>
    <w:link w:val="paragraphChar"/>
    <w:qFormat/>
    <w:rsid w:val="00512B3B"/>
    <w:pPr>
      <w:keepLines/>
      <w:tabs>
        <w:tab w:val="right" w:pos="1531"/>
      </w:tabs>
      <w:spacing w:after="100" w:line="260" w:lineRule="exact"/>
      <w:ind w:left="1701" w:hanging="1701"/>
      <w:jc w:val="both"/>
    </w:pPr>
    <w:rPr>
      <w:rFonts w:eastAsia="Times New Roman"/>
      <w:szCs w:val="24"/>
      <w:lang w:eastAsia="en-AU"/>
    </w:rPr>
  </w:style>
  <w:style w:type="paragraph" w:customStyle="1" w:styleId="tSubpara">
    <w:name w:val="t_Subpara"/>
    <w:aliases w:val="paragraph(sub),aa"/>
    <w:basedOn w:val="Normal"/>
    <w:qFormat/>
    <w:rsid w:val="00512B3B"/>
    <w:pPr>
      <w:keepLines/>
      <w:tabs>
        <w:tab w:val="right" w:pos="2211"/>
      </w:tabs>
      <w:spacing w:after="100" w:line="260" w:lineRule="exact"/>
      <w:ind w:left="2410" w:hanging="2410"/>
      <w:jc w:val="both"/>
    </w:pPr>
    <w:rPr>
      <w:rFonts w:eastAsia="Times New Roman"/>
      <w:szCs w:val="24"/>
      <w:lang w:eastAsia="en-AU"/>
    </w:rPr>
  </w:style>
  <w:style w:type="paragraph" w:customStyle="1" w:styleId="tMain">
    <w:name w:val="t_Main"/>
    <w:aliases w:val="subsection,ss"/>
    <w:basedOn w:val="Normal"/>
    <w:link w:val="subsectionChar"/>
    <w:qFormat/>
    <w:rsid w:val="00512B3B"/>
    <w:pPr>
      <w:keepLines/>
      <w:tabs>
        <w:tab w:val="right" w:pos="794"/>
      </w:tabs>
      <w:spacing w:before="80" w:after="100" w:line="260" w:lineRule="exact"/>
      <w:ind w:left="964" w:hanging="964"/>
      <w:jc w:val="both"/>
    </w:pPr>
    <w:rPr>
      <w:rFonts w:eastAsia="Times New Roman"/>
      <w:szCs w:val="24"/>
      <w:lang w:eastAsia="en-AU"/>
    </w:rPr>
  </w:style>
  <w:style w:type="paragraph" w:customStyle="1" w:styleId="h2Part">
    <w:name w:val="h2_Part"/>
    <w:basedOn w:val="Heading2"/>
    <w:next w:val="Normal"/>
    <w:rsid w:val="00C73382"/>
    <w:pPr>
      <w:pageBreakBefore/>
      <w:spacing w:before="360" w:after="60" w:line="240" w:lineRule="auto"/>
      <w:ind w:left="2410" w:hanging="2410"/>
    </w:pPr>
    <w:rPr>
      <w:rFonts w:ascii="Arial" w:eastAsia="Times New Roman" w:hAnsi="Arial" w:cs="Arial"/>
      <w:bCs w:val="0"/>
      <w:iCs/>
      <w:sz w:val="36"/>
      <w:szCs w:val="22"/>
      <w:lang w:eastAsia="en-AU"/>
    </w:rPr>
  </w:style>
  <w:style w:type="character" w:customStyle="1" w:styleId="Heading2Char">
    <w:name w:val="Heading 2 Char"/>
    <w:aliases w:val="RIS Heading 2 Char"/>
    <w:basedOn w:val="DefaultParagraphFont"/>
    <w:link w:val="Heading2"/>
    <w:uiPriority w:val="1"/>
    <w:rsid w:val="00DB3333"/>
    <w:rPr>
      <w:rFonts w:asciiTheme="majorHAnsi" w:eastAsiaTheme="majorEastAsia" w:hAnsiTheme="majorHAnsi" w:cstheme="majorBidi"/>
      <w:b/>
      <w:bCs/>
      <w:sz w:val="28"/>
      <w:szCs w:val="26"/>
    </w:rPr>
  </w:style>
  <w:style w:type="paragraph" w:customStyle="1" w:styleId="tDefn">
    <w:name w:val="t_Defn"/>
    <w:aliases w:val="Definition,dd"/>
    <w:basedOn w:val="Normal"/>
    <w:rsid w:val="00C73382"/>
    <w:pPr>
      <w:spacing w:before="80" w:after="100" w:line="260" w:lineRule="exact"/>
      <w:ind w:left="964"/>
      <w:jc w:val="both"/>
    </w:pPr>
    <w:rPr>
      <w:rFonts w:eastAsia="Times New Roman"/>
      <w:szCs w:val="24"/>
      <w:lang w:eastAsia="en-AU"/>
    </w:rPr>
  </w:style>
  <w:style w:type="paragraph" w:customStyle="1" w:styleId="noteDrafter">
    <w:name w:val="note_Drafter"/>
    <w:basedOn w:val="Normal"/>
    <w:qFormat/>
    <w:rsid w:val="00C73382"/>
    <w:pPr>
      <w:spacing w:before="80" w:after="80" w:line="240" w:lineRule="auto"/>
    </w:pPr>
    <w:rPr>
      <w:rFonts w:eastAsia="Times New Roman"/>
      <w:color w:val="0070C0"/>
      <w:szCs w:val="24"/>
      <w:lang w:eastAsia="en-AU"/>
    </w:rPr>
  </w:style>
  <w:style w:type="paragraph" w:customStyle="1" w:styleId="h5Section">
    <w:name w:val="h5_Section"/>
    <w:aliases w:val="ActHead 5,s"/>
    <w:basedOn w:val="Heading5"/>
    <w:next w:val="Normal"/>
    <w:uiPriority w:val="99"/>
    <w:qFormat/>
    <w:rsid w:val="006C2BAF"/>
    <w:pPr>
      <w:spacing w:before="360" w:after="60" w:line="240" w:lineRule="auto"/>
      <w:ind w:left="964" w:hanging="964"/>
    </w:pPr>
    <w:rPr>
      <w:rFonts w:ascii="Arial" w:eastAsia="Times New Roman" w:hAnsi="Arial"/>
      <w:iCs/>
      <w:szCs w:val="26"/>
      <w:lang w:eastAsia="en-AU"/>
    </w:rPr>
  </w:style>
  <w:style w:type="character" w:customStyle="1" w:styleId="Heading5Char">
    <w:name w:val="Heading 5 Char"/>
    <w:basedOn w:val="DefaultParagraphFont"/>
    <w:link w:val="Heading5"/>
    <w:uiPriority w:val="1"/>
    <w:rsid w:val="0045596D"/>
    <w:rPr>
      <w:rFonts w:ascii="Times New Roman" w:eastAsiaTheme="majorEastAsia" w:hAnsi="Times New Roman" w:cs="Times New Roman"/>
      <w:bCs/>
      <w:i/>
      <w:sz w:val="24"/>
    </w:rPr>
  </w:style>
  <w:style w:type="paragraph" w:customStyle="1" w:styleId="h3Div">
    <w:name w:val="h3_Div"/>
    <w:aliases w:val="ActHead 3"/>
    <w:basedOn w:val="Heading3"/>
    <w:next w:val="Normal"/>
    <w:qFormat/>
    <w:rsid w:val="00155E6A"/>
    <w:pPr>
      <w:spacing w:before="360" w:after="60" w:line="240" w:lineRule="auto"/>
      <w:ind w:left="2410" w:hanging="2410"/>
    </w:pPr>
    <w:rPr>
      <w:rFonts w:ascii="Arial" w:eastAsia="Times New Roman" w:hAnsi="Arial" w:cs="Arial"/>
      <w:sz w:val="28"/>
      <w:lang w:eastAsia="en-AU"/>
    </w:rPr>
  </w:style>
  <w:style w:type="character" w:customStyle="1" w:styleId="Heading3Char">
    <w:name w:val="Heading 3 Char"/>
    <w:basedOn w:val="DefaultParagraphFont"/>
    <w:link w:val="Heading3"/>
    <w:uiPriority w:val="1"/>
    <w:rsid w:val="002654C4"/>
    <w:rPr>
      <w:rFonts w:ascii="Times New Roman" w:eastAsiaTheme="majorEastAsia" w:hAnsi="Times New Roman" w:cs="Times New Roman"/>
      <w:b/>
      <w:bCs/>
      <w:i/>
      <w:sz w:val="24"/>
      <w:szCs w:val="26"/>
      <w:lang w:val="en-AU"/>
    </w:rPr>
  </w:style>
  <w:style w:type="paragraph" w:customStyle="1" w:styleId="noteMain">
    <w:name w:val="note_Main"/>
    <w:basedOn w:val="tMain"/>
    <w:rsid w:val="00155E6A"/>
    <w:pPr>
      <w:spacing w:line="220" w:lineRule="exact"/>
    </w:pPr>
    <w:rPr>
      <w:sz w:val="20"/>
    </w:rPr>
  </w:style>
  <w:style w:type="paragraph" w:customStyle="1" w:styleId="h4Subdiv">
    <w:name w:val="h4_Subdiv"/>
    <w:basedOn w:val="Heading4"/>
    <w:next w:val="Normal"/>
    <w:autoRedefine/>
    <w:rsid w:val="00155E6A"/>
    <w:pPr>
      <w:spacing w:before="360" w:after="60" w:line="240" w:lineRule="auto"/>
      <w:ind w:left="2410" w:hanging="2410"/>
    </w:pPr>
    <w:rPr>
      <w:rFonts w:ascii="Arial" w:eastAsia="Times New Roman" w:hAnsi="Arial" w:cs="Times New Roman"/>
      <w:i w:val="0"/>
      <w:iCs w:val="0"/>
      <w:sz w:val="28"/>
      <w:szCs w:val="28"/>
      <w:lang w:eastAsia="en-AU"/>
    </w:rPr>
  </w:style>
  <w:style w:type="character" w:customStyle="1" w:styleId="Heading4Char">
    <w:name w:val="Heading 4 Char"/>
    <w:basedOn w:val="DefaultParagraphFont"/>
    <w:link w:val="Heading4"/>
    <w:uiPriority w:val="9"/>
    <w:rsid w:val="001E337B"/>
    <w:rPr>
      <w:rFonts w:ascii="Times New Roman" w:eastAsiaTheme="majorEastAsia" w:hAnsi="Times New Roman" w:cstheme="majorBidi"/>
      <w:bCs/>
      <w:i/>
      <w:iCs/>
      <w:sz w:val="24"/>
    </w:rPr>
  </w:style>
  <w:style w:type="paragraph" w:styleId="Caption">
    <w:name w:val="caption"/>
    <w:aliases w:val="RIS table headers"/>
    <w:basedOn w:val="Normal"/>
    <w:next w:val="Normal"/>
    <w:uiPriority w:val="35"/>
    <w:unhideWhenUsed/>
    <w:qFormat/>
    <w:rsid w:val="0007756D"/>
    <w:pPr>
      <w:keepNext/>
      <w:spacing w:line="240" w:lineRule="auto"/>
      <w:jc w:val="center"/>
    </w:pPr>
    <w:rPr>
      <w:rFonts w:ascii="Arial" w:eastAsia="Times New Roman" w:hAnsi="Arial"/>
      <w:b/>
      <w:bCs/>
      <w:sz w:val="20"/>
      <w:szCs w:val="18"/>
    </w:rPr>
  </w:style>
  <w:style w:type="paragraph" w:customStyle="1" w:styleId="notePara">
    <w:name w:val="note_Para"/>
    <w:basedOn w:val="tPara"/>
    <w:rsid w:val="00251D76"/>
    <w:pPr>
      <w:spacing w:line="220" w:lineRule="exact"/>
    </w:pPr>
    <w:rPr>
      <w:sz w:val="20"/>
    </w:rPr>
  </w:style>
  <w:style w:type="character" w:customStyle="1" w:styleId="ssens">
    <w:name w:val="ssens"/>
    <w:basedOn w:val="DefaultParagraphFont"/>
    <w:rsid w:val="00251D76"/>
  </w:style>
  <w:style w:type="paragraph" w:customStyle="1" w:styleId="tSubsub">
    <w:name w:val="t_Subsub"/>
    <w:aliases w:val="paragraph(sub-sub)"/>
    <w:basedOn w:val="Normal"/>
    <w:rsid w:val="00D83401"/>
    <w:pPr>
      <w:tabs>
        <w:tab w:val="right" w:pos="2948"/>
      </w:tabs>
      <w:spacing w:after="100" w:line="260" w:lineRule="exact"/>
      <w:ind w:left="3119" w:hanging="3119"/>
      <w:jc w:val="both"/>
    </w:pPr>
    <w:rPr>
      <w:rFonts w:eastAsia="Times New Roman"/>
      <w:szCs w:val="24"/>
      <w:lang w:eastAsia="en-AU"/>
    </w:rPr>
  </w:style>
  <w:style w:type="character" w:customStyle="1" w:styleId="Heading6Char">
    <w:name w:val="Heading 6 Char"/>
    <w:basedOn w:val="DefaultParagraphFont"/>
    <w:link w:val="Heading6"/>
    <w:uiPriority w:val="1"/>
    <w:rsid w:val="005D1F2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rsid w:val="005D1F2F"/>
    <w:rPr>
      <w:rFonts w:asciiTheme="majorHAnsi" w:eastAsiaTheme="majorEastAsia" w:hAnsiTheme="majorHAnsi" w:cstheme="majorBidi"/>
      <w:i/>
      <w:iCs/>
    </w:rPr>
  </w:style>
  <w:style w:type="character" w:customStyle="1" w:styleId="Heading8Char">
    <w:name w:val="Heading 8 Char"/>
    <w:basedOn w:val="DefaultParagraphFont"/>
    <w:link w:val="Heading8"/>
    <w:rsid w:val="005D1F2F"/>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5D1F2F"/>
    <w:rPr>
      <w:rFonts w:asciiTheme="majorHAnsi" w:eastAsiaTheme="majorEastAsia" w:hAnsiTheme="majorHAnsi" w:cstheme="majorBidi"/>
      <w:i/>
      <w:iCs/>
      <w:spacing w:val="5"/>
      <w:sz w:val="20"/>
      <w:szCs w:val="20"/>
    </w:rPr>
  </w:style>
  <w:style w:type="numbering" w:styleId="ArticleSection">
    <w:name w:val="Outline List 3"/>
    <w:basedOn w:val="NoList"/>
    <w:uiPriority w:val="99"/>
    <w:semiHidden/>
    <w:unhideWhenUsed/>
    <w:rsid w:val="00E123BB"/>
    <w:pPr>
      <w:numPr>
        <w:numId w:val="5"/>
      </w:numPr>
    </w:pPr>
  </w:style>
  <w:style w:type="paragraph" w:styleId="Revision">
    <w:name w:val="Revision"/>
    <w:hidden/>
    <w:uiPriority w:val="99"/>
    <w:rsid w:val="00055048"/>
  </w:style>
  <w:style w:type="character" w:styleId="EndnoteReference">
    <w:name w:val="endnote reference"/>
    <w:basedOn w:val="DefaultParagraphFont"/>
    <w:uiPriority w:val="99"/>
    <w:semiHidden/>
    <w:unhideWhenUsed/>
    <w:rsid w:val="00A95DE5"/>
    <w:rPr>
      <w:vertAlign w:val="superscript"/>
    </w:rPr>
  </w:style>
  <w:style w:type="paragraph" w:styleId="EndnoteText">
    <w:name w:val="endnote text"/>
    <w:basedOn w:val="Normal"/>
    <w:link w:val="EndnoteTextChar"/>
    <w:uiPriority w:val="99"/>
    <w:unhideWhenUsed/>
    <w:rsid w:val="00A95DE5"/>
    <w:pPr>
      <w:spacing w:after="0" w:line="240" w:lineRule="auto"/>
    </w:pPr>
    <w:rPr>
      <w:rFonts w:eastAsia="Times New Roman"/>
      <w:szCs w:val="20"/>
    </w:rPr>
  </w:style>
  <w:style w:type="character" w:customStyle="1" w:styleId="EndnoteTextChar">
    <w:name w:val="Endnote Text Char"/>
    <w:basedOn w:val="DefaultParagraphFont"/>
    <w:link w:val="EndnoteText"/>
    <w:uiPriority w:val="99"/>
    <w:rsid w:val="00A95DE5"/>
    <w:rPr>
      <w:rFonts w:eastAsia="Times New Roman"/>
      <w:sz w:val="22"/>
      <w:lang w:eastAsia="en-US"/>
    </w:rPr>
  </w:style>
  <w:style w:type="character" w:styleId="IntenseEmphasis">
    <w:name w:val="Intense Emphasis"/>
    <w:uiPriority w:val="21"/>
    <w:qFormat/>
    <w:rsid w:val="005D1F2F"/>
    <w:rPr>
      <w:b/>
      <w:bCs/>
    </w:rPr>
  </w:style>
  <w:style w:type="paragraph" w:styleId="TOCHeading">
    <w:name w:val="TOC Heading"/>
    <w:basedOn w:val="Heading1"/>
    <w:next w:val="Normal"/>
    <w:uiPriority w:val="39"/>
    <w:unhideWhenUsed/>
    <w:qFormat/>
    <w:rsid w:val="005D1F2F"/>
    <w:pPr>
      <w:outlineLvl w:val="9"/>
    </w:pPr>
  </w:style>
  <w:style w:type="paragraph" w:styleId="TOC1">
    <w:name w:val="toc 1"/>
    <w:basedOn w:val="Normal"/>
    <w:next w:val="Normal"/>
    <w:autoRedefine/>
    <w:uiPriority w:val="39"/>
    <w:unhideWhenUsed/>
    <w:rsid w:val="00F80A2D"/>
    <w:pPr>
      <w:tabs>
        <w:tab w:val="right" w:leader="dot" w:pos="9016"/>
      </w:tabs>
      <w:spacing w:before="60" w:after="0"/>
    </w:pPr>
  </w:style>
  <w:style w:type="paragraph" w:styleId="Title">
    <w:name w:val="Title"/>
    <w:basedOn w:val="Normal"/>
    <w:next w:val="Normal"/>
    <w:link w:val="TitleChar"/>
    <w:uiPriority w:val="10"/>
    <w:qFormat/>
    <w:rsid w:val="005D1F2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D1F2F"/>
    <w:rPr>
      <w:rFonts w:asciiTheme="majorHAnsi" w:eastAsiaTheme="majorEastAsia" w:hAnsiTheme="majorHAnsi" w:cstheme="majorBidi"/>
      <w:spacing w:val="5"/>
      <w:sz w:val="52"/>
      <w:szCs w:val="52"/>
    </w:rPr>
  </w:style>
  <w:style w:type="paragraph" w:styleId="Subtitle">
    <w:name w:val="Subtitle"/>
    <w:basedOn w:val="Normal"/>
    <w:next w:val="Normal"/>
    <w:link w:val="SubtitleChar"/>
    <w:qFormat/>
    <w:rsid w:val="005D1F2F"/>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rsid w:val="005D1F2F"/>
    <w:rPr>
      <w:rFonts w:asciiTheme="majorHAnsi" w:eastAsiaTheme="majorEastAsia" w:hAnsiTheme="majorHAnsi" w:cstheme="majorBidi"/>
      <w:i/>
      <w:iCs/>
      <w:spacing w:val="13"/>
      <w:sz w:val="24"/>
      <w:szCs w:val="24"/>
    </w:rPr>
  </w:style>
  <w:style w:type="character" w:styleId="Strong">
    <w:name w:val="Strong"/>
    <w:qFormat/>
    <w:rsid w:val="005D1F2F"/>
    <w:rPr>
      <w:b/>
      <w:bCs/>
    </w:rPr>
  </w:style>
  <w:style w:type="character" w:styleId="Emphasis">
    <w:name w:val="Emphasis"/>
    <w:uiPriority w:val="20"/>
    <w:qFormat/>
    <w:rsid w:val="00DA603B"/>
    <w:rPr>
      <w:rFonts w:ascii="Times New Roman" w:hAnsi="Times New Roman"/>
      <w:b/>
      <w:bCs/>
      <w:i/>
      <w:iCs/>
      <w:spacing w:val="0"/>
      <w:sz w:val="20"/>
      <w:bdr w:val="none" w:sz="0" w:space="0" w:color="auto"/>
      <w:shd w:val="clear" w:color="auto" w:fill="auto"/>
    </w:rPr>
  </w:style>
  <w:style w:type="paragraph" w:styleId="NoSpacing">
    <w:name w:val="No Spacing"/>
    <w:basedOn w:val="Normal"/>
    <w:uiPriority w:val="1"/>
    <w:qFormat/>
    <w:rsid w:val="005D1F2F"/>
    <w:pPr>
      <w:spacing w:after="0" w:line="240" w:lineRule="auto"/>
    </w:pPr>
  </w:style>
  <w:style w:type="paragraph" w:styleId="Quote">
    <w:name w:val="Quote"/>
    <w:basedOn w:val="Normal"/>
    <w:next w:val="Normal"/>
    <w:link w:val="QuoteChar"/>
    <w:uiPriority w:val="29"/>
    <w:qFormat/>
    <w:rsid w:val="006A2BF9"/>
    <w:pPr>
      <w:spacing w:before="200" w:after="240" w:line="240" w:lineRule="auto"/>
      <w:ind w:left="1758" w:right="357"/>
    </w:pPr>
    <w:rPr>
      <w:rFonts w:cs="Times New Roman"/>
      <w:iCs/>
      <w:sz w:val="22"/>
      <w:lang w:val="en-AU"/>
    </w:rPr>
  </w:style>
  <w:style w:type="character" w:customStyle="1" w:styleId="QuoteChar">
    <w:name w:val="Quote Char"/>
    <w:basedOn w:val="DefaultParagraphFont"/>
    <w:link w:val="Quote"/>
    <w:uiPriority w:val="29"/>
    <w:rsid w:val="006A2BF9"/>
    <w:rPr>
      <w:rFonts w:ascii="Times New Roman" w:hAnsi="Times New Roman" w:cs="Times New Roman"/>
      <w:iCs/>
      <w:lang w:val="en-AU"/>
    </w:rPr>
  </w:style>
  <w:style w:type="paragraph" w:styleId="IntenseQuote">
    <w:name w:val="Intense Quote"/>
    <w:basedOn w:val="Normal"/>
    <w:next w:val="Normal"/>
    <w:link w:val="IntenseQuoteChar"/>
    <w:uiPriority w:val="30"/>
    <w:qFormat/>
    <w:rsid w:val="005D1F2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D1F2F"/>
    <w:rPr>
      <w:b/>
      <w:bCs/>
      <w:i/>
      <w:iCs/>
    </w:rPr>
  </w:style>
  <w:style w:type="character" w:styleId="SubtleEmphasis">
    <w:name w:val="Subtle Emphasis"/>
    <w:uiPriority w:val="19"/>
    <w:qFormat/>
    <w:rsid w:val="005D1F2F"/>
    <w:rPr>
      <w:i/>
      <w:iCs/>
    </w:rPr>
  </w:style>
  <w:style w:type="character" w:styleId="SubtleReference">
    <w:name w:val="Subtle Reference"/>
    <w:uiPriority w:val="31"/>
    <w:qFormat/>
    <w:rsid w:val="005D1F2F"/>
    <w:rPr>
      <w:smallCaps/>
    </w:rPr>
  </w:style>
  <w:style w:type="character" w:styleId="IntenseReference">
    <w:name w:val="Intense Reference"/>
    <w:uiPriority w:val="32"/>
    <w:qFormat/>
    <w:rsid w:val="005D1F2F"/>
    <w:rPr>
      <w:smallCaps/>
      <w:spacing w:val="5"/>
      <w:u w:val="single"/>
    </w:rPr>
  </w:style>
  <w:style w:type="character" w:styleId="BookTitle">
    <w:name w:val="Book Title"/>
    <w:uiPriority w:val="33"/>
    <w:qFormat/>
    <w:rsid w:val="005D1F2F"/>
    <w:rPr>
      <w:i/>
      <w:iCs/>
      <w:smallCaps/>
      <w:spacing w:val="5"/>
    </w:rPr>
  </w:style>
  <w:style w:type="paragraph" w:styleId="TOC2">
    <w:name w:val="toc 2"/>
    <w:basedOn w:val="Normal"/>
    <w:next w:val="Normal"/>
    <w:autoRedefine/>
    <w:uiPriority w:val="39"/>
    <w:unhideWhenUsed/>
    <w:rsid w:val="009D189D"/>
    <w:pPr>
      <w:spacing w:after="100"/>
      <w:ind w:left="220"/>
    </w:pPr>
  </w:style>
  <w:style w:type="paragraph" w:styleId="TOC3">
    <w:name w:val="toc 3"/>
    <w:basedOn w:val="Normal"/>
    <w:next w:val="Normal"/>
    <w:autoRedefine/>
    <w:uiPriority w:val="39"/>
    <w:unhideWhenUsed/>
    <w:rsid w:val="009D189D"/>
    <w:pPr>
      <w:spacing w:after="100"/>
      <w:ind w:left="440"/>
    </w:pPr>
  </w:style>
  <w:style w:type="paragraph" w:customStyle="1" w:styleId="ChapterHeading">
    <w:name w:val="Chapter Heading"/>
    <w:next w:val="Heading2"/>
    <w:rsid w:val="00DE21E9"/>
    <w:pPr>
      <w:numPr>
        <w:numId w:val="7"/>
      </w:numPr>
      <w:pBdr>
        <w:top w:val="single" w:sz="4" w:space="1" w:color="auto"/>
        <w:bottom w:val="single" w:sz="4" w:space="1" w:color="auto"/>
      </w:pBdr>
      <w:spacing w:before="240" w:after="0" w:line="260" w:lineRule="atLeast"/>
    </w:pPr>
    <w:rPr>
      <w:rFonts w:ascii="Helvetica" w:eastAsia="Times New Roman" w:hAnsi="Helvetica" w:cs="Times New Roman"/>
      <w:b/>
      <w:i/>
      <w:sz w:val="38"/>
      <w:szCs w:val="20"/>
      <w:lang w:val="en-AU" w:eastAsia="en-AU" w:bidi="ar-SA"/>
    </w:rPr>
  </w:style>
  <w:style w:type="paragraph" w:customStyle="1" w:styleId="TableHeadingoutsidetable">
    <w:name w:val="Table Heading (outside table)"/>
    <w:basedOn w:val="Heading4"/>
    <w:rsid w:val="00DE21E9"/>
    <w:pPr>
      <w:numPr>
        <w:ilvl w:val="4"/>
        <w:numId w:val="7"/>
      </w:numPr>
      <w:spacing w:before="120" w:after="120" w:line="240" w:lineRule="auto"/>
    </w:pPr>
    <w:rPr>
      <w:rFonts w:eastAsia="Times New Roman" w:cs="Times New Roman"/>
      <w:bCs w:val="0"/>
      <w:i w:val="0"/>
      <w:iCs w:val="0"/>
      <w:szCs w:val="20"/>
      <w:lang w:val="en-AU" w:eastAsia="en-AU" w:bidi="ar-SA"/>
    </w:rPr>
  </w:style>
  <w:style w:type="paragraph" w:customStyle="1" w:styleId="base-text-paragraph">
    <w:name w:val="base-text-paragraph"/>
    <w:basedOn w:val="Normal"/>
    <w:link w:val="base-text-paragraphChar"/>
    <w:rsid w:val="00DE21E9"/>
    <w:pPr>
      <w:numPr>
        <w:ilvl w:val="1"/>
        <w:numId w:val="7"/>
      </w:numPr>
      <w:spacing w:after="120" w:line="240" w:lineRule="auto"/>
    </w:pPr>
    <w:rPr>
      <w:rFonts w:eastAsia="Times New Roman" w:cs="Times New Roman"/>
      <w:szCs w:val="20"/>
      <w:lang w:val="en-AU" w:eastAsia="en-AU" w:bidi="ar-SA"/>
    </w:rPr>
  </w:style>
  <w:style w:type="paragraph" w:customStyle="1" w:styleId="ExampleHeading">
    <w:name w:val="Example Heading"/>
    <w:basedOn w:val="Normal"/>
    <w:next w:val="Normal"/>
    <w:rsid w:val="00DE21E9"/>
    <w:pPr>
      <w:keepNext/>
      <w:numPr>
        <w:ilvl w:val="3"/>
        <w:numId w:val="7"/>
      </w:numPr>
      <w:spacing w:after="120" w:line="240" w:lineRule="auto"/>
    </w:pPr>
    <w:rPr>
      <w:rFonts w:eastAsia="Times New Roman" w:cs="Times New Roman"/>
      <w:b/>
      <w:szCs w:val="20"/>
      <w:lang w:val="en-AU" w:eastAsia="en-AU" w:bidi="ar-SA"/>
    </w:rPr>
  </w:style>
  <w:style w:type="paragraph" w:customStyle="1" w:styleId="Diagram">
    <w:name w:val="Diagram"/>
    <w:basedOn w:val="Normal"/>
    <w:next w:val="Normal"/>
    <w:rsid w:val="00DE21E9"/>
    <w:pPr>
      <w:keepNext/>
      <w:numPr>
        <w:ilvl w:val="2"/>
        <w:numId w:val="7"/>
      </w:numPr>
      <w:spacing w:after="0" w:line="240" w:lineRule="auto"/>
    </w:pPr>
    <w:rPr>
      <w:rFonts w:eastAsia="Times New Roman" w:cs="Times New Roman"/>
      <w:b/>
      <w:szCs w:val="20"/>
      <w:lang w:val="en-AU" w:eastAsia="en-AU" w:bidi="ar-SA"/>
    </w:rPr>
  </w:style>
  <w:style w:type="character" w:customStyle="1" w:styleId="base-text-paragraphChar">
    <w:name w:val="base-text-paragraph Char"/>
    <w:basedOn w:val="DefaultParagraphFont"/>
    <w:link w:val="base-text-paragraph"/>
    <w:rsid w:val="00DE21E9"/>
    <w:rPr>
      <w:rFonts w:ascii="Times New Roman" w:eastAsia="Times New Roman" w:hAnsi="Times New Roman" w:cs="Times New Roman"/>
      <w:sz w:val="24"/>
      <w:szCs w:val="20"/>
      <w:lang w:val="en-AU" w:eastAsia="en-AU" w:bidi="ar-SA"/>
    </w:rPr>
  </w:style>
  <w:style w:type="numbering" w:customStyle="1" w:styleId="ChapterList">
    <w:name w:val="ChapterList"/>
    <w:uiPriority w:val="99"/>
    <w:rsid w:val="00DE21E9"/>
    <w:pPr>
      <w:numPr>
        <w:numId w:val="6"/>
      </w:numPr>
    </w:pPr>
  </w:style>
  <w:style w:type="paragraph" w:styleId="ListBullet">
    <w:name w:val="List Bullet"/>
    <w:basedOn w:val="Normal"/>
    <w:link w:val="ListBulletChar"/>
    <w:uiPriority w:val="99"/>
    <w:unhideWhenUsed/>
    <w:qFormat/>
    <w:rsid w:val="00422E09"/>
    <w:pPr>
      <w:spacing w:after="120" w:line="240" w:lineRule="auto"/>
    </w:pPr>
    <w:rPr>
      <w:rFonts w:eastAsia="Calibri" w:cs="Times New Roman"/>
      <w:szCs w:val="24"/>
      <w:lang w:val="en-AU" w:bidi="ar-SA"/>
    </w:rPr>
  </w:style>
  <w:style w:type="paragraph" w:styleId="ListBullet2">
    <w:name w:val="List Bullet 2"/>
    <w:basedOn w:val="Normal"/>
    <w:uiPriority w:val="99"/>
    <w:unhideWhenUsed/>
    <w:qFormat/>
    <w:rsid w:val="00BC57DF"/>
    <w:rPr>
      <w:rFonts w:ascii="Arial" w:eastAsia="Calibri" w:hAnsi="Arial" w:cs="Times New Roman"/>
      <w:lang w:val="en-AU" w:bidi="ar-SA"/>
    </w:rPr>
  </w:style>
  <w:style w:type="paragraph" w:styleId="ListBullet3">
    <w:name w:val="List Bullet 3"/>
    <w:basedOn w:val="Normal"/>
    <w:uiPriority w:val="99"/>
    <w:unhideWhenUsed/>
    <w:qFormat/>
    <w:rsid w:val="00BC57DF"/>
    <w:rPr>
      <w:rFonts w:ascii="Arial" w:eastAsia="Calibri" w:hAnsi="Arial" w:cs="Times New Roman"/>
      <w:lang w:val="en-AU" w:bidi="ar-SA"/>
    </w:rPr>
  </w:style>
  <w:style w:type="paragraph" w:styleId="ListBullet4">
    <w:name w:val="List Bullet 4"/>
    <w:basedOn w:val="Normal"/>
    <w:uiPriority w:val="99"/>
    <w:unhideWhenUsed/>
    <w:qFormat/>
    <w:rsid w:val="00BC57DF"/>
    <w:rPr>
      <w:rFonts w:ascii="Arial" w:eastAsia="Calibri" w:hAnsi="Arial" w:cs="Times New Roman"/>
      <w:lang w:val="en-AU" w:bidi="ar-SA"/>
    </w:rPr>
  </w:style>
  <w:style w:type="paragraph" w:styleId="ListBullet5">
    <w:name w:val="List Bullet 5"/>
    <w:basedOn w:val="Normal"/>
    <w:uiPriority w:val="99"/>
    <w:unhideWhenUsed/>
    <w:rsid w:val="00BC57DF"/>
    <w:rPr>
      <w:rFonts w:ascii="Arial" w:eastAsia="Calibri" w:hAnsi="Arial" w:cs="Times New Roman"/>
      <w:lang w:val="en-AU" w:bidi="ar-SA"/>
    </w:rPr>
  </w:style>
  <w:style w:type="paragraph" w:customStyle="1" w:styleId="base-text-paragraphnonumbers">
    <w:name w:val="base-text-paragraphnonumbers"/>
    <w:basedOn w:val="Normal"/>
    <w:rsid w:val="003057E6"/>
    <w:pPr>
      <w:spacing w:before="100" w:beforeAutospacing="1" w:after="100" w:afterAutospacing="1" w:line="240" w:lineRule="auto"/>
    </w:pPr>
    <w:rPr>
      <w:rFonts w:eastAsia="Times New Roman" w:cs="Times New Roman"/>
      <w:szCs w:val="24"/>
      <w:lang w:val="en-AU" w:eastAsia="en-AU" w:bidi="ar-SA"/>
    </w:rPr>
  </w:style>
  <w:style w:type="character" w:customStyle="1" w:styleId="ListParagraphChar">
    <w:name w:val="List Paragraph Char"/>
    <w:aliases w:val="1 heading Char,Bullet 1 Char,Bullet point Char,CV text Char,Dot point 1.5 line spacing Char,Dot pt Char,F5 List Paragraph Char,L Char,List Paragraph - bullets Char,List Paragraph1 Char,List Paragraph11 Char,NFP GP Bulleted List Char"/>
    <w:link w:val="ListParagraph"/>
    <w:uiPriority w:val="34"/>
    <w:rsid w:val="00625D31"/>
    <w:rPr>
      <w:rFonts w:ascii="Times New Roman" w:hAnsi="Times New Roman" w:cs="Times New Roman"/>
      <w:iCs/>
      <w:sz w:val="24"/>
      <w:szCs w:val="24"/>
    </w:rPr>
  </w:style>
  <w:style w:type="paragraph" w:customStyle="1" w:styleId="h6Subsec">
    <w:name w:val="h6_Subsec"/>
    <w:aliases w:val="SubsectionHead,ssh"/>
    <w:basedOn w:val="Normal"/>
    <w:next w:val="tMain"/>
    <w:rsid w:val="00A14459"/>
    <w:pPr>
      <w:keepNext/>
      <w:keepLines/>
      <w:spacing w:before="240" w:after="0" w:line="240" w:lineRule="auto"/>
      <w:ind w:left="1134"/>
    </w:pPr>
    <w:rPr>
      <w:rFonts w:eastAsia="Times New Roman" w:cs="Times New Roman"/>
      <w:i/>
      <w:szCs w:val="20"/>
      <w:lang w:val="en-AU" w:eastAsia="en-AU" w:bidi="ar-SA"/>
    </w:rPr>
  </w:style>
  <w:style w:type="character" w:customStyle="1" w:styleId="subsectionChar">
    <w:name w:val="subsection Char"/>
    <w:aliases w:val="ss Char"/>
    <w:link w:val="tMain"/>
    <w:locked/>
    <w:rsid w:val="00A14459"/>
    <w:rPr>
      <w:rFonts w:ascii="Times New Roman" w:eastAsia="Times New Roman" w:hAnsi="Times New Roman"/>
      <w:sz w:val="24"/>
      <w:szCs w:val="24"/>
      <w:lang w:eastAsia="en-AU"/>
    </w:rPr>
  </w:style>
  <w:style w:type="character" w:customStyle="1" w:styleId="paragraphChar">
    <w:name w:val="paragraph Char"/>
    <w:aliases w:val="a Char"/>
    <w:link w:val="tPara"/>
    <w:rsid w:val="00A14459"/>
    <w:rPr>
      <w:rFonts w:ascii="Times New Roman" w:eastAsia="Times New Roman" w:hAnsi="Times New Roman"/>
      <w:sz w:val="24"/>
      <w:szCs w:val="24"/>
      <w:lang w:eastAsia="en-AU"/>
    </w:rPr>
  </w:style>
  <w:style w:type="numbering" w:customStyle="1" w:styleId="BulletList">
    <w:name w:val="Bullet List"/>
    <w:uiPriority w:val="99"/>
    <w:rsid w:val="007E67A7"/>
    <w:pPr>
      <w:numPr>
        <w:numId w:val="8"/>
      </w:numPr>
    </w:pPr>
  </w:style>
  <w:style w:type="paragraph" w:customStyle="1" w:styleId="shortt">
    <w:name w:val="shortt"/>
    <w:basedOn w:val="Normal"/>
    <w:rsid w:val="00931A20"/>
    <w:pPr>
      <w:spacing w:before="100" w:beforeAutospacing="1" w:after="100" w:afterAutospacing="1" w:line="240" w:lineRule="auto"/>
    </w:pPr>
    <w:rPr>
      <w:rFonts w:eastAsia="Times New Roman" w:cs="Times New Roman"/>
      <w:szCs w:val="24"/>
      <w:lang w:val="en-AU" w:eastAsia="en-AU" w:bidi="ar-SA"/>
    </w:rPr>
  </w:style>
  <w:style w:type="character" w:styleId="PlaceholderText">
    <w:name w:val="Placeholder Text"/>
    <w:basedOn w:val="DefaultParagraphFont"/>
    <w:uiPriority w:val="67"/>
    <w:rsid w:val="00F6409D"/>
    <w:rPr>
      <w:color w:val="808080"/>
    </w:rPr>
  </w:style>
  <w:style w:type="paragraph" w:customStyle="1" w:styleId="sbContents">
    <w:name w:val="sb_Contents"/>
    <w:basedOn w:val="Normal"/>
    <w:qFormat/>
    <w:rsid w:val="00FE1624"/>
    <w:pPr>
      <w:spacing w:after="0" w:line="160" w:lineRule="exact"/>
    </w:pPr>
    <w:rPr>
      <w:rFonts w:eastAsia="Calibri" w:cs="Times New Roman"/>
      <w:sz w:val="16"/>
      <w:szCs w:val="20"/>
      <w:lang w:val="en-AU" w:bidi="ar-SA"/>
    </w:rPr>
  </w:style>
  <w:style w:type="paragraph" w:customStyle="1" w:styleId="base-text-paragraphnonumbers0">
    <w:name w:val="base-text-paragraph no numbers"/>
    <w:basedOn w:val="Normal"/>
    <w:rsid w:val="0097727B"/>
    <w:pPr>
      <w:spacing w:after="120" w:line="240" w:lineRule="auto"/>
      <w:ind w:left="1134"/>
    </w:pPr>
    <w:rPr>
      <w:rFonts w:eastAsia="Times New Roman" w:cs="Times New Roman"/>
      <w:lang w:val="en-AU" w:eastAsia="en-AU" w:bidi="ar-SA"/>
    </w:rPr>
  </w:style>
  <w:style w:type="paragraph" w:customStyle="1" w:styleId="h5SchItem">
    <w:name w:val="h5_Sch_Item"/>
    <w:basedOn w:val="Normal"/>
    <w:next w:val="Normal"/>
    <w:qFormat/>
    <w:rsid w:val="00BC57DF"/>
    <w:pPr>
      <w:keepNext/>
      <w:keepLines/>
      <w:spacing w:before="360" w:after="60" w:line="240" w:lineRule="auto"/>
      <w:ind w:left="964" w:hanging="964"/>
    </w:pPr>
    <w:rPr>
      <w:rFonts w:ascii="Arial" w:eastAsia="Times New Roman" w:hAnsi="Arial" w:cs="Arial"/>
      <w:b/>
      <w:bCs/>
      <w:kern w:val="32"/>
      <w:szCs w:val="32"/>
      <w:lang w:val="en-AU" w:eastAsia="en-AU" w:bidi="ar-SA"/>
    </w:rPr>
  </w:style>
  <w:style w:type="paragraph" w:customStyle="1" w:styleId="nMain">
    <w:name w:val="n_Main"/>
    <w:basedOn w:val="Normal"/>
    <w:qFormat/>
    <w:rsid w:val="00BC57DF"/>
    <w:pPr>
      <w:keepLines/>
      <w:tabs>
        <w:tab w:val="right" w:pos="1531"/>
      </w:tabs>
      <w:spacing w:after="100" w:line="220" w:lineRule="exact"/>
      <w:ind w:left="1701" w:hanging="1701"/>
    </w:pPr>
    <w:rPr>
      <w:rFonts w:eastAsia="Calibri" w:cs="Arial"/>
      <w:iCs/>
      <w:sz w:val="20"/>
      <w:lang w:val="en-AU" w:bidi="ar-SA"/>
    </w:rPr>
  </w:style>
  <w:style w:type="paragraph" w:customStyle="1" w:styleId="h1Chap">
    <w:name w:val="h1_Chap"/>
    <w:aliases w:val="ActHead 1"/>
    <w:basedOn w:val="Normal"/>
    <w:next w:val="Normal"/>
    <w:qFormat/>
    <w:rsid w:val="00BC57DF"/>
    <w:pPr>
      <w:keepNext/>
      <w:keepLines/>
      <w:spacing w:after="0" w:line="240" w:lineRule="auto"/>
      <w:ind w:left="1134" w:hanging="1134"/>
      <w:outlineLvl w:val="0"/>
    </w:pPr>
    <w:rPr>
      <w:rFonts w:eastAsia="Times New Roman" w:cs="Times New Roman"/>
      <w:b/>
      <w:kern w:val="28"/>
      <w:sz w:val="36"/>
      <w:szCs w:val="20"/>
      <w:lang w:val="en-AU" w:eastAsia="en-AU" w:bidi="ar-SA"/>
    </w:rPr>
  </w:style>
  <w:style w:type="paragraph" w:customStyle="1" w:styleId="ttSigDate">
    <w:name w:val="tt_Sig_Date"/>
    <w:basedOn w:val="Normal"/>
    <w:qFormat/>
    <w:rsid w:val="005F0FC6"/>
    <w:pPr>
      <w:tabs>
        <w:tab w:val="left" w:pos="2220"/>
      </w:tabs>
      <w:spacing w:before="300" w:after="1000" w:line="300" w:lineRule="atLeast"/>
    </w:pPr>
    <w:rPr>
      <w:rFonts w:eastAsia="Calibri" w:cs="Times New Roman"/>
      <w:szCs w:val="20"/>
      <w:lang w:val="en-AU" w:bidi="ar-SA"/>
    </w:rPr>
  </w:style>
  <w:style w:type="paragraph" w:customStyle="1" w:styleId="Level1">
    <w:name w:val="Level 1"/>
    <w:basedOn w:val="Normal"/>
    <w:rsid w:val="00F44A00"/>
    <w:pPr>
      <w:numPr>
        <w:numId w:val="9"/>
      </w:numPr>
      <w:spacing w:after="140" w:line="280" w:lineRule="atLeast"/>
      <w:outlineLvl w:val="0"/>
    </w:pPr>
    <w:rPr>
      <w:rFonts w:eastAsia="Times New Roman" w:cs="Angsana New"/>
      <w:szCs w:val="24"/>
      <w:lang w:eastAsia="zh-CN" w:bidi="th-TH"/>
    </w:rPr>
  </w:style>
  <w:style w:type="paragraph" w:customStyle="1" w:styleId="Level2">
    <w:name w:val="Level 2"/>
    <w:basedOn w:val="Normal"/>
    <w:rsid w:val="00F44A00"/>
    <w:pPr>
      <w:numPr>
        <w:ilvl w:val="1"/>
        <w:numId w:val="9"/>
      </w:numPr>
      <w:tabs>
        <w:tab w:val="clear" w:pos="1361"/>
      </w:tabs>
      <w:spacing w:after="140" w:line="280" w:lineRule="atLeast"/>
      <w:outlineLvl w:val="1"/>
    </w:pPr>
    <w:rPr>
      <w:rFonts w:eastAsia="Times New Roman" w:cs="Angsana New"/>
      <w:szCs w:val="24"/>
      <w:lang w:eastAsia="zh-CN" w:bidi="th-TH"/>
    </w:rPr>
  </w:style>
  <w:style w:type="paragraph" w:customStyle="1" w:styleId="Level3">
    <w:name w:val="Level 3"/>
    <w:basedOn w:val="Normal"/>
    <w:rsid w:val="00F44A00"/>
    <w:pPr>
      <w:numPr>
        <w:ilvl w:val="2"/>
        <w:numId w:val="9"/>
      </w:numPr>
      <w:tabs>
        <w:tab w:val="clear" w:pos="2041"/>
      </w:tabs>
      <w:spacing w:after="140" w:line="280" w:lineRule="atLeast"/>
      <w:outlineLvl w:val="2"/>
    </w:pPr>
    <w:rPr>
      <w:rFonts w:eastAsia="Times New Roman" w:cs="Angsana New"/>
      <w:szCs w:val="24"/>
      <w:lang w:eastAsia="zh-CN" w:bidi="th-TH"/>
    </w:rPr>
  </w:style>
  <w:style w:type="table" w:customStyle="1" w:styleId="TableGrid1">
    <w:name w:val="Table Grid1"/>
    <w:basedOn w:val="TableNormal"/>
    <w:next w:val="TableGrid"/>
    <w:uiPriority w:val="59"/>
    <w:rsid w:val="00BC45A8"/>
    <w:pPr>
      <w:spacing w:after="0" w:line="240" w:lineRule="auto"/>
    </w:pPr>
    <w:rPr>
      <w:rFonts w:eastAsia="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2"/>
    <w:uiPriority w:val="61"/>
    <w:rsid w:val="00BC45A8"/>
    <w:pPr>
      <w:spacing w:after="0" w:line="240" w:lineRule="auto"/>
    </w:pPr>
    <w:rPr>
      <w:rFonts w:eastAsia="Calibri"/>
      <w:lang w:val="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6"/>
    <w:rsid w:val="00BC45A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Para">
    <w:name w:val="n_Para"/>
    <w:basedOn w:val="Normal"/>
    <w:qFormat/>
    <w:rsid w:val="00EC52BA"/>
    <w:pPr>
      <w:keepLines/>
      <w:tabs>
        <w:tab w:val="right" w:pos="2211"/>
      </w:tabs>
      <w:spacing w:before="0" w:after="100" w:line="220" w:lineRule="exact"/>
      <w:ind w:left="2410" w:hanging="2410"/>
    </w:pPr>
    <w:rPr>
      <w:rFonts w:eastAsia="Calibri" w:cs="Times New Roman"/>
      <w:sz w:val="20"/>
      <w:szCs w:val="20"/>
      <w:lang w:val="en-AU" w:bidi="ar-SA"/>
    </w:rPr>
  </w:style>
  <w:style w:type="character" w:customStyle="1" w:styleId="CharPartText">
    <w:name w:val="CharPartText"/>
    <w:basedOn w:val="DefaultParagraphFont"/>
    <w:uiPriority w:val="1"/>
    <w:qFormat/>
    <w:rsid w:val="00EC52BA"/>
  </w:style>
  <w:style w:type="paragraph" w:styleId="ListNumber">
    <w:name w:val="List Number"/>
    <w:basedOn w:val="Normal"/>
    <w:link w:val="ListNumberChar"/>
    <w:uiPriority w:val="99"/>
    <w:unhideWhenUsed/>
    <w:qFormat/>
    <w:rsid w:val="006B4748"/>
    <w:pPr>
      <w:numPr>
        <w:numId w:val="10"/>
      </w:numPr>
      <w:contextualSpacing/>
    </w:pPr>
  </w:style>
  <w:style w:type="table" w:customStyle="1" w:styleId="TableGrid11">
    <w:name w:val="Table Grid11"/>
    <w:basedOn w:val="TableNormal"/>
    <w:uiPriority w:val="59"/>
    <w:rsid w:val="00144B81"/>
    <w:pPr>
      <w:spacing w:after="0" w:line="240" w:lineRule="auto"/>
    </w:pPr>
    <w:rPr>
      <w:rFonts w:ascii="Arial" w:eastAsia="Calibri" w:hAnsi="Arial" w:cs="Times New Roman"/>
      <w:sz w:val="20"/>
      <w:szCs w:val="20"/>
      <w:lang w:val="en-AU" w:bidi="ar-SA"/>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rFonts w:ascii="Arial" w:hAnsi="Arial" w:cs="Arial" w:hint="default"/>
        <w:sz w:val="20"/>
        <w:szCs w:val="20"/>
      </w:rPr>
    </w:tblStylePr>
    <w:tblStylePr w:type="lastRow">
      <w:pPr>
        <w:wordWrap/>
        <w:spacing w:beforeLines="0" w:before="100" w:beforeAutospacing="1" w:afterLines="0" w:after="100" w:afterAutospacing="1"/>
      </w:pPr>
      <w:rPr>
        <w:rFonts w:ascii="Arial" w:hAnsi="Arial" w:cs="Arial" w:hint="default"/>
        <w:sz w:val="20"/>
        <w:szCs w:val="20"/>
      </w:rPr>
    </w:tblStylePr>
    <w:tblStylePr w:type="band1Horz">
      <w:pPr>
        <w:wordWrap/>
        <w:spacing w:beforeLines="0" w:before="100" w:beforeAutospacing="1" w:afterLines="0" w:after="100" w:afterAutospacing="1" w:line="240" w:lineRule="auto"/>
        <w:mirrorIndents w:val="0"/>
      </w:pPr>
      <w:rPr>
        <w:rFonts w:ascii="Arial" w:hAnsi="Arial" w:cs="Arial" w:hint="default"/>
        <w:sz w:val="20"/>
        <w:szCs w:val="20"/>
      </w:rPr>
    </w:tblStylePr>
    <w:tblStylePr w:type="band2Horz">
      <w:pPr>
        <w:wordWrap/>
        <w:spacing w:beforeLines="0" w:before="100" w:beforeAutospacing="1" w:afterLines="0" w:after="100" w:afterAutospacing="1"/>
        <w:mirrorIndents w:val="0"/>
      </w:pPr>
      <w:rPr>
        <w:rFonts w:ascii="Arial" w:hAnsi="Arial" w:cs="Arial" w:hint="default"/>
        <w:sz w:val="20"/>
        <w:szCs w:val="20"/>
      </w:rPr>
    </w:tblStylePr>
  </w:style>
  <w:style w:type="table" w:customStyle="1" w:styleId="TableGridLight1">
    <w:name w:val="Table Grid Light1"/>
    <w:basedOn w:val="TableNormal"/>
    <w:uiPriority w:val="40"/>
    <w:rsid w:val="00144B81"/>
    <w:pPr>
      <w:spacing w:after="0" w:line="240" w:lineRule="auto"/>
    </w:pPr>
    <w:rPr>
      <w:rFonts w:ascii="Arial" w:eastAsia="Calibri" w:hAnsi="Arial" w:cs="Times New Roman"/>
      <w:sz w:val="20"/>
      <w:szCs w:val="20"/>
      <w:lang w:val="en-AU" w:bidi="ar-SA"/>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Bold">
    <w:name w:val="Table Bold"/>
    <w:basedOn w:val="Normal"/>
    <w:uiPriority w:val="1"/>
    <w:qFormat/>
    <w:rsid w:val="00793881"/>
    <w:pPr>
      <w:framePr w:hSpace="180" w:wrap="around" w:vAnchor="text" w:hAnchor="text" w:x="1705" w:y="1"/>
      <w:widowControl w:val="0"/>
      <w:spacing w:before="69" w:after="0" w:line="240" w:lineRule="auto"/>
      <w:ind w:left="113"/>
      <w:suppressOverlap/>
    </w:pPr>
    <w:rPr>
      <w:rFonts w:ascii="Arial Bold" w:eastAsia="Calibri" w:hAnsi="Arial Bold" w:cs="Times New Roman"/>
      <w:color w:val="231F20"/>
      <w:sz w:val="19"/>
      <w:lang w:val="en-AU" w:bidi="ar-SA"/>
    </w:rPr>
  </w:style>
  <w:style w:type="paragraph" w:customStyle="1" w:styleId="TableText">
    <w:name w:val="Table Text"/>
    <w:basedOn w:val="Normal"/>
    <w:uiPriority w:val="1"/>
    <w:qFormat/>
    <w:rsid w:val="00793881"/>
    <w:pPr>
      <w:framePr w:hSpace="180" w:wrap="around" w:vAnchor="text" w:hAnchor="text" w:x="1705" w:y="1"/>
      <w:widowControl w:val="0"/>
      <w:spacing w:before="69" w:after="0" w:line="280" w:lineRule="auto"/>
      <w:ind w:left="113" w:right="181"/>
      <w:suppressOverlap/>
    </w:pPr>
    <w:rPr>
      <w:rFonts w:ascii="Arial" w:eastAsia="Calibri" w:hAnsi="Arial" w:cs="Times New Roman"/>
      <w:color w:val="231F20"/>
      <w:sz w:val="19"/>
      <w:lang w:val="en-AU" w:bidi="ar-SA"/>
    </w:rPr>
  </w:style>
  <w:style w:type="paragraph" w:customStyle="1" w:styleId="casestudy">
    <w:name w:val="case study"/>
    <w:basedOn w:val="NormalWeb"/>
    <w:link w:val="casestudyChar"/>
    <w:qFormat/>
    <w:rsid w:val="00793881"/>
    <w:pPr>
      <w:pBdr>
        <w:top w:val="dashed" w:sz="12" w:space="2" w:color="auto"/>
        <w:left w:val="dashed" w:sz="12" w:space="4" w:color="auto"/>
        <w:bottom w:val="dashed" w:sz="12" w:space="2" w:color="auto"/>
        <w:right w:val="dashed" w:sz="12" w:space="4" w:color="auto"/>
      </w:pBdr>
      <w:shd w:val="clear" w:color="auto" w:fill="D9D9D9"/>
      <w:spacing w:before="0" w:beforeAutospacing="0" w:after="200" w:afterAutospacing="0" w:line="276" w:lineRule="auto"/>
    </w:pPr>
    <w:rPr>
      <w:rFonts w:ascii="Arial" w:eastAsia="MS Mincho" w:hAnsi="Arial" w:cs="Times New Roman"/>
      <w:sz w:val="20"/>
      <w:lang w:eastAsia="en-US" w:bidi="ar-SA"/>
    </w:rPr>
  </w:style>
  <w:style w:type="character" w:customStyle="1" w:styleId="casestudyChar">
    <w:name w:val="case study Char"/>
    <w:link w:val="casestudy"/>
    <w:rsid w:val="00793881"/>
    <w:rPr>
      <w:rFonts w:ascii="Arial" w:eastAsia="MS Mincho" w:hAnsi="Arial" w:cs="Times New Roman"/>
      <w:sz w:val="20"/>
      <w:szCs w:val="24"/>
      <w:shd w:val="clear" w:color="auto" w:fill="D9D9D9"/>
      <w:lang w:bidi="ar-SA"/>
    </w:rPr>
  </w:style>
  <w:style w:type="paragraph" w:customStyle="1" w:styleId="RISBodyText">
    <w:name w:val="RIS Body Text"/>
    <w:uiPriority w:val="1"/>
    <w:qFormat/>
    <w:rsid w:val="00793881"/>
    <w:pPr>
      <w:spacing w:before="176" w:after="0" w:line="281" w:lineRule="auto"/>
    </w:pPr>
    <w:rPr>
      <w:rFonts w:ascii="Arial" w:eastAsia="Adobe Garamond Pro" w:hAnsi="Arial" w:cs="Times New Roman"/>
      <w:color w:val="231F20"/>
      <w:szCs w:val="20"/>
      <w:lang w:bidi="ar-SA"/>
    </w:rPr>
  </w:style>
  <w:style w:type="paragraph" w:customStyle="1" w:styleId="CoverPageText">
    <w:name w:val="Cover Page Text"/>
    <w:basedOn w:val="Normal"/>
    <w:uiPriority w:val="1"/>
    <w:qFormat/>
    <w:rsid w:val="00793881"/>
    <w:pPr>
      <w:widowControl w:val="0"/>
      <w:spacing w:before="31" w:after="0" w:line="660" w:lineRule="exact"/>
      <w:ind w:left="1588"/>
    </w:pPr>
    <w:rPr>
      <w:rFonts w:ascii="Arial" w:eastAsia="Calibri" w:hAnsi="Arial" w:cs="Times New Roman"/>
      <w:color w:val="231F20"/>
      <w:spacing w:val="-9"/>
      <w:sz w:val="58"/>
      <w:lang w:val="en-AU" w:bidi="ar-SA"/>
    </w:rPr>
  </w:style>
  <w:style w:type="paragraph" w:customStyle="1" w:styleId="CoverPageDate">
    <w:name w:val="Cover Page Date"/>
    <w:basedOn w:val="Heading3"/>
    <w:uiPriority w:val="1"/>
    <w:qFormat/>
    <w:rsid w:val="00793881"/>
    <w:pPr>
      <w:keepNext w:val="0"/>
      <w:widowControl w:val="0"/>
      <w:numPr>
        <w:ilvl w:val="2"/>
      </w:numPr>
      <w:tabs>
        <w:tab w:val="left" w:pos="851"/>
      </w:tabs>
      <w:spacing w:before="55" w:after="0" w:line="240" w:lineRule="auto"/>
      <w:ind w:left="5824" w:hanging="720"/>
    </w:pPr>
    <w:rPr>
      <w:rFonts w:ascii="Arial" w:eastAsia="Myriad Pro" w:hAnsi="Arial"/>
      <w:b w:val="0"/>
      <w:bCs w:val="0"/>
      <w:i w:val="0"/>
      <w:color w:val="808285"/>
      <w:spacing w:val="-3"/>
      <w:sz w:val="28"/>
      <w:szCs w:val="28"/>
      <w:lang w:bidi="ar-SA"/>
    </w:rPr>
  </w:style>
  <w:style w:type="character" w:styleId="PageNumber">
    <w:name w:val="page number"/>
    <w:basedOn w:val="DefaultParagraphFont"/>
    <w:rsid w:val="00793881"/>
  </w:style>
  <w:style w:type="paragraph" w:customStyle="1" w:styleId="TableHeading">
    <w:name w:val="Table Heading"/>
    <w:basedOn w:val="Normal"/>
    <w:uiPriority w:val="1"/>
    <w:qFormat/>
    <w:rsid w:val="00793881"/>
    <w:pPr>
      <w:framePr w:hSpace="181" w:wrap="around" w:vAnchor="text" w:hAnchor="text" w:x="1" w:y="1"/>
      <w:widowControl w:val="0"/>
      <w:spacing w:before="36" w:after="0" w:line="240" w:lineRule="auto"/>
      <w:ind w:left="113"/>
      <w:suppressOverlap/>
    </w:pPr>
    <w:rPr>
      <w:rFonts w:ascii="Arial" w:eastAsia="Calibri" w:hAnsi="Arial" w:cs="Times New Roman"/>
      <w:color w:val="FFFFFF"/>
      <w:lang w:val="en-AU" w:bidi="ar-SA"/>
    </w:rPr>
  </w:style>
  <w:style w:type="paragraph" w:customStyle="1" w:styleId="Quote1">
    <w:name w:val="Quote1"/>
    <w:basedOn w:val="Normal"/>
    <w:link w:val="Quote1Char"/>
    <w:qFormat/>
    <w:rsid w:val="00793881"/>
    <w:pPr>
      <w:keepLines/>
      <w:spacing w:before="180"/>
      <w:ind w:left="720"/>
    </w:pPr>
    <w:rPr>
      <w:rFonts w:ascii="Arial" w:eastAsia="MS Mincho" w:hAnsi="Arial" w:cs="Times New Roman"/>
      <w:i/>
      <w:color w:val="005595"/>
      <w:sz w:val="20"/>
      <w:szCs w:val="20"/>
      <w:lang w:val="en-AU" w:bidi="ar-SA"/>
    </w:rPr>
  </w:style>
  <w:style w:type="character" w:customStyle="1" w:styleId="Quote1Char">
    <w:name w:val="Quote1 Char"/>
    <w:link w:val="Quote1"/>
    <w:rsid w:val="00793881"/>
    <w:rPr>
      <w:rFonts w:ascii="Arial" w:eastAsia="MS Mincho" w:hAnsi="Arial" w:cs="Times New Roman"/>
      <w:i/>
      <w:color w:val="005595"/>
      <w:sz w:val="20"/>
      <w:szCs w:val="20"/>
      <w:lang w:val="en-AU" w:bidi="ar-SA"/>
    </w:rPr>
  </w:style>
  <w:style w:type="table" w:customStyle="1" w:styleId="LightShading1">
    <w:name w:val="Light Shading1"/>
    <w:basedOn w:val="TableNormal"/>
    <w:uiPriority w:val="60"/>
    <w:rsid w:val="00793881"/>
    <w:pPr>
      <w:widowControl w:val="0"/>
      <w:spacing w:after="0" w:line="240" w:lineRule="auto"/>
    </w:pPr>
    <w:rPr>
      <w:rFonts w:ascii="Calibri" w:eastAsia="Calibri" w:hAnsi="Calibri" w:cs="Times New Roman"/>
      <w:color w:val="000000"/>
      <w:sz w:val="20"/>
      <w:szCs w:val="20"/>
      <w:lang w:eastAsia="en-AU"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bottom w:val="single" w:sz="8" w:space="0" w:color="000000"/>
        </w:tcBorders>
      </w:tcPr>
    </w:tblStylePr>
    <w:tblStylePr w:type="lastRow">
      <w:pPr>
        <w:spacing w:before="0" w:after="0" w:line="240" w:lineRule="auto"/>
      </w:pPr>
      <w:rPr>
        <w:b/>
        <w:bCs/>
      </w:rPr>
      <w:tblPr/>
      <w:tcPr>
        <w:tcBorders>
          <w:top w:val="single" w:sz="8" w:space="0" w:color="000000"/>
          <w:bottom w:val="single" w:sz="8" w:space="0" w:color="000000"/>
        </w:tcBorders>
      </w:tcPr>
    </w:tblStylePr>
    <w:tblStylePr w:type="firstCol">
      <w:rPr>
        <w:b/>
        <w:bCs/>
      </w:rPr>
    </w:tblStylePr>
    <w:tblStylePr w:type="lastCol">
      <w:rPr>
        <w:b/>
        <w:bCs/>
      </w:rPr>
    </w:tblStylePr>
    <w:tblStylePr w:type="band1Vert">
      <w:tblPr/>
      <w:tcPr>
        <w:shd w:val="clear" w:color="auto" w:fill="C0C0C0"/>
      </w:tcPr>
    </w:tblStylePr>
    <w:tblStylePr w:type="band1Horz">
      <w:tblPr/>
      <w:tcPr>
        <w:shd w:val="clear" w:color="auto" w:fill="C0C0C0"/>
      </w:tcPr>
    </w:tblStylePr>
  </w:style>
  <w:style w:type="paragraph" w:customStyle="1" w:styleId="Source">
    <w:name w:val="Source"/>
    <w:basedOn w:val="Normal"/>
    <w:next w:val="Normal"/>
    <w:uiPriority w:val="2"/>
    <w:qFormat/>
    <w:rsid w:val="00793881"/>
    <w:pPr>
      <w:spacing w:before="57" w:after="113"/>
    </w:pPr>
    <w:rPr>
      <w:rFonts w:ascii="Arial" w:eastAsia="Calibri" w:hAnsi="Arial" w:cs="Times New Roman"/>
      <w:sz w:val="17"/>
      <w:szCs w:val="20"/>
      <w:lang w:val="en-AU" w:bidi="ar-SA"/>
    </w:rPr>
  </w:style>
  <w:style w:type="paragraph" w:customStyle="1" w:styleId="Note">
    <w:name w:val="Note"/>
    <w:basedOn w:val="Source"/>
    <w:next w:val="Normal"/>
    <w:uiPriority w:val="2"/>
    <w:qFormat/>
    <w:rsid w:val="00793881"/>
    <w:rPr>
      <w:b/>
    </w:rPr>
  </w:style>
  <w:style w:type="paragraph" w:styleId="ListNumber2">
    <w:name w:val="List Number 2"/>
    <w:basedOn w:val="Normal"/>
    <w:link w:val="ListNumber2Char"/>
    <w:uiPriority w:val="99"/>
    <w:unhideWhenUsed/>
    <w:rsid w:val="00793881"/>
    <w:pPr>
      <w:numPr>
        <w:numId w:val="23"/>
      </w:numPr>
      <w:tabs>
        <w:tab w:val="clear" w:pos="643"/>
      </w:tabs>
      <w:spacing w:before="0"/>
      <w:ind w:left="738" w:hanging="369"/>
    </w:pPr>
    <w:rPr>
      <w:rFonts w:ascii="Arial" w:eastAsia="Times New Roman" w:hAnsi="Arial" w:cs="Times New Roman"/>
      <w:sz w:val="22"/>
      <w:lang w:val="en-AU" w:bidi="ar-SA"/>
    </w:rPr>
  </w:style>
  <w:style w:type="paragraph" w:styleId="ListNumber3">
    <w:name w:val="List Number 3"/>
    <w:basedOn w:val="Normal"/>
    <w:uiPriority w:val="99"/>
    <w:unhideWhenUsed/>
    <w:rsid w:val="00793881"/>
    <w:pPr>
      <w:spacing w:before="0"/>
      <w:ind w:left="1107" w:hanging="369"/>
    </w:pPr>
    <w:rPr>
      <w:rFonts w:ascii="Arial" w:eastAsia="Times New Roman" w:hAnsi="Arial" w:cs="Times New Roman"/>
      <w:sz w:val="22"/>
      <w:lang w:val="en-AU" w:bidi="ar-SA"/>
    </w:rPr>
  </w:style>
  <w:style w:type="paragraph" w:styleId="ListNumber4">
    <w:name w:val="List Number 4"/>
    <w:basedOn w:val="Normal"/>
    <w:uiPriority w:val="99"/>
    <w:unhideWhenUsed/>
    <w:rsid w:val="00793881"/>
    <w:pPr>
      <w:spacing w:before="0"/>
      <w:ind w:left="1476" w:hanging="369"/>
    </w:pPr>
    <w:rPr>
      <w:rFonts w:ascii="Arial" w:eastAsia="Times New Roman" w:hAnsi="Arial" w:cs="Times New Roman"/>
      <w:sz w:val="22"/>
      <w:lang w:val="en-AU" w:bidi="ar-SA"/>
    </w:rPr>
  </w:style>
  <w:style w:type="paragraph" w:styleId="ListNumber5">
    <w:name w:val="List Number 5"/>
    <w:basedOn w:val="Normal"/>
    <w:uiPriority w:val="99"/>
    <w:unhideWhenUsed/>
    <w:rsid w:val="00793881"/>
    <w:pPr>
      <w:spacing w:before="0"/>
      <w:ind w:left="1845" w:hanging="369"/>
    </w:pPr>
    <w:rPr>
      <w:rFonts w:ascii="Arial" w:eastAsia="Times New Roman" w:hAnsi="Arial" w:cs="Times New Roman"/>
      <w:sz w:val="22"/>
      <w:lang w:val="en-AU" w:bidi="ar-SA"/>
    </w:rPr>
  </w:style>
  <w:style w:type="numbering" w:customStyle="1" w:styleId="KeyPoints">
    <w:name w:val="Key Points"/>
    <w:rsid w:val="00793881"/>
    <w:pPr>
      <w:numPr>
        <w:numId w:val="22"/>
      </w:numPr>
    </w:pPr>
  </w:style>
  <w:style w:type="character" w:customStyle="1" w:styleId="tgc">
    <w:name w:val="_tgc"/>
    <w:basedOn w:val="DefaultParagraphFont"/>
    <w:rsid w:val="00793881"/>
  </w:style>
  <w:style w:type="paragraph" w:customStyle="1" w:styleId="CAB-NumberedParagraph">
    <w:name w:val="CAB - Numbered Paragraph"/>
    <w:basedOn w:val="Normal"/>
    <w:uiPriority w:val="98"/>
    <w:rsid w:val="00793881"/>
    <w:pPr>
      <w:spacing w:after="120" w:line="240" w:lineRule="auto"/>
      <w:ind w:left="567" w:hanging="567"/>
    </w:pPr>
    <w:rPr>
      <w:rFonts w:ascii="Arial" w:eastAsiaTheme="minorHAnsi" w:hAnsi="Arial"/>
      <w:sz w:val="22"/>
      <w:lang w:val="en-AU" w:bidi="ar-SA"/>
    </w:rPr>
  </w:style>
  <w:style w:type="numbering" w:customStyle="1" w:styleId="KeyPoints1">
    <w:name w:val="Key Points1"/>
    <w:basedOn w:val="NoList"/>
    <w:uiPriority w:val="99"/>
    <w:rsid w:val="00793881"/>
  </w:style>
  <w:style w:type="numbering" w:customStyle="1" w:styleId="BulletList1">
    <w:name w:val="Bullet List1"/>
    <w:uiPriority w:val="99"/>
    <w:rsid w:val="00793881"/>
  </w:style>
  <w:style w:type="paragraph" w:customStyle="1" w:styleId="Classification">
    <w:name w:val="Classification"/>
    <w:basedOn w:val="Normal"/>
    <w:uiPriority w:val="10"/>
    <w:qFormat/>
    <w:rsid w:val="00793881"/>
    <w:pPr>
      <w:tabs>
        <w:tab w:val="center" w:pos="4536"/>
        <w:tab w:val="center" w:pos="4819"/>
        <w:tab w:val="right" w:pos="9356"/>
      </w:tabs>
      <w:spacing w:before="0" w:after="240"/>
      <w:jc w:val="center"/>
    </w:pPr>
    <w:rPr>
      <w:rFonts w:ascii="Arial" w:eastAsia="Times New Roman" w:hAnsi="Arial" w:cs="Arial"/>
      <w:color w:val="FF0000"/>
      <w:sz w:val="28"/>
      <w:szCs w:val="28"/>
      <w:lang w:val="en-AU" w:eastAsia="en-AU" w:bidi="ar-SA"/>
    </w:rPr>
  </w:style>
  <w:style w:type="paragraph" w:customStyle="1" w:styleId="Footerclassification">
    <w:name w:val="Footer classification"/>
    <w:basedOn w:val="Classification"/>
    <w:rsid w:val="00793881"/>
    <w:pPr>
      <w:spacing w:before="240" w:after="0"/>
    </w:pPr>
  </w:style>
  <w:style w:type="paragraph" w:customStyle="1" w:styleId="ReportTitle">
    <w:name w:val="Report Title"/>
    <w:basedOn w:val="Normal"/>
    <w:link w:val="ReportTitleChar"/>
    <w:uiPriority w:val="11"/>
    <w:qFormat/>
    <w:rsid w:val="00793881"/>
    <w:pPr>
      <w:spacing w:before="0"/>
    </w:pPr>
    <w:rPr>
      <w:rFonts w:ascii="Arial" w:eastAsia="Calibri" w:hAnsi="Arial" w:cs="Times New Roman"/>
      <w:b/>
      <w:color w:val="17365D" w:themeColor="text2" w:themeShade="BF"/>
      <w:sz w:val="52"/>
      <w:lang w:val="en-AU" w:bidi="ar-SA"/>
    </w:rPr>
  </w:style>
  <w:style w:type="paragraph" w:customStyle="1" w:styleId="Reportsubtitle">
    <w:name w:val="Report sub title"/>
    <w:basedOn w:val="ReportTitle"/>
    <w:link w:val="ReportsubtitleChar"/>
    <w:uiPriority w:val="11"/>
    <w:qFormat/>
    <w:rsid w:val="00793881"/>
    <w:rPr>
      <w:b w:val="0"/>
      <w:color w:val="auto"/>
      <w:sz w:val="32"/>
    </w:rPr>
  </w:style>
  <w:style w:type="paragraph" w:customStyle="1" w:styleId="ConsultnHdg1">
    <w:name w:val="Consultn Hdg1"/>
    <w:basedOn w:val="Normal"/>
    <w:next w:val="ConsultnHdg2"/>
    <w:link w:val="ConsultnHdg1Char"/>
    <w:uiPriority w:val="1"/>
    <w:rsid w:val="00793881"/>
    <w:pPr>
      <w:keepNext/>
      <w:spacing w:before="0"/>
      <w:outlineLvl w:val="0"/>
    </w:pPr>
    <w:rPr>
      <w:rFonts w:ascii="Arial Bold" w:eastAsia="Calibri" w:hAnsi="Arial Bold" w:cs="Arial"/>
      <w:b/>
      <w:caps/>
      <w:sz w:val="22"/>
      <w:lang w:val="en-AU" w:bidi="ar-SA"/>
    </w:rPr>
  </w:style>
  <w:style w:type="paragraph" w:customStyle="1" w:styleId="ConsultnHdg2">
    <w:name w:val="Consultn Hdg2"/>
    <w:basedOn w:val="Normal"/>
    <w:link w:val="ConsultnHdg2Char"/>
    <w:uiPriority w:val="1"/>
    <w:rsid w:val="00793881"/>
    <w:pPr>
      <w:keepNext/>
      <w:spacing w:before="0"/>
      <w:outlineLvl w:val="1"/>
    </w:pPr>
    <w:rPr>
      <w:rFonts w:ascii="Arial Rounded MT Bold" w:eastAsia="Calibri" w:hAnsi="Arial Rounded MT Bold" w:cs="Arial"/>
      <w:color w:val="0F243E" w:themeColor="text2" w:themeShade="80"/>
      <w:sz w:val="22"/>
      <w:lang w:val="en-AU" w:bidi="ar-SA"/>
    </w:rPr>
  </w:style>
  <w:style w:type="character" w:customStyle="1" w:styleId="ConsultnHdg1Char">
    <w:name w:val="Consultn Hdg1 Char"/>
    <w:basedOn w:val="DefaultParagraphFont"/>
    <w:link w:val="ConsultnHdg1"/>
    <w:uiPriority w:val="1"/>
    <w:rsid w:val="00793881"/>
    <w:rPr>
      <w:rFonts w:ascii="Arial Bold" w:eastAsia="Calibri" w:hAnsi="Arial Bold" w:cs="Arial"/>
      <w:b/>
      <w:caps/>
      <w:lang w:val="en-AU" w:bidi="ar-SA"/>
    </w:rPr>
  </w:style>
  <w:style w:type="paragraph" w:customStyle="1" w:styleId="ConsultnHdg3">
    <w:name w:val="Consultn Hdg3"/>
    <w:basedOn w:val="Normal"/>
    <w:link w:val="ConsultnHdg3Char"/>
    <w:uiPriority w:val="1"/>
    <w:rsid w:val="00793881"/>
    <w:pPr>
      <w:keepNext/>
      <w:spacing w:before="0"/>
      <w:ind w:left="170"/>
      <w:outlineLvl w:val="2"/>
    </w:pPr>
    <w:rPr>
      <w:rFonts w:ascii="Arial Rounded MT Bold" w:eastAsia="Calibri" w:hAnsi="Arial Rounded MT Bold" w:cs="Arial"/>
      <w:i/>
      <w:color w:val="0F243E" w:themeColor="text2" w:themeShade="80"/>
      <w:sz w:val="22"/>
      <w:lang w:val="en-AU" w:bidi="ar-SA"/>
    </w:rPr>
  </w:style>
  <w:style w:type="character" w:customStyle="1" w:styleId="ConsultnHdg2Char">
    <w:name w:val="Consultn Hdg2 Char"/>
    <w:basedOn w:val="DefaultParagraphFont"/>
    <w:link w:val="ConsultnHdg2"/>
    <w:uiPriority w:val="1"/>
    <w:rsid w:val="00793881"/>
    <w:rPr>
      <w:rFonts w:ascii="Arial Rounded MT Bold" w:eastAsia="Calibri" w:hAnsi="Arial Rounded MT Bold" w:cs="Arial"/>
      <w:color w:val="0F243E" w:themeColor="text2" w:themeShade="80"/>
      <w:lang w:val="en-AU" w:bidi="ar-SA"/>
    </w:rPr>
  </w:style>
  <w:style w:type="paragraph" w:customStyle="1" w:styleId="Contentsheading">
    <w:name w:val="Contents heading"/>
    <w:basedOn w:val="Normal"/>
    <w:uiPriority w:val="1"/>
    <w:qFormat/>
    <w:rsid w:val="00793881"/>
    <w:pPr>
      <w:widowControl w:val="0"/>
      <w:spacing w:before="0" w:after="240" w:line="240" w:lineRule="auto"/>
    </w:pPr>
    <w:rPr>
      <w:rFonts w:ascii="Arial" w:eastAsia="Calibri" w:hAnsi="Arial" w:cs="Times New Roman"/>
      <w:sz w:val="22"/>
      <w:lang w:val="en-AU" w:bidi="ar-SA"/>
    </w:rPr>
  </w:style>
  <w:style w:type="character" w:customStyle="1" w:styleId="ConsultnHdg3Char">
    <w:name w:val="Consultn Hdg3 Char"/>
    <w:basedOn w:val="DefaultParagraphFont"/>
    <w:link w:val="ConsultnHdg3"/>
    <w:uiPriority w:val="1"/>
    <w:rsid w:val="00793881"/>
    <w:rPr>
      <w:rFonts w:ascii="Arial Rounded MT Bold" w:eastAsia="Calibri" w:hAnsi="Arial Rounded MT Bold" w:cs="Arial"/>
      <w:i/>
      <w:color w:val="0F243E" w:themeColor="text2" w:themeShade="80"/>
      <w:lang w:val="en-AU" w:bidi="ar-SA"/>
    </w:rPr>
  </w:style>
  <w:style w:type="paragraph" w:customStyle="1" w:styleId="Level1consultationoutcomes">
    <w:name w:val="Level 1 consultation outcomes"/>
    <w:uiPriority w:val="1"/>
    <w:qFormat/>
    <w:rsid w:val="00793881"/>
    <w:pPr>
      <w:spacing w:line="240" w:lineRule="auto"/>
    </w:pPr>
    <w:rPr>
      <w:rFonts w:ascii="Arial Bold" w:eastAsia="Calibri" w:hAnsi="Arial Bold" w:cs="Arial"/>
      <w:b/>
      <w:caps/>
      <w:color w:val="000000" w:themeColor="text1"/>
      <w:lang w:val="en-AU" w:bidi="ar-SA"/>
    </w:rPr>
  </w:style>
  <w:style w:type="paragraph" w:customStyle="1" w:styleId="Level2consultationoutcomes">
    <w:name w:val="Level 2 consultation outcomes"/>
    <w:uiPriority w:val="1"/>
    <w:qFormat/>
    <w:rsid w:val="00793881"/>
    <w:pPr>
      <w:spacing w:line="240" w:lineRule="auto"/>
    </w:pPr>
    <w:rPr>
      <w:rFonts w:ascii="Arial" w:eastAsia="Calibri" w:hAnsi="Arial" w:cs="Arial"/>
      <w:b/>
      <w:color w:val="000000" w:themeColor="text1"/>
      <w:lang w:val="en-AU" w:bidi="ar-SA"/>
    </w:rPr>
  </w:style>
  <w:style w:type="paragraph" w:customStyle="1" w:styleId="Level3consultationoutcomes">
    <w:name w:val="Level 3 consultation outcomes"/>
    <w:uiPriority w:val="1"/>
    <w:qFormat/>
    <w:rsid w:val="00793881"/>
    <w:pPr>
      <w:spacing w:line="240" w:lineRule="auto"/>
      <w:ind w:left="170"/>
    </w:pPr>
    <w:rPr>
      <w:rFonts w:ascii="Arial" w:eastAsia="Calibri" w:hAnsi="Arial" w:cs="Arial"/>
      <w:b/>
      <w:i/>
      <w:color w:val="000000" w:themeColor="text1"/>
      <w:lang w:val="en-AU" w:bidi="ar-SA"/>
    </w:rPr>
  </w:style>
  <w:style w:type="paragraph" w:customStyle="1" w:styleId="RISheading2">
    <w:name w:val="RIS heading 2"/>
    <w:link w:val="RISheading2Char"/>
    <w:uiPriority w:val="1"/>
    <w:qFormat/>
    <w:rsid w:val="003D1EC6"/>
    <w:pPr>
      <w:spacing w:before="23"/>
    </w:pPr>
    <w:rPr>
      <w:rFonts w:ascii="Arial" w:eastAsia="Calibri" w:hAnsi="Arial" w:cs="Arial"/>
      <w:b/>
      <w:color w:val="4F81BD" w:themeColor="accent1"/>
      <w:sz w:val="24"/>
      <w:szCs w:val="26"/>
      <w:lang w:val="en-AU" w:bidi="ar-SA"/>
    </w:rPr>
  </w:style>
  <w:style w:type="paragraph" w:customStyle="1" w:styleId="RISnormal">
    <w:name w:val="RIS normal"/>
    <w:basedOn w:val="Normal"/>
    <w:link w:val="RISnormalChar"/>
    <w:uiPriority w:val="1"/>
    <w:qFormat/>
    <w:rsid w:val="00571639"/>
    <w:pPr>
      <w:spacing w:before="23"/>
      <w:ind w:right="423"/>
    </w:pPr>
    <w:rPr>
      <w:rFonts w:ascii="Arial" w:eastAsia="Calibri" w:hAnsi="Arial" w:cs="Arial"/>
      <w:sz w:val="22"/>
      <w:lang w:val="en-AU" w:bidi="ar-SA"/>
    </w:rPr>
  </w:style>
  <w:style w:type="character" w:customStyle="1" w:styleId="RISheading2Char">
    <w:name w:val="RIS heading 2 Char"/>
    <w:basedOn w:val="Heading2Char"/>
    <w:link w:val="RISheading2"/>
    <w:uiPriority w:val="1"/>
    <w:rsid w:val="003D1EC6"/>
    <w:rPr>
      <w:rFonts w:ascii="Arial" w:eastAsia="Calibri" w:hAnsi="Arial" w:cs="Arial"/>
      <w:b/>
      <w:bCs w:val="0"/>
      <w:color w:val="4F81BD" w:themeColor="accent1"/>
      <w:sz w:val="24"/>
      <w:szCs w:val="26"/>
      <w:lang w:val="en-AU" w:bidi="ar-SA"/>
    </w:rPr>
  </w:style>
  <w:style w:type="character" w:customStyle="1" w:styleId="RISnormalChar">
    <w:name w:val="RIS normal Char"/>
    <w:basedOn w:val="DefaultParagraphFont"/>
    <w:link w:val="RISnormal"/>
    <w:uiPriority w:val="1"/>
    <w:rsid w:val="00571639"/>
    <w:rPr>
      <w:rFonts w:ascii="Arial" w:eastAsia="Calibri" w:hAnsi="Arial" w:cs="Arial"/>
      <w:lang w:val="en-AU" w:bidi="ar-SA"/>
    </w:rPr>
  </w:style>
  <w:style w:type="paragraph" w:customStyle="1" w:styleId="RISHeading1">
    <w:name w:val="RIS Heading 1"/>
    <w:link w:val="RISHeading1Char"/>
    <w:uiPriority w:val="1"/>
    <w:qFormat/>
    <w:rsid w:val="003D1EC6"/>
    <w:pPr>
      <w:keepNext/>
      <w:spacing w:before="400"/>
    </w:pPr>
    <w:rPr>
      <w:rFonts w:ascii="Arial" w:eastAsia="Calibri" w:hAnsi="Arial" w:cs="Arial"/>
      <w:b/>
      <w:color w:val="4F81BD" w:themeColor="accent1"/>
      <w:sz w:val="24"/>
      <w:szCs w:val="28"/>
      <w:lang w:val="en-AU" w:bidi="ar-SA"/>
    </w:rPr>
  </w:style>
  <w:style w:type="character" w:customStyle="1" w:styleId="RISHeading1Char">
    <w:name w:val="RIS Heading 1 Char"/>
    <w:basedOn w:val="Heading1Char"/>
    <w:link w:val="RISHeading1"/>
    <w:uiPriority w:val="1"/>
    <w:rsid w:val="003D1EC6"/>
    <w:rPr>
      <w:rFonts w:ascii="Arial" w:eastAsia="Calibri" w:hAnsi="Arial" w:cs="Arial"/>
      <w:b/>
      <w:bCs w:val="0"/>
      <w:i w:val="0"/>
      <w:color w:val="4F81BD" w:themeColor="accent1"/>
      <w:sz w:val="24"/>
      <w:szCs w:val="28"/>
      <w:lang w:val="en-AU" w:bidi="ar-SA"/>
    </w:rPr>
  </w:style>
  <w:style w:type="paragraph" w:customStyle="1" w:styleId="RISfooter">
    <w:name w:val="RIS footer"/>
    <w:basedOn w:val="Normal"/>
    <w:link w:val="RISfooterChar"/>
    <w:qFormat/>
    <w:rsid w:val="00571639"/>
    <w:pPr>
      <w:keepLines/>
    </w:pPr>
    <w:rPr>
      <w:rFonts w:ascii="Arial" w:hAnsi="Arial" w:cs="Arial"/>
      <w:sz w:val="20"/>
      <w:szCs w:val="20"/>
    </w:rPr>
  </w:style>
  <w:style w:type="paragraph" w:customStyle="1" w:styleId="RISlistbullet">
    <w:name w:val="RIS list bullet"/>
    <w:basedOn w:val="ListBullet"/>
    <w:link w:val="RISlistbulletChar"/>
    <w:uiPriority w:val="1"/>
    <w:qFormat/>
    <w:rsid w:val="0091749C"/>
    <w:pPr>
      <w:numPr>
        <w:numId w:val="24"/>
      </w:numPr>
      <w:spacing w:before="23" w:after="200" w:line="276" w:lineRule="auto"/>
    </w:pPr>
    <w:rPr>
      <w:rFonts w:ascii="Arial" w:hAnsi="Arial" w:cs="Arial"/>
      <w:sz w:val="22"/>
    </w:rPr>
  </w:style>
  <w:style w:type="character" w:customStyle="1" w:styleId="RISfooterChar">
    <w:name w:val="RIS footer Char"/>
    <w:basedOn w:val="DefaultParagraphFont"/>
    <w:link w:val="RISfooter"/>
    <w:rsid w:val="00571639"/>
    <w:rPr>
      <w:rFonts w:ascii="Arial" w:hAnsi="Arial" w:cs="Arial"/>
      <w:sz w:val="20"/>
      <w:szCs w:val="20"/>
    </w:rPr>
  </w:style>
  <w:style w:type="paragraph" w:customStyle="1" w:styleId="RISfootnote">
    <w:name w:val="RIS footnote"/>
    <w:basedOn w:val="Normal"/>
    <w:link w:val="RISfootnoteChar"/>
    <w:uiPriority w:val="1"/>
    <w:qFormat/>
    <w:rsid w:val="00EA3956"/>
    <w:pPr>
      <w:spacing w:before="23" w:after="40" w:line="240" w:lineRule="auto"/>
    </w:pPr>
    <w:rPr>
      <w:rFonts w:ascii="Arial" w:eastAsia="Calibri" w:hAnsi="Arial" w:cs="Times New Roman"/>
      <w:sz w:val="20"/>
      <w:szCs w:val="20"/>
      <w:lang w:val="en-AU" w:bidi="ar-SA"/>
    </w:rPr>
  </w:style>
  <w:style w:type="character" w:customStyle="1" w:styleId="ListBulletChar">
    <w:name w:val="List Bullet Char"/>
    <w:basedOn w:val="DefaultParagraphFont"/>
    <w:link w:val="ListBullet"/>
    <w:uiPriority w:val="99"/>
    <w:rsid w:val="00571639"/>
    <w:rPr>
      <w:rFonts w:ascii="Times New Roman" w:eastAsia="Calibri" w:hAnsi="Times New Roman" w:cs="Times New Roman"/>
      <w:sz w:val="24"/>
      <w:szCs w:val="24"/>
      <w:lang w:val="en-AU" w:bidi="ar-SA"/>
    </w:rPr>
  </w:style>
  <w:style w:type="character" w:customStyle="1" w:styleId="RISlistbulletChar">
    <w:name w:val="RIS list bullet Char"/>
    <w:basedOn w:val="ListBulletChar"/>
    <w:link w:val="RISlistbullet"/>
    <w:uiPriority w:val="1"/>
    <w:rsid w:val="0091749C"/>
    <w:rPr>
      <w:rFonts w:ascii="Arial" w:eastAsia="Calibri" w:hAnsi="Arial" w:cs="Arial"/>
      <w:sz w:val="24"/>
      <w:szCs w:val="24"/>
      <w:lang w:val="en-AU" w:bidi="ar-SA"/>
    </w:rPr>
  </w:style>
  <w:style w:type="character" w:customStyle="1" w:styleId="RISfootnoteChar">
    <w:name w:val="RIS footnote Char"/>
    <w:basedOn w:val="DefaultParagraphFont"/>
    <w:link w:val="RISfootnote"/>
    <w:uiPriority w:val="1"/>
    <w:rsid w:val="00EA3956"/>
    <w:rPr>
      <w:rFonts w:ascii="Arial" w:eastAsia="Calibri" w:hAnsi="Arial" w:cs="Times New Roman"/>
      <w:sz w:val="20"/>
      <w:szCs w:val="20"/>
      <w:lang w:val="en-AU" w:bidi="ar-SA"/>
    </w:rPr>
  </w:style>
  <w:style w:type="paragraph" w:customStyle="1" w:styleId="RISconsultationoutcomesquotecompany">
    <w:name w:val="RIS consultation outcomes quote company"/>
    <w:basedOn w:val="RISnormal"/>
    <w:link w:val="RISconsultationoutcomesquotecompanyChar"/>
    <w:uiPriority w:val="1"/>
    <w:qFormat/>
    <w:rsid w:val="000F3763"/>
    <w:pPr>
      <w:ind w:right="425"/>
      <w:jc w:val="right"/>
    </w:pPr>
    <w:rPr>
      <w:lang w:eastAsia="en-AU"/>
    </w:rPr>
  </w:style>
  <w:style w:type="paragraph" w:customStyle="1" w:styleId="RISconsoutcomeslistnumber1">
    <w:name w:val="RIS cons outcomes list number 1"/>
    <w:basedOn w:val="ListNumber"/>
    <w:link w:val="RISconsoutcomeslistnumber1Char"/>
    <w:uiPriority w:val="1"/>
    <w:qFormat/>
    <w:rsid w:val="00240B50"/>
    <w:pPr>
      <w:numPr>
        <w:numId w:val="27"/>
      </w:numPr>
      <w:spacing w:before="23"/>
      <w:contextualSpacing w:val="0"/>
    </w:pPr>
    <w:rPr>
      <w:rFonts w:ascii="Arial" w:hAnsi="Arial" w:cs="Times New Roman"/>
      <w:sz w:val="22"/>
      <w:lang w:val="en-AU" w:bidi="ar-SA"/>
    </w:rPr>
  </w:style>
  <w:style w:type="character" w:customStyle="1" w:styleId="RISconsultationoutcomesquotecompanyChar">
    <w:name w:val="RIS consultation outcomes quote company Char"/>
    <w:basedOn w:val="RISnormalChar"/>
    <w:link w:val="RISconsultationoutcomesquotecompany"/>
    <w:uiPriority w:val="1"/>
    <w:rsid w:val="000F3763"/>
    <w:rPr>
      <w:rFonts w:ascii="Arial" w:eastAsia="Calibri" w:hAnsi="Arial" w:cs="Arial"/>
      <w:lang w:val="en-AU" w:eastAsia="en-AU" w:bidi="ar-SA"/>
    </w:rPr>
  </w:style>
  <w:style w:type="paragraph" w:customStyle="1" w:styleId="RISconsoutcomesletter">
    <w:name w:val="RIS cons outcomes letter"/>
    <w:basedOn w:val="ListNumber2"/>
    <w:link w:val="RISconsoutcomesletterChar"/>
    <w:uiPriority w:val="1"/>
    <w:qFormat/>
    <w:rsid w:val="000F3763"/>
    <w:pPr>
      <w:keepNext/>
      <w:keepLines/>
      <w:numPr>
        <w:numId w:val="0"/>
      </w:numPr>
      <w:spacing w:before="23"/>
      <w:ind w:left="738" w:hanging="369"/>
    </w:pPr>
  </w:style>
  <w:style w:type="character" w:customStyle="1" w:styleId="ListNumberChar">
    <w:name w:val="List Number Char"/>
    <w:basedOn w:val="DefaultParagraphFont"/>
    <w:link w:val="ListNumber"/>
    <w:uiPriority w:val="99"/>
    <w:rsid w:val="000F3763"/>
    <w:rPr>
      <w:rFonts w:ascii="Times New Roman" w:hAnsi="Times New Roman"/>
      <w:sz w:val="24"/>
    </w:rPr>
  </w:style>
  <w:style w:type="character" w:customStyle="1" w:styleId="RISconsoutcomeslistnumber1Char">
    <w:name w:val="RIS cons outcomes list number 1 Char"/>
    <w:basedOn w:val="ListNumberChar"/>
    <w:link w:val="RISconsoutcomeslistnumber1"/>
    <w:uiPriority w:val="1"/>
    <w:rsid w:val="00240B50"/>
    <w:rPr>
      <w:rFonts w:ascii="Arial" w:hAnsi="Arial" w:cs="Times New Roman"/>
      <w:sz w:val="24"/>
      <w:lang w:val="en-AU" w:bidi="ar-SA"/>
    </w:rPr>
  </w:style>
  <w:style w:type="paragraph" w:customStyle="1" w:styleId="RISsubtitle">
    <w:name w:val="RIS subtitle"/>
    <w:basedOn w:val="Reportsubtitle"/>
    <w:link w:val="RISsubtitleChar"/>
    <w:uiPriority w:val="1"/>
    <w:qFormat/>
    <w:rsid w:val="000F3763"/>
    <w:pPr>
      <w:spacing w:before="23"/>
      <w:ind w:left="1361"/>
    </w:pPr>
    <w:rPr>
      <w:color w:val="17365D" w:themeColor="text2" w:themeShade="BF"/>
    </w:rPr>
  </w:style>
  <w:style w:type="character" w:customStyle="1" w:styleId="ListNumber2Char">
    <w:name w:val="List Number 2 Char"/>
    <w:basedOn w:val="DefaultParagraphFont"/>
    <w:link w:val="ListNumber2"/>
    <w:uiPriority w:val="99"/>
    <w:rsid w:val="000F3763"/>
    <w:rPr>
      <w:rFonts w:ascii="Arial" w:eastAsia="Times New Roman" w:hAnsi="Arial" w:cs="Times New Roman"/>
      <w:lang w:val="en-AU" w:bidi="ar-SA"/>
    </w:rPr>
  </w:style>
  <w:style w:type="character" w:customStyle="1" w:styleId="RISconsoutcomesletterChar">
    <w:name w:val="RIS cons outcomes letter Char"/>
    <w:basedOn w:val="ListNumber2Char"/>
    <w:link w:val="RISconsoutcomesletter"/>
    <w:uiPriority w:val="1"/>
    <w:rsid w:val="000F3763"/>
    <w:rPr>
      <w:rFonts w:ascii="Arial" w:eastAsia="Times New Roman" w:hAnsi="Arial" w:cs="Times New Roman"/>
      <w:lang w:val="en-AU" w:bidi="ar-SA"/>
    </w:rPr>
  </w:style>
  <w:style w:type="paragraph" w:customStyle="1" w:styleId="RIStitle">
    <w:name w:val="RIS title"/>
    <w:basedOn w:val="ReportTitle"/>
    <w:link w:val="RIStitleChar"/>
    <w:uiPriority w:val="1"/>
    <w:qFormat/>
    <w:rsid w:val="000F3763"/>
    <w:pPr>
      <w:spacing w:before="23"/>
      <w:ind w:left="1361"/>
    </w:pPr>
  </w:style>
  <w:style w:type="character" w:customStyle="1" w:styleId="ReportTitleChar">
    <w:name w:val="Report Title Char"/>
    <w:basedOn w:val="DefaultParagraphFont"/>
    <w:link w:val="ReportTitle"/>
    <w:uiPriority w:val="11"/>
    <w:rsid w:val="000F3763"/>
    <w:rPr>
      <w:rFonts w:ascii="Arial" w:eastAsia="Calibri" w:hAnsi="Arial" w:cs="Times New Roman"/>
      <w:b/>
      <w:color w:val="17365D" w:themeColor="text2" w:themeShade="BF"/>
      <w:sz w:val="52"/>
      <w:lang w:val="en-AU" w:bidi="ar-SA"/>
    </w:rPr>
  </w:style>
  <w:style w:type="character" w:customStyle="1" w:styleId="ReportsubtitleChar">
    <w:name w:val="Report sub title Char"/>
    <w:basedOn w:val="ReportTitleChar"/>
    <w:link w:val="Reportsubtitle"/>
    <w:uiPriority w:val="11"/>
    <w:rsid w:val="000F3763"/>
    <w:rPr>
      <w:rFonts w:ascii="Arial" w:eastAsia="Calibri" w:hAnsi="Arial" w:cs="Times New Roman"/>
      <w:b w:val="0"/>
      <w:color w:val="17365D" w:themeColor="text2" w:themeShade="BF"/>
      <w:sz w:val="32"/>
      <w:lang w:val="en-AU" w:bidi="ar-SA"/>
    </w:rPr>
  </w:style>
  <w:style w:type="character" w:customStyle="1" w:styleId="RISsubtitleChar">
    <w:name w:val="RIS subtitle Char"/>
    <w:basedOn w:val="ReportsubtitleChar"/>
    <w:link w:val="RISsubtitle"/>
    <w:uiPriority w:val="1"/>
    <w:rsid w:val="000F3763"/>
    <w:rPr>
      <w:rFonts w:ascii="Arial" w:eastAsia="Calibri" w:hAnsi="Arial" w:cs="Times New Roman"/>
      <w:b w:val="0"/>
      <w:color w:val="17365D" w:themeColor="text2" w:themeShade="BF"/>
      <w:sz w:val="32"/>
      <w:lang w:val="en-AU" w:bidi="ar-SA"/>
    </w:rPr>
  </w:style>
  <w:style w:type="paragraph" w:customStyle="1" w:styleId="RIScontentstitle">
    <w:name w:val="RIS contents title"/>
    <w:basedOn w:val="RISnormal"/>
    <w:link w:val="RIScontentstitleChar"/>
    <w:uiPriority w:val="1"/>
    <w:qFormat/>
    <w:rsid w:val="000F3763"/>
    <w:rPr>
      <w:b/>
      <w:color w:val="4F81BD" w:themeColor="accent1"/>
      <w:sz w:val="24"/>
    </w:rPr>
  </w:style>
  <w:style w:type="character" w:customStyle="1" w:styleId="RIStitleChar">
    <w:name w:val="RIS title Char"/>
    <w:basedOn w:val="ReportTitleChar"/>
    <w:link w:val="RIStitle"/>
    <w:uiPriority w:val="1"/>
    <w:rsid w:val="000F3763"/>
    <w:rPr>
      <w:rFonts w:ascii="Arial" w:eastAsia="Calibri" w:hAnsi="Arial" w:cs="Times New Roman"/>
      <w:b/>
      <w:color w:val="17365D" w:themeColor="text2" w:themeShade="BF"/>
      <w:sz w:val="52"/>
      <w:lang w:val="en-AU" w:bidi="ar-SA"/>
    </w:rPr>
  </w:style>
  <w:style w:type="paragraph" w:customStyle="1" w:styleId="RISinsetquote">
    <w:name w:val="RIS inset quote"/>
    <w:basedOn w:val="RISnormal"/>
    <w:link w:val="RISinsetquoteChar"/>
    <w:uiPriority w:val="1"/>
    <w:qFormat/>
    <w:rsid w:val="000F3763"/>
    <w:pPr>
      <w:ind w:left="397" w:right="425"/>
    </w:pPr>
    <w:rPr>
      <w:i/>
    </w:rPr>
  </w:style>
  <w:style w:type="character" w:customStyle="1" w:styleId="RIScontentstitleChar">
    <w:name w:val="RIS contents title Char"/>
    <w:basedOn w:val="RISnormalChar"/>
    <w:link w:val="RIScontentstitle"/>
    <w:uiPriority w:val="1"/>
    <w:rsid w:val="000F3763"/>
    <w:rPr>
      <w:rFonts w:ascii="Arial" w:eastAsia="Calibri" w:hAnsi="Arial" w:cs="Arial"/>
      <w:b/>
      <w:color w:val="4F81BD" w:themeColor="accent1"/>
      <w:sz w:val="24"/>
      <w:lang w:val="en-AU" w:bidi="ar-SA"/>
    </w:rPr>
  </w:style>
  <w:style w:type="paragraph" w:customStyle="1" w:styleId="RIsitalics">
    <w:name w:val="RIs italics"/>
    <w:basedOn w:val="RISnormal"/>
    <w:link w:val="RIsitalicsChar"/>
    <w:uiPriority w:val="1"/>
    <w:qFormat/>
    <w:rsid w:val="000F3763"/>
    <w:rPr>
      <w:i/>
    </w:rPr>
  </w:style>
  <w:style w:type="character" w:customStyle="1" w:styleId="RISinsetquoteChar">
    <w:name w:val="RIS inset quote Char"/>
    <w:basedOn w:val="RISnormalChar"/>
    <w:link w:val="RISinsetquote"/>
    <w:uiPriority w:val="1"/>
    <w:rsid w:val="000F3763"/>
    <w:rPr>
      <w:rFonts w:ascii="Arial" w:eastAsia="Calibri" w:hAnsi="Arial" w:cs="Arial"/>
      <w:i/>
      <w:lang w:val="en-AU" w:bidi="ar-SA"/>
    </w:rPr>
  </w:style>
  <w:style w:type="paragraph" w:customStyle="1" w:styleId="RISbold">
    <w:name w:val="RIS bold"/>
    <w:basedOn w:val="RISnormal"/>
    <w:link w:val="RISboldChar"/>
    <w:uiPriority w:val="1"/>
    <w:qFormat/>
    <w:rsid w:val="00427A3A"/>
    <w:pPr>
      <w:spacing w:before="200"/>
      <w:ind w:right="425"/>
    </w:pPr>
    <w:rPr>
      <w:b/>
    </w:rPr>
  </w:style>
  <w:style w:type="character" w:customStyle="1" w:styleId="RIsitalicsChar">
    <w:name w:val="RIs italics Char"/>
    <w:basedOn w:val="RISnormalChar"/>
    <w:link w:val="RIsitalics"/>
    <w:uiPriority w:val="1"/>
    <w:rsid w:val="000F3763"/>
    <w:rPr>
      <w:rFonts w:ascii="Arial" w:eastAsia="Calibri" w:hAnsi="Arial" w:cs="Arial"/>
      <w:i/>
      <w:lang w:val="en-AU" w:bidi="ar-SA"/>
    </w:rPr>
  </w:style>
  <w:style w:type="paragraph" w:customStyle="1" w:styleId="RISconspapersubslist">
    <w:name w:val="RIS cons paper subs list"/>
    <w:basedOn w:val="RISnormal"/>
    <w:link w:val="RISconspapersubslistChar"/>
    <w:uiPriority w:val="1"/>
    <w:qFormat/>
    <w:rsid w:val="000F3763"/>
    <w:pPr>
      <w:spacing w:after="0"/>
      <w:ind w:right="425"/>
    </w:pPr>
    <w:rPr>
      <w:lang w:eastAsia="en-AU"/>
    </w:rPr>
  </w:style>
  <w:style w:type="character" w:customStyle="1" w:styleId="RISboldChar">
    <w:name w:val="RIS bold Char"/>
    <w:basedOn w:val="RISnormalChar"/>
    <w:link w:val="RISbold"/>
    <w:uiPriority w:val="1"/>
    <w:rsid w:val="00427A3A"/>
    <w:rPr>
      <w:rFonts w:ascii="Arial" w:eastAsia="Calibri" w:hAnsi="Arial" w:cs="Arial"/>
      <w:b/>
      <w:lang w:val="en-AU" w:bidi="ar-SA"/>
    </w:rPr>
  </w:style>
  <w:style w:type="character" w:customStyle="1" w:styleId="RISconspapersubslistChar">
    <w:name w:val="RIS cons paper subs list Char"/>
    <w:basedOn w:val="RISnormalChar"/>
    <w:link w:val="RISconspapersubslist"/>
    <w:uiPriority w:val="1"/>
    <w:rsid w:val="000F3763"/>
    <w:rPr>
      <w:rFonts w:ascii="Arial" w:eastAsia="Calibri" w:hAnsi="Arial" w:cs="Arial"/>
      <w:lang w:val="en-AU" w:eastAsia="en-AU" w:bidi="ar-SA"/>
    </w:rPr>
  </w:style>
  <w:style w:type="paragraph" w:customStyle="1" w:styleId="RISTOC">
    <w:name w:val="RIS TOC"/>
    <w:basedOn w:val="RISHeading1"/>
    <w:link w:val="RISTOCChar"/>
    <w:rsid w:val="00B47C07"/>
    <w:rPr>
      <w:b w:val="0"/>
      <w:noProof/>
      <w:color w:val="auto"/>
      <w:sz w:val="22"/>
    </w:rPr>
  </w:style>
  <w:style w:type="paragraph" w:customStyle="1" w:styleId="RISTOC2">
    <w:name w:val="RIS TOC 2"/>
    <w:basedOn w:val="RISTOC"/>
    <w:link w:val="RISTOC2Char"/>
    <w:rsid w:val="000F3763"/>
    <w:pPr>
      <w:ind w:left="170" w:right="425"/>
    </w:pPr>
  </w:style>
  <w:style w:type="character" w:customStyle="1" w:styleId="RISTOCChar">
    <w:name w:val="RIS TOC Char"/>
    <w:basedOn w:val="RISnormalChar"/>
    <w:link w:val="RISTOC"/>
    <w:rsid w:val="00B47C07"/>
    <w:rPr>
      <w:rFonts w:ascii="Arial" w:eastAsia="Calibri" w:hAnsi="Arial" w:cs="Arial"/>
      <w:noProof/>
      <w:szCs w:val="28"/>
      <w:lang w:val="en-AU" w:bidi="ar-SA"/>
    </w:rPr>
  </w:style>
  <w:style w:type="character" w:customStyle="1" w:styleId="RISTOC2Char">
    <w:name w:val="RIS TOC 2 Char"/>
    <w:basedOn w:val="RISTOCChar"/>
    <w:link w:val="RISTOC2"/>
    <w:rsid w:val="000F3763"/>
    <w:rPr>
      <w:rFonts w:ascii="Arial" w:eastAsia="Calibri" w:hAnsi="Arial" w:cs="Arial"/>
      <w:noProof/>
      <w:szCs w:val="28"/>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359">
      <w:bodyDiv w:val="1"/>
      <w:marLeft w:val="0"/>
      <w:marRight w:val="0"/>
      <w:marTop w:val="0"/>
      <w:marBottom w:val="0"/>
      <w:divBdr>
        <w:top w:val="none" w:sz="0" w:space="0" w:color="auto"/>
        <w:left w:val="none" w:sz="0" w:space="0" w:color="auto"/>
        <w:bottom w:val="none" w:sz="0" w:space="0" w:color="auto"/>
        <w:right w:val="none" w:sz="0" w:space="0" w:color="auto"/>
      </w:divBdr>
    </w:div>
    <w:div w:id="13508024">
      <w:bodyDiv w:val="1"/>
      <w:marLeft w:val="0"/>
      <w:marRight w:val="0"/>
      <w:marTop w:val="0"/>
      <w:marBottom w:val="0"/>
      <w:divBdr>
        <w:top w:val="none" w:sz="0" w:space="0" w:color="auto"/>
        <w:left w:val="none" w:sz="0" w:space="0" w:color="auto"/>
        <w:bottom w:val="none" w:sz="0" w:space="0" w:color="auto"/>
        <w:right w:val="none" w:sz="0" w:space="0" w:color="auto"/>
      </w:divBdr>
    </w:div>
    <w:div w:id="20204936">
      <w:bodyDiv w:val="1"/>
      <w:marLeft w:val="0"/>
      <w:marRight w:val="0"/>
      <w:marTop w:val="0"/>
      <w:marBottom w:val="0"/>
      <w:divBdr>
        <w:top w:val="none" w:sz="0" w:space="0" w:color="auto"/>
        <w:left w:val="none" w:sz="0" w:space="0" w:color="auto"/>
        <w:bottom w:val="none" w:sz="0" w:space="0" w:color="auto"/>
        <w:right w:val="none" w:sz="0" w:space="0" w:color="auto"/>
      </w:divBdr>
    </w:div>
    <w:div w:id="28727615">
      <w:bodyDiv w:val="1"/>
      <w:marLeft w:val="0"/>
      <w:marRight w:val="0"/>
      <w:marTop w:val="0"/>
      <w:marBottom w:val="0"/>
      <w:divBdr>
        <w:top w:val="none" w:sz="0" w:space="0" w:color="auto"/>
        <w:left w:val="none" w:sz="0" w:space="0" w:color="auto"/>
        <w:bottom w:val="none" w:sz="0" w:space="0" w:color="auto"/>
        <w:right w:val="none" w:sz="0" w:space="0" w:color="auto"/>
      </w:divBdr>
    </w:div>
    <w:div w:id="104732137">
      <w:bodyDiv w:val="1"/>
      <w:marLeft w:val="0"/>
      <w:marRight w:val="0"/>
      <w:marTop w:val="0"/>
      <w:marBottom w:val="0"/>
      <w:divBdr>
        <w:top w:val="none" w:sz="0" w:space="0" w:color="auto"/>
        <w:left w:val="none" w:sz="0" w:space="0" w:color="auto"/>
        <w:bottom w:val="none" w:sz="0" w:space="0" w:color="auto"/>
        <w:right w:val="none" w:sz="0" w:space="0" w:color="auto"/>
      </w:divBdr>
      <w:divsChild>
        <w:div w:id="314380559">
          <w:marLeft w:val="0"/>
          <w:marRight w:val="0"/>
          <w:marTop w:val="0"/>
          <w:marBottom w:val="0"/>
          <w:divBdr>
            <w:top w:val="none" w:sz="0" w:space="0" w:color="auto"/>
            <w:left w:val="none" w:sz="0" w:space="0" w:color="auto"/>
            <w:bottom w:val="none" w:sz="0" w:space="0" w:color="auto"/>
            <w:right w:val="none" w:sz="0" w:space="0" w:color="auto"/>
          </w:divBdr>
          <w:divsChild>
            <w:div w:id="1990279093">
              <w:marLeft w:val="0"/>
              <w:marRight w:val="0"/>
              <w:marTop w:val="0"/>
              <w:marBottom w:val="0"/>
              <w:divBdr>
                <w:top w:val="none" w:sz="0" w:space="0" w:color="auto"/>
                <w:left w:val="none" w:sz="0" w:space="0" w:color="auto"/>
                <w:bottom w:val="none" w:sz="0" w:space="0" w:color="auto"/>
                <w:right w:val="none" w:sz="0" w:space="0" w:color="auto"/>
              </w:divBdr>
              <w:divsChild>
                <w:div w:id="331372049">
                  <w:marLeft w:val="0"/>
                  <w:marRight w:val="0"/>
                  <w:marTop w:val="0"/>
                  <w:marBottom w:val="0"/>
                  <w:divBdr>
                    <w:top w:val="none" w:sz="0" w:space="0" w:color="auto"/>
                    <w:left w:val="none" w:sz="0" w:space="0" w:color="auto"/>
                    <w:bottom w:val="none" w:sz="0" w:space="0" w:color="auto"/>
                    <w:right w:val="none" w:sz="0" w:space="0" w:color="auto"/>
                  </w:divBdr>
                  <w:divsChild>
                    <w:div w:id="1137799076">
                      <w:marLeft w:val="0"/>
                      <w:marRight w:val="0"/>
                      <w:marTop w:val="0"/>
                      <w:marBottom w:val="0"/>
                      <w:divBdr>
                        <w:top w:val="none" w:sz="0" w:space="0" w:color="auto"/>
                        <w:left w:val="none" w:sz="0" w:space="0" w:color="auto"/>
                        <w:bottom w:val="none" w:sz="0" w:space="0" w:color="auto"/>
                        <w:right w:val="none" w:sz="0" w:space="0" w:color="auto"/>
                      </w:divBdr>
                      <w:divsChild>
                        <w:div w:id="468283568">
                          <w:marLeft w:val="0"/>
                          <w:marRight w:val="0"/>
                          <w:marTop w:val="0"/>
                          <w:marBottom w:val="0"/>
                          <w:divBdr>
                            <w:top w:val="single" w:sz="4" w:space="0" w:color="828282"/>
                            <w:left w:val="single" w:sz="4" w:space="0" w:color="828282"/>
                            <w:bottom w:val="single" w:sz="4" w:space="0" w:color="828282"/>
                            <w:right w:val="single" w:sz="4" w:space="0" w:color="828282"/>
                          </w:divBdr>
                          <w:divsChild>
                            <w:div w:id="1464347802">
                              <w:marLeft w:val="0"/>
                              <w:marRight w:val="0"/>
                              <w:marTop w:val="0"/>
                              <w:marBottom w:val="0"/>
                              <w:divBdr>
                                <w:top w:val="none" w:sz="0" w:space="0" w:color="auto"/>
                                <w:left w:val="none" w:sz="0" w:space="0" w:color="auto"/>
                                <w:bottom w:val="none" w:sz="0" w:space="0" w:color="auto"/>
                                <w:right w:val="none" w:sz="0" w:space="0" w:color="auto"/>
                              </w:divBdr>
                              <w:divsChild>
                                <w:div w:id="753094040">
                                  <w:marLeft w:val="0"/>
                                  <w:marRight w:val="0"/>
                                  <w:marTop w:val="0"/>
                                  <w:marBottom w:val="0"/>
                                  <w:divBdr>
                                    <w:top w:val="none" w:sz="0" w:space="0" w:color="auto"/>
                                    <w:left w:val="none" w:sz="0" w:space="0" w:color="auto"/>
                                    <w:bottom w:val="none" w:sz="0" w:space="0" w:color="auto"/>
                                    <w:right w:val="none" w:sz="0" w:space="0" w:color="auto"/>
                                  </w:divBdr>
                                  <w:divsChild>
                                    <w:div w:id="1211964135">
                                      <w:marLeft w:val="0"/>
                                      <w:marRight w:val="0"/>
                                      <w:marTop w:val="0"/>
                                      <w:marBottom w:val="0"/>
                                      <w:divBdr>
                                        <w:top w:val="none" w:sz="0" w:space="0" w:color="auto"/>
                                        <w:left w:val="none" w:sz="0" w:space="0" w:color="auto"/>
                                        <w:bottom w:val="none" w:sz="0" w:space="0" w:color="auto"/>
                                        <w:right w:val="none" w:sz="0" w:space="0" w:color="auto"/>
                                      </w:divBdr>
                                      <w:divsChild>
                                        <w:div w:id="43214820">
                                          <w:marLeft w:val="0"/>
                                          <w:marRight w:val="0"/>
                                          <w:marTop w:val="0"/>
                                          <w:marBottom w:val="0"/>
                                          <w:divBdr>
                                            <w:top w:val="none" w:sz="0" w:space="0" w:color="auto"/>
                                            <w:left w:val="none" w:sz="0" w:space="0" w:color="auto"/>
                                            <w:bottom w:val="none" w:sz="0" w:space="0" w:color="auto"/>
                                            <w:right w:val="none" w:sz="0" w:space="0" w:color="auto"/>
                                          </w:divBdr>
                                          <w:divsChild>
                                            <w:div w:id="1775006241">
                                              <w:marLeft w:val="0"/>
                                              <w:marRight w:val="0"/>
                                              <w:marTop w:val="0"/>
                                              <w:marBottom w:val="0"/>
                                              <w:divBdr>
                                                <w:top w:val="none" w:sz="0" w:space="0" w:color="auto"/>
                                                <w:left w:val="none" w:sz="0" w:space="0" w:color="auto"/>
                                                <w:bottom w:val="none" w:sz="0" w:space="0" w:color="auto"/>
                                                <w:right w:val="none" w:sz="0" w:space="0" w:color="auto"/>
                                              </w:divBdr>
                                              <w:divsChild>
                                                <w:div w:id="13563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35720">
      <w:bodyDiv w:val="1"/>
      <w:marLeft w:val="0"/>
      <w:marRight w:val="0"/>
      <w:marTop w:val="0"/>
      <w:marBottom w:val="0"/>
      <w:divBdr>
        <w:top w:val="none" w:sz="0" w:space="0" w:color="auto"/>
        <w:left w:val="none" w:sz="0" w:space="0" w:color="auto"/>
        <w:bottom w:val="none" w:sz="0" w:space="0" w:color="auto"/>
        <w:right w:val="none" w:sz="0" w:space="0" w:color="auto"/>
      </w:divBdr>
      <w:divsChild>
        <w:div w:id="1858691199">
          <w:marLeft w:val="0"/>
          <w:marRight w:val="0"/>
          <w:marTop w:val="0"/>
          <w:marBottom w:val="0"/>
          <w:divBdr>
            <w:top w:val="none" w:sz="0" w:space="0" w:color="auto"/>
            <w:left w:val="none" w:sz="0" w:space="0" w:color="auto"/>
            <w:bottom w:val="none" w:sz="0" w:space="0" w:color="auto"/>
            <w:right w:val="none" w:sz="0" w:space="0" w:color="auto"/>
          </w:divBdr>
          <w:divsChild>
            <w:div w:id="958879453">
              <w:marLeft w:val="-204"/>
              <w:marRight w:val="-204"/>
              <w:marTop w:val="0"/>
              <w:marBottom w:val="0"/>
              <w:divBdr>
                <w:top w:val="none" w:sz="0" w:space="0" w:color="auto"/>
                <w:left w:val="none" w:sz="0" w:space="0" w:color="auto"/>
                <w:bottom w:val="none" w:sz="0" w:space="0" w:color="auto"/>
                <w:right w:val="none" w:sz="0" w:space="0" w:color="auto"/>
              </w:divBdr>
              <w:divsChild>
                <w:div w:id="1431775923">
                  <w:marLeft w:val="-204"/>
                  <w:marRight w:val="-204"/>
                  <w:marTop w:val="0"/>
                  <w:marBottom w:val="0"/>
                  <w:divBdr>
                    <w:top w:val="none" w:sz="0" w:space="0" w:color="auto"/>
                    <w:left w:val="none" w:sz="0" w:space="0" w:color="auto"/>
                    <w:bottom w:val="none" w:sz="0" w:space="0" w:color="auto"/>
                    <w:right w:val="none" w:sz="0" w:space="0" w:color="auto"/>
                  </w:divBdr>
                  <w:divsChild>
                    <w:div w:id="428745983">
                      <w:marLeft w:val="0"/>
                      <w:marRight w:val="0"/>
                      <w:marTop w:val="0"/>
                      <w:marBottom w:val="0"/>
                      <w:divBdr>
                        <w:top w:val="none" w:sz="0" w:space="0" w:color="auto"/>
                        <w:left w:val="none" w:sz="0" w:space="0" w:color="auto"/>
                        <w:bottom w:val="none" w:sz="0" w:space="0" w:color="auto"/>
                        <w:right w:val="none" w:sz="0" w:space="0" w:color="auto"/>
                      </w:divBdr>
                      <w:divsChild>
                        <w:div w:id="1777749138">
                          <w:marLeft w:val="0"/>
                          <w:marRight w:val="0"/>
                          <w:marTop w:val="0"/>
                          <w:marBottom w:val="0"/>
                          <w:divBdr>
                            <w:top w:val="none" w:sz="0" w:space="0" w:color="auto"/>
                            <w:left w:val="none" w:sz="0" w:space="0" w:color="auto"/>
                            <w:bottom w:val="none" w:sz="0" w:space="0" w:color="auto"/>
                            <w:right w:val="none" w:sz="0" w:space="0" w:color="auto"/>
                          </w:divBdr>
                          <w:divsChild>
                            <w:div w:id="956568450">
                              <w:marLeft w:val="0"/>
                              <w:marRight w:val="0"/>
                              <w:marTop w:val="0"/>
                              <w:marBottom w:val="0"/>
                              <w:divBdr>
                                <w:top w:val="none" w:sz="0" w:space="0" w:color="auto"/>
                                <w:left w:val="none" w:sz="0" w:space="0" w:color="auto"/>
                                <w:bottom w:val="none" w:sz="0" w:space="0" w:color="auto"/>
                                <w:right w:val="none" w:sz="0" w:space="0" w:color="auto"/>
                              </w:divBdr>
                              <w:divsChild>
                                <w:div w:id="1921213822">
                                  <w:marLeft w:val="0"/>
                                  <w:marRight w:val="0"/>
                                  <w:marTop w:val="0"/>
                                  <w:marBottom w:val="0"/>
                                  <w:divBdr>
                                    <w:top w:val="none" w:sz="0" w:space="0" w:color="auto"/>
                                    <w:left w:val="none" w:sz="0" w:space="0" w:color="auto"/>
                                    <w:bottom w:val="none" w:sz="0" w:space="0" w:color="auto"/>
                                    <w:right w:val="none" w:sz="0" w:space="0" w:color="auto"/>
                                  </w:divBdr>
                                  <w:divsChild>
                                    <w:div w:id="1304040382">
                                      <w:marLeft w:val="0"/>
                                      <w:marRight w:val="0"/>
                                      <w:marTop w:val="0"/>
                                      <w:marBottom w:val="0"/>
                                      <w:divBdr>
                                        <w:top w:val="none" w:sz="0" w:space="0" w:color="auto"/>
                                        <w:left w:val="none" w:sz="0" w:space="0" w:color="auto"/>
                                        <w:bottom w:val="none" w:sz="0" w:space="0" w:color="auto"/>
                                        <w:right w:val="none" w:sz="0" w:space="0" w:color="auto"/>
                                      </w:divBdr>
                                      <w:divsChild>
                                        <w:div w:id="1432241859">
                                          <w:marLeft w:val="0"/>
                                          <w:marRight w:val="0"/>
                                          <w:marTop w:val="0"/>
                                          <w:marBottom w:val="0"/>
                                          <w:divBdr>
                                            <w:top w:val="none" w:sz="0" w:space="0" w:color="auto"/>
                                            <w:left w:val="none" w:sz="0" w:space="0" w:color="auto"/>
                                            <w:bottom w:val="none" w:sz="0" w:space="0" w:color="auto"/>
                                            <w:right w:val="none" w:sz="0" w:space="0" w:color="auto"/>
                                          </w:divBdr>
                                          <w:divsChild>
                                            <w:div w:id="810634451">
                                              <w:marLeft w:val="0"/>
                                              <w:marRight w:val="0"/>
                                              <w:marTop w:val="0"/>
                                              <w:marBottom w:val="0"/>
                                              <w:divBdr>
                                                <w:top w:val="none" w:sz="0" w:space="0" w:color="auto"/>
                                                <w:left w:val="none" w:sz="0" w:space="0" w:color="auto"/>
                                                <w:bottom w:val="none" w:sz="0" w:space="0" w:color="auto"/>
                                                <w:right w:val="none" w:sz="0" w:space="0" w:color="auto"/>
                                              </w:divBdr>
                                              <w:divsChild>
                                                <w:div w:id="500660621">
                                                  <w:marLeft w:val="0"/>
                                                  <w:marRight w:val="0"/>
                                                  <w:marTop w:val="0"/>
                                                  <w:marBottom w:val="0"/>
                                                  <w:divBdr>
                                                    <w:top w:val="none" w:sz="0" w:space="0" w:color="auto"/>
                                                    <w:left w:val="none" w:sz="0" w:space="0" w:color="auto"/>
                                                    <w:bottom w:val="none" w:sz="0" w:space="0" w:color="auto"/>
                                                    <w:right w:val="none" w:sz="0" w:space="0" w:color="auto"/>
                                                  </w:divBdr>
                                                  <w:divsChild>
                                                    <w:div w:id="148450962">
                                                      <w:marLeft w:val="0"/>
                                                      <w:marRight w:val="0"/>
                                                      <w:marTop w:val="0"/>
                                                      <w:marBottom w:val="0"/>
                                                      <w:divBdr>
                                                        <w:top w:val="none" w:sz="0" w:space="0" w:color="auto"/>
                                                        <w:left w:val="none" w:sz="0" w:space="0" w:color="auto"/>
                                                        <w:bottom w:val="none" w:sz="0" w:space="0" w:color="auto"/>
                                                        <w:right w:val="none" w:sz="0" w:space="0" w:color="auto"/>
                                                      </w:divBdr>
                                                      <w:divsChild>
                                                        <w:div w:id="1729112190">
                                                          <w:marLeft w:val="0"/>
                                                          <w:marRight w:val="0"/>
                                                          <w:marTop w:val="0"/>
                                                          <w:marBottom w:val="0"/>
                                                          <w:divBdr>
                                                            <w:top w:val="none" w:sz="0" w:space="0" w:color="auto"/>
                                                            <w:left w:val="none" w:sz="0" w:space="0" w:color="auto"/>
                                                            <w:bottom w:val="none" w:sz="0" w:space="0" w:color="auto"/>
                                                            <w:right w:val="none" w:sz="0" w:space="0" w:color="auto"/>
                                                          </w:divBdr>
                                                          <w:divsChild>
                                                            <w:div w:id="75386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437704">
      <w:bodyDiv w:val="1"/>
      <w:marLeft w:val="0"/>
      <w:marRight w:val="0"/>
      <w:marTop w:val="0"/>
      <w:marBottom w:val="0"/>
      <w:divBdr>
        <w:top w:val="none" w:sz="0" w:space="0" w:color="auto"/>
        <w:left w:val="none" w:sz="0" w:space="0" w:color="auto"/>
        <w:bottom w:val="none" w:sz="0" w:space="0" w:color="auto"/>
        <w:right w:val="none" w:sz="0" w:space="0" w:color="auto"/>
      </w:divBdr>
    </w:div>
    <w:div w:id="173806591">
      <w:bodyDiv w:val="1"/>
      <w:marLeft w:val="0"/>
      <w:marRight w:val="0"/>
      <w:marTop w:val="0"/>
      <w:marBottom w:val="0"/>
      <w:divBdr>
        <w:top w:val="none" w:sz="0" w:space="0" w:color="auto"/>
        <w:left w:val="none" w:sz="0" w:space="0" w:color="auto"/>
        <w:bottom w:val="none" w:sz="0" w:space="0" w:color="auto"/>
        <w:right w:val="none" w:sz="0" w:space="0" w:color="auto"/>
      </w:divBdr>
    </w:div>
    <w:div w:id="197471789">
      <w:bodyDiv w:val="1"/>
      <w:marLeft w:val="0"/>
      <w:marRight w:val="0"/>
      <w:marTop w:val="0"/>
      <w:marBottom w:val="0"/>
      <w:divBdr>
        <w:top w:val="none" w:sz="0" w:space="0" w:color="auto"/>
        <w:left w:val="none" w:sz="0" w:space="0" w:color="auto"/>
        <w:bottom w:val="none" w:sz="0" w:space="0" w:color="auto"/>
        <w:right w:val="none" w:sz="0" w:space="0" w:color="auto"/>
      </w:divBdr>
    </w:div>
    <w:div w:id="218252127">
      <w:bodyDiv w:val="1"/>
      <w:marLeft w:val="0"/>
      <w:marRight w:val="0"/>
      <w:marTop w:val="0"/>
      <w:marBottom w:val="0"/>
      <w:divBdr>
        <w:top w:val="none" w:sz="0" w:space="0" w:color="auto"/>
        <w:left w:val="none" w:sz="0" w:space="0" w:color="auto"/>
        <w:bottom w:val="none" w:sz="0" w:space="0" w:color="auto"/>
        <w:right w:val="none" w:sz="0" w:space="0" w:color="auto"/>
      </w:divBdr>
    </w:div>
    <w:div w:id="242761618">
      <w:bodyDiv w:val="1"/>
      <w:marLeft w:val="0"/>
      <w:marRight w:val="0"/>
      <w:marTop w:val="0"/>
      <w:marBottom w:val="0"/>
      <w:divBdr>
        <w:top w:val="none" w:sz="0" w:space="0" w:color="auto"/>
        <w:left w:val="none" w:sz="0" w:space="0" w:color="auto"/>
        <w:bottom w:val="none" w:sz="0" w:space="0" w:color="auto"/>
        <w:right w:val="none" w:sz="0" w:space="0" w:color="auto"/>
      </w:divBdr>
    </w:div>
    <w:div w:id="272396065">
      <w:bodyDiv w:val="1"/>
      <w:marLeft w:val="0"/>
      <w:marRight w:val="0"/>
      <w:marTop w:val="0"/>
      <w:marBottom w:val="0"/>
      <w:divBdr>
        <w:top w:val="none" w:sz="0" w:space="0" w:color="auto"/>
        <w:left w:val="none" w:sz="0" w:space="0" w:color="auto"/>
        <w:bottom w:val="none" w:sz="0" w:space="0" w:color="auto"/>
        <w:right w:val="none" w:sz="0" w:space="0" w:color="auto"/>
      </w:divBdr>
    </w:div>
    <w:div w:id="272635840">
      <w:bodyDiv w:val="1"/>
      <w:marLeft w:val="0"/>
      <w:marRight w:val="0"/>
      <w:marTop w:val="0"/>
      <w:marBottom w:val="0"/>
      <w:divBdr>
        <w:top w:val="none" w:sz="0" w:space="0" w:color="auto"/>
        <w:left w:val="none" w:sz="0" w:space="0" w:color="auto"/>
        <w:bottom w:val="none" w:sz="0" w:space="0" w:color="auto"/>
        <w:right w:val="none" w:sz="0" w:space="0" w:color="auto"/>
      </w:divBdr>
    </w:div>
    <w:div w:id="320474017">
      <w:bodyDiv w:val="1"/>
      <w:marLeft w:val="0"/>
      <w:marRight w:val="0"/>
      <w:marTop w:val="0"/>
      <w:marBottom w:val="0"/>
      <w:divBdr>
        <w:top w:val="none" w:sz="0" w:space="0" w:color="auto"/>
        <w:left w:val="none" w:sz="0" w:space="0" w:color="auto"/>
        <w:bottom w:val="none" w:sz="0" w:space="0" w:color="auto"/>
        <w:right w:val="none" w:sz="0" w:space="0" w:color="auto"/>
      </w:divBdr>
    </w:div>
    <w:div w:id="411198034">
      <w:bodyDiv w:val="1"/>
      <w:marLeft w:val="0"/>
      <w:marRight w:val="0"/>
      <w:marTop w:val="0"/>
      <w:marBottom w:val="0"/>
      <w:divBdr>
        <w:top w:val="none" w:sz="0" w:space="0" w:color="auto"/>
        <w:left w:val="none" w:sz="0" w:space="0" w:color="auto"/>
        <w:bottom w:val="none" w:sz="0" w:space="0" w:color="auto"/>
        <w:right w:val="none" w:sz="0" w:space="0" w:color="auto"/>
      </w:divBdr>
    </w:div>
    <w:div w:id="476532824">
      <w:bodyDiv w:val="1"/>
      <w:marLeft w:val="0"/>
      <w:marRight w:val="0"/>
      <w:marTop w:val="0"/>
      <w:marBottom w:val="0"/>
      <w:divBdr>
        <w:top w:val="none" w:sz="0" w:space="0" w:color="auto"/>
        <w:left w:val="none" w:sz="0" w:space="0" w:color="auto"/>
        <w:bottom w:val="none" w:sz="0" w:space="0" w:color="auto"/>
        <w:right w:val="none" w:sz="0" w:space="0" w:color="auto"/>
      </w:divBdr>
    </w:div>
    <w:div w:id="564873544">
      <w:bodyDiv w:val="1"/>
      <w:marLeft w:val="0"/>
      <w:marRight w:val="0"/>
      <w:marTop w:val="0"/>
      <w:marBottom w:val="0"/>
      <w:divBdr>
        <w:top w:val="none" w:sz="0" w:space="0" w:color="auto"/>
        <w:left w:val="none" w:sz="0" w:space="0" w:color="auto"/>
        <w:bottom w:val="none" w:sz="0" w:space="0" w:color="auto"/>
        <w:right w:val="none" w:sz="0" w:space="0" w:color="auto"/>
      </w:divBdr>
    </w:div>
    <w:div w:id="596250760">
      <w:bodyDiv w:val="1"/>
      <w:marLeft w:val="0"/>
      <w:marRight w:val="0"/>
      <w:marTop w:val="0"/>
      <w:marBottom w:val="0"/>
      <w:divBdr>
        <w:top w:val="none" w:sz="0" w:space="0" w:color="auto"/>
        <w:left w:val="none" w:sz="0" w:space="0" w:color="auto"/>
        <w:bottom w:val="none" w:sz="0" w:space="0" w:color="auto"/>
        <w:right w:val="none" w:sz="0" w:space="0" w:color="auto"/>
      </w:divBdr>
    </w:div>
    <w:div w:id="606349643">
      <w:bodyDiv w:val="1"/>
      <w:marLeft w:val="0"/>
      <w:marRight w:val="0"/>
      <w:marTop w:val="0"/>
      <w:marBottom w:val="0"/>
      <w:divBdr>
        <w:top w:val="none" w:sz="0" w:space="0" w:color="auto"/>
        <w:left w:val="none" w:sz="0" w:space="0" w:color="auto"/>
        <w:bottom w:val="none" w:sz="0" w:space="0" w:color="auto"/>
        <w:right w:val="none" w:sz="0" w:space="0" w:color="auto"/>
      </w:divBdr>
      <w:divsChild>
        <w:div w:id="690497313">
          <w:marLeft w:val="0"/>
          <w:marRight w:val="0"/>
          <w:marTop w:val="0"/>
          <w:marBottom w:val="0"/>
          <w:divBdr>
            <w:top w:val="none" w:sz="0" w:space="0" w:color="auto"/>
            <w:left w:val="none" w:sz="0" w:space="0" w:color="auto"/>
            <w:bottom w:val="none" w:sz="0" w:space="0" w:color="auto"/>
            <w:right w:val="none" w:sz="0" w:space="0" w:color="auto"/>
          </w:divBdr>
        </w:div>
      </w:divsChild>
    </w:div>
    <w:div w:id="770660525">
      <w:bodyDiv w:val="1"/>
      <w:marLeft w:val="0"/>
      <w:marRight w:val="0"/>
      <w:marTop w:val="0"/>
      <w:marBottom w:val="0"/>
      <w:divBdr>
        <w:top w:val="none" w:sz="0" w:space="0" w:color="auto"/>
        <w:left w:val="none" w:sz="0" w:space="0" w:color="auto"/>
        <w:bottom w:val="none" w:sz="0" w:space="0" w:color="auto"/>
        <w:right w:val="none" w:sz="0" w:space="0" w:color="auto"/>
      </w:divBdr>
    </w:div>
    <w:div w:id="791478802">
      <w:bodyDiv w:val="1"/>
      <w:marLeft w:val="0"/>
      <w:marRight w:val="0"/>
      <w:marTop w:val="0"/>
      <w:marBottom w:val="0"/>
      <w:divBdr>
        <w:top w:val="none" w:sz="0" w:space="0" w:color="auto"/>
        <w:left w:val="none" w:sz="0" w:space="0" w:color="auto"/>
        <w:bottom w:val="none" w:sz="0" w:space="0" w:color="auto"/>
        <w:right w:val="none" w:sz="0" w:space="0" w:color="auto"/>
      </w:divBdr>
    </w:div>
    <w:div w:id="835611262">
      <w:bodyDiv w:val="1"/>
      <w:marLeft w:val="0"/>
      <w:marRight w:val="0"/>
      <w:marTop w:val="0"/>
      <w:marBottom w:val="0"/>
      <w:divBdr>
        <w:top w:val="none" w:sz="0" w:space="0" w:color="auto"/>
        <w:left w:val="none" w:sz="0" w:space="0" w:color="auto"/>
        <w:bottom w:val="none" w:sz="0" w:space="0" w:color="auto"/>
        <w:right w:val="none" w:sz="0" w:space="0" w:color="auto"/>
      </w:divBdr>
    </w:div>
    <w:div w:id="846486397">
      <w:bodyDiv w:val="1"/>
      <w:marLeft w:val="0"/>
      <w:marRight w:val="0"/>
      <w:marTop w:val="0"/>
      <w:marBottom w:val="0"/>
      <w:divBdr>
        <w:top w:val="none" w:sz="0" w:space="0" w:color="auto"/>
        <w:left w:val="none" w:sz="0" w:space="0" w:color="auto"/>
        <w:bottom w:val="none" w:sz="0" w:space="0" w:color="auto"/>
        <w:right w:val="none" w:sz="0" w:space="0" w:color="auto"/>
      </w:divBdr>
    </w:div>
    <w:div w:id="909658625">
      <w:bodyDiv w:val="1"/>
      <w:marLeft w:val="0"/>
      <w:marRight w:val="0"/>
      <w:marTop w:val="0"/>
      <w:marBottom w:val="0"/>
      <w:divBdr>
        <w:top w:val="none" w:sz="0" w:space="0" w:color="auto"/>
        <w:left w:val="none" w:sz="0" w:space="0" w:color="auto"/>
        <w:bottom w:val="none" w:sz="0" w:space="0" w:color="auto"/>
        <w:right w:val="none" w:sz="0" w:space="0" w:color="auto"/>
      </w:divBdr>
    </w:div>
    <w:div w:id="942686893">
      <w:bodyDiv w:val="1"/>
      <w:marLeft w:val="0"/>
      <w:marRight w:val="0"/>
      <w:marTop w:val="0"/>
      <w:marBottom w:val="0"/>
      <w:divBdr>
        <w:top w:val="none" w:sz="0" w:space="0" w:color="auto"/>
        <w:left w:val="none" w:sz="0" w:space="0" w:color="auto"/>
        <w:bottom w:val="none" w:sz="0" w:space="0" w:color="auto"/>
        <w:right w:val="none" w:sz="0" w:space="0" w:color="auto"/>
      </w:divBdr>
    </w:div>
    <w:div w:id="944118573">
      <w:bodyDiv w:val="1"/>
      <w:marLeft w:val="0"/>
      <w:marRight w:val="0"/>
      <w:marTop w:val="0"/>
      <w:marBottom w:val="0"/>
      <w:divBdr>
        <w:top w:val="none" w:sz="0" w:space="0" w:color="auto"/>
        <w:left w:val="none" w:sz="0" w:space="0" w:color="auto"/>
        <w:bottom w:val="none" w:sz="0" w:space="0" w:color="auto"/>
        <w:right w:val="none" w:sz="0" w:space="0" w:color="auto"/>
      </w:divBdr>
    </w:div>
    <w:div w:id="949699572">
      <w:bodyDiv w:val="1"/>
      <w:marLeft w:val="0"/>
      <w:marRight w:val="0"/>
      <w:marTop w:val="0"/>
      <w:marBottom w:val="0"/>
      <w:divBdr>
        <w:top w:val="none" w:sz="0" w:space="0" w:color="auto"/>
        <w:left w:val="none" w:sz="0" w:space="0" w:color="auto"/>
        <w:bottom w:val="none" w:sz="0" w:space="0" w:color="auto"/>
        <w:right w:val="none" w:sz="0" w:space="0" w:color="auto"/>
      </w:divBdr>
    </w:div>
    <w:div w:id="957567842">
      <w:bodyDiv w:val="1"/>
      <w:marLeft w:val="0"/>
      <w:marRight w:val="0"/>
      <w:marTop w:val="0"/>
      <w:marBottom w:val="0"/>
      <w:divBdr>
        <w:top w:val="none" w:sz="0" w:space="0" w:color="auto"/>
        <w:left w:val="none" w:sz="0" w:space="0" w:color="auto"/>
        <w:bottom w:val="none" w:sz="0" w:space="0" w:color="auto"/>
        <w:right w:val="none" w:sz="0" w:space="0" w:color="auto"/>
      </w:divBdr>
    </w:div>
    <w:div w:id="1015813735">
      <w:bodyDiv w:val="1"/>
      <w:marLeft w:val="0"/>
      <w:marRight w:val="0"/>
      <w:marTop w:val="0"/>
      <w:marBottom w:val="0"/>
      <w:divBdr>
        <w:top w:val="none" w:sz="0" w:space="0" w:color="auto"/>
        <w:left w:val="none" w:sz="0" w:space="0" w:color="auto"/>
        <w:bottom w:val="none" w:sz="0" w:space="0" w:color="auto"/>
        <w:right w:val="none" w:sz="0" w:space="0" w:color="auto"/>
      </w:divBdr>
    </w:div>
    <w:div w:id="1016228565">
      <w:bodyDiv w:val="1"/>
      <w:marLeft w:val="0"/>
      <w:marRight w:val="0"/>
      <w:marTop w:val="0"/>
      <w:marBottom w:val="0"/>
      <w:divBdr>
        <w:top w:val="none" w:sz="0" w:space="0" w:color="auto"/>
        <w:left w:val="none" w:sz="0" w:space="0" w:color="auto"/>
        <w:bottom w:val="none" w:sz="0" w:space="0" w:color="auto"/>
        <w:right w:val="none" w:sz="0" w:space="0" w:color="auto"/>
      </w:divBdr>
    </w:div>
    <w:div w:id="1033190431">
      <w:bodyDiv w:val="1"/>
      <w:marLeft w:val="0"/>
      <w:marRight w:val="0"/>
      <w:marTop w:val="0"/>
      <w:marBottom w:val="0"/>
      <w:divBdr>
        <w:top w:val="none" w:sz="0" w:space="0" w:color="auto"/>
        <w:left w:val="none" w:sz="0" w:space="0" w:color="auto"/>
        <w:bottom w:val="none" w:sz="0" w:space="0" w:color="auto"/>
        <w:right w:val="none" w:sz="0" w:space="0" w:color="auto"/>
      </w:divBdr>
    </w:div>
    <w:div w:id="1044645593">
      <w:bodyDiv w:val="1"/>
      <w:marLeft w:val="0"/>
      <w:marRight w:val="0"/>
      <w:marTop w:val="0"/>
      <w:marBottom w:val="0"/>
      <w:divBdr>
        <w:top w:val="none" w:sz="0" w:space="0" w:color="auto"/>
        <w:left w:val="none" w:sz="0" w:space="0" w:color="auto"/>
        <w:bottom w:val="none" w:sz="0" w:space="0" w:color="auto"/>
        <w:right w:val="none" w:sz="0" w:space="0" w:color="auto"/>
      </w:divBdr>
    </w:div>
    <w:div w:id="1071611285">
      <w:bodyDiv w:val="1"/>
      <w:marLeft w:val="0"/>
      <w:marRight w:val="0"/>
      <w:marTop w:val="0"/>
      <w:marBottom w:val="0"/>
      <w:divBdr>
        <w:top w:val="none" w:sz="0" w:space="0" w:color="auto"/>
        <w:left w:val="none" w:sz="0" w:space="0" w:color="auto"/>
        <w:bottom w:val="none" w:sz="0" w:space="0" w:color="auto"/>
        <w:right w:val="none" w:sz="0" w:space="0" w:color="auto"/>
      </w:divBdr>
    </w:div>
    <w:div w:id="1091701880">
      <w:bodyDiv w:val="1"/>
      <w:marLeft w:val="0"/>
      <w:marRight w:val="0"/>
      <w:marTop w:val="0"/>
      <w:marBottom w:val="0"/>
      <w:divBdr>
        <w:top w:val="none" w:sz="0" w:space="0" w:color="auto"/>
        <w:left w:val="none" w:sz="0" w:space="0" w:color="auto"/>
        <w:bottom w:val="none" w:sz="0" w:space="0" w:color="auto"/>
        <w:right w:val="none" w:sz="0" w:space="0" w:color="auto"/>
      </w:divBdr>
    </w:div>
    <w:div w:id="1136525646">
      <w:bodyDiv w:val="1"/>
      <w:marLeft w:val="0"/>
      <w:marRight w:val="0"/>
      <w:marTop w:val="0"/>
      <w:marBottom w:val="0"/>
      <w:divBdr>
        <w:top w:val="none" w:sz="0" w:space="0" w:color="auto"/>
        <w:left w:val="none" w:sz="0" w:space="0" w:color="auto"/>
        <w:bottom w:val="none" w:sz="0" w:space="0" w:color="auto"/>
        <w:right w:val="none" w:sz="0" w:space="0" w:color="auto"/>
      </w:divBdr>
    </w:div>
    <w:div w:id="1182816784">
      <w:bodyDiv w:val="1"/>
      <w:marLeft w:val="0"/>
      <w:marRight w:val="0"/>
      <w:marTop w:val="0"/>
      <w:marBottom w:val="0"/>
      <w:divBdr>
        <w:top w:val="none" w:sz="0" w:space="0" w:color="auto"/>
        <w:left w:val="none" w:sz="0" w:space="0" w:color="auto"/>
        <w:bottom w:val="none" w:sz="0" w:space="0" w:color="auto"/>
        <w:right w:val="none" w:sz="0" w:space="0" w:color="auto"/>
      </w:divBdr>
    </w:div>
    <w:div w:id="1200242329">
      <w:bodyDiv w:val="1"/>
      <w:marLeft w:val="0"/>
      <w:marRight w:val="0"/>
      <w:marTop w:val="0"/>
      <w:marBottom w:val="0"/>
      <w:divBdr>
        <w:top w:val="none" w:sz="0" w:space="0" w:color="auto"/>
        <w:left w:val="none" w:sz="0" w:space="0" w:color="auto"/>
        <w:bottom w:val="none" w:sz="0" w:space="0" w:color="auto"/>
        <w:right w:val="none" w:sz="0" w:space="0" w:color="auto"/>
      </w:divBdr>
    </w:div>
    <w:div w:id="1216772792">
      <w:bodyDiv w:val="1"/>
      <w:marLeft w:val="0"/>
      <w:marRight w:val="0"/>
      <w:marTop w:val="0"/>
      <w:marBottom w:val="0"/>
      <w:divBdr>
        <w:top w:val="none" w:sz="0" w:space="0" w:color="auto"/>
        <w:left w:val="none" w:sz="0" w:space="0" w:color="auto"/>
        <w:bottom w:val="none" w:sz="0" w:space="0" w:color="auto"/>
        <w:right w:val="none" w:sz="0" w:space="0" w:color="auto"/>
      </w:divBdr>
    </w:div>
    <w:div w:id="1231305878">
      <w:bodyDiv w:val="1"/>
      <w:marLeft w:val="0"/>
      <w:marRight w:val="0"/>
      <w:marTop w:val="0"/>
      <w:marBottom w:val="0"/>
      <w:divBdr>
        <w:top w:val="none" w:sz="0" w:space="0" w:color="auto"/>
        <w:left w:val="none" w:sz="0" w:space="0" w:color="auto"/>
        <w:bottom w:val="none" w:sz="0" w:space="0" w:color="auto"/>
        <w:right w:val="none" w:sz="0" w:space="0" w:color="auto"/>
      </w:divBdr>
    </w:div>
    <w:div w:id="1358307953">
      <w:bodyDiv w:val="1"/>
      <w:marLeft w:val="0"/>
      <w:marRight w:val="0"/>
      <w:marTop w:val="0"/>
      <w:marBottom w:val="0"/>
      <w:divBdr>
        <w:top w:val="none" w:sz="0" w:space="0" w:color="auto"/>
        <w:left w:val="none" w:sz="0" w:space="0" w:color="auto"/>
        <w:bottom w:val="none" w:sz="0" w:space="0" w:color="auto"/>
        <w:right w:val="none" w:sz="0" w:space="0" w:color="auto"/>
      </w:divBdr>
    </w:div>
    <w:div w:id="1376272496">
      <w:bodyDiv w:val="1"/>
      <w:marLeft w:val="0"/>
      <w:marRight w:val="0"/>
      <w:marTop w:val="0"/>
      <w:marBottom w:val="0"/>
      <w:divBdr>
        <w:top w:val="none" w:sz="0" w:space="0" w:color="auto"/>
        <w:left w:val="none" w:sz="0" w:space="0" w:color="auto"/>
        <w:bottom w:val="none" w:sz="0" w:space="0" w:color="auto"/>
        <w:right w:val="none" w:sz="0" w:space="0" w:color="auto"/>
      </w:divBdr>
    </w:div>
    <w:div w:id="1486388047">
      <w:bodyDiv w:val="1"/>
      <w:marLeft w:val="0"/>
      <w:marRight w:val="0"/>
      <w:marTop w:val="0"/>
      <w:marBottom w:val="0"/>
      <w:divBdr>
        <w:top w:val="none" w:sz="0" w:space="0" w:color="auto"/>
        <w:left w:val="none" w:sz="0" w:space="0" w:color="auto"/>
        <w:bottom w:val="none" w:sz="0" w:space="0" w:color="auto"/>
        <w:right w:val="none" w:sz="0" w:space="0" w:color="auto"/>
      </w:divBdr>
    </w:div>
    <w:div w:id="1589121417">
      <w:bodyDiv w:val="1"/>
      <w:marLeft w:val="0"/>
      <w:marRight w:val="0"/>
      <w:marTop w:val="0"/>
      <w:marBottom w:val="0"/>
      <w:divBdr>
        <w:top w:val="none" w:sz="0" w:space="0" w:color="auto"/>
        <w:left w:val="none" w:sz="0" w:space="0" w:color="auto"/>
        <w:bottom w:val="none" w:sz="0" w:space="0" w:color="auto"/>
        <w:right w:val="none" w:sz="0" w:space="0" w:color="auto"/>
      </w:divBdr>
    </w:div>
    <w:div w:id="1616407819">
      <w:bodyDiv w:val="1"/>
      <w:marLeft w:val="0"/>
      <w:marRight w:val="0"/>
      <w:marTop w:val="0"/>
      <w:marBottom w:val="0"/>
      <w:divBdr>
        <w:top w:val="none" w:sz="0" w:space="0" w:color="auto"/>
        <w:left w:val="none" w:sz="0" w:space="0" w:color="auto"/>
        <w:bottom w:val="none" w:sz="0" w:space="0" w:color="auto"/>
        <w:right w:val="none" w:sz="0" w:space="0" w:color="auto"/>
      </w:divBdr>
    </w:div>
    <w:div w:id="1833179627">
      <w:bodyDiv w:val="1"/>
      <w:marLeft w:val="0"/>
      <w:marRight w:val="0"/>
      <w:marTop w:val="0"/>
      <w:marBottom w:val="0"/>
      <w:divBdr>
        <w:top w:val="none" w:sz="0" w:space="0" w:color="auto"/>
        <w:left w:val="none" w:sz="0" w:space="0" w:color="auto"/>
        <w:bottom w:val="none" w:sz="0" w:space="0" w:color="auto"/>
        <w:right w:val="none" w:sz="0" w:space="0" w:color="auto"/>
      </w:divBdr>
      <w:divsChild>
        <w:div w:id="1886330104">
          <w:marLeft w:val="0"/>
          <w:marRight w:val="0"/>
          <w:marTop w:val="0"/>
          <w:marBottom w:val="0"/>
          <w:divBdr>
            <w:top w:val="none" w:sz="0" w:space="0" w:color="auto"/>
            <w:left w:val="none" w:sz="0" w:space="0" w:color="auto"/>
            <w:bottom w:val="none" w:sz="0" w:space="0" w:color="auto"/>
            <w:right w:val="none" w:sz="0" w:space="0" w:color="auto"/>
          </w:divBdr>
          <w:divsChild>
            <w:div w:id="323633193">
              <w:marLeft w:val="0"/>
              <w:marRight w:val="0"/>
              <w:marTop w:val="0"/>
              <w:marBottom w:val="0"/>
              <w:divBdr>
                <w:top w:val="none" w:sz="0" w:space="0" w:color="auto"/>
                <w:left w:val="none" w:sz="0" w:space="0" w:color="auto"/>
                <w:bottom w:val="none" w:sz="0" w:space="0" w:color="auto"/>
                <w:right w:val="none" w:sz="0" w:space="0" w:color="auto"/>
              </w:divBdr>
              <w:divsChild>
                <w:div w:id="918098272">
                  <w:marLeft w:val="0"/>
                  <w:marRight w:val="0"/>
                  <w:marTop w:val="0"/>
                  <w:marBottom w:val="0"/>
                  <w:divBdr>
                    <w:top w:val="none" w:sz="0" w:space="0" w:color="auto"/>
                    <w:left w:val="none" w:sz="0" w:space="0" w:color="auto"/>
                    <w:bottom w:val="none" w:sz="0" w:space="0" w:color="auto"/>
                    <w:right w:val="none" w:sz="0" w:space="0" w:color="auto"/>
                  </w:divBdr>
                  <w:divsChild>
                    <w:div w:id="1888184048">
                      <w:marLeft w:val="0"/>
                      <w:marRight w:val="0"/>
                      <w:marTop w:val="0"/>
                      <w:marBottom w:val="0"/>
                      <w:divBdr>
                        <w:top w:val="none" w:sz="0" w:space="0" w:color="auto"/>
                        <w:left w:val="none" w:sz="0" w:space="0" w:color="auto"/>
                        <w:bottom w:val="none" w:sz="0" w:space="0" w:color="auto"/>
                        <w:right w:val="none" w:sz="0" w:space="0" w:color="auto"/>
                      </w:divBdr>
                      <w:divsChild>
                        <w:div w:id="957444220">
                          <w:marLeft w:val="0"/>
                          <w:marRight w:val="0"/>
                          <w:marTop w:val="0"/>
                          <w:marBottom w:val="0"/>
                          <w:divBdr>
                            <w:top w:val="single" w:sz="4" w:space="0" w:color="828282"/>
                            <w:left w:val="single" w:sz="4" w:space="0" w:color="828282"/>
                            <w:bottom w:val="single" w:sz="4" w:space="0" w:color="828282"/>
                            <w:right w:val="single" w:sz="4" w:space="0" w:color="828282"/>
                          </w:divBdr>
                          <w:divsChild>
                            <w:div w:id="1160733327">
                              <w:marLeft w:val="0"/>
                              <w:marRight w:val="0"/>
                              <w:marTop w:val="0"/>
                              <w:marBottom w:val="0"/>
                              <w:divBdr>
                                <w:top w:val="none" w:sz="0" w:space="0" w:color="auto"/>
                                <w:left w:val="none" w:sz="0" w:space="0" w:color="auto"/>
                                <w:bottom w:val="none" w:sz="0" w:space="0" w:color="auto"/>
                                <w:right w:val="none" w:sz="0" w:space="0" w:color="auto"/>
                              </w:divBdr>
                              <w:divsChild>
                                <w:div w:id="475494897">
                                  <w:marLeft w:val="0"/>
                                  <w:marRight w:val="0"/>
                                  <w:marTop w:val="0"/>
                                  <w:marBottom w:val="0"/>
                                  <w:divBdr>
                                    <w:top w:val="none" w:sz="0" w:space="0" w:color="auto"/>
                                    <w:left w:val="none" w:sz="0" w:space="0" w:color="auto"/>
                                    <w:bottom w:val="none" w:sz="0" w:space="0" w:color="auto"/>
                                    <w:right w:val="none" w:sz="0" w:space="0" w:color="auto"/>
                                  </w:divBdr>
                                  <w:divsChild>
                                    <w:div w:id="875115711">
                                      <w:marLeft w:val="0"/>
                                      <w:marRight w:val="0"/>
                                      <w:marTop w:val="0"/>
                                      <w:marBottom w:val="0"/>
                                      <w:divBdr>
                                        <w:top w:val="none" w:sz="0" w:space="0" w:color="auto"/>
                                        <w:left w:val="none" w:sz="0" w:space="0" w:color="auto"/>
                                        <w:bottom w:val="none" w:sz="0" w:space="0" w:color="auto"/>
                                        <w:right w:val="none" w:sz="0" w:space="0" w:color="auto"/>
                                      </w:divBdr>
                                      <w:divsChild>
                                        <w:div w:id="73017782">
                                          <w:marLeft w:val="0"/>
                                          <w:marRight w:val="0"/>
                                          <w:marTop w:val="0"/>
                                          <w:marBottom w:val="0"/>
                                          <w:divBdr>
                                            <w:top w:val="none" w:sz="0" w:space="0" w:color="auto"/>
                                            <w:left w:val="none" w:sz="0" w:space="0" w:color="auto"/>
                                            <w:bottom w:val="none" w:sz="0" w:space="0" w:color="auto"/>
                                            <w:right w:val="none" w:sz="0" w:space="0" w:color="auto"/>
                                          </w:divBdr>
                                          <w:divsChild>
                                            <w:div w:id="123932343">
                                              <w:marLeft w:val="0"/>
                                              <w:marRight w:val="0"/>
                                              <w:marTop w:val="0"/>
                                              <w:marBottom w:val="0"/>
                                              <w:divBdr>
                                                <w:top w:val="none" w:sz="0" w:space="0" w:color="auto"/>
                                                <w:left w:val="none" w:sz="0" w:space="0" w:color="auto"/>
                                                <w:bottom w:val="none" w:sz="0" w:space="0" w:color="auto"/>
                                                <w:right w:val="none" w:sz="0" w:space="0" w:color="auto"/>
                                              </w:divBdr>
                                              <w:divsChild>
                                                <w:div w:id="6966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2252997">
      <w:bodyDiv w:val="1"/>
      <w:marLeft w:val="0"/>
      <w:marRight w:val="0"/>
      <w:marTop w:val="0"/>
      <w:marBottom w:val="0"/>
      <w:divBdr>
        <w:top w:val="none" w:sz="0" w:space="0" w:color="auto"/>
        <w:left w:val="none" w:sz="0" w:space="0" w:color="auto"/>
        <w:bottom w:val="none" w:sz="0" w:space="0" w:color="auto"/>
        <w:right w:val="none" w:sz="0" w:space="0" w:color="auto"/>
      </w:divBdr>
    </w:div>
    <w:div w:id="1911497859">
      <w:bodyDiv w:val="1"/>
      <w:marLeft w:val="0"/>
      <w:marRight w:val="0"/>
      <w:marTop w:val="0"/>
      <w:marBottom w:val="0"/>
      <w:divBdr>
        <w:top w:val="none" w:sz="0" w:space="0" w:color="auto"/>
        <w:left w:val="none" w:sz="0" w:space="0" w:color="auto"/>
        <w:bottom w:val="none" w:sz="0" w:space="0" w:color="auto"/>
        <w:right w:val="none" w:sz="0" w:space="0" w:color="auto"/>
      </w:divBdr>
    </w:div>
    <w:div w:id="1923836087">
      <w:bodyDiv w:val="1"/>
      <w:marLeft w:val="0"/>
      <w:marRight w:val="0"/>
      <w:marTop w:val="0"/>
      <w:marBottom w:val="0"/>
      <w:divBdr>
        <w:top w:val="none" w:sz="0" w:space="0" w:color="auto"/>
        <w:left w:val="none" w:sz="0" w:space="0" w:color="auto"/>
        <w:bottom w:val="none" w:sz="0" w:space="0" w:color="auto"/>
        <w:right w:val="none" w:sz="0" w:space="0" w:color="auto"/>
      </w:divBdr>
    </w:div>
    <w:div w:id="1996951533">
      <w:bodyDiv w:val="1"/>
      <w:marLeft w:val="0"/>
      <w:marRight w:val="0"/>
      <w:marTop w:val="0"/>
      <w:marBottom w:val="0"/>
      <w:divBdr>
        <w:top w:val="none" w:sz="0" w:space="0" w:color="auto"/>
        <w:left w:val="none" w:sz="0" w:space="0" w:color="auto"/>
        <w:bottom w:val="none" w:sz="0" w:space="0" w:color="auto"/>
        <w:right w:val="none" w:sz="0" w:space="0" w:color="auto"/>
      </w:divBdr>
    </w:div>
    <w:div w:id="2076851483">
      <w:bodyDiv w:val="1"/>
      <w:marLeft w:val="0"/>
      <w:marRight w:val="0"/>
      <w:marTop w:val="0"/>
      <w:marBottom w:val="0"/>
      <w:divBdr>
        <w:top w:val="none" w:sz="0" w:space="0" w:color="auto"/>
        <w:left w:val="none" w:sz="0" w:space="0" w:color="auto"/>
        <w:bottom w:val="none" w:sz="0" w:space="0" w:color="auto"/>
        <w:right w:val="none" w:sz="0" w:space="0" w:color="auto"/>
      </w:divBdr>
    </w:div>
    <w:div w:id="2116358766">
      <w:bodyDiv w:val="1"/>
      <w:marLeft w:val="0"/>
      <w:marRight w:val="0"/>
      <w:marTop w:val="0"/>
      <w:marBottom w:val="0"/>
      <w:divBdr>
        <w:top w:val="none" w:sz="0" w:space="0" w:color="auto"/>
        <w:left w:val="none" w:sz="0" w:space="0" w:color="auto"/>
        <w:bottom w:val="none" w:sz="0" w:space="0" w:color="auto"/>
        <w:right w:val="none" w:sz="0" w:space="0" w:color="auto"/>
      </w:divBdr>
    </w:div>
    <w:div w:id="2129471439">
      <w:bodyDiv w:val="1"/>
      <w:marLeft w:val="0"/>
      <w:marRight w:val="0"/>
      <w:marTop w:val="0"/>
      <w:marBottom w:val="0"/>
      <w:divBdr>
        <w:top w:val="none" w:sz="0" w:space="0" w:color="auto"/>
        <w:left w:val="none" w:sz="0" w:space="0" w:color="auto"/>
        <w:bottom w:val="none" w:sz="0" w:space="0" w:color="auto"/>
        <w:right w:val="none" w:sz="0" w:space="0" w:color="auto"/>
      </w:divBdr>
    </w:div>
    <w:div w:id="2141611847">
      <w:bodyDiv w:val="1"/>
      <w:marLeft w:val="0"/>
      <w:marRight w:val="0"/>
      <w:marTop w:val="0"/>
      <w:marBottom w:val="0"/>
      <w:divBdr>
        <w:top w:val="none" w:sz="0" w:space="0" w:color="auto"/>
        <w:left w:val="none" w:sz="0" w:space="0" w:color="auto"/>
        <w:bottom w:val="none" w:sz="0" w:space="0" w:color="auto"/>
        <w:right w:val="none" w:sz="0" w:space="0" w:color="auto"/>
      </w:divBdr>
      <w:divsChild>
        <w:div w:id="1719669371">
          <w:marLeft w:val="0"/>
          <w:marRight w:val="0"/>
          <w:marTop w:val="0"/>
          <w:marBottom w:val="0"/>
          <w:divBdr>
            <w:top w:val="none" w:sz="0" w:space="0" w:color="auto"/>
            <w:left w:val="none" w:sz="0" w:space="0" w:color="auto"/>
            <w:bottom w:val="none" w:sz="0" w:space="0" w:color="auto"/>
            <w:right w:val="none" w:sz="0" w:space="0" w:color="auto"/>
          </w:divBdr>
          <w:divsChild>
            <w:div w:id="1079794694">
              <w:marLeft w:val="0"/>
              <w:marRight w:val="0"/>
              <w:marTop w:val="0"/>
              <w:marBottom w:val="0"/>
              <w:divBdr>
                <w:top w:val="none" w:sz="0" w:space="0" w:color="auto"/>
                <w:left w:val="none" w:sz="0" w:space="0" w:color="auto"/>
                <w:bottom w:val="none" w:sz="0" w:space="0" w:color="auto"/>
                <w:right w:val="none" w:sz="0" w:space="0" w:color="auto"/>
              </w:divBdr>
              <w:divsChild>
                <w:div w:id="1593081313">
                  <w:marLeft w:val="0"/>
                  <w:marRight w:val="0"/>
                  <w:marTop w:val="0"/>
                  <w:marBottom w:val="0"/>
                  <w:divBdr>
                    <w:top w:val="none" w:sz="0" w:space="0" w:color="auto"/>
                    <w:left w:val="none" w:sz="0" w:space="0" w:color="auto"/>
                    <w:bottom w:val="none" w:sz="0" w:space="0" w:color="auto"/>
                    <w:right w:val="none" w:sz="0" w:space="0" w:color="auto"/>
                  </w:divBdr>
                  <w:divsChild>
                    <w:div w:id="728724464">
                      <w:marLeft w:val="0"/>
                      <w:marRight w:val="0"/>
                      <w:marTop w:val="0"/>
                      <w:marBottom w:val="0"/>
                      <w:divBdr>
                        <w:top w:val="none" w:sz="0" w:space="0" w:color="auto"/>
                        <w:left w:val="none" w:sz="0" w:space="0" w:color="auto"/>
                        <w:bottom w:val="none" w:sz="0" w:space="0" w:color="auto"/>
                        <w:right w:val="none" w:sz="0" w:space="0" w:color="auto"/>
                      </w:divBdr>
                      <w:divsChild>
                        <w:div w:id="1138646237">
                          <w:marLeft w:val="0"/>
                          <w:marRight w:val="0"/>
                          <w:marTop w:val="0"/>
                          <w:marBottom w:val="0"/>
                          <w:divBdr>
                            <w:top w:val="none" w:sz="0" w:space="0" w:color="auto"/>
                            <w:left w:val="none" w:sz="0" w:space="0" w:color="auto"/>
                            <w:bottom w:val="none" w:sz="0" w:space="0" w:color="auto"/>
                            <w:right w:val="none" w:sz="0" w:space="0" w:color="auto"/>
                          </w:divBdr>
                          <w:divsChild>
                            <w:div w:id="1526559223">
                              <w:marLeft w:val="0"/>
                              <w:marRight w:val="0"/>
                              <w:marTop w:val="0"/>
                              <w:marBottom w:val="0"/>
                              <w:divBdr>
                                <w:top w:val="none" w:sz="0" w:space="0" w:color="auto"/>
                                <w:left w:val="none" w:sz="0" w:space="0" w:color="auto"/>
                                <w:bottom w:val="none" w:sz="0" w:space="0" w:color="auto"/>
                                <w:right w:val="none" w:sz="0" w:space="0" w:color="auto"/>
                              </w:divBdr>
                              <w:divsChild>
                                <w:div w:id="960578397">
                                  <w:marLeft w:val="0"/>
                                  <w:marRight w:val="0"/>
                                  <w:marTop w:val="0"/>
                                  <w:marBottom w:val="0"/>
                                  <w:divBdr>
                                    <w:top w:val="none" w:sz="0" w:space="0" w:color="auto"/>
                                    <w:left w:val="none" w:sz="0" w:space="0" w:color="auto"/>
                                    <w:bottom w:val="none" w:sz="0" w:space="0" w:color="auto"/>
                                    <w:right w:val="none" w:sz="0" w:space="0" w:color="auto"/>
                                  </w:divBdr>
                                  <w:divsChild>
                                    <w:div w:id="1916016616">
                                      <w:marLeft w:val="0"/>
                                      <w:marRight w:val="0"/>
                                      <w:marTop w:val="0"/>
                                      <w:marBottom w:val="0"/>
                                      <w:divBdr>
                                        <w:top w:val="none" w:sz="0" w:space="0" w:color="auto"/>
                                        <w:left w:val="none" w:sz="0" w:space="0" w:color="auto"/>
                                        <w:bottom w:val="none" w:sz="0" w:space="0" w:color="auto"/>
                                        <w:right w:val="none" w:sz="0" w:space="0" w:color="auto"/>
                                      </w:divBdr>
                                      <w:divsChild>
                                        <w:div w:id="211161119">
                                          <w:marLeft w:val="0"/>
                                          <w:marRight w:val="0"/>
                                          <w:marTop w:val="0"/>
                                          <w:marBottom w:val="0"/>
                                          <w:divBdr>
                                            <w:top w:val="none" w:sz="0" w:space="0" w:color="auto"/>
                                            <w:left w:val="none" w:sz="0" w:space="0" w:color="auto"/>
                                            <w:bottom w:val="none" w:sz="0" w:space="0" w:color="auto"/>
                                            <w:right w:val="none" w:sz="0" w:space="0" w:color="auto"/>
                                          </w:divBdr>
                                          <w:divsChild>
                                            <w:div w:id="84498298">
                                              <w:marLeft w:val="0"/>
                                              <w:marRight w:val="0"/>
                                              <w:marTop w:val="0"/>
                                              <w:marBottom w:val="0"/>
                                              <w:divBdr>
                                                <w:top w:val="none" w:sz="0" w:space="0" w:color="auto"/>
                                                <w:left w:val="none" w:sz="0" w:space="0" w:color="auto"/>
                                                <w:bottom w:val="none" w:sz="0" w:space="0" w:color="auto"/>
                                                <w:right w:val="none" w:sz="0" w:space="0" w:color="auto"/>
                                              </w:divBdr>
                                              <w:divsChild>
                                                <w:div w:id="1486816900">
                                                  <w:marLeft w:val="0"/>
                                                  <w:marRight w:val="0"/>
                                                  <w:marTop w:val="0"/>
                                                  <w:marBottom w:val="0"/>
                                                  <w:divBdr>
                                                    <w:top w:val="none" w:sz="0" w:space="0" w:color="auto"/>
                                                    <w:left w:val="none" w:sz="0" w:space="0" w:color="auto"/>
                                                    <w:bottom w:val="none" w:sz="0" w:space="0" w:color="auto"/>
                                                    <w:right w:val="none" w:sz="0" w:space="0" w:color="auto"/>
                                                  </w:divBdr>
                                                  <w:divsChild>
                                                    <w:div w:id="221255130">
                                                      <w:marLeft w:val="0"/>
                                                      <w:marRight w:val="0"/>
                                                      <w:marTop w:val="0"/>
                                                      <w:marBottom w:val="0"/>
                                                      <w:divBdr>
                                                        <w:top w:val="none" w:sz="0" w:space="0" w:color="auto"/>
                                                        <w:left w:val="none" w:sz="0" w:space="0" w:color="auto"/>
                                                        <w:bottom w:val="none" w:sz="0" w:space="0" w:color="auto"/>
                                                        <w:right w:val="none" w:sz="0" w:space="0" w:color="auto"/>
                                                      </w:divBdr>
                                                      <w:divsChild>
                                                        <w:div w:id="726077581">
                                                          <w:marLeft w:val="0"/>
                                                          <w:marRight w:val="0"/>
                                                          <w:marTop w:val="0"/>
                                                          <w:marBottom w:val="0"/>
                                                          <w:divBdr>
                                                            <w:top w:val="none" w:sz="0" w:space="0" w:color="auto"/>
                                                            <w:left w:val="none" w:sz="0" w:space="0" w:color="auto"/>
                                                            <w:bottom w:val="none" w:sz="0" w:space="0" w:color="auto"/>
                                                            <w:right w:val="none" w:sz="0" w:space="0" w:color="auto"/>
                                                          </w:divBdr>
                                                          <w:divsChild>
                                                            <w:div w:id="361789379">
                                                              <w:marLeft w:val="0"/>
                                                              <w:marRight w:val="0"/>
                                                              <w:marTop w:val="0"/>
                                                              <w:marBottom w:val="0"/>
                                                              <w:divBdr>
                                                                <w:top w:val="none" w:sz="0" w:space="0" w:color="auto"/>
                                                                <w:left w:val="none" w:sz="0" w:space="0" w:color="auto"/>
                                                                <w:bottom w:val="none" w:sz="0" w:space="0" w:color="auto"/>
                                                                <w:right w:val="none" w:sz="0" w:space="0" w:color="auto"/>
                                                              </w:divBdr>
                                                              <w:divsChild>
                                                                <w:div w:id="20648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nvironment.gov.au/system/files/consultations/dcb346e1-f0c0-4ba4-aa83-047c062b4bbc/files/discussion-paper-review-of-climate-change-policies-2017.pdf" TargetMode="External"/><Relationship Id="rId26" Type="http://schemas.openxmlformats.org/officeDocument/2006/relationships/footer" Target="footer4.xml"/><Relationship Id="rId39" Type="http://schemas.openxmlformats.org/officeDocument/2006/relationships/hyperlink" Target="http://www.environment.gov.au/system/files/consultations/56b64cc6-6455-4aa1-9b72-d00b7e09bfb3/files/safeguard-mechanism-rule-amendment-explanatory-document.pdf" TargetMode="External"/><Relationship Id="rId21" Type="http://schemas.openxmlformats.org/officeDocument/2006/relationships/hyperlink" Target="https://www.environment.gov.au/system/files/consultations/56b64cc6-6455-4aa1-9b72-d00b7e09bfb3/files/safeguard-mechanism-rule-2015-amended.pdf" TargetMode="External"/><Relationship Id="rId34" Type="http://schemas.openxmlformats.org/officeDocument/2006/relationships/hyperlink" Target="http://www.environment.gov.au/system/files/consultations/dcb346e1-f0c0-4ba4-aa83-047c062b4bbc/files/discussion-paper-review-of-climate-change-policies-2017.pdf" TargetMode="External"/><Relationship Id="rId42" Type="http://schemas.openxmlformats.org/officeDocument/2006/relationships/header" Target="header5.xml"/><Relationship Id="rId47" Type="http://schemas.openxmlformats.org/officeDocument/2006/relationships/footer" Target="footer6.xml"/><Relationship Id="rId50" Type="http://schemas.openxmlformats.org/officeDocument/2006/relationships/hyperlink" Target="https://www.environment.gov.au/climate-change/government/emissions-reduction-fund/consultation/safeguard-mechanism"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chart" Target="charts/chart1.xml"/><Relationship Id="rId33" Type="http://schemas.openxmlformats.org/officeDocument/2006/relationships/image" Target="media/image7.jpg"/><Relationship Id="rId38" Type="http://schemas.openxmlformats.org/officeDocument/2006/relationships/hyperlink" Target="http://environment.gov.au/climate-change/government/emissions-reduction-fund/consultation/safeguard-mechanism-legislative-amendments-2018" TargetMode="Externa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environment.gov.au/system/files/consultations/86381168-b3cf-405a-bc79-90eb651c5731/files/safeguard-mechanism-consultation-paper-2018.pdf" TargetMode="External"/><Relationship Id="rId29" Type="http://schemas.openxmlformats.org/officeDocument/2006/relationships/header" Target="header4.xml"/><Relationship Id="rId41" Type="http://schemas.openxmlformats.org/officeDocument/2006/relationships/hyperlink" Target="http://environment.gov.au/system/files/consultations/56b64cc6-6455-4aa1-9b72-d00b7e09bfb3/files/safeguard-mechanism-rule-amendment-explanatory-document.pdf" TargetMode="Externa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yperlink" Target="http://environment.gov.au/system/files/consultations/56b64cc6-6455-4aa1-9b72-d00b7e09bfb3/files/safeguard-mechanism-rule-amendment-explanatory-document.pdf" TargetMode="External"/><Relationship Id="rId37" Type="http://schemas.openxmlformats.org/officeDocument/2006/relationships/hyperlink" Target="http://environment.gov.au/climate-change/government/emissions-reduction-fund/consultation/safeguard-mechanism" TargetMode="External"/><Relationship Id="rId40" Type="http://schemas.openxmlformats.org/officeDocument/2006/relationships/hyperlink" Target="http://www.environment.gov.au/system/files/consultations/56b64cc6-6455-4aa1-9b72-d00b7e09bfb3/files/erf-safeguard-mechanism-consultation-outcomes-paper.pdf" TargetMode="External"/><Relationship Id="rId45" Type="http://schemas.openxmlformats.org/officeDocument/2006/relationships/header" Target="header8.xml"/><Relationship Id="rId53" Type="http://schemas.openxmlformats.org/officeDocument/2006/relationships/hyperlink" Target="http://environment.gov.au/climate-change/government/emissions-reduction-fund/consultation/safeguard-mechanism"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environment.gov.au/system/files/consultations/56b64cc6-6455-4aa1-9b72-d00b7e09bfb3/files/erf-safeguard-mechanism-consultation-outcomes-paper.pdf" TargetMode="External"/><Relationship Id="rId28" Type="http://schemas.openxmlformats.org/officeDocument/2006/relationships/image" Target="media/image5.jpeg"/><Relationship Id="rId36" Type="http://schemas.openxmlformats.org/officeDocument/2006/relationships/hyperlink" Target="http://environment.gov.au/climate-change/publications/final-report-review-of-climate-change-policies-2017" TargetMode="External"/><Relationship Id="rId49"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yperlink" Target="https://www.environment.gov.au/system/files/resources/18690271-59ac-43c8-aee1-92d930141f54/files/2017-review-of-climate-change-policies.pdf" TargetMode="External"/><Relationship Id="rId31" Type="http://schemas.openxmlformats.org/officeDocument/2006/relationships/image" Target="media/image6.png"/><Relationship Id="rId44" Type="http://schemas.openxmlformats.org/officeDocument/2006/relationships/header" Target="header7.xml"/><Relationship Id="rId52" Type="http://schemas.openxmlformats.org/officeDocument/2006/relationships/header" Target="header1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environment.gov.au/system/files/consultations/56b64cc6-6455-4aa1-9b72-d00b7e09bfb3/files/safeguard-mechanism-rule-amendment-explanatory-document.pdf" TargetMode="External"/><Relationship Id="rId27"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hyperlink" Target="http://www.environment.gov.au/climate-change/review-climate-change-policies/discussion-paper-2017" TargetMode="External"/><Relationship Id="rId43" Type="http://schemas.openxmlformats.org/officeDocument/2006/relationships/header" Target="header6.xml"/><Relationship Id="rId48" Type="http://schemas.openxmlformats.org/officeDocument/2006/relationships/footer" Target="footer7.xm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environment.gov.au/climate-change/government/emissions-reduction-fund/consultation/safeguard-mechanism-legislative-amendments-2018"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ris.pmc.gov.au/2016/01/15/safeguard-mechanism-emissions-reduction-fund"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673462084260394E-2"/>
          <c:y val="6.5032527461578241E-2"/>
          <c:w val="0.88065307583147923"/>
          <c:h val="0.70412073490813654"/>
        </c:manualLayout>
      </c:layout>
      <c:barChart>
        <c:barDir val="col"/>
        <c:grouping val="clustered"/>
        <c:varyColors val="0"/>
        <c:ser>
          <c:idx val="1"/>
          <c:order val="1"/>
          <c:tx>
            <c:strRef>
              <c:f>Sheet1!$G$2</c:f>
              <c:strCache>
                <c:ptCount val="1"/>
                <c:pt idx="0">
                  <c:v>Annually-adjusted baseline component</c:v>
                </c:pt>
              </c:strCache>
            </c:strRef>
          </c:tx>
          <c:spPr>
            <a:solidFill>
              <a:schemeClr val="accent4"/>
            </a:solidFill>
            <a:ln>
              <a:noFill/>
            </a:ln>
            <a:effectLst/>
          </c:spPr>
          <c:invertIfNegative val="0"/>
          <c:cat>
            <c:strRef>
              <c:f>Sheet1!$E$3:$E$13</c:f>
              <c:strCache>
                <c:ptCount val="7"/>
                <c:pt idx="0">
                  <c:v>2019-20</c:v>
                </c:pt>
                <c:pt idx="1">
                  <c:v>2020-21</c:v>
                </c:pt>
                <c:pt idx="2">
                  <c:v>2021-22</c:v>
                </c:pt>
                <c:pt idx="3">
                  <c:v>2022-23</c:v>
                </c:pt>
                <c:pt idx="4">
                  <c:v>2023-24</c:v>
                </c:pt>
                <c:pt idx="5">
                  <c:v>2024-25</c:v>
                </c:pt>
                <c:pt idx="6">
                  <c:v>2025-26</c:v>
                </c:pt>
              </c:strCache>
            </c:strRef>
          </c:cat>
          <c:val>
            <c:numRef>
              <c:f>Sheet1!$G$3:$G$13</c:f>
              <c:numCache>
                <c:formatCode>#,##0</c:formatCode>
                <c:ptCount val="7"/>
                <c:pt idx="0">
                  <c:v>105000</c:v>
                </c:pt>
                <c:pt idx="1">
                  <c:v>105000</c:v>
                </c:pt>
                <c:pt idx="2">
                  <c:v>105000</c:v>
                </c:pt>
                <c:pt idx="3" formatCode="General">
                  <c:v>122500.00000000001</c:v>
                </c:pt>
                <c:pt idx="4" formatCode="General">
                  <c:v>110833.33333333334</c:v>
                </c:pt>
                <c:pt idx="5" formatCode="General">
                  <c:v>154583.33333333334</c:v>
                </c:pt>
                <c:pt idx="6" formatCode="General">
                  <c:v>166250</c:v>
                </c:pt>
              </c:numCache>
            </c:numRef>
          </c:val>
        </c:ser>
        <c:dLbls>
          <c:showLegendKey val="0"/>
          <c:showVal val="0"/>
          <c:showCatName val="0"/>
          <c:showSerName val="0"/>
          <c:showPercent val="0"/>
          <c:showBubbleSize val="0"/>
        </c:dLbls>
        <c:gapWidth val="219"/>
        <c:axId val="341226288"/>
        <c:axId val="341225504"/>
      </c:barChart>
      <c:lineChart>
        <c:grouping val="standard"/>
        <c:varyColors val="0"/>
        <c:ser>
          <c:idx val="0"/>
          <c:order val="0"/>
          <c:tx>
            <c:strRef>
              <c:f>Sheet1!$F$2</c:f>
              <c:strCache>
                <c:ptCount val="1"/>
                <c:pt idx="0">
                  <c:v>Production of annually-adjusted production variable</c:v>
                </c:pt>
              </c:strCache>
            </c:strRef>
          </c:tx>
          <c:spPr>
            <a:ln w="28575" cap="rnd">
              <a:solidFill>
                <a:schemeClr val="accent2"/>
              </a:solidFill>
              <a:round/>
            </a:ln>
            <a:effectLst/>
          </c:spPr>
          <c:marker>
            <c:symbol val="none"/>
          </c:marker>
          <c:cat>
            <c:strRef>
              <c:f>Sheet1!$E$3:$E$13</c:f>
              <c:strCache>
                <c:ptCount val="7"/>
                <c:pt idx="0">
                  <c:v>2019-20</c:v>
                </c:pt>
                <c:pt idx="1">
                  <c:v>2020-21</c:v>
                </c:pt>
                <c:pt idx="2">
                  <c:v>2021-22</c:v>
                </c:pt>
                <c:pt idx="3">
                  <c:v>2022-23</c:v>
                </c:pt>
                <c:pt idx="4">
                  <c:v>2023-24</c:v>
                </c:pt>
                <c:pt idx="5">
                  <c:v>2024-25</c:v>
                </c:pt>
                <c:pt idx="6">
                  <c:v>2025-26</c:v>
                </c:pt>
              </c:strCache>
            </c:strRef>
          </c:cat>
          <c:val>
            <c:numRef>
              <c:f>Sheet1!$F$3:$F$13</c:f>
              <c:numCache>
                <c:formatCode>General</c:formatCode>
                <c:ptCount val="7"/>
                <c:pt idx="0">
                  <c:v>180</c:v>
                </c:pt>
                <c:pt idx="1">
                  <c:v>170</c:v>
                </c:pt>
                <c:pt idx="2">
                  <c:v>190</c:v>
                </c:pt>
                <c:pt idx="3">
                  <c:v>210</c:v>
                </c:pt>
                <c:pt idx="4">
                  <c:v>190</c:v>
                </c:pt>
                <c:pt idx="5">
                  <c:v>265</c:v>
                </c:pt>
                <c:pt idx="6">
                  <c:v>285</c:v>
                </c:pt>
              </c:numCache>
            </c:numRef>
          </c:val>
          <c:smooth val="0"/>
        </c:ser>
        <c:dLbls>
          <c:showLegendKey val="0"/>
          <c:showVal val="0"/>
          <c:showCatName val="0"/>
          <c:showSerName val="0"/>
          <c:showPercent val="0"/>
          <c:showBubbleSize val="0"/>
        </c:dLbls>
        <c:marker val="1"/>
        <c:smooth val="0"/>
        <c:axId val="341226680"/>
        <c:axId val="341227072"/>
      </c:lineChart>
      <c:catAx>
        <c:axId val="34122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227072"/>
        <c:crosses val="autoZero"/>
        <c:auto val="1"/>
        <c:lblAlgn val="ctr"/>
        <c:lblOffset val="100"/>
        <c:noMultiLvlLbl val="0"/>
      </c:catAx>
      <c:valAx>
        <c:axId val="341227072"/>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r>
                  <a:rPr lang="en-AU" sz="1800" b="1"/>
                  <a:t>Production</a:t>
                </a:r>
              </a:p>
            </c:rich>
          </c:tx>
          <c:layout>
            <c:manualLayout>
              <c:xMode val="edge"/>
              <c:yMode val="edge"/>
              <c:x val="4.3332385357436349E-3"/>
              <c:y val="0.32253152887775055"/>
            </c:manualLayout>
          </c:layout>
          <c:overlay val="0"/>
          <c:spPr>
            <a:noFill/>
            <a:ln>
              <a:noFill/>
            </a:ln>
            <a:effectLst/>
          </c:spPr>
          <c:txPr>
            <a:bodyPr rot="-54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226680"/>
        <c:crosses val="autoZero"/>
        <c:crossBetween val="between"/>
      </c:valAx>
      <c:valAx>
        <c:axId val="341225504"/>
        <c:scaling>
          <c:orientation val="minMax"/>
        </c:scaling>
        <c:delete val="0"/>
        <c:axPos val="r"/>
        <c:title>
          <c:tx>
            <c:rich>
              <a:bodyPr rot="-54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r>
                  <a:rPr lang="en-AU" sz="1800" b="1"/>
                  <a:t>Baseline</a:t>
                </a:r>
              </a:p>
            </c:rich>
          </c:tx>
          <c:layout>
            <c:manualLayout>
              <c:xMode val="edge"/>
              <c:yMode val="edge"/>
              <c:x val="0.94032654570959484"/>
              <c:y val="0.39135277696800791"/>
            </c:manualLayout>
          </c:layout>
          <c:overlay val="0"/>
          <c:spPr>
            <a:noFill/>
            <a:ln>
              <a:noFill/>
            </a:ln>
            <a:effectLst/>
          </c:spPr>
          <c:txPr>
            <a:bodyPr rot="-54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226288"/>
        <c:crosses val="max"/>
        <c:crossBetween val="between"/>
      </c:valAx>
      <c:catAx>
        <c:axId val="341226288"/>
        <c:scaling>
          <c:orientation val="minMax"/>
        </c:scaling>
        <c:delete val="1"/>
        <c:axPos val="b"/>
        <c:numFmt formatCode="General" sourceLinked="1"/>
        <c:majorTickMark val="out"/>
        <c:minorTickMark val="none"/>
        <c:tickLblPos val="nextTo"/>
        <c:crossAx val="341225504"/>
        <c:crosses val="autoZero"/>
        <c:auto val="1"/>
        <c:lblAlgn val="ctr"/>
        <c:lblOffset val="100"/>
        <c:noMultiLvlLbl val="0"/>
      </c:catAx>
      <c:spPr>
        <a:noFill/>
        <a:ln>
          <a:noFill/>
        </a:ln>
        <a:effectLst/>
      </c:spPr>
    </c:plotArea>
    <c:legend>
      <c:legendPos val="b"/>
      <c:layout>
        <c:manualLayout>
          <c:xMode val="edge"/>
          <c:yMode val="edge"/>
          <c:x val="3.1668268920406653E-2"/>
          <c:y val="0.85587817147856515"/>
          <c:w val="0.89013122196419447"/>
          <c:h val="0.1232884951881014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0.49524</cdr:x>
      <cdr:y>0</cdr:y>
    </cdr:from>
    <cdr:to>
      <cdr:x>0.87977</cdr:x>
      <cdr:y>0.09388</cdr:y>
    </cdr:to>
    <cdr:sp macro="" textlink="">
      <cdr:nvSpPr>
        <cdr:cNvPr id="2" name="TextBox 3"/>
        <cdr:cNvSpPr txBox="1"/>
      </cdr:nvSpPr>
      <cdr:spPr>
        <a:xfrm xmlns:a="http://schemas.openxmlformats.org/drawingml/2006/main">
          <a:off x="2838450" y="0"/>
          <a:ext cx="2203961" cy="30754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200" b="1" dirty="0">
              <a:solidFill>
                <a:srgbClr val="FF0000"/>
              </a:solidFill>
            </a:rPr>
            <a:t>Production</a:t>
          </a:r>
          <a:r>
            <a:rPr lang="en-AU" sz="1200" b="1" baseline="0" dirty="0">
              <a:solidFill>
                <a:srgbClr val="FF0000"/>
              </a:solidFill>
            </a:rPr>
            <a:t> adjusted b</a:t>
          </a:r>
          <a:r>
            <a:rPr lang="en-AU" sz="1200" b="1" dirty="0">
              <a:solidFill>
                <a:srgbClr val="FF0000"/>
              </a:solidFill>
            </a:rPr>
            <a:t>aseline </a:t>
          </a:r>
        </a:p>
        <a:p xmlns:a="http://schemas.openxmlformats.org/drawingml/2006/main">
          <a:endParaRPr lang="en-AU" sz="1100" b="1" dirty="0">
            <a:solidFill>
              <a:srgbClr val="FF0000"/>
            </a:solidFill>
          </a:endParaRPr>
        </a:p>
      </cdr:txBody>
    </cdr:sp>
  </cdr:relSizeAnchor>
  <cdr:relSizeAnchor xmlns:cdr="http://schemas.openxmlformats.org/drawingml/2006/chartDrawing">
    <cdr:from>
      <cdr:x>0.47529</cdr:x>
      <cdr:y>0.08855</cdr:y>
    </cdr:from>
    <cdr:to>
      <cdr:x>0.92211</cdr:x>
      <cdr:y>0.14538</cdr:y>
    </cdr:to>
    <cdr:sp macro="" textlink="">
      <cdr:nvSpPr>
        <cdr:cNvPr id="3" name="Left Brace 2"/>
        <cdr:cNvSpPr/>
      </cdr:nvSpPr>
      <cdr:spPr>
        <a:xfrm xmlns:a="http://schemas.openxmlformats.org/drawingml/2006/main" rot="5400000">
          <a:off x="3911541" y="-897289"/>
          <a:ext cx="186149" cy="2560934"/>
        </a:xfrm>
        <a:prstGeom xmlns:a="http://schemas.openxmlformats.org/drawingml/2006/main" prst="leftBrac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rtlCol="0" anchor="t"/>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AU" sz="1100"/>
        </a:p>
      </cdr:txBody>
    </cdr:sp>
  </cdr:relSizeAnchor>
  <cdr:relSizeAnchor xmlns:cdr="http://schemas.openxmlformats.org/drawingml/2006/chartDrawing">
    <cdr:from>
      <cdr:x>0.07039</cdr:x>
      <cdr:y>0.2326</cdr:y>
    </cdr:from>
    <cdr:to>
      <cdr:x>0.44206</cdr:x>
      <cdr:y>0.33798</cdr:y>
    </cdr:to>
    <cdr:sp macro="" textlink="">
      <cdr:nvSpPr>
        <cdr:cNvPr id="13" name="TextBox 3"/>
        <cdr:cNvSpPr txBox="1"/>
      </cdr:nvSpPr>
      <cdr:spPr>
        <a:xfrm xmlns:a="http://schemas.openxmlformats.org/drawingml/2006/main">
          <a:off x="403442" y="762000"/>
          <a:ext cx="2130208" cy="34521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200" b="1" dirty="0" smtClean="0">
              <a:solidFill>
                <a:srgbClr val="FF0000"/>
              </a:solidFill>
            </a:rPr>
            <a:t>Calculated baseline period </a:t>
          </a:r>
          <a:endParaRPr lang="en-AU" sz="1200" b="1" dirty="0">
            <a:solidFill>
              <a:srgbClr val="FF0000"/>
            </a:solidFill>
          </a:endParaRPr>
        </a:p>
        <a:p xmlns:a="http://schemas.openxmlformats.org/drawingml/2006/main">
          <a:endParaRPr lang="en-AU" sz="1100" b="1" dirty="0">
            <a:solidFill>
              <a:srgbClr val="FF0000"/>
            </a:solidFill>
          </a:endParaRPr>
        </a:p>
      </cdr:txBody>
    </cdr:sp>
  </cdr:relSizeAnchor>
  <cdr:relSizeAnchor xmlns:cdr="http://schemas.openxmlformats.org/drawingml/2006/chartDrawing">
    <cdr:from>
      <cdr:x>0.08869</cdr:x>
      <cdr:y>0.3279</cdr:y>
    </cdr:from>
    <cdr:to>
      <cdr:x>0.3878</cdr:x>
      <cdr:y>0.37122</cdr:y>
    </cdr:to>
    <cdr:sp macro="" textlink="">
      <cdr:nvSpPr>
        <cdr:cNvPr id="14" name="Left Brace 13"/>
        <cdr:cNvSpPr/>
      </cdr:nvSpPr>
      <cdr:spPr>
        <a:xfrm xmlns:a="http://schemas.openxmlformats.org/drawingml/2006/main" rot="5400000">
          <a:off x="1729313" y="384557"/>
          <a:ext cx="189584" cy="2290114"/>
        </a:xfrm>
        <a:prstGeom xmlns:a="http://schemas.openxmlformats.org/drawingml/2006/main" prst="leftBrac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rtlCol="0" anchor="t"/>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B52E020F-6B0F-477B-ADFB-F00A899D40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C001FCAFAA69CD41A05C929F074AAD12" ma:contentTypeVersion="6" ma:contentTypeDescription="PDMS Document Site Content Type" ma:contentTypeScope="" ma:versionID="4ffa6cbaca99d718ab2e6d538d1aa938">
  <xsd:schema xmlns:xsd="http://www.w3.org/2001/XMLSchema" xmlns:xs="http://www.w3.org/2001/XMLSchema" xmlns:p="http://schemas.microsoft.com/office/2006/metadata/properties" xmlns:ns2="B52E020F-6B0F-477B-ADFB-F00A899D407D" targetNamespace="http://schemas.microsoft.com/office/2006/metadata/properties" ma:root="true" ma:fieldsID="9ba7d0cf7148960750fb966cea7833c8" ns2:_="">
    <xsd:import namespace="B52E020F-6B0F-477B-ADFB-F00A899D407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E020F-6B0F-477B-ADFB-F00A899D407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96DE22-06CD-48F8-9AE4-A744D8DD335A}">
  <ds:schemaRefs>
    <ds:schemaRef ds:uri="http://schemas.microsoft.com/sharepoint/v3/contenttype/forms"/>
  </ds:schemaRefs>
</ds:datastoreItem>
</file>

<file path=customXml/itemProps2.xml><?xml version="1.0" encoding="utf-8"?>
<ds:datastoreItem xmlns:ds="http://schemas.openxmlformats.org/officeDocument/2006/customXml" ds:itemID="{10441769-5794-4C4E-A6F3-E20E3F35B0E3}">
  <ds:schemaRefs>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B52E020F-6B0F-477B-ADFB-F00A899D407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84A310A-61E3-4E41-9A82-80C8EF39C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E020F-6B0F-477B-ADFB-F00A899D40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FB3CCD07</Template>
  <TotalTime>0</TotalTime>
  <Pages>45</Pages>
  <Words>32299</Words>
  <Characters>184109</Characters>
  <Application>Microsoft Office Word</Application>
  <DocSecurity>0</DocSecurity>
  <Lines>1534</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2019-03-04T23:14:00Z</dcterms:created>
  <dcterms:modified xsi:type="dcterms:W3CDTF">2019-03-04T23:14:00Z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0x010100266966F133664895A6EE3632470D45F500C001FCAFAA69CD41A05C929F074AAD12</vt:lpwstr>
  </property>
</Properties>
</file>