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12D11F" w14:textId="77777777" w:rsidR="00FA6784" w:rsidRPr="00C85162" w:rsidRDefault="00FA6784" w:rsidP="00FA6784">
      <w:pPr>
        <w:pStyle w:val="H3"/>
        <w:jc w:val="center"/>
        <w:rPr>
          <w:sz w:val="24"/>
          <w:szCs w:val="24"/>
        </w:rPr>
      </w:pPr>
      <w:bookmarkStart w:id="0" w:name="_GoBack"/>
      <w:bookmarkEnd w:id="0"/>
      <w:r w:rsidRPr="00C85162">
        <w:rPr>
          <w:sz w:val="24"/>
          <w:szCs w:val="24"/>
        </w:rPr>
        <w:t>EXPLANATORY STATEMENT</w:t>
      </w:r>
    </w:p>
    <w:p w14:paraId="2412D120" w14:textId="77777777" w:rsidR="00FA6784" w:rsidRPr="00C85162" w:rsidRDefault="00FA6784" w:rsidP="00FA6784">
      <w:pPr>
        <w:jc w:val="center"/>
        <w:rPr>
          <w:sz w:val="22"/>
          <w:szCs w:val="22"/>
        </w:rPr>
      </w:pPr>
    </w:p>
    <w:p w14:paraId="2412D121" w14:textId="77777777" w:rsidR="00FA6784" w:rsidRPr="00C85162" w:rsidRDefault="00FA6784" w:rsidP="00FA6784">
      <w:pPr>
        <w:jc w:val="center"/>
      </w:pPr>
      <w:r w:rsidRPr="00C85162">
        <w:t>Issued by the Authority of the Minister for Health</w:t>
      </w:r>
    </w:p>
    <w:p w14:paraId="2412D122" w14:textId="77777777" w:rsidR="00FA6784" w:rsidRPr="00C85162" w:rsidRDefault="00FA6784" w:rsidP="00FA6784">
      <w:pPr>
        <w:jc w:val="center"/>
        <w:rPr>
          <w:i/>
          <w:iCs/>
          <w:sz w:val="20"/>
        </w:rPr>
      </w:pPr>
    </w:p>
    <w:p w14:paraId="2412D123" w14:textId="77777777" w:rsidR="00FA6784" w:rsidRPr="00C85162" w:rsidRDefault="00FA6784" w:rsidP="00FA6784">
      <w:pPr>
        <w:jc w:val="center"/>
        <w:rPr>
          <w:i/>
          <w:iCs/>
        </w:rPr>
      </w:pPr>
      <w:r w:rsidRPr="00C85162">
        <w:rPr>
          <w:i/>
          <w:iCs/>
        </w:rPr>
        <w:t>Health Insurance Act 1973</w:t>
      </w:r>
    </w:p>
    <w:p w14:paraId="2412D124" w14:textId="77777777" w:rsidR="00A1739A" w:rsidRPr="00C85162" w:rsidRDefault="00A1739A" w:rsidP="00A1739A">
      <w:pPr>
        <w:rPr>
          <w:szCs w:val="24"/>
          <w:highlight w:val="yellow"/>
          <w:u w:val="single"/>
        </w:rPr>
      </w:pPr>
    </w:p>
    <w:p w14:paraId="581BB36A" w14:textId="51E45949" w:rsidR="00334642" w:rsidRDefault="00241E6B" w:rsidP="00334642">
      <w:pPr>
        <w:ind w:right="-483"/>
        <w:jc w:val="center"/>
        <w:rPr>
          <w:i/>
          <w:szCs w:val="24"/>
        </w:rPr>
      </w:pPr>
      <w:r w:rsidRPr="00241E6B">
        <w:rPr>
          <w:i/>
          <w:szCs w:val="24"/>
        </w:rPr>
        <w:t>Health Insurance (Section 3C General Medical Services – General Practice Telehealth Services) Amendment Determination 2019</w:t>
      </w:r>
    </w:p>
    <w:p w14:paraId="4042335D" w14:textId="77777777" w:rsidR="00241E6B" w:rsidRPr="00EB601D" w:rsidRDefault="00241E6B" w:rsidP="00334642">
      <w:pPr>
        <w:ind w:right="-483"/>
        <w:jc w:val="center"/>
        <w:rPr>
          <w:szCs w:val="24"/>
          <w:highlight w:val="yellow"/>
        </w:rPr>
      </w:pPr>
    </w:p>
    <w:p w14:paraId="461F2C14" w14:textId="1D55B8B2" w:rsidR="00334642" w:rsidRDefault="004C6AE7" w:rsidP="004C6AE7">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rPr>
          <w:color w:val="000000"/>
          <w:shd w:val="clear" w:color="auto" w:fill="FFFFFF"/>
        </w:rPr>
      </w:pPr>
      <w:r w:rsidRPr="00D87426">
        <w:rPr>
          <w:color w:val="000000"/>
          <w:shd w:val="clear" w:color="auto" w:fill="FFFFFF"/>
        </w:rPr>
        <w:t xml:space="preserve">Subsection 3C(1) of the </w:t>
      </w:r>
      <w:r w:rsidRPr="00D87426">
        <w:rPr>
          <w:i/>
          <w:color w:val="000000"/>
          <w:shd w:val="clear" w:color="auto" w:fill="FFFFFF"/>
        </w:rPr>
        <w:t>Health Insurance Act 1973</w:t>
      </w:r>
      <w:r w:rsidRPr="00D87426">
        <w:rPr>
          <w:color w:val="000000"/>
          <w:shd w:val="clear" w:color="auto" w:fill="FFFFFF"/>
        </w:rPr>
        <w:t xml:space="preserve"> (the Act) provides that the Minister may, by </w:t>
      </w:r>
      <w:r w:rsidR="00673872" w:rsidRPr="00D87426">
        <w:rPr>
          <w:color w:val="000000"/>
          <w:shd w:val="clear" w:color="auto" w:fill="FFFFFF"/>
        </w:rPr>
        <w:t>legislative instrument</w:t>
      </w:r>
      <w:r w:rsidRPr="00D87426">
        <w:rPr>
          <w:color w:val="000000"/>
          <w:shd w:val="clear" w:color="auto" w:fill="FFFFFF"/>
        </w:rPr>
        <w:t xml:space="preserve">, determine that a health service not specified in an item in the </w:t>
      </w:r>
      <w:r w:rsidR="0058678D">
        <w:rPr>
          <w:color w:val="000000"/>
          <w:shd w:val="clear" w:color="auto" w:fill="FFFFFF"/>
        </w:rPr>
        <w:t>general medical</w:t>
      </w:r>
      <w:r w:rsidR="00D42638" w:rsidRPr="00D87426">
        <w:rPr>
          <w:color w:val="000000"/>
          <w:shd w:val="clear" w:color="auto" w:fill="FFFFFF"/>
        </w:rPr>
        <w:t xml:space="preserve"> </w:t>
      </w:r>
      <w:r w:rsidR="005E62D6" w:rsidRPr="00D87426">
        <w:rPr>
          <w:color w:val="000000"/>
          <w:shd w:val="clear" w:color="auto" w:fill="FFFFFF"/>
        </w:rPr>
        <w:t>services table</w:t>
      </w:r>
      <w:r w:rsidR="00334642">
        <w:rPr>
          <w:color w:val="000000"/>
          <w:shd w:val="clear" w:color="auto" w:fill="FFFFFF"/>
        </w:rPr>
        <w:t xml:space="preserve"> (the Table)</w:t>
      </w:r>
      <w:r w:rsidR="005E62D6" w:rsidRPr="00D87426">
        <w:rPr>
          <w:color w:val="000000"/>
          <w:shd w:val="clear" w:color="auto" w:fill="FFFFFF"/>
        </w:rPr>
        <w:t xml:space="preserve"> </w:t>
      </w:r>
      <w:r w:rsidRPr="00D87426">
        <w:rPr>
          <w:color w:val="000000"/>
          <w:shd w:val="clear" w:color="auto" w:fill="FFFFFF"/>
        </w:rPr>
        <w:t>shall, in specified circumstances and for specified statutory provisions, be treated as i</w:t>
      </w:r>
      <w:r w:rsidR="005E62D6" w:rsidRPr="00D87426">
        <w:rPr>
          <w:color w:val="000000"/>
          <w:shd w:val="clear" w:color="auto" w:fill="FFFFFF"/>
        </w:rPr>
        <w:t xml:space="preserve">f it were specified in the </w:t>
      </w:r>
      <w:r w:rsidR="00334642">
        <w:rPr>
          <w:color w:val="000000"/>
          <w:shd w:val="clear" w:color="auto" w:fill="FFFFFF"/>
        </w:rPr>
        <w:t>Table</w:t>
      </w:r>
      <w:r w:rsidRPr="00D87426">
        <w:rPr>
          <w:color w:val="000000"/>
          <w:shd w:val="clear" w:color="auto" w:fill="FFFFFF"/>
        </w:rPr>
        <w:t>.</w:t>
      </w:r>
      <w:r w:rsidR="00334642">
        <w:rPr>
          <w:color w:val="000000"/>
          <w:shd w:val="clear" w:color="auto" w:fill="FFFFFF"/>
        </w:rPr>
        <w:t xml:space="preserve"> </w:t>
      </w:r>
    </w:p>
    <w:p w14:paraId="30694AAF" w14:textId="77777777" w:rsidR="00153007" w:rsidRDefault="00153007" w:rsidP="004C6AE7">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rPr>
          <w:color w:val="000000"/>
          <w:shd w:val="clear" w:color="auto" w:fill="FFFFFF"/>
        </w:rPr>
      </w:pPr>
    </w:p>
    <w:p w14:paraId="5262DC76" w14:textId="1169D098" w:rsidR="00153007" w:rsidRPr="00334642" w:rsidRDefault="00153007" w:rsidP="004C6AE7">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rPr>
          <w:color w:val="000000"/>
          <w:highlight w:val="yellow"/>
          <w:shd w:val="clear" w:color="auto" w:fill="FFFFFF"/>
        </w:rPr>
      </w:pPr>
      <w:r>
        <w:t xml:space="preserve">The Table is set out in the regulations made under subsection 4(1) of the Act, which is repealed and re-made each year. The most recent version of the regulations is the </w:t>
      </w:r>
      <w:r>
        <w:rPr>
          <w:i/>
          <w:iCs/>
        </w:rPr>
        <w:t>Health Insurance (General Medical Services Table) Regulations 2018</w:t>
      </w:r>
      <w:r>
        <w:t>.</w:t>
      </w:r>
    </w:p>
    <w:p w14:paraId="2E07351D" w14:textId="77777777" w:rsidR="00334642" w:rsidRDefault="00334642" w:rsidP="004C6AE7">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pPr>
    </w:p>
    <w:p w14:paraId="658D6B34" w14:textId="77777777" w:rsidR="00334642" w:rsidRPr="0092616B" w:rsidRDefault="00334642" w:rsidP="00334642">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pPr>
      <w:r>
        <w:t xml:space="preserve">Subsection 33(3) of the </w:t>
      </w:r>
      <w:r>
        <w:rPr>
          <w:i/>
        </w:rPr>
        <w:t xml:space="preserve">Acts Interpretation Act 1901 </w:t>
      </w:r>
      <w:r w:rsidRPr="0092616B">
        <w:t>provides that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w:t>
      </w:r>
      <w:r>
        <w:t>t.</w:t>
      </w:r>
    </w:p>
    <w:p w14:paraId="2412D129" w14:textId="77777777" w:rsidR="008C5F1C" w:rsidRPr="00EB601D" w:rsidRDefault="008C5F1C" w:rsidP="00D33180">
      <w:pPr>
        <w:autoSpaceDE w:val="0"/>
        <w:autoSpaceDN w:val="0"/>
        <w:adjustRightInd w:val="0"/>
        <w:ind w:right="-483"/>
        <w:rPr>
          <w:szCs w:val="24"/>
          <w:highlight w:val="yellow"/>
        </w:rPr>
      </w:pPr>
    </w:p>
    <w:p w14:paraId="2412D12A" w14:textId="77777777" w:rsidR="00BB00BA" w:rsidRPr="00CD4A21" w:rsidRDefault="00A1739A" w:rsidP="00BB00BA">
      <w:pPr>
        <w:rPr>
          <w:b/>
          <w:szCs w:val="24"/>
          <w:lang w:val="en-US" w:eastAsia="en-US"/>
        </w:rPr>
      </w:pPr>
      <w:r w:rsidRPr="00CD4A21">
        <w:rPr>
          <w:b/>
          <w:szCs w:val="24"/>
          <w:lang w:val="en-US" w:eastAsia="en-US"/>
        </w:rPr>
        <w:t>Purpose</w:t>
      </w:r>
    </w:p>
    <w:p w14:paraId="38FECAF5" w14:textId="3CFD07C3" w:rsidR="00BF4594" w:rsidRDefault="009C1606" w:rsidP="008F0D28">
      <w:r>
        <w:rPr>
          <w:szCs w:val="24"/>
        </w:rPr>
        <w:t xml:space="preserve">The purpose of the </w:t>
      </w:r>
      <w:r w:rsidR="00241E6B" w:rsidRPr="00241E6B">
        <w:rPr>
          <w:i/>
          <w:szCs w:val="24"/>
        </w:rPr>
        <w:t xml:space="preserve">Health Insurance (Section 3C General Medical Services – General Practice Telehealth Services) Amendment Determination 2019 </w:t>
      </w:r>
      <w:r>
        <w:rPr>
          <w:szCs w:val="24"/>
        </w:rPr>
        <w:t xml:space="preserve">(the Determination) is to introduce </w:t>
      </w:r>
      <w:r w:rsidR="00E13568">
        <w:rPr>
          <w:szCs w:val="24"/>
        </w:rPr>
        <w:t xml:space="preserve">new items for the provision of general practice services delivered by </w:t>
      </w:r>
      <w:r w:rsidR="00E13568">
        <w:t>video conference</w:t>
      </w:r>
      <w:r w:rsidR="00E13568">
        <w:rPr>
          <w:szCs w:val="24"/>
        </w:rPr>
        <w:t xml:space="preserve"> to patients in </w:t>
      </w:r>
      <w:r w:rsidR="00241E6B">
        <w:rPr>
          <w:szCs w:val="24"/>
        </w:rPr>
        <w:t>flood</w:t>
      </w:r>
      <w:r w:rsidR="00E13568">
        <w:rPr>
          <w:szCs w:val="24"/>
        </w:rPr>
        <w:t xml:space="preserve"> affected areas</w:t>
      </w:r>
      <w:r w:rsidR="00241E6B">
        <w:rPr>
          <w:szCs w:val="24"/>
        </w:rPr>
        <w:t xml:space="preserve"> in Queensland</w:t>
      </w:r>
      <w:r w:rsidR="00E13568">
        <w:rPr>
          <w:szCs w:val="24"/>
        </w:rPr>
        <w:t>.</w:t>
      </w:r>
      <w:r w:rsidR="00241E6B">
        <w:rPr>
          <w:szCs w:val="24"/>
        </w:rPr>
        <w:t xml:space="preserve"> </w:t>
      </w:r>
      <w:r w:rsidR="00E13568">
        <w:rPr>
          <w:szCs w:val="24"/>
        </w:rPr>
        <w:br/>
      </w:r>
    </w:p>
    <w:p w14:paraId="2C0A0B23" w14:textId="4935BFA6" w:rsidR="00E13568" w:rsidRDefault="00BF4594" w:rsidP="008F0D28">
      <w:r>
        <w:t xml:space="preserve">Currently, </w:t>
      </w:r>
      <w:r w:rsidR="00E13568">
        <w:t xml:space="preserve">doctors </w:t>
      </w:r>
      <w:r w:rsidR="00E13568">
        <w:rPr>
          <w:bCs/>
          <w:szCs w:val="24"/>
        </w:rPr>
        <w:t xml:space="preserve">can provide </w:t>
      </w:r>
      <w:r w:rsidR="00241E6B">
        <w:rPr>
          <w:bCs/>
          <w:szCs w:val="24"/>
        </w:rPr>
        <w:t>general practice</w:t>
      </w:r>
      <w:r w:rsidR="00E13568">
        <w:rPr>
          <w:bCs/>
          <w:szCs w:val="24"/>
        </w:rPr>
        <w:t xml:space="preserve"> services to patients as part of the time tiered attendance items. </w:t>
      </w:r>
      <w:r w:rsidR="00E13568">
        <w:t>General practitioners and other medical practitioners working in general practice can provide these services for face-to-face attendances.</w:t>
      </w:r>
    </w:p>
    <w:p w14:paraId="765F8737" w14:textId="77777777" w:rsidR="00E13568" w:rsidRDefault="00E13568" w:rsidP="00BF4594">
      <w:pPr>
        <w:shd w:val="clear" w:color="auto" w:fill="FFFFFF"/>
        <w:outlineLvl w:val="0"/>
        <w:rPr>
          <w:bCs/>
          <w:szCs w:val="24"/>
        </w:rPr>
      </w:pPr>
    </w:p>
    <w:p w14:paraId="7C1ADE78" w14:textId="1E64361D" w:rsidR="00E818D3" w:rsidRPr="00225B7A" w:rsidRDefault="008419D6" w:rsidP="00225B7A">
      <w:pPr>
        <w:shd w:val="clear" w:color="auto" w:fill="FFFFFF"/>
        <w:outlineLvl w:val="0"/>
        <w:rPr>
          <w:bCs/>
          <w:szCs w:val="24"/>
        </w:rPr>
      </w:pPr>
      <w:r>
        <w:rPr>
          <w:bCs/>
          <w:szCs w:val="24"/>
        </w:rPr>
        <w:t>From early</w:t>
      </w:r>
      <w:r w:rsidR="00BF4594">
        <w:rPr>
          <w:bCs/>
          <w:szCs w:val="24"/>
        </w:rPr>
        <w:t xml:space="preserve"> </w:t>
      </w:r>
      <w:r w:rsidR="00241E6B">
        <w:rPr>
          <w:bCs/>
          <w:szCs w:val="24"/>
        </w:rPr>
        <w:t>March 2019</w:t>
      </w:r>
      <w:r w:rsidR="00E13568">
        <w:rPr>
          <w:bCs/>
          <w:szCs w:val="24"/>
        </w:rPr>
        <w:t>,</w:t>
      </w:r>
      <w:r w:rsidR="00BF4594" w:rsidRPr="00E1259E">
        <w:rPr>
          <w:bCs/>
          <w:szCs w:val="24"/>
        </w:rPr>
        <w:t xml:space="preserve"> </w:t>
      </w:r>
      <w:r w:rsidR="00225B7A">
        <w:rPr>
          <w:bCs/>
          <w:szCs w:val="24"/>
        </w:rPr>
        <w:t>patients</w:t>
      </w:r>
      <w:r w:rsidR="00E13568">
        <w:rPr>
          <w:bCs/>
          <w:szCs w:val="24"/>
        </w:rPr>
        <w:t xml:space="preserve"> in </w:t>
      </w:r>
      <w:r w:rsidR="00225B7A">
        <w:rPr>
          <w:bCs/>
          <w:szCs w:val="24"/>
        </w:rPr>
        <w:t>flood affected local government a</w:t>
      </w:r>
      <w:r w:rsidR="00241E6B">
        <w:rPr>
          <w:bCs/>
          <w:szCs w:val="24"/>
        </w:rPr>
        <w:t xml:space="preserve">reas </w:t>
      </w:r>
      <w:r w:rsidR="00225B7A">
        <w:rPr>
          <w:bCs/>
          <w:szCs w:val="24"/>
        </w:rPr>
        <w:t xml:space="preserve">in Queensland </w:t>
      </w:r>
      <w:r w:rsidR="00E13568">
        <w:rPr>
          <w:bCs/>
          <w:szCs w:val="24"/>
        </w:rPr>
        <w:t xml:space="preserve">will be </w:t>
      </w:r>
      <w:r w:rsidR="00225B7A">
        <w:rPr>
          <w:bCs/>
          <w:szCs w:val="24"/>
        </w:rPr>
        <w:t>given temporary access to</w:t>
      </w:r>
      <w:r w:rsidR="00E13568">
        <w:rPr>
          <w:bCs/>
          <w:szCs w:val="24"/>
        </w:rPr>
        <w:t xml:space="preserve"> </w:t>
      </w:r>
      <w:r w:rsidR="00241E6B">
        <w:rPr>
          <w:bCs/>
          <w:szCs w:val="24"/>
        </w:rPr>
        <w:t>general practice</w:t>
      </w:r>
      <w:r w:rsidR="00E13568">
        <w:rPr>
          <w:bCs/>
          <w:szCs w:val="24"/>
        </w:rPr>
        <w:t xml:space="preserve"> services via video conference</w:t>
      </w:r>
      <w:r w:rsidR="00225B7A">
        <w:rPr>
          <w:bCs/>
          <w:szCs w:val="24"/>
        </w:rPr>
        <w:t xml:space="preserve">. </w:t>
      </w:r>
      <w:r w:rsidR="00BF4594" w:rsidRPr="0000306E">
        <w:rPr>
          <w:bCs/>
          <w:szCs w:val="24"/>
        </w:rPr>
        <w:t xml:space="preserve">This change </w:t>
      </w:r>
      <w:r w:rsidR="00BF4594" w:rsidRPr="0000306E">
        <w:rPr>
          <w:szCs w:val="24"/>
        </w:rPr>
        <w:t>will support the</w:t>
      </w:r>
      <w:r w:rsidR="00BF4594" w:rsidRPr="00FF3589">
        <w:rPr>
          <w:szCs w:val="24"/>
        </w:rPr>
        <w:t xml:space="preserve"> mental health, well</w:t>
      </w:r>
      <w:r w:rsidR="0086272E">
        <w:rPr>
          <w:szCs w:val="24"/>
        </w:rPr>
        <w:t>-</w:t>
      </w:r>
      <w:r w:rsidR="00BF4594" w:rsidRPr="00FF3589">
        <w:rPr>
          <w:szCs w:val="24"/>
        </w:rPr>
        <w:t xml:space="preserve">being and </w:t>
      </w:r>
      <w:r w:rsidR="00241E6B">
        <w:rPr>
          <w:szCs w:val="24"/>
        </w:rPr>
        <w:t xml:space="preserve">health of patients who </w:t>
      </w:r>
      <w:r w:rsidR="00225B7A">
        <w:rPr>
          <w:szCs w:val="24"/>
        </w:rPr>
        <w:t xml:space="preserve">may have had their access to general practice services affected by flooding. </w:t>
      </w:r>
    </w:p>
    <w:p w14:paraId="56C2F910" w14:textId="77777777" w:rsidR="009C1606" w:rsidRDefault="009C1606" w:rsidP="00E04B6F">
      <w:pPr>
        <w:rPr>
          <w:b/>
        </w:rPr>
      </w:pPr>
    </w:p>
    <w:p w14:paraId="2412D131" w14:textId="77777777" w:rsidR="001865F8" w:rsidRDefault="00A1739A" w:rsidP="00E04B6F">
      <w:pPr>
        <w:rPr>
          <w:b/>
        </w:rPr>
      </w:pPr>
      <w:r w:rsidRPr="00A853D1">
        <w:rPr>
          <w:b/>
        </w:rPr>
        <w:t>Consultation</w:t>
      </w:r>
    </w:p>
    <w:p w14:paraId="1BD86FE0" w14:textId="0E79AF36" w:rsidR="00214AB5" w:rsidRDefault="00214AB5" w:rsidP="00214AB5">
      <w:pPr>
        <w:rPr>
          <w:rFonts w:eastAsiaTheme="minorHAnsi"/>
          <w:szCs w:val="24"/>
          <w:lang w:eastAsia="en-US"/>
        </w:rPr>
      </w:pPr>
      <w:r>
        <w:rPr>
          <w:rFonts w:eastAsiaTheme="minorHAnsi"/>
          <w:szCs w:val="24"/>
          <w:lang w:eastAsia="en-US"/>
        </w:rPr>
        <w:t xml:space="preserve">Consultation was undertaken with the </w:t>
      </w:r>
      <w:r w:rsidRPr="00AB5C5C">
        <w:rPr>
          <w:rFonts w:eastAsiaTheme="minorHAnsi"/>
          <w:szCs w:val="24"/>
          <w:lang w:eastAsia="en-US"/>
        </w:rPr>
        <w:t>Rural Doctors Association of Australia</w:t>
      </w:r>
      <w:r w:rsidRPr="00214AB5">
        <w:rPr>
          <w:rFonts w:eastAsiaTheme="minorHAnsi"/>
          <w:szCs w:val="24"/>
          <w:lang w:eastAsia="en-US"/>
        </w:rPr>
        <w:t xml:space="preserve"> </w:t>
      </w:r>
      <w:r>
        <w:rPr>
          <w:rFonts w:eastAsiaTheme="minorHAnsi"/>
          <w:szCs w:val="24"/>
          <w:lang w:eastAsia="en-US"/>
        </w:rPr>
        <w:t xml:space="preserve">(RDAA) regarding the Determination. The RDAA, which is a peak professional body representing rural and remote doctors, recommended the listing of temporary video conference </w:t>
      </w:r>
      <w:r>
        <w:rPr>
          <w:bCs/>
          <w:szCs w:val="24"/>
        </w:rPr>
        <w:t>general practice items to allow flood affected patients to continue accessing general practice services.</w:t>
      </w:r>
    </w:p>
    <w:p w14:paraId="1A99AB19" w14:textId="77777777" w:rsidR="00AB5C5C" w:rsidRDefault="00AB5C5C" w:rsidP="000337CB">
      <w:pPr>
        <w:rPr>
          <w:rFonts w:ascii="Arial" w:hAnsi="Arial" w:cs="Arial"/>
          <w:color w:val="FF0000"/>
          <w:sz w:val="18"/>
          <w:szCs w:val="18"/>
        </w:rPr>
      </w:pPr>
    </w:p>
    <w:p w14:paraId="2412D134" w14:textId="4111A387" w:rsidR="00967E51" w:rsidRPr="00A853D1" w:rsidRDefault="00A1739A" w:rsidP="000337CB">
      <w:pPr>
        <w:rPr>
          <w:szCs w:val="24"/>
        </w:rPr>
      </w:pPr>
      <w:r w:rsidRPr="00A853D1">
        <w:rPr>
          <w:szCs w:val="24"/>
        </w:rPr>
        <w:t xml:space="preserve">Details of the </w:t>
      </w:r>
      <w:r w:rsidR="00574E71" w:rsidRPr="00A853D1">
        <w:rPr>
          <w:szCs w:val="24"/>
        </w:rPr>
        <w:t>Determination</w:t>
      </w:r>
      <w:r w:rsidRPr="00A853D1">
        <w:rPr>
          <w:szCs w:val="24"/>
        </w:rPr>
        <w:t xml:space="preserve"> are set out in the </w:t>
      </w:r>
      <w:r w:rsidRPr="00A853D1">
        <w:rPr>
          <w:szCs w:val="24"/>
          <w:u w:val="single"/>
        </w:rPr>
        <w:t>Attachment</w:t>
      </w:r>
      <w:r w:rsidRPr="00A853D1">
        <w:rPr>
          <w:szCs w:val="24"/>
        </w:rPr>
        <w:t>.</w:t>
      </w:r>
    </w:p>
    <w:p w14:paraId="2412D135" w14:textId="02FED911" w:rsidR="006C138D" w:rsidRPr="00A853D1" w:rsidRDefault="00297AD0" w:rsidP="006C138D">
      <w:pPr>
        <w:tabs>
          <w:tab w:val="left" w:pos="567"/>
        </w:tabs>
        <w:spacing w:before="240"/>
        <w:rPr>
          <w:szCs w:val="24"/>
        </w:rPr>
      </w:pPr>
      <w:r w:rsidRPr="00A853D1">
        <w:rPr>
          <w:szCs w:val="24"/>
        </w:rPr>
        <w:lastRenderedPageBreak/>
        <w:t xml:space="preserve">The </w:t>
      </w:r>
      <w:r w:rsidR="00967E51" w:rsidRPr="00A853D1">
        <w:rPr>
          <w:szCs w:val="24"/>
        </w:rPr>
        <w:t>Determination</w:t>
      </w:r>
      <w:r w:rsidRPr="00A853D1">
        <w:rPr>
          <w:szCs w:val="24"/>
        </w:rPr>
        <w:t xml:space="preserve"> </w:t>
      </w:r>
      <w:r w:rsidR="007524B0" w:rsidRPr="00A853D1">
        <w:rPr>
          <w:szCs w:val="24"/>
        </w:rPr>
        <w:t xml:space="preserve">commences </w:t>
      </w:r>
      <w:r w:rsidR="008419D6">
        <w:rPr>
          <w:szCs w:val="24"/>
        </w:rPr>
        <w:t>the day after registration</w:t>
      </w:r>
      <w:r w:rsidR="00241E6B">
        <w:t xml:space="preserve"> and is repealed at the end of </w:t>
      </w:r>
      <w:r w:rsidR="00241E6B" w:rsidRPr="00D454EA">
        <w:t>30 June 2019</w:t>
      </w:r>
      <w:r w:rsidR="007524B0" w:rsidRPr="00A853D1">
        <w:t>.</w:t>
      </w:r>
    </w:p>
    <w:p w14:paraId="2412D136" w14:textId="77777777" w:rsidR="00236DF2" w:rsidRPr="00A853D1" w:rsidRDefault="00236DF2" w:rsidP="00574E71">
      <w:pPr>
        <w:rPr>
          <w:szCs w:val="24"/>
        </w:rPr>
      </w:pPr>
    </w:p>
    <w:p w14:paraId="2412D138" w14:textId="243DCBD5" w:rsidR="00574E71" w:rsidRPr="00A853D1" w:rsidRDefault="0002728B" w:rsidP="00DE07E4">
      <w:pPr>
        <w:spacing w:after="200" w:line="276" w:lineRule="auto"/>
        <w:rPr>
          <w:szCs w:val="24"/>
        </w:rPr>
      </w:pPr>
      <w:r>
        <w:rPr>
          <w:szCs w:val="24"/>
        </w:rPr>
        <w:t>T</w:t>
      </w:r>
      <w:r w:rsidR="00574E71" w:rsidRPr="00A853D1">
        <w:rPr>
          <w:szCs w:val="24"/>
        </w:rPr>
        <w:t xml:space="preserve">he Determination is </w:t>
      </w:r>
      <w:r w:rsidR="004417A2" w:rsidRPr="00A853D1">
        <w:rPr>
          <w:szCs w:val="24"/>
        </w:rPr>
        <w:t xml:space="preserve">a </w:t>
      </w:r>
      <w:r w:rsidR="00574E71" w:rsidRPr="00A853D1">
        <w:rPr>
          <w:szCs w:val="24"/>
        </w:rPr>
        <w:t xml:space="preserve">legislative instrument for the purposes of the </w:t>
      </w:r>
      <w:r w:rsidR="00574E71" w:rsidRPr="00A853D1">
        <w:rPr>
          <w:szCs w:val="24"/>
        </w:rPr>
        <w:br/>
      </w:r>
      <w:r w:rsidR="00574E71" w:rsidRPr="00A853D1">
        <w:rPr>
          <w:i/>
        </w:rPr>
        <w:t>Legislation Act 2003</w:t>
      </w:r>
      <w:r w:rsidR="00574E71" w:rsidRPr="00A853D1">
        <w:rPr>
          <w:szCs w:val="24"/>
        </w:rPr>
        <w:t>.</w:t>
      </w:r>
    </w:p>
    <w:p w14:paraId="2412D139" w14:textId="77777777" w:rsidR="00A1739A" w:rsidRPr="00A853D1" w:rsidRDefault="00A1739A" w:rsidP="000337CB">
      <w:pPr>
        <w:ind w:left="6663" w:hanging="3119"/>
        <w:rPr>
          <w:szCs w:val="24"/>
        </w:rPr>
      </w:pPr>
      <w:r w:rsidRPr="00A853D1">
        <w:rPr>
          <w:szCs w:val="24"/>
        </w:rPr>
        <w:t xml:space="preserve">           </w:t>
      </w:r>
    </w:p>
    <w:p w14:paraId="2412D13A" w14:textId="77777777" w:rsidR="00A1739A" w:rsidRPr="00A853D1" w:rsidRDefault="00A1739A" w:rsidP="000337CB">
      <w:pPr>
        <w:ind w:left="6663" w:hanging="3119"/>
        <w:rPr>
          <w:szCs w:val="24"/>
        </w:rPr>
      </w:pPr>
      <w:r w:rsidRPr="00A853D1">
        <w:rPr>
          <w:szCs w:val="24"/>
          <w:u w:val="single"/>
        </w:rPr>
        <w:t>Authority</w:t>
      </w:r>
      <w:r w:rsidR="00967E51" w:rsidRPr="00A853D1">
        <w:rPr>
          <w:szCs w:val="24"/>
        </w:rPr>
        <w:t xml:space="preserve">:     Subsection </w:t>
      </w:r>
      <w:r w:rsidRPr="00A853D1">
        <w:rPr>
          <w:szCs w:val="24"/>
        </w:rPr>
        <w:t>3</w:t>
      </w:r>
      <w:r w:rsidR="00967E51" w:rsidRPr="00A853D1">
        <w:rPr>
          <w:szCs w:val="24"/>
        </w:rPr>
        <w:t>C</w:t>
      </w:r>
      <w:r w:rsidRPr="00A853D1">
        <w:rPr>
          <w:szCs w:val="24"/>
        </w:rPr>
        <w:t xml:space="preserve">(1) of the </w:t>
      </w:r>
    </w:p>
    <w:p w14:paraId="2412D13B" w14:textId="0596CD30" w:rsidR="00A1739A" w:rsidRPr="00A853D1" w:rsidRDefault="00A1739A" w:rsidP="000337CB">
      <w:pPr>
        <w:tabs>
          <w:tab w:val="left" w:pos="4820"/>
        </w:tabs>
        <w:rPr>
          <w:szCs w:val="24"/>
        </w:rPr>
        <w:sectPr w:rsidR="00A1739A" w:rsidRPr="00A853D1" w:rsidSect="00CC62CC">
          <w:headerReference w:type="default" r:id="rId11"/>
          <w:pgSz w:w="11906" w:h="16838"/>
          <w:pgMar w:top="1440" w:right="1800" w:bottom="1440" w:left="1800" w:header="708" w:footer="708" w:gutter="0"/>
          <w:pgNumType w:start="1"/>
          <w:cols w:space="708"/>
          <w:docGrid w:linePitch="360"/>
        </w:sectPr>
      </w:pPr>
      <w:r w:rsidRPr="00A853D1">
        <w:rPr>
          <w:i/>
          <w:szCs w:val="24"/>
        </w:rPr>
        <w:tab/>
        <w:t>Health Insurance Act 1973</w:t>
      </w:r>
    </w:p>
    <w:p w14:paraId="2412D13C" w14:textId="77777777" w:rsidR="00242974" w:rsidRPr="00EB601D" w:rsidRDefault="00242974" w:rsidP="000337CB">
      <w:pPr>
        <w:tabs>
          <w:tab w:val="left" w:pos="4536"/>
        </w:tabs>
        <w:rPr>
          <w:b/>
          <w:szCs w:val="24"/>
          <w:highlight w:val="yellow"/>
        </w:rPr>
      </w:pPr>
    </w:p>
    <w:p w14:paraId="2412D13D" w14:textId="77777777" w:rsidR="006D5816" w:rsidRPr="00215191" w:rsidRDefault="006D5816" w:rsidP="000337CB">
      <w:pPr>
        <w:pStyle w:val="BodyText"/>
        <w:jc w:val="right"/>
        <w:rPr>
          <w:szCs w:val="24"/>
        </w:rPr>
      </w:pPr>
      <w:r w:rsidRPr="00215191">
        <w:rPr>
          <w:szCs w:val="24"/>
        </w:rPr>
        <w:t>ATTACHMENT</w:t>
      </w:r>
    </w:p>
    <w:p w14:paraId="2412D13E" w14:textId="77777777" w:rsidR="006D5816" w:rsidRPr="00215191" w:rsidRDefault="006D5816" w:rsidP="000337CB">
      <w:pPr>
        <w:pStyle w:val="BodyText"/>
        <w:rPr>
          <w:szCs w:val="24"/>
          <w:u w:val="single"/>
        </w:rPr>
      </w:pPr>
    </w:p>
    <w:p w14:paraId="5B0C808A" w14:textId="6E1CE6C8" w:rsidR="00215191" w:rsidRPr="00215191" w:rsidRDefault="00A41364" w:rsidP="00215191">
      <w:pPr>
        <w:pStyle w:val="BodyText"/>
        <w:rPr>
          <w:i/>
          <w:szCs w:val="24"/>
        </w:rPr>
      </w:pPr>
      <w:r w:rsidRPr="00215191">
        <w:rPr>
          <w:szCs w:val="24"/>
        </w:rPr>
        <w:t xml:space="preserve">Details of the </w:t>
      </w:r>
      <w:r w:rsidR="00241E6B" w:rsidRPr="00241E6B">
        <w:rPr>
          <w:i/>
          <w:iCs/>
        </w:rPr>
        <w:t>Health Insurance (Section 3C General Medical Services – General Practice Telehealth Service</w:t>
      </w:r>
      <w:r w:rsidR="00241E6B">
        <w:rPr>
          <w:i/>
          <w:iCs/>
        </w:rPr>
        <w:t>s) Amendment Determination 2019</w:t>
      </w:r>
    </w:p>
    <w:p w14:paraId="7BBEB147" w14:textId="720F9678" w:rsidR="00E70355" w:rsidRPr="00215191" w:rsidRDefault="00E70355" w:rsidP="000337CB">
      <w:pPr>
        <w:pStyle w:val="BodyText"/>
        <w:rPr>
          <w:b w:val="0"/>
          <w:i/>
          <w:szCs w:val="24"/>
        </w:rPr>
      </w:pPr>
    </w:p>
    <w:p w14:paraId="2412D141" w14:textId="1999EB49" w:rsidR="00FE02C2" w:rsidRPr="00215191" w:rsidRDefault="001B0111" w:rsidP="000337CB">
      <w:pPr>
        <w:pStyle w:val="BodyText"/>
        <w:rPr>
          <w:b w:val="0"/>
          <w:szCs w:val="24"/>
          <w:u w:val="single"/>
        </w:rPr>
      </w:pPr>
      <w:r w:rsidRPr="00215191">
        <w:rPr>
          <w:b w:val="0"/>
          <w:szCs w:val="24"/>
          <w:u w:val="single"/>
        </w:rPr>
        <w:t>Section 1 – Name</w:t>
      </w:r>
      <w:r w:rsidR="00967E51" w:rsidRPr="00215191">
        <w:rPr>
          <w:b w:val="0"/>
          <w:szCs w:val="24"/>
          <w:u w:val="single"/>
        </w:rPr>
        <w:t xml:space="preserve"> </w:t>
      </w:r>
    </w:p>
    <w:p w14:paraId="2412D142" w14:textId="77777777" w:rsidR="00FE02C2" w:rsidRPr="00215191" w:rsidRDefault="00FE02C2" w:rsidP="000337CB">
      <w:pPr>
        <w:pStyle w:val="BodyText"/>
        <w:rPr>
          <w:b w:val="0"/>
          <w:szCs w:val="24"/>
          <w:u w:val="single"/>
        </w:rPr>
      </w:pPr>
    </w:p>
    <w:p w14:paraId="68DAA207" w14:textId="42D6152B" w:rsidR="00FD602D" w:rsidRDefault="00BC7397" w:rsidP="00241E6B">
      <w:pPr>
        <w:pStyle w:val="Heading1"/>
        <w:jc w:val="left"/>
        <w:rPr>
          <w:b w:val="0"/>
          <w:i/>
          <w:iCs/>
          <w:u w:val="none"/>
        </w:rPr>
      </w:pPr>
      <w:r w:rsidRPr="00215191">
        <w:rPr>
          <w:b w:val="0"/>
          <w:szCs w:val="24"/>
          <w:u w:val="none"/>
        </w:rPr>
        <w:t>S</w:t>
      </w:r>
      <w:r w:rsidR="00FE02C2" w:rsidRPr="00215191">
        <w:rPr>
          <w:b w:val="0"/>
          <w:szCs w:val="24"/>
          <w:u w:val="none"/>
        </w:rPr>
        <w:t xml:space="preserve">ection </w:t>
      </w:r>
      <w:r w:rsidRPr="00215191">
        <w:rPr>
          <w:b w:val="0"/>
          <w:szCs w:val="24"/>
          <w:u w:val="none"/>
        </w:rPr>
        <w:t xml:space="preserve">1 </w:t>
      </w:r>
      <w:r w:rsidR="00FE02C2" w:rsidRPr="00215191">
        <w:rPr>
          <w:b w:val="0"/>
          <w:szCs w:val="24"/>
          <w:u w:val="none"/>
        </w:rPr>
        <w:t>provides</w:t>
      </w:r>
      <w:r w:rsidR="008B683E" w:rsidRPr="00215191">
        <w:rPr>
          <w:b w:val="0"/>
          <w:szCs w:val="24"/>
          <w:u w:val="none"/>
        </w:rPr>
        <w:t xml:space="preserve"> for the </w:t>
      </w:r>
      <w:r w:rsidR="00967E51" w:rsidRPr="00215191">
        <w:rPr>
          <w:b w:val="0"/>
          <w:szCs w:val="24"/>
          <w:u w:val="none"/>
        </w:rPr>
        <w:t>Determination</w:t>
      </w:r>
      <w:r w:rsidR="00FE02C2" w:rsidRPr="00215191">
        <w:rPr>
          <w:b w:val="0"/>
          <w:szCs w:val="24"/>
          <w:u w:val="none"/>
        </w:rPr>
        <w:t xml:space="preserve"> to be referred to as the </w:t>
      </w:r>
      <w:r w:rsidR="00241E6B" w:rsidRPr="00241E6B">
        <w:rPr>
          <w:b w:val="0"/>
          <w:i/>
          <w:iCs/>
          <w:u w:val="none"/>
        </w:rPr>
        <w:t>Health Insurance (Section 3C General Medical Services – General Practice Telehealth Services) Amendment Determination 2019.</w:t>
      </w:r>
    </w:p>
    <w:p w14:paraId="29F6EF75" w14:textId="77777777" w:rsidR="00241E6B" w:rsidRPr="00241E6B" w:rsidRDefault="00241E6B" w:rsidP="00241E6B"/>
    <w:p w14:paraId="49D1E050" w14:textId="77777777" w:rsidR="007A4089" w:rsidRPr="00215191" w:rsidRDefault="00FE02C2" w:rsidP="000337CB">
      <w:pPr>
        <w:pStyle w:val="BodyText"/>
        <w:rPr>
          <w:b w:val="0"/>
          <w:szCs w:val="24"/>
          <w:u w:val="single"/>
        </w:rPr>
      </w:pPr>
      <w:r w:rsidRPr="00215191">
        <w:rPr>
          <w:b w:val="0"/>
          <w:szCs w:val="24"/>
          <w:u w:val="single"/>
        </w:rPr>
        <w:t xml:space="preserve">Section 2 – Commencement </w:t>
      </w:r>
    </w:p>
    <w:p w14:paraId="2DCE2ED0" w14:textId="77777777" w:rsidR="007A4089" w:rsidRPr="00215191" w:rsidRDefault="007A4089" w:rsidP="000337CB">
      <w:pPr>
        <w:pStyle w:val="BodyText"/>
        <w:rPr>
          <w:b w:val="0"/>
          <w:szCs w:val="24"/>
          <w:u w:val="single"/>
        </w:rPr>
      </w:pPr>
    </w:p>
    <w:p w14:paraId="2412D148" w14:textId="652664DD" w:rsidR="00510A4F" w:rsidRPr="00215191" w:rsidRDefault="00510A4F" w:rsidP="000337CB">
      <w:pPr>
        <w:pStyle w:val="BodyText"/>
        <w:rPr>
          <w:b w:val="0"/>
          <w:szCs w:val="24"/>
        </w:rPr>
      </w:pPr>
      <w:r w:rsidRPr="00215191">
        <w:rPr>
          <w:b w:val="0"/>
          <w:szCs w:val="24"/>
        </w:rPr>
        <w:t xml:space="preserve">Section 2 </w:t>
      </w:r>
      <w:r w:rsidR="00404F11" w:rsidRPr="00215191">
        <w:rPr>
          <w:b w:val="0"/>
          <w:szCs w:val="24"/>
        </w:rPr>
        <w:t xml:space="preserve">provides that the Determination commences </w:t>
      </w:r>
      <w:r w:rsidR="008419D6" w:rsidRPr="008419D6">
        <w:rPr>
          <w:b w:val="0"/>
          <w:szCs w:val="24"/>
        </w:rPr>
        <w:t>the day after registration</w:t>
      </w:r>
      <w:r w:rsidR="007524B0" w:rsidRPr="008419D6">
        <w:rPr>
          <w:b w:val="0"/>
          <w:szCs w:val="24"/>
        </w:rPr>
        <w:t>.</w:t>
      </w:r>
    </w:p>
    <w:p w14:paraId="16C03200" w14:textId="77777777" w:rsidR="007E0017" w:rsidRPr="00215191" w:rsidRDefault="007E0017" w:rsidP="000337CB">
      <w:pPr>
        <w:pStyle w:val="BodyText"/>
        <w:rPr>
          <w:b w:val="0"/>
          <w:szCs w:val="24"/>
        </w:rPr>
      </w:pPr>
    </w:p>
    <w:p w14:paraId="005D5660" w14:textId="77777777" w:rsidR="007A4089" w:rsidRPr="00215191" w:rsidRDefault="00FE02C2" w:rsidP="000337CB">
      <w:pPr>
        <w:pStyle w:val="BodyText"/>
        <w:rPr>
          <w:b w:val="0"/>
          <w:szCs w:val="24"/>
          <w:u w:val="single"/>
        </w:rPr>
      </w:pPr>
      <w:r w:rsidRPr="00215191">
        <w:rPr>
          <w:b w:val="0"/>
          <w:szCs w:val="24"/>
          <w:u w:val="single"/>
        </w:rPr>
        <w:t xml:space="preserve">Section 3 – </w:t>
      </w:r>
      <w:r w:rsidR="00E5798A" w:rsidRPr="00215191">
        <w:rPr>
          <w:b w:val="0"/>
          <w:szCs w:val="24"/>
          <w:u w:val="single"/>
        </w:rPr>
        <w:t>Authority</w:t>
      </w:r>
    </w:p>
    <w:p w14:paraId="53BFA098" w14:textId="77777777" w:rsidR="007A4089" w:rsidRPr="00215191" w:rsidRDefault="007A4089" w:rsidP="000337CB">
      <w:pPr>
        <w:pStyle w:val="BodyText"/>
        <w:rPr>
          <w:b w:val="0"/>
          <w:szCs w:val="24"/>
          <w:u w:val="single"/>
        </w:rPr>
      </w:pPr>
    </w:p>
    <w:p w14:paraId="2412D14B" w14:textId="2DEAAE12" w:rsidR="00FE02C2" w:rsidRPr="00215191" w:rsidRDefault="00F83B6F" w:rsidP="000337CB">
      <w:pPr>
        <w:pStyle w:val="BodyText"/>
        <w:rPr>
          <w:b w:val="0"/>
        </w:rPr>
      </w:pPr>
      <w:r w:rsidRPr="00215191">
        <w:rPr>
          <w:b w:val="0"/>
        </w:rPr>
        <w:t xml:space="preserve">Section 3 provides that the Determination </w:t>
      </w:r>
      <w:r w:rsidR="00E5798A" w:rsidRPr="00215191">
        <w:rPr>
          <w:b w:val="0"/>
        </w:rPr>
        <w:t xml:space="preserve">is made under </w:t>
      </w:r>
      <w:r w:rsidR="00367440" w:rsidRPr="00215191">
        <w:rPr>
          <w:b w:val="0"/>
        </w:rPr>
        <w:t xml:space="preserve">subsection </w:t>
      </w:r>
      <w:r w:rsidR="00E5798A" w:rsidRPr="00215191">
        <w:rPr>
          <w:b w:val="0"/>
        </w:rPr>
        <w:t xml:space="preserve">3C(1) of the </w:t>
      </w:r>
      <w:r w:rsidR="00E5798A" w:rsidRPr="00215191">
        <w:rPr>
          <w:b w:val="0"/>
          <w:i/>
        </w:rPr>
        <w:t>Health Insurance Act 1973</w:t>
      </w:r>
      <w:r w:rsidR="00E5798A" w:rsidRPr="00215191">
        <w:rPr>
          <w:b w:val="0"/>
        </w:rPr>
        <w:t>.</w:t>
      </w:r>
    </w:p>
    <w:p w14:paraId="0DBF1241" w14:textId="77777777" w:rsidR="00E70355" w:rsidRPr="00215191" w:rsidRDefault="00E70355" w:rsidP="000337CB">
      <w:pPr>
        <w:pStyle w:val="BodyText"/>
        <w:rPr>
          <w:b w:val="0"/>
        </w:rPr>
      </w:pPr>
    </w:p>
    <w:p w14:paraId="30C481C4" w14:textId="5441F95E" w:rsidR="005F4E44" w:rsidRPr="00627FDA" w:rsidRDefault="005F4E44" w:rsidP="005F4E44">
      <w:pPr>
        <w:pStyle w:val="BodyText"/>
        <w:rPr>
          <w:b w:val="0"/>
          <w:szCs w:val="24"/>
          <w:highlight w:val="yellow"/>
          <w:u w:val="single"/>
        </w:rPr>
      </w:pPr>
      <w:r>
        <w:rPr>
          <w:b w:val="0"/>
          <w:szCs w:val="24"/>
          <w:u w:val="single"/>
        </w:rPr>
        <w:t>Section 4</w:t>
      </w:r>
      <w:r w:rsidRPr="00076B61">
        <w:rPr>
          <w:b w:val="0"/>
          <w:szCs w:val="24"/>
          <w:u w:val="single"/>
        </w:rPr>
        <w:t xml:space="preserve"> – Schedules</w:t>
      </w:r>
    </w:p>
    <w:p w14:paraId="7DB307E1" w14:textId="77777777" w:rsidR="005F4E44" w:rsidRPr="00627FDA" w:rsidRDefault="005F4E44" w:rsidP="005F4E44">
      <w:pPr>
        <w:pStyle w:val="BodyText"/>
        <w:rPr>
          <w:b w:val="0"/>
          <w:szCs w:val="24"/>
          <w:highlight w:val="yellow"/>
          <w:u w:val="single"/>
        </w:rPr>
      </w:pPr>
    </w:p>
    <w:p w14:paraId="58422E1C" w14:textId="792B2D74" w:rsidR="005F4E44" w:rsidRDefault="005F4E44" w:rsidP="005F4E44">
      <w:pPr>
        <w:pStyle w:val="BodyText"/>
        <w:rPr>
          <w:b w:val="0"/>
          <w:szCs w:val="24"/>
        </w:rPr>
      </w:pPr>
      <w:r w:rsidRPr="00D21765">
        <w:rPr>
          <w:b w:val="0"/>
          <w:szCs w:val="24"/>
        </w:rPr>
        <w:t xml:space="preserve">Section 4 provides that that each instrument that is specified in a Schedule to this </w:t>
      </w:r>
      <w:r w:rsidR="0086272E">
        <w:rPr>
          <w:b w:val="0"/>
          <w:szCs w:val="24"/>
        </w:rPr>
        <w:t>Determination</w:t>
      </w:r>
      <w:r w:rsidRPr="00D21765">
        <w:rPr>
          <w:b w:val="0"/>
          <w:szCs w:val="24"/>
        </w:rPr>
        <w:t xml:space="preserve"> is amended or repealed as set out in the applicable items in the Schedule concerned, and any other item in a Schedule to this </w:t>
      </w:r>
      <w:r w:rsidR="0086272E">
        <w:rPr>
          <w:b w:val="0"/>
          <w:szCs w:val="24"/>
        </w:rPr>
        <w:t>Determination</w:t>
      </w:r>
      <w:r w:rsidRPr="00D21765">
        <w:rPr>
          <w:b w:val="0"/>
          <w:szCs w:val="24"/>
        </w:rPr>
        <w:t xml:space="preserve"> has effect according to its terms.</w:t>
      </w:r>
    </w:p>
    <w:p w14:paraId="1FE4FFBD" w14:textId="77777777" w:rsidR="005F4E44" w:rsidRDefault="005F4E44" w:rsidP="00E70355">
      <w:pPr>
        <w:pStyle w:val="BodyText"/>
        <w:rPr>
          <w:b w:val="0"/>
          <w:szCs w:val="24"/>
          <w:u w:val="single"/>
        </w:rPr>
      </w:pPr>
    </w:p>
    <w:p w14:paraId="29CA2E7E" w14:textId="77777777" w:rsidR="005F4E44" w:rsidRPr="00627FDA" w:rsidRDefault="005F4E44" w:rsidP="005F4E44">
      <w:pPr>
        <w:pStyle w:val="BodyText"/>
        <w:rPr>
          <w:b w:val="0"/>
          <w:szCs w:val="24"/>
          <w:highlight w:val="yellow"/>
          <w:u w:val="single"/>
        </w:rPr>
      </w:pPr>
      <w:r>
        <w:rPr>
          <w:b w:val="0"/>
          <w:szCs w:val="24"/>
          <w:u w:val="single"/>
        </w:rPr>
        <w:t>Section 5</w:t>
      </w:r>
      <w:r w:rsidRPr="00076B61">
        <w:rPr>
          <w:b w:val="0"/>
          <w:szCs w:val="24"/>
          <w:u w:val="single"/>
        </w:rPr>
        <w:t xml:space="preserve"> – </w:t>
      </w:r>
      <w:r>
        <w:rPr>
          <w:b w:val="0"/>
          <w:szCs w:val="24"/>
          <w:u w:val="single"/>
        </w:rPr>
        <w:t>Repeal</w:t>
      </w:r>
    </w:p>
    <w:p w14:paraId="2911957A" w14:textId="77777777" w:rsidR="00E70355" w:rsidRPr="00627FDA" w:rsidRDefault="00E70355" w:rsidP="00E70355">
      <w:pPr>
        <w:pStyle w:val="BodyText"/>
        <w:rPr>
          <w:b w:val="0"/>
          <w:szCs w:val="24"/>
          <w:highlight w:val="yellow"/>
          <w:u w:val="single"/>
        </w:rPr>
      </w:pPr>
    </w:p>
    <w:p w14:paraId="17D2CF69" w14:textId="45037523" w:rsidR="007E0017" w:rsidRDefault="005F4E44" w:rsidP="00404F11">
      <w:pPr>
        <w:pStyle w:val="BodyText"/>
        <w:rPr>
          <w:b w:val="0"/>
          <w:szCs w:val="24"/>
        </w:rPr>
      </w:pPr>
      <w:r>
        <w:rPr>
          <w:b w:val="0"/>
          <w:szCs w:val="24"/>
        </w:rPr>
        <w:t>Section 5</w:t>
      </w:r>
      <w:r w:rsidR="00D21765" w:rsidRPr="00D21765">
        <w:rPr>
          <w:b w:val="0"/>
          <w:szCs w:val="24"/>
        </w:rPr>
        <w:t xml:space="preserve"> provides that </w:t>
      </w:r>
      <w:r>
        <w:rPr>
          <w:b w:val="0"/>
          <w:szCs w:val="24"/>
        </w:rPr>
        <w:t xml:space="preserve">the Determination is repealed </w:t>
      </w:r>
      <w:r w:rsidR="00241E6B">
        <w:rPr>
          <w:b w:val="0"/>
          <w:szCs w:val="24"/>
        </w:rPr>
        <w:t>at the end of 30 June 2019</w:t>
      </w:r>
      <w:r w:rsidRPr="00763FF7">
        <w:rPr>
          <w:b w:val="0"/>
          <w:szCs w:val="24"/>
        </w:rPr>
        <w:t>. This reflects that the new general practice video conferencing services are designed to improve</w:t>
      </w:r>
      <w:r>
        <w:rPr>
          <w:b w:val="0"/>
          <w:szCs w:val="24"/>
        </w:rPr>
        <w:t xml:space="preserve"> access to </w:t>
      </w:r>
      <w:r w:rsidR="00241E6B">
        <w:rPr>
          <w:b w:val="0"/>
          <w:szCs w:val="24"/>
        </w:rPr>
        <w:t>general practice</w:t>
      </w:r>
      <w:r w:rsidR="0086272E">
        <w:rPr>
          <w:b w:val="0"/>
          <w:szCs w:val="24"/>
        </w:rPr>
        <w:t xml:space="preserve"> </w:t>
      </w:r>
      <w:r>
        <w:rPr>
          <w:b w:val="0"/>
          <w:szCs w:val="24"/>
        </w:rPr>
        <w:t xml:space="preserve">services for patients </w:t>
      </w:r>
      <w:r w:rsidR="00241E6B">
        <w:rPr>
          <w:b w:val="0"/>
          <w:szCs w:val="24"/>
        </w:rPr>
        <w:t>who have been affected by the floods in Queensland</w:t>
      </w:r>
      <w:r>
        <w:rPr>
          <w:b w:val="0"/>
          <w:szCs w:val="24"/>
        </w:rPr>
        <w:t xml:space="preserve">.  </w:t>
      </w:r>
    </w:p>
    <w:p w14:paraId="4A5B0264" w14:textId="77777777" w:rsidR="005F4E44" w:rsidRPr="00EB601D" w:rsidRDefault="005F4E44" w:rsidP="00404F11">
      <w:pPr>
        <w:pStyle w:val="BodyText"/>
        <w:rPr>
          <w:b w:val="0"/>
          <w:szCs w:val="24"/>
          <w:highlight w:val="yellow"/>
        </w:rPr>
      </w:pPr>
    </w:p>
    <w:p w14:paraId="3D04D2C7" w14:textId="4A1E56B2" w:rsidR="00D21765" w:rsidRDefault="00D21765" w:rsidP="00D21765">
      <w:pPr>
        <w:pStyle w:val="Header"/>
        <w:tabs>
          <w:tab w:val="num" w:pos="1080"/>
        </w:tabs>
        <w:rPr>
          <w:szCs w:val="24"/>
          <w:u w:val="single"/>
        </w:rPr>
      </w:pPr>
      <w:r w:rsidRPr="00215191">
        <w:rPr>
          <w:szCs w:val="24"/>
          <w:u w:val="single"/>
        </w:rPr>
        <w:t xml:space="preserve">Schedule </w:t>
      </w:r>
      <w:r w:rsidR="00076B61">
        <w:rPr>
          <w:szCs w:val="24"/>
          <w:u w:val="single"/>
        </w:rPr>
        <w:t xml:space="preserve">1 </w:t>
      </w:r>
      <w:r w:rsidRPr="00215191">
        <w:rPr>
          <w:szCs w:val="24"/>
          <w:u w:val="single"/>
        </w:rPr>
        <w:t xml:space="preserve">– </w:t>
      </w:r>
      <w:r w:rsidR="00076B61">
        <w:rPr>
          <w:szCs w:val="24"/>
          <w:u w:val="single"/>
        </w:rPr>
        <w:t>Amendments to instruments made under section 3C of the Act</w:t>
      </w:r>
    </w:p>
    <w:p w14:paraId="1D33D872" w14:textId="77777777" w:rsidR="00085596" w:rsidRDefault="00085596" w:rsidP="00D21765">
      <w:pPr>
        <w:pStyle w:val="Header"/>
        <w:tabs>
          <w:tab w:val="num" w:pos="1080"/>
        </w:tabs>
        <w:rPr>
          <w:szCs w:val="24"/>
          <w:u w:val="single"/>
        </w:rPr>
      </w:pPr>
    </w:p>
    <w:p w14:paraId="18FFA6C6" w14:textId="4128E6AF" w:rsidR="00085596" w:rsidRPr="004C73A9" w:rsidRDefault="00085596" w:rsidP="00D21765">
      <w:pPr>
        <w:pStyle w:val="Header"/>
        <w:tabs>
          <w:tab w:val="num" w:pos="1080"/>
        </w:tabs>
        <w:rPr>
          <w:szCs w:val="24"/>
        </w:rPr>
      </w:pPr>
      <w:r w:rsidRPr="00085596">
        <w:rPr>
          <w:i/>
          <w:szCs w:val="24"/>
        </w:rPr>
        <w:t>Health Insurance (Section 3C General Medical Services - General Practitioner Telehealth Services) Determination 2018</w:t>
      </w:r>
      <w:r w:rsidR="004C73A9">
        <w:rPr>
          <w:i/>
          <w:szCs w:val="24"/>
        </w:rPr>
        <w:t xml:space="preserve"> </w:t>
      </w:r>
      <w:r w:rsidR="004C73A9">
        <w:rPr>
          <w:szCs w:val="24"/>
        </w:rPr>
        <w:t>(Principal GP Determination)</w:t>
      </w:r>
    </w:p>
    <w:p w14:paraId="3417B954" w14:textId="77777777" w:rsidR="00085596" w:rsidRDefault="00085596" w:rsidP="00D21765">
      <w:pPr>
        <w:pStyle w:val="Header"/>
        <w:tabs>
          <w:tab w:val="num" w:pos="1080"/>
        </w:tabs>
        <w:rPr>
          <w:i/>
          <w:szCs w:val="24"/>
        </w:rPr>
      </w:pPr>
    </w:p>
    <w:p w14:paraId="3D5047B6" w14:textId="412665E1" w:rsidR="005F4E44" w:rsidRPr="000B7A1B" w:rsidRDefault="00225B7A" w:rsidP="005F4E44">
      <w:pPr>
        <w:pStyle w:val="Header"/>
        <w:tabs>
          <w:tab w:val="num" w:pos="1080"/>
        </w:tabs>
        <w:rPr>
          <w:b/>
          <w:szCs w:val="24"/>
        </w:rPr>
      </w:pPr>
      <w:r>
        <w:rPr>
          <w:b/>
          <w:szCs w:val="24"/>
        </w:rPr>
        <w:t>Amendment</w:t>
      </w:r>
      <w:r w:rsidR="005F4E44">
        <w:rPr>
          <w:b/>
          <w:szCs w:val="24"/>
        </w:rPr>
        <w:t xml:space="preserve"> 1 – S</w:t>
      </w:r>
      <w:r w:rsidR="00153007">
        <w:rPr>
          <w:b/>
          <w:szCs w:val="24"/>
        </w:rPr>
        <w:t>ubs</w:t>
      </w:r>
      <w:r w:rsidR="005F4E44">
        <w:rPr>
          <w:b/>
          <w:szCs w:val="24"/>
        </w:rPr>
        <w:t>ection 4</w:t>
      </w:r>
      <w:r w:rsidR="00153007">
        <w:rPr>
          <w:b/>
          <w:szCs w:val="24"/>
        </w:rPr>
        <w:t>(1)</w:t>
      </w:r>
      <w:r w:rsidR="005F4E44">
        <w:rPr>
          <w:b/>
          <w:szCs w:val="24"/>
        </w:rPr>
        <w:t xml:space="preserve"> (below the definition of </w:t>
      </w:r>
      <w:r w:rsidR="00E76E8A" w:rsidRPr="00E76E8A">
        <w:rPr>
          <w:b/>
          <w:i/>
          <w:szCs w:val="24"/>
        </w:rPr>
        <w:t>drought affected eligible area</w:t>
      </w:r>
      <w:r w:rsidR="005F4E44">
        <w:rPr>
          <w:b/>
          <w:szCs w:val="24"/>
        </w:rPr>
        <w:t>)</w:t>
      </w:r>
    </w:p>
    <w:p w14:paraId="192E9F9F" w14:textId="6D6B01C5" w:rsidR="004C73A9" w:rsidRDefault="005F4E44" w:rsidP="004C73A9">
      <w:pPr>
        <w:pStyle w:val="Header"/>
        <w:tabs>
          <w:tab w:val="num" w:pos="1080"/>
        </w:tabs>
        <w:rPr>
          <w:color w:val="000000"/>
          <w:szCs w:val="24"/>
        </w:rPr>
      </w:pPr>
      <w:r>
        <w:rPr>
          <w:szCs w:val="24"/>
        </w:rPr>
        <w:t>S</w:t>
      </w:r>
      <w:r w:rsidR="00153007">
        <w:rPr>
          <w:szCs w:val="24"/>
        </w:rPr>
        <w:t>ubs</w:t>
      </w:r>
      <w:r>
        <w:rPr>
          <w:szCs w:val="24"/>
        </w:rPr>
        <w:t>ection 4</w:t>
      </w:r>
      <w:r w:rsidR="00153007">
        <w:rPr>
          <w:szCs w:val="24"/>
        </w:rPr>
        <w:t>(1)</w:t>
      </w:r>
      <w:r>
        <w:rPr>
          <w:szCs w:val="24"/>
        </w:rPr>
        <w:t xml:space="preserve"> of the Principal GP Determination provides definitions for that instrument. </w:t>
      </w:r>
      <w:r w:rsidR="00225B7A">
        <w:rPr>
          <w:color w:val="000000"/>
          <w:szCs w:val="24"/>
        </w:rPr>
        <w:t>Amendment</w:t>
      </w:r>
      <w:r>
        <w:rPr>
          <w:color w:val="000000"/>
          <w:szCs w:val="24"/>
        </w:rPr>
        <w:t xml:space="preserve"> 1 amends the </w:t>
      </w:r>
      <w:r>
        <w:rPr>
          <w:szCs w:val="24"/>
        </w:rPr>
        <w:t>Principal GP Determination to add a definition of ‘</w:t>
      </w:r>
      <w:r w:rsidR="00E76E8A">
        <w:rPr>
          <w:szCs w:val="24"/>
        </w:rPr>
        <w:t>flood affected eligible area</w:t>
      </w:r>
      <w:r>
        <w:rPr>
          <w:szCs w:val="24"/>
        </w:rPr>
        <w:t xml:space="preserve">’. A </w:t>
      </w:r>
      <w:r w:rsidR="00E76E8A">
        <w:rPr>
          <w:szCs w:val="24"/>
        </w:rPr>
        <w:t>flood</w:t>
      </w:r>
      <w:r>
        <w:rPr>
          <w:szCs w:val="24"/>
        </w:rPr>
        <w:t xml:space="preserve"> affected area </w:t>
      </w:r>
      <w:r w:rsidR="00225B7A">
        <w:rPr>
          <w:szCs w:val="24"/>
        </w:rPr>
        <w:t xml:space="preserve">means an area </w:t>
      </w:r>
      <w:r w:rsidR="00574179">
        <w:rPr>
          <w:szCs w:val="24"/>
        </w:rPr>
        <w:t>that is</w:t>
      </w:r>
      <w:r w:rsidR="00225B7A">
        <w:rPr>
          <w:szCs w:val="24"/>
        </w:rPr>
        <w:t xml:space="preserve"> </w:t>
      </w:r>
      <w:r w:rsidR="00574179">
        <w:rPr>
          <w:szCs w:val="24"/>
        </w:rPr>
        <w:t>a</w:t>
      </w:r>
      <w:r w:rsidR="00225B7A">
        <w:rPr>
          <w:szCs w:val="24"/>
        </w:rPr>
        <w:t xml:space="preserve"> local g</w:t>
      </w:r>
      <w:r w:rsidR="00E76E8A" w:rsidRPr="00E76E8A">
        <w:rPr>
          <w:szCs w:val="24"/>
        </w:rPr>
        <w:t xml:space="preserve">overnment </w:t>
      </w:r>
      <w:r w:rsidR="00225B7A">
        <w:rPr>
          <w:szCs w:val="24"/>
        </w:rPr>
        <w:t>a</w:t>
      </w:r>
      <w:r w:rsidR="00574179">
        <w:rPr>
          <w:szCs w:val="24"/>
        </w:rPr>
        <w:t>rea</w:t>
      </w:r>
      <w:r w:rsidR="00E76E8A" w:rsidRPr="00E76E8A">
        <w:rPr>
          <w:szCs w:val="24"/>
        </w:rPr>
        <w:t xml:space="preserve"> of Burdekin, Burke, Charters Towers, Cloncurry, Cook, Doomadgee, Douglas, Flinders, McKinlay, Palm Island, Richmond, Townsville, Winton, and Wujal Wujal</w:t>
      </w:r>
      <w:r w:rsidR="00225B7A">
        <w:rPr>
          <w:szCs w:val="24"/>
        </w:rPr>
        <w:t xml:space="preserve"> in Queensland</w:t>
      </w:r>
      <w:r w:rsidR="00E76E8A" w:rsidRPr="00E76E8A">
        <w:rPr>
          <w:szCs w:val="24"/>
        </w:rPr>
        <w:t>.</w:t>
      </w:r>
      <w:r w:rsidRPr="00E76E8A">
        <w:rPr>
          <w:szCs w:val="24"/>
        </w:rPr>
        <w:br/>
      </w:r>
    </w:p>
    <w:p w14:paraId="63CB019F" w14:textId="171D1011" w:rsidR="00FF2780" w:rsidRPr="004C73A9" w:rsidRDefault="00225B7A" w:rsidP="00FF2780">
      <w:pPr>
        <w:pStyle w:val="Header"/>
        <w:tabs>
          <w:tab w:val="num" w:pos="1080"/>
        </w:tabs>
        <w:rPr>
          <w:b/>
          <w:szCs w:val="24"/>
        </w:rPr>
      </w:pPr>
      <w:r>
        <w:rPr>
          <w:b/>
          <w:szCs w:val="24"/>
        </w:rPr>
        <w:t>Amendment</w:t>
      </w:r>
      <w:r w:rsidR="00FF2780" w:rsidRPr="004C73A9">
        <w:rPr>
          <w:b/>
          <w:szCs w:val="24"/>
        </w:rPr>
        <w:t xml:space="preserve"> </w:t>
      </w:r>
      <w:r>
        <w:rPr>
          <w:b/>
          <w:szCs w:val="24"/>
        </w:rPr>
        <w:t>2</w:t>
      </w:r>
      <w:r w:rsidR="00FF2780" w:rsidRPr="004C73A9">
        <w:rPr>
          <w:b/>
          <w:szCs w:val="24"/>
        </w:rPr>
        <w:t xml:space="preserve"> – </w:t>
      </w:r>
      <w:r w:rsidR="00FF2780">
        <w:rPr>
          <w:b/>
          <w:szCs w:val="24"/>
        </w:rPr>
        <w:t>Schedule 1</w:t>
      </w:r>
      <w:r w:rsidR="00FF2780" w:rsidRPr="004C73A9">
        <w:rPr>
          <w:b/>
          <w:szCs w:val="24"/>
        </w:rPr>
        <w:t xml:space="preserve"> (</w:t>
      </w:r>
      <w:r w:rsidR="00E76E8A">
        <w:rPr>
          <w:b/>
          <w:szCs w:val="24"/>
        </w:rPr>
        <w:t>after item 2196</w:t>
      </w:r>
      <w:r w:rsidR="00FF2780" w:rsidRPr="004C73A9">
        <w:rPr>
          <w:b/>
          <w:szCs w:val="24"/>
        </w:rPr>
        <w:t>)</w:t>
      </w:r>
    </w:p>
    <w:p w14:paraId="5A4184E9" w14:textId="4CE0D169" w:rsidR="00FF2780" w:rsidRPr="00FF2780" w:rsidRDefault="00225B7A" w:rsidP="00225B7A">
      <w:pPr>
        <w:pStyle w:val="Header"/>
        <w:tabs>
          <w:tab w:val="num" w:pos="1080"/>
        </w:tabs>
        <w:rPr>
          <w:bCs/>
          <w:szCs w:val="24"/>
        </w:rPr>
      </w:pPr>
      <w:r>
        <w:rPr>
          <w:szCs w:val="24"/>
        </w:rPr>
        <w:t>Amendment</w:t>
      </w:r>
      <w:r w:rsidR="00FF2780">
        <w:rPr>
          <w:szCs w:val="24"/>
        </w:rPr>
        <w:t xml:space="preserve"> </w:t>
      </w:r>
      <w:r>
        <w:rPr>
          <w:szCs w:val="24"/>
        </w:rPr>
        <w:t>2</w:t>
      </w:r>
      <w:r w:rsidR="00FF2780">
        <w:rPr>
          <w:szCs w:val="24"/>
        </w:rPr>
        <w:t xml:space="preserve"> inserts </w:t>
      </w:r>
      <w:r w:rsidR="00DD2C2E">
        <w:rPr>
          <w:szCs w:val="24"/>
        </w:rPr>
        <w:t xml:space="preserve">the </w:t>
      </w:r>
      <w:r w:rsidR="00E76E8A">
        <w:rPr>
          <w:szCs w:val="24"/>
        </w:rPr>
        <w:t>four</w:t>
      </w:r>
      <w:r w:rsidR="00FF2780">
        <w:rPr>
          <w:szCs w:val="24"/>
        </w:rPr>
        <w:t xml:space="preserve"> new items</w:t>
      </w:r>
      <w:r>
        <w:rPr>
          <w:szCs w:val="24"/>
        </w:rPr>
        <w:t xml:space="preserve"> (2095, 2144, 2180 and 2193</w:t>
      </w:r>
      <w:r w:rsidR="009C5BCB">
        <w:rPr>
          <w:szCs w:val="24"/>
        </w:rPr>
        <w:t>)</w:t>
      </w:r>
      <w:r w:rsidR="00FF2780">
        <w:rPr>
          <w:szCs w:val="24"/>
        </w:rPr>
        <w:t xml:space="preserve"> </w:t>
      </w:r>
      <w:r>
        <w:rPr>
          <w:szCs w:val="24"/>
        </w:rPr>
        <w:t>which allow patients in a ‘</w:t>
      </w:r>
      <w:r w:rsidRPr="00225B7A">
        <w:rPr>
          <w:szCs w:val="24"/>
        </w:rPr>
        <w:t>flood affected eligible area’</w:t>
      </w:r>
      <w:r>
        <w:rPr>
          <w:szCs w:val="24"/>
        </w:rPr>
        <w:t xml:space="preserve"> to access general practice services via video conference. </w:t>
      </w:r>
    </w:p>
    <w:p w14:paraId="1E94C7EC" w14:textId="77777777" w:rsidR="00FF2780" w:rsidRDefault="00FF2780" w:rsidP="004C73A9">
      <w:pPr>
        <w:pStyle w:val="Header"/>
        <w:tabs>
          <w:tab w:val="num" w:pos="1080"/>
        </w:tabs>
        <w:rPr>
          <w:szCs w:val="24"/>
          <w:highlight w:val="yellow"/>
        </w:rPr>
      </w:pPr>
    </w:p>
    <w:p w14:paraId="7C292EF4" w14:textId="230CEDAB" w:rsidR="00FF2780" w:rsidRPr="00FF2780" w:rsidRDefault="00FF2780" w:rsidP="00183A23">
      <w:pPr>
        <w:pStyle w:val="Header"/>
        <w:tabs>
          <w:tab w:val="num" w:pos="1080"/>
        </w:tabs>
        <w:rPr>
          <w:szCs w:val="24"/>
        </w:rPr>
      </w:pPr>
      <w:r>
        <w:rPr>
          <w:szCs w:val="24"/>
        </w:rPr>
        <w:t xml:space="preserve">The </w:t>
      </w:r>
      <w:r w:rsidR="00E76E8A">
        <w:rPr>
          <w:szCs w:val="24"/>
        </w:rPr>
        <w:t>four</w:t>
      </w:r>
      <w:r>
        <w:rPr>
          <w:szCs w:val="24"/>
        </w:rPr>
        <w:t xml:space="preserve"> new items </w:t>
      </w:r>
      <w:r w:rsidR="007F1442">
        <w:rPr>
          <w:szCs w:val="24"/>
        </w:rPr>
        <w:t>have the same time</w:t>
      </w:r>
      <w:r w:rsidR="00183A23">
        <w:rPr>
          <w:szCs w:val="24"/>
        </w:rPr>
        <w:t xml:space="preserve"> and clinical</w:t>
      </w:r>
      <w:r w:rsidR="007F1442">
        <w:rPr>
          <w:szCs w:val="24"/>
        </w:rPr>
        <w:t xml:space="preserve"> requirements</w:t>
      </w:r>
      <w:r>
        <w:rPr>
          <w:szCs w:val="24"/>
        </w:rPr>
        <w:t xml:space="preserve"> </w:t>
      </w:r>
      <w:r w:rsidR="00183A23">
        <w:rPr>
          <w:szCs w:val="24"/>
        </w:rPr>
        <w:t xml:space="preserve">of </w:t>
      </w:r>
      <w:r w:rsidR="007F1442">
        <w:rPr>
          <w:szCs w:val="24"/>
        </w:rPr>
        <w:t xml:space="preserve">the equivalent face-to-face consultation items in group A1 of the </w:t>
      </w:r>
      <w:r w:rsidR="00A343AA">
        <w:rPr>
          <w:szCs w:val="24"/>
        </w:rPr>
        <w:t>Table</w:t>
      </w:r>
      <w:r w:rsidR="0086272E">
        <w:rPr>
          <w:szCs w:val="24"/>
        </w:rPr>
        <w:t xml:space="preserve"> (known as ‘Level </w:t>
      </w:r>
      <w:r w:rsidR="00E76E8A">
        <w:rPr>
          <w:szCs w:val="24"/>
        </w:rPr>
        <w:t>A</w:t>
      </w:r>
      <w:r w:rsidR="0086272E">
        <w:rPr>
          <w:szCs w:val="24"/>
        </w:rPr>
        <w:t xml:space="preserve"> to D’ attendances)</w:t>
      </w:r>
      <w:r w:rsidR="007F1442">
        <w:rPr>
          <w:szCs w:val="24"/>
        </w:rPr>
        <w:t>.</w:t>
      </w:r>
      <w:r w:rsidR="00183A23">
        <w:rPr>
          <w:szCs w:val="24"/>
        </w:rPr>
        <w:t xml:space="preserve"> The Medicare benefit of the new items is equivalent to the relevant item in group A1 </w:t>
      </w:r>
      <w:r w:rsidR="00A343AA">
        <w:rPr>
          <w:szCs w:val="24"/>
        </w:rPr>
        <w:t xml:space="preserve">of </w:t>
      </w:r>
      <w:r w:rsidR="00183A23">
        <w:rPr>
          <w:szCs w:val="24"/>
        </w:rPr>
        <w:t xml:space="preserve">the </w:t>
      </w:r>
      <w:r w:rsidR="00A343AA">
        <w:rPr>
          <w:szCs w:val="24"/>
        </w:rPr>
        <w:t>Table</w:t>
      </w:r>
      <w:r w:rsidR="00183A23">
        <w:rPr>
          <w:szCs w:val="24"/>
        </w:rPr>
        <w:t>.</w:t>
      </w:r>
    </w:p>
    <w:p w14:paraId="0C92A266" w14:textId="77777777" w:rsidR="004C73A9" w:rsidRPr="004C73A9" w:rsidRDefault="004C73A9" w:rsidP="00D21765">
      <w:pPr>
        <w:pStyle w:val="Header"/>
        <w:tabs>
          <w:tab w:val="num" w:pos="1080"/>
        </w:tabs>
        <w:rPr>
          <w:szCs w:val="24"/>
        </w:rPr>
      </w:pPr>
    </w:p>
    <w:p w14:paraId="69035438" w14:textId="7FCABA7F" w:rsidR="00085596" w:rsidRPr="00085596" w:rsidRDefault="00085596" w:rsidP="00D21765">
      <w:pPr>
        <w:pStyle w:val="Header"/>
        <w:tabs>
          <w:tab w:val="num" w:pos="1080"/>
        </w:tabs>
        <w:rPr>
          <w:i/>
          <w:szCs w:val="24"/>
        </w:rPr>
      </w:pPr>
      <w:r w:rsidRPr="00085596">
        <w:rPr>
          <w:i/>
          <w:szCs w:val="24"/>
        </w:rPr>
        <w:t>Health Insurance (Section 3C General Medical Services – Other Medical Practitioner) Determination 2018</w:t>
      </w:r>
      <w:r w:rsidR="004D1221">
        <w:rPr>
          <w:i/>
          <w:szCs w:val="24"/>
        </w:rPr>
        <w:t xml:space="preserve"> </w:t>
      </w:r>
      <w:r w:rsidR="004D1221" w:rsidRPr="004D1221">
        <w:rPr>
          <w:szCs w:val="24"/>
        </w:rPr>
        <w:t>(</w:t>
      </w:r>
      <w:r w:rsidR="004D1221">
        <w:rPr>
          <w:szCs w:val="24"/>
        </w:rPr>
        <w:t>Principal OMP Determination)</w:t>
      </w:r>
    </w:p>
    <w:p w14:paraId="7D16FD3D" w14:textId="77777777" w:rsidR="00D21765" w:rsidRPr="00215191" w:rsidRDefault="00D21765" w:rsidP="00D21765">
      <w:pPr>
        <w:pStyle w:val="Header"/>
        <w:tabs>
          <w:tab w:val="num" w:pos="1080"/>
        </w:tabs>
        <w:rPr>
          <w:szCs w:val="24"/>
        </w:rPr>
      </w:pPr>
    </w:p>
    <w:p w14:paraId="722F4DFC" w14:textId="01DC7F88" w:rsidR="005F4E44" w:rsidRPr="00E76E8A" w:rsidRDefault="00225B7A" w:rsidP="005F4E44">
      <w:pPr>
        <w:pStyle w:val="Header"/>
        <w:tabs>
          <w:tab w:val="num" w:pos="1080"/>
        </w:tabs>
        <w:rPr>
          <w:b/>
          <w:szCs w:val="24"/>
        </w:rPr>
      </w:pPr>
      <w:r>
        <w:rPr>
          <w:b/>
          <w:szCs w:val="24"/>
        </w:rPr>
        <w:t>Amendment 3</w:t>
      </w:r>
      <w:r w:rsidR="005F4E44" w:rsidRPr="00E76E8A">
        <w:rPr>
          <w:b/>
          <w:szCs w:val="24"/>
        </w:rPr>
        <w:t xml:space="preserve"> – S</w:t>
      </w:r>
      <w:r w:rsidR="00153007" w:rsidRPr="00E76E8A">
        <w:rPr>
          <w:b/>
          <w:szCs w:val="24"/>
        </w:rPr>
        <w:t>ubs</w:t>
      </w:r>
      <w:r w:rsidR="005F4E44" w:rsidRPr="00E76E8A">
        <w:rPr>
          <w:b/>
          <w:szCs w:val="24"/>
        </w:rPr>
        <w:t>ection 4</w:t>
      </w:r>
      <w:r w:rsidR="00153007" w:rsidRPr="00E76E8A">
        <w:rPr>
          <w:b/>
          <w:szCs w:val="24"/>
        </w:rPr>
        <w:t>(1)</w:t>
      </w:r>
      <w:r w:rsidR="005F4E44" w:rsidRPr="00E76E8A">
        <w:rPr>
          <w:b/>
          <w:szCs w:val="24"/>
        </w:rPr>
        <w:t xml:space="preserve"> (below the definition of </w:t>
      </w:r>
      <w:r w:rsidR="00E76E8A" w:rsidRPr="00E76E8A">
        <w:rPr>
          <w:b/>
          <w:i/>
          <w:szCs w:val="24"/>
        </w:rPr>
        <w:t>eligible area</w:t>
      </w:r>
      <w:r w:rsidR="005F4E44" w:rsidRPr="00E76E8A">
        <w:rPr>
          <w:b/>
          <w:szCs w:val="24"/>
        </w:rPr>
        <w:t>)</w:t>
      </w:r>
    </w:p>
    <w:p w14:paraId="654371FF" w14:textId="4C1A0392" w:rsidR="005F4E44" w:rsidRDefault="005F4E44" w:rsidP="004D1221">
      <w:pPr>
        <w:pStyle w:val="Header"/>
        <w:tabs>
          <w:tab w:val="num" w:pos="1080"/>
        </w:tabs>
        <w:rPr>
          <w:szCs w:val="24"/>
        </w:rPr>
      </w:pPr>
      <w:r w:rsidRPr="00E76E8A">
        <w:rPr>
          <w:szCs w:val="24"/>
        </w:rPr>
        <w:t xml:space="preserve">Section 4 of the Principal OMP Determination provides definitions for that instrument. </w:t>
      </w:r>
      <w:r w:rsidR="00225B7A">
        <w:rPr>
          <w:color w:val="000000"/>
          <w:szCs w:val="24"/>
        </w:rPr>
        <w:t>Amendment 3</w:t>
      </w:r>
      <w:r w:rsidRPr="00E76E8A">
        <w:rPr>
          <w:color w:val="000000"/>
          <w:szCs w:val="24"/>
        </w:rPr>
        <w:t xml:space="preserve"> amends the </w:t>
      </w:r>
      <w:r w:rsidRPr="00E76E8A">
        <w:rPr>
          <w:szCs w:val="24"/>
        </w:rPr>
        <w:t>Principal GP Determination to add a definition of ‘</w:t>
      </w:r>
      <w:r w:rsidR="00E76E8A" w:rsidRPr="00E76E8A">
        <w:rPr>
          <w:szCs w:val="24"/>
        </w:rPr>
        <w:t>flood affected eligible area</w:t>
      </w:r>
      <w:r w:rsidRPr="00E76E8A">
        <w:rPr>
          <w:szCs w:val="24"/>
        </w:rPr>
        <w:t xml:space="preserve">’. </w:t>
      </w:r>
      <w:r w:rsidR="009C5BCB" w:rsidRPr="009C5BCB">
        <w:rPr>
          <w:szCs w:val="24"/>
        </w:rPr>
        <w:t>A flood affected area means an area that is a local government area of Burdekin, Burke, Charters Towers, Cloncurry, Cook, Doomadgee, Douglas, Flinders, McKinlay, Palm Island, Richmond, Townsville, Winton, and Wujal Wujal in Queensland.</w:t>
      </w:r>
    </w:p>
    <w:p w14:paraId="1D07DE65" w14:textId="77777777" w:rsidR="009C5BCB" w:rsidRDefault="009C5BCB" w:rsidP="004D1221">
      <w:pPr>
        <w:pStyle w:val="Header"/>
        <w:tabs>
          <w:tab w:val="num" w:pos="1080"/>
        </w:tabs>
        <w:rPr>
          <w:b/>
          <w:szCs w:val="24"/>
        </w:rPr>
      </w:pPr>
    </w:p>
    <w:p w14:paraId="5BF259EB" w14:textId="66528E3E" w:rsidR="00DD2C2E" w:rsidRPr="004C73A9" w:rsidRDefault="00225B7A" w:rsidP="00DD2C2E">
      <w:pPr>
        <w:pStyle w:val="Header"/>
        <w:tabs>
          <w:tab w:val="num" w:pos="1080"/>
        </w:tabs>
        <w:rPr>
          <w:b/>
          <w:szCs w:val="24"/>
        </w:rPr>
      </w:pPr>
      <w:r>
        <w:rPr>
          <w:b/>
          <w:szCs w:val="24"/>
        </w:rPr>
        <w:t>Amendment</w:t>
      </w:r>
      <w:r w:rsidR="00DD2C2E" w:rsidRPr="004C73A9">
        <w:rPr>
          <w:b/>
          <w:szCs w:val="24"/>
        </w:rPr>
        <w:t xml:space="preserve"> </w:t>
      </w:r>
      <w:r>
        <w:rPr>
          <w:b/>
          <w:szCs w:val="24"/>
        </w:rPr>
        <w:t>4</w:t>
      </w:r>
      <w:r w:rsidR="00DD2C2E" w:rsidRPr="004C73A9">
        <w:rPr>
          <w:b/>
          <w:szCs w:val="24"/>
        </w:rPr>
        <w:t xml:space="preserve"> – </w:t>
      </w:r>
      <w:r w:rsidR="00DD2C2E">
        <w:rPr>
          <w:b/>
          <w:szCs w:val="24"/>
        </w:rPr>
        <w:t>Division 1.12</w:t>
      </w:r>
      <w:r w:rsidR="00DD2C2E" w:rsidRPr="004C73A9">
        <w:rPr>
          <w:b/>
          <w:szCs w:val="24"/>
        </w:rPr>
        <w:t xml:space="preserve"> (</w:t>
      </w:r>
      <w:r w:rsidR="00E76E8A">
        <w:rPr>
          <w:b/>
          <w:szCs w:val="24"/>
        </w:rPr>
        <w:t>after item 898</w:t>
      </w:r>
      <w:r w:rsidR="00DD2C2E" w:rsidRPr="004C73A9">
        <w:rPr>
          <w:b/>
          <w:szCs w:val="24"/>
        </w:rPr>
        <w:t>)</w:t>
      </w:r>
    </w:p>
    <w:p w14:paraId="279FF709" w14:textId="12B74D42" w:rsidR="00225B7A" w:rsidRPr="00FF2780" w:rsidRDefault="00225B7A" w:rsidP="00225B7A">
      <w:pPr>
        <w:pStyle w:val="Header"/>
        <w:tabs>
          <w:tab w:val="num" w:pos="1080"/>
        </w:tabs>
        <w:rPr>
          <w:bCs/>
          <w:szCs w:val="24"/>
        </w:rPr>
      </w:pPr>
      <w:r>
        <w:rPr>
          <w:szCs w:val="24"/>
        </w:rPr>
        <w:t>Amendment</w:t>
      </w:r>
      <w:r w:rsidR="00DD2C2E">
        <w:rPr>
          <w:szCs w:val="24"/>
        </w:rPr>
        <w:t xml:space="preserve"> </w:t>
      </w:r>
      <w:r>
        <w:rPr>
          <w:szCs w:val="24"/>
        </w:rPr>
        <w:t>4</w:t>
      </w:r>
      <w:r w:rsidR="00DD2C2E">
        <w:rPr>
          <w:szCs w:val="24"/>
        </w:rPr>
        <w:t xml:space="preserve"> </w:t>
      </w:r>
      <w:r>
        <w:rPr>
          <w:szCs w:val="24"/>
        </w:rPr>
        <w:t xml:space="preserve">inserts the four new </w:t>
      </w:r>
      <w:r w:rsidRPr="009C5BCB">
        <w:rPr>
          <w:szCs w:val="24"/>
        </w:rPr>
        <w:t>items (</w:t>
      </w:r>
      <w:r w:rsidR="009C5BCB" w:rsidRPr="009C5BCB">
        <w:rPr>
          <w:szCs w:val="24"/>
        </w:rPr>
        <w:t>899</w:t>
      </w:r>
      <w:r w:rsidRPr="009C5BCB">
        <w:rPr>
          <w:szCs w:val="24"/>
        </w:rPr>
        <w:t xml:space="preserve">, </w:t>
      </w:r>
      <w:r w:rsidR="009C5BCB" w:rsidRPr="009C5BCB">
        <w:rPr>
          <w:szCs w:val="24"/>
        </w:rPr>
        <w:t>901</w:t>
      </w:r>
      <w:r w:rsidRPr="009C5BCB">
        <w:rPr>
          <w:szCs w:val="24"/>
        </w:rPr>
        <w:t xml:space="preserve">, </w:t>
      </w:r>
      <w:r w:rsidR="009C5BCB" w:rsidRPr="009C5BCB">
        <w:rPr>
          <w:szCs w:val="24"/>
        </w:rPr>
        <w:t>905</w:t>
      </w:r>
      <w:r w:rsidRPr="009C5BCB">
        <w:rPr>
          <w:szCs w:val="24"/>
        </w:rPr>
        <w:t xml:space="preserve"> and </w:t>
      </w:r>
      <w:r w:rsidR="009C5BCB" w:rsidRPr="009C5BCB">
        <w:rPr>
          <w:szCs w:val="24"/>
        </w:rPr>
        <w:t>906</w:t>
      </w:r>
      <w:r w:rsidRPr="009C5BCB">
        <w:rPr>
          <w:szCs w:val="24"/>
        </w:rPr>
        <w:t xml:space="preserve">) </w:t>
      </w:r>
      <w:r w:rsidR="003C7807" w:rsidRPr="009C5BCB">
        <w:rPr>
          <w:szCs w:val="24"/>
        </w:rPr>
        <w:t>which</w:t>
      </w:r>
      <w:r w:rsidR="003C7807">
        <w:rPr>
          <w:szCs w:val="24"/>
        </w:rPr>
        <w:t xml:space="preserve"> allow</w:t>
      </w:r>
      <w:r>
        <w:rPr>
          <w:szCs w:val="24"/>
        </w:rPr>
        <w:t xml:space="preserve"> patients in a ‘</w:t>
      </w:r>
      <w:r w:rsidRPr="00225B7A">
        <w:rPr>
          <w:szCs w:val="24"/>
        </w:rPr>
        <w:t>flood affected eligible area’</w:t>
      </w:r>
      <w:r>
        <w:rPr>
          <w:szCs w:val="24"/>
        </w:rPr>
        <w:t xml:space="preserve"> to access general practice services, provided by other medical practitioners, via video conference. </w:t>
      </w:r>
    </w:p>
    <w:p w14:paraId="488A29D8" w14:textId="77777777" w:rsidR="00DD2C2E" w:rsidRDefault="00DD2C2E" w:rsidP="00DD2C2E">
      <w:pPr>
        <w:pStyle w:val="Header"/>
        <w:tabs>
          <w:tab w:val="num" w:pos="1080"/>
        </w:tabs>
        <w:rPr>
          <w:szCs w:val="24"/>
          <w:highlight w:val="yellow"/>
        </w:rPr>
      </w:pPr>
    </w:p>
    <w:p w14:paraId="77741D4E" w14:textId="60E51B0F" w:rsidR="00DD2C2E" w:rsidRPr="00FF2780" w:rsidRDefault="00DD2C2E" w:rsidP="00183A23">
      <w:pPr>
        <w:pStyle w:val="Header"/>
        <w:tabs>
          <w:tab w:val="num" w:pos="1080"/>
        </w:tabs>
        <w:rPr>
          <w:szCs w:val="24"/>
        </w:rPr>
      </w:pPr>
      <w:r>
        <w:rPr>
          <w:szCs w:val="24"/>
        </w:rPr>
        <w:t xml:space="preserve">The </w:t>
      </w:r>
      <w:r w:rsidR="00E76E8A">
        <w:rPr>
          <w:szCs w:val="24"/>
        </w:rPr>
        <w:t>four</w:t>
      </w:r>
      <w:r>
        <w:rPr>
          <w:szCs w:val="24"/>
        </w:rPr>
        <w:t xml:space="preserve"> new items have the same time</w:t>
      </w:r>
      <w:r w:rsidR="005F4E44">
        <w:rPr>
          <w:szCs w:val="24"/>
        </w:rPr>
        <w:t xml:space="preserve"> </w:t>
      </w:r>
      <w:r w:rsidR="00183A23">
        <w:rPr>
          <w:szCs w:val="24"/>
        </w:rPr>
        <w:t xml:space="preserve">and clinical </w:t>
      </w:r>
      <w:r w:rsidR="005F4E44">
        <w:rPr>
          <w:szCs w:val="24"/>
        </w:rPr>
        <w:t xml:space="preserve">requirements </w:t>
      </w:r>
      <w:r>
        <w:rPr>
          <w:szCs w:val="24"/>
        </w:rPr>
        <w:t>as the equivalent face-to-fac</w:t>
      </w:r>
      <w:r w:rsidR="00DD15BD">
        <w:rPr>
          <w:szCs w:val="24"/>
        </w:rPr>
        <w:t>e consultation items in group A7 (subgroup 2)</w:t>
      </w:r>
      <w:r>
        <w:rPr>
          <w:szCs w:val="24"/>
        </w:rPr>
        <w:t xml:space="preserve"> of the </w:t>
      </w:r>
      <w:r w:rsidR="00DD15BD" w:rsidRPr="00DD2C2E">
        <w:rPr>
          <w:szCs w:val="24"/>
        </w:rPr>
        <w:t>Principal OMP Determination</w:t>
      </w:r>
      <w:r w:rsidR="00E76E8A">
        <w:rPr>
          <w:szCs w:val="24"/>
        </w:rPr>
        <w:t xml:space="preserve"> (known as ‘Level A</w:t>
      </w:r>
      <w:r w:rsidR="0086272E">
        <w:rPr>
          <w:szCs w:val="24"/>
        </w:rPr>
        <w:t xml:space="preserve"> to D’ attendances)</w:t>
      </w:r>
      <w:r>
        <w:rPr>
          <w:szCs w:val="24"/>
        </w:rPr>
        <w:t>.</w:t>
      </w:r>
      <w:r w:rsidR="00183A23">
        <w:rPr>
          <w:szCs w:val="24"/>
        </w:rPr>
        <w:t xml:space="preserve"> The Medicare benefit of the new items is equivalent to the relevant item in group A7 (subgroup 2) of the </w:t>
      </w:r>
      <w:r w:rsidR="00183A23" w:rsidRPr="00DD2C2E">
        <w:rPr>
          <w:szCs w:val="24"/>
        </w:rPr>
        <w:t>Principal OMP Determination</w:t>
      </w:r>
      <w:r w:rsidR="00183A23">
        <w:rPr>
          <w:szCs w:val="24"/>
        </w:rPr>
        <w:t>.</w:t>
      </w:r>
    </w:p>
    <w:p w14:paraId="2412D14D" w14:textId="3D6430D2" w:rsidR="00F83B6F" w:rsidRPr="00215191" w:rsidRDefault="00F83B6F" w:rsidP="00A34D89">
      <w:pPr>
        <w:pStyle w:val="Header"/>
        <w:tabs>
          <w:tab w:val="num" w:pos="1080"/>
        </w:tabs>
      </w:pPr>
      <w:r w:rsidRPr="00215191">
        <w:rPr>
          <w:b/>
          <w:sz w:val="28"/>
          <w:szCs w:val="28"/>
        </w:rPr>
        <w:br w:type="page"/>
      </w:r>
    </w:p>
    <w:p w14:paraId="2412D14E" w14:textId="77777777" w:rsidR="00A17F2C" w:rsidRPr="00D556FB" w:rsidRDefault="00A17F2C" w:rsidP="00686FBD">
      <w:pPr>
        <w:pStyle w:val="Header"/>
        <w:tabs>
          <w:tab w:val="num" w:pos="1080"/>
        </w:tabs>
        <w:jc w:val="center"/>
        <w:rPr>
          <w:b/>
          <w:sz w:val="28"/>
          <w:szCs w:val="28"/>
        </w:rPr>
      </w:pPr>
      <w:r w:rsidRPr="00D556FB">
        <w:rPr>
          <w:b/>
          <w:sz w:val="28"/>
          <w:szCs w:val="28"/>
        </w:rPr>
        <w:t>Statement of Compatibility with Human Rights</w:t>
      </w:r>
    </w:p>
    <w:p w14:paraId="2412D14F" w14:textId="77777777" w:rsidR="00A17F2C" w:rsidRPr="00D556FB" w:rsidRDefault="00A17F2C" w:rsidP="000337CB">
      <w:pPr>
        <w:spacing w:before="120" w:after="120"/>
        <w:jc w:val="center"/>
        <w:rPr>
          <w:szCs w:val="24"/>
        </w:rPr>
      </w:pPr>
      <w:r w:rsidRPr="00D556FB">
        <w:rPr>
          <w:i/>
          <w:szCs w:val="24"/>
        </w:rPr>
        <w:t>Prepared in accordance with Part 3 of the Human Rights (Parliamentary Scrutiny) Act 2011</w:t>
      </w:r>
    </w:p>
    <w:p w14:paraId="2412D150" w14:textId="77777777" w:rsidR="00A17F2C" w:rsidRPr="00D556FB" w:rsidRDefault="00A17F2C" w:rsidP="000337CB">
      <w:pPr>
        <w:spacing w:before="120" w:after="120"/>
        <w:jc w:val="center"/>
        <w:rPr>
          <w:szCs w:val="24"/>
        </w:rPr>
      </w:pPr>
    </w:p>
    <w:p w14:paraId="3A52A4B2" w14:textId="71AA5CFF" w:rsidR="00C6094D" w:rsidRPr="00D556FB" w:rsidRDefault="00D556FB" w:rsidP="00447E92">
      <w:pPr>
        <w:jc w:val="center"/>
        <w:rPr>
          <w:b/>
          <w:i/>
          <w:szCs w:val="24"/>
        </w:rPr>
      </w:pPr>
      <w:r w:rsidRPr="00D556FB">
        <w:rPr>
          <w:b/>
          <w:i/>
          <w:iCs/>
        </w:rPr>
        <w:t>Health Insurance (Section 3C General Medical Services – General Practice Telehealth Services) Amendment Determination 2019</w:t>
      </w:r>
      <w:r w:rsidR="00A34D89" w:rsidRPr="00D556FB">
        <w:rPr>
          <w:b/>
          <w:i/>
          <w:szCs w:val="24"/>
        </w:rPr>
        <w:br/>
      </w:r>
    </w:p>
    <w:p w14:paraId="2412D153" w14:textId="1B242C70" w:rsidR="00A17F2C" w:rsidRPr="00D556FB" w:rsidRDefault="00A17F2C" w:rsidP="000337CB">
      <w:pPr>
        <w:jc w:val="center"/>
        <w:rPr>
          <w:szCs w:val="24"/>
        </w:rPr>
      </w:pPr>
      <w:r w:rsidRPr="00D556FB">
        <w:rPr>
          <w:szCs w:val="24"/>
        </w:rPr>
        <w:t xml:space="preserve">This </w:t>
      </w:r>
      <w:r w:rsidR="00A90EE0" w:rsidRPr="00D556FB">
        <w:rPr>
          <w:szCs w:val="24"/>
        </w:rPr>
        <w:t>Determination</w:t>
      </w:r>
      <w:r w:rsidRPr="00D556FB">
        <w:rPr>
          <w:szCs w:val="24"/>
        </w:rPr>
        <w:t xml:space="preserve"> is compatible with the human rights and freedoms recognised or declared in the international instruments listed in section 3 of the </w:t>
      </w:r>
      <w:r w:rsidRPr="00D556FB">
        <w:rPr>
          <w:i/>
          <w:szCs w:val="24"/>
        </w:rPr>
        <w:t>Human Rights (Parliamentary Scrutiny) Act 2011</w:t>
      </w:r>
      <w:r w:rsidRPr="00D556FB">
        <w:rPr>
          <w:szCs w:val="24"/>
        </w:rPr>
        <w:t>.</w:t>
      </w:r>
    </w:p>
    <w:p w14:paraId="2412D154" w14:textId="77777777" w:rsidR="00A17F2C" w:rsidRPr="00E76E8A" w:rsidRDefault="00A17F2C" w:rsidP="000337CB">
      <w:pPr>
        <w:jc w:val="center"/>
        <w:rPr>
          <w:szCs w:val="24"/>
          <w:highlight w:val="yellow"/>
        </w:rPr>
      </w:pPr>
    </w:p>
    <w:p w14:paraId="7EDA9098" w14:textId="306A78E1" w:rsidR="006E6BBF" w:rsidRPr="00D556FB" w:rsidRDefault="006E6BBF" w:rsidP="008734F5">
      <w:pPr>
        <w:spacing w:before="120" w:after="120"/>
        <w:rPr>
          <w:b/>
          <w:szCs w:val="24"/>
        </w:rPr>
      </w:pPr>
      <w:r w:rsidRPr="00D556FB">
        <w:rPr>
          <w:b/>
          <w:szCs w:val="24"/>
        </w:rPr>
        <w:t xml:space="preserve">Overview of the </w:t>
      </w:r>
      <w:r w:rsidR="00B86A9F" w:rsidRPr="00D556FB">
        <w:rPr>
          <w:b/>
          <w:szCs w:val="24"/>
        </w:rPr>
        <w:t>Determination</w:t>
      </w:r>
    </w:p>
    <w:p w14:paraId="1EDC5B3E" w14:textId="77777777" w:rsidR="00D556FB" w:rsidRDefault="00D556FB" w:rsidP="00D556FB">
      <w:pPr>
        <w:spacing w:before="120" w:after="120"/>
        <w:rPr>
          <w:szCs w:val="24"/>
        </w:rPr>
      </w:pPr>
      <w:r w:rsidRPr="00D556FB">
        <w:rPr>
          <w:szCs w:val="24"/>
        </w:rPr>
        <w:t xml:space="preserve">The purpose of the </w:t>
      </w:r>
      <w:r w:rsidRPr="00D556FB">
        <w:rPr>
          <w:i/>
          <w:szCs w:val="24"/>
        </w:rPr>
        <w:t xml:space="preserve">Health Insurance (Section 3C General Medical Services – General Practice Telehealth Services) Amendment Determination 2019 </w:t>
      </w:r>
      <w:r w:rsidRPr="00D556FB">
        <w:rPr>
          <w:szCs w:val="24"/>
        </w:rPr>
        <w:t xml:space="preserve">(the Determination) is to introduce new items for the provision of general practice services delivered by </w:t>
      </w:r>
      <w:r w:rsidRPr="00D556FB">
        <w:t>video conference</w:t>
      </w:r>
      <w:r w:rsidRPr="00D556FB">
        <w:rPr>
          <w:szCs w:val="24"/>
        </w:rPr>
        <w:t xml:space="preserve"> to patients in flood affected areas in Queensland. </w:t>
      </w:r>
    </w:p>
    <w:p w14:paraId="1E4910AD" w14:textId="77777777" w:rsidR="00D556FB" w:rsidRDefault="00D556FB" w:rsidP="00D556FB">
      <w:pPr>
        <w:spacing w:before="120" w:after="120"/>
        <w:rPr>
          <w:szCs w:val="24"/>
        </w:rPr>
      </w:pPr>
      <w:r w:rsidRPr="00D556FB">
        <w:t xml:space="preserve">Currently, doctors </w:t>
      </w:r>
      <w:r w:rsidRPr="00D556FB">
        <w:rPr>
          <w:bCs/>
          <w:szCs w:val="24"/>
        </w:rPr>
        <w:t xml:space="preserve">can provide general practice services to patients as part of the time tiered attendance items. </w:t>
      </w:r>
      <w:r w:rsidRPr="00D556FB">
        <w:t>General practitioners and other medical practitioners working in general practice can provide these services for face-to-face attendances.</w:t>
      </w:r>
    </w:p>
    <w:p w14:paraId="01A257C9" w14:textId="761BBE86" w:rsidR="00D556FB" w:rsidRPr="00D556FB" w:rsidRDefault="008419D6" w:rsidP="00D556FB">
      <w:pPr>
        <w:spacing w:before="120" w:after="120"/>
        <w:rPr>
          <w:szCs w:val="24"/>
        </w:rPr>
      </w:pPr>
      <w:r>
        <w:rPr>
          <w:bCs/>
          <w:szCs w:val="24"/>
        </w:rPr>
        <w:t>From early</w:t>
      </w:r>
      <w:r w:rsidR="00D556FB" w:rsidRPr="00D556FB">
        <w:rPr>
          <w:bCs/>
          <w:szCs w:val="24"/>
        </w:rPr>
        <w:t xml:space="preserve"> March 2019, patients in flood affected local government areas in Queensland will be given temporary access to general practice services via video conference. This change </w:t>
      </w:r>
      <w:r w:rsidR="00D556FB" w:rsidRPr="00D556FB">
        <w:rPr>
          <w:szCs w:val="24"/>
        </w:rPr>
        <w:t>will support the mental health, well-being and health of patients who may have had their access to general practice services affected by flooding.</w:t>
      </w:r>
      <w:r w:rsidR="00D556FB">
        <w:rPr>
          <w:szCs w:val="24"/>
        </w:rPr>
        <w:t xml:space="preserve"> </w:t>
      </w:r>
    </w:p>
    <w:p w14:paraId="2412D15C" w14:textId="258F961E" w:rsidR="00A17F2C" w:rsidRPr="00D556FB" w:rsidRDefault="00A17F2C" w:rsidP="008734F5">
      <w:pPr>
        <w:spacing w:before="120" w:after="120"/>
        <w:rPr>
          <w:b/>
          <w:szCs w:val="24"/>
        </w:rPr>
      </w:pPr>
      <w:r w:rsidRPr="00D556FB">
        <w:rPr>
          <w:b/>
          <w:szCs w:val="24"/>
        </w:rPr>
        <w:t>Human rights implications</w:t>
      </w:r>
    </w:p>
    <w:p w14:paraId="2412D15D" w14:textId="71E7135C" w:rsidR="00A17F2C" w:rsidRPr="00D556FB" w:rsidRDefault="008B683E" w:rsidP="000337CB">
      <w:pPr>
        <w:spacing w:before="120" w:after="120"/>
        <w:rPr>
          <w:szCs w:val="24"/>
        </w:rPr>
      </w:pPr>
      <w:r w:rsidRPr="00D556FB">
        <w:rPr>
          <w:szCs w:val="24"/>
        </w:rPr>
        <w:t>Th</w:t>
      </w:r>
      <w:r w:rsidR="00C743D2" w:rsidRPr="00D556FB">
        <w:rPr>
          <w:szCs w:val="24"/>
        </w:rPr>
        <w:t>is</w:t>
      </w:r>
      <w:r w:rsidRPr="00D556FB">
        <w:rPr>
          <w:szCs w:val="24"/>
        </w:rPr>
        <w:t xml:space="preserve"> </w:t>
      </w:r>
      <w:r w:rsidR="006E6BBF" w:rsidRPr="00D556FB">
        <w:rPr>
          <w:szCs w:val="24"/>
        </w:rPr>
        <w:t>Determination</w:t>
      </w:r>
      <w:r w:rsidR="00A17F2C" w:rsidRPr="00D556FB">
        <w:rPr>
          <w:szCs w:val="24"/>
        </w:rPr>
        <w:t xml:space="preserve"> engage</w:t>
      </w:r>
      <w:r w:rsidR="006E6BBF" w:rsidRPr="00D556FB">
        <w:rPr>
          <w:szCs w:val="24"/>
        </w:rPr>
        <w:t>s</w:t>
      </w:r>
      <w:r w:rsidR="00A17F2C" w:rsidRPr="00D556FB">
        <w:rPr>
          <w:szCs w:val="24"/>
        </w:rPr>
        <w:t xml:space="preserve"> Articles </w:t>
      </w:r>
      <w:r w:rsidR="002B7177" w:rsidRPr="00D556FB">
        <w:rPr>
          <w:szCs w:val="24"/>
        </w:rPr>
        <w:t xml:space="preserve">9 </w:t>
      </w:r>
      <w:r w:rsidR="00A17F2C" w:rsidRPr="00D556FB">
        <w:rPr>
          <w:szCs w:val="24"/>
        </w:rPr>
        <w:t xml:space="preserve">and 12 of the International Covenant on Economic Social and Cultural Rights (ICESCR), specifically the rights to health and social security. </w:t>
      </w:r>
    </w:p>
    <w:p w14:paraId="2412D15E" w14:textId="05832345" w:rsidR="00A17F2C" w:rsidRPr="00D556FB" w:rsidRDefault="00A17F2C" w:rsidP="000337CB">
      <w:pPr>
        <w:spacing w:before="120" w:after="120"/>
        <w:rPr>
          <w:i/>
          <w:szCs w:val="24"/>
        </w:rPr>
      </w:pPr>
      <w:r w:rsidRPr="00D556FB">
        <w:rPr>
          <w:i/>
          <w:szCs w:val="24"/>
        </w:rPr>
        <w:t>The Right to Health</w:t>
      </w:r>
    </w:p>
    <w:p w14:paraId="2412D15F" w14:textId="77777777" w:rsidR="00A17F2C" w:rsidRPr="00D556FB" w:rsidRDefault="00A17F2C" w:rsidP="000337CB">
      <w:pPr>
        <w:spacing w:before="120" w:after="120"/>
        <w:rPr>
          <w:szCs w:val="24"/>
        </w:rPr>
      </w:pPr>
      <w:r w:rsidRPr="00D556FB">
        <w:rPr>
          <w:szCs w:val="24"/>
        </w:rPr>
        <w:t xml:space="preserve">The right to the enjoyment of the highest attainable standard of physical and mental health is contained in Article 12(1) of the ICESCR. The UN Committee on Economic Social and Cultural Rights (the Committee) has stated that the right to health is not a right for each individual to be healthy, but is a right to a system of health protection which provides equality of opportunity for people to enjoy the highest attainable level of health. </w:t>
      </w:r>
    </w:p>
    <w:p w14:paraId="2412D160" w14:textId="77777777" w:rsidR="00A17F2C" w:rsidRPr="00D556FB" w:rsidRDefault="00A17F2C" w:rsidP="000337CB">
      <w:pPr>
        <w:spacing w:before="120" w:after="120"/>
        <w:rPr>
          <w:szCs w:val="24"/>
        </w:rPr>
      </w:pPr>
      <w:r w:rsidRPr="00D556FB">
        <w:rPr>
          <w:szCs w:val="24"/>
        </w:rPr>
        <w:t xml:space="preserve">The Committee reports that the </w:t>
      </w:r>
      <w:r w:rsidRPr="00D556FB">
        <w:rPr>
          <w:i/>
          <w:szCs w:val="24"/>
        </w:rPr>
        <w:t>‘highest attainable standard of health’</w:t>
      </w:r>
      <w:r w:rsidRPr="00D556FB">
        <w:rPr>
          <w:szCs w:val="24"/>
        </w:rPr>
        <w:t xml:space="preserve"> takes into account the country’s available resources. This right may be understood as a right of access to a variety of public health and health care facilities, goods, services, programs, and conditions necessary for the realisation of the highest attainable standard of health. </w:t>
      </w:r>
    </w:p>
    <w:p w14:paraId="2412D161" w14:textId="77777777" w:rsidR="00A17F2C" w:rsidRPr="00D556FB" w:rsidRDefault="00A17F2C" w:rsidP="000337CB">
      <w:pPr>
        <w:spacing w:before="120" w:after="120"/>
        <w:rPr>
          <w:i/>
          <w:szCs w:val="24"/>
        </w:rPr>
      </w:pPr>
      <w:r w:rsidRPr="00D556FB">
        <w:rPr>
          <w:i/>
          <w:szCs w:val="24"/>
        </w:rPr>
        <w:t xml:space="preserve">The Right to Social Security </w:t>
      </w:r>
    </w:p>
    <w:p w14:paraId="2412D162" w14:textId="77777777" w:rsidR="00A17F2C" w:rsidRPr="00D556FB" w:rsidRDefault="00A17F2C" w:rsidP="000337CB">
      <w:pPr>
        <w:spacing w:before="120" w:after="120"/>
        <w:rPr>
          <w:szCs w:val="24"/>
        </w:rPr>
      </w:pPr>
      <w:r w:rsidRPr="00D556FB">
        <w:rPr>
          <w:szCs w:val="24"/>
        </w:rPr>
        <w:t>The right to social security is contained in Article 9 of the ICESCR. It requires that a country must, within its maximum available resources, ensure access to a social security scheme that</w:t>
      </w:r>
      <w:r w:rsidR="00BA69CB" w:rsidRPr="00D556FB">
        <w:rPr>
          <w:szCs w:val="24"/>
        </w:rPr>
        <w:t xml:space="preserve"> </w:t>
      </w:r>
      <w:r w:rsidRPr="00D556FB">
        <w:rPr>
          <w:szCs w:val="24"/>
        </w:rPr>
        <w:t>provides a minimum essential level of benefits to all individuals and families that will enable them to acquire at least essential health care. Countries are obliged to demonstrate that every effort has been made to use all resources that are at their disposal in an effort to satisfy, as a matter of priority, this minimum obligation.</w:t>
      </w:r>
    </w:p>
    <w:p w14:paraId="2412D163" w14:textId="288E17B8" w:rsidR="00735CCC" w:rsidRPr="00D556FB" w:rsidRDefault="00A17F2C" w:rsidP="000337CB">
      <w:pPr>
        <w:spacing w:before="120" w:after="120"/>
        <w:rPr>
          <w:szCs w:val="24"/>
        </w:rPr>
      </w:pPr>
      <w:r w:rsidRPr="00D556FB">
        <w:rPr>
          <w:szCs w:val="24"/>
        </w:rPr>
        <w:t>The Committee reports that there is a strong presumption that retrogressive measures taken in relation to the right to social security are prohibited under ICESCR. In this context, a retrogressive measure would be one taken without adequate justification that had the effect of reducing existing levels of social security benefits, or of denying benefits to persons or groups previously entitled to them. However, it is legitimate for a Government to re-direct its limited resources in ways that it considers to be more effective at meeting the general health needs of all society, particularly the needs of the more disadvantaged members of society.</w:t>
      </w:r>
    </w:p>
    <w:p w14:paraId="2412D164" w14:textId="4B566F87" w:rsidR="00A17F2C" w:rsidRPr="00D556FB" w:rsidRDefault="00A17F2C" w:rsidP="000337CB">
      <w:pPr>
        <w:spacing w:before="120" w:after="120"/>
        <w:rPr>
          <w:szCs w:val="24"/>
          <w:u w:val="single"/>
        </w:rPr>
      </w:pPr>
      <w:r w:rsidRPr="00D556FB">
        <w:rPr>
          <w:szCs w:val="24"/>
          <w:u w:val="single"/>
        </w:rPr>
        <w:t xml:space="preserve">Analysis </w:t>
      </w:r>
    </w:p>
    <w:p w14:paraId="72B0BBE7" w14:textId="31C5777C" w:rsidR="00E21297" w:rsidRPr="00D556FB" w:rsidRDefault="009F0715" w:rsidP="00302F5C">
      <w:pPr>
        <w:rPr>
          <w:szCs w:val="24"/>
        </w:rPr>
      </w:pPr>
      <w:r w:rsidRPr="00D556FB">
        <w:rPr>
          <w:szCs w:val="24"/>
        </w:rPr>
        <w:t xml:space="preserve">This Determination </w:t>
      </w:r>
      <w:r w:rsidR="000D1A87" w:rsidRPr="00D556FB">
        <w:rPr>
          <w:szCs w:val="24"/>
        </w:rPr>
        <w:t>advance</w:t>
      </w:r>
      <w:r w:rsidR="006D33F6" w:rsidRPr="00D556FB">
        <w:rPr>
          <w:szCs w:val="24"/>
        </w:rPr>
        <w:t>s the</w:t>
      </w:r>
      <w:r w:rsidR="000D1A87" w:rsidRPr="00D556FB">
        <w:rPr>
          <w:szCs w:val="24"/>
        </w:rPr>
        <w:t xml:space="preserve"> </w:t>
      </w:r>
      <w:r w:rsidRPr="00D556FB">
        <w:rPr>
          <w:szCs w:val="24"/>
        </w:rPr>
        <w:t>right</w:t>
      </w:r>
      <w:r w:rsidR="006D33F6" w:rsidRPr="00D556FB">
        <w:rPr>
          <w:szCs w:val="24"/>
        </w:rPr>
        <w:t xml:space="preserve"> </w:t>
      </w:r>
      <w:r w:rsidRPr="00D556FB">
        <w:rPr>
          <w:szCs w:val="24"/>
        </w:rPr>
        <w:t xml:space="preserve">to health and </w:t>
      </w:r>
      <w:r w:rsidR="006D33F6" w:rsidRPr="00D556FB">
        <w:rPr>
          <w:szCs w:val="24"/>
        </w:rPr>
        <w:t xml:space="preserve">the right to </w:t>
      </w:r>
      <w:r w:rsidRPr="00D556FB">
        <w:rPr>
          <w:szCs w:val="24"/>
        </w:rPr>
        <w:t xml:space="preserve">social security by ensuring </w:t>
      </w:r>
      <w:r w:rsidR="00D556FB" w:rsidRPr="00D556FB">
        <w:rPr>
          <w:szCs w:val="24"/>
        </w:rPr>
        <w:t xml:space="preserve">patients in flood affected areas of Queensland can continue to access Medicare-eligible general practice services. </w:t>
      </w:r>
    </w:p>
    <w:p w14:paraId="2412D166" w14:textId="1973400E" w:rsidR="00A17F2C" w:rsidRPr="00D556FB" w:rsidRDefault="00A17F2C" w:rsidP="004B7CB9">
      <w:pPr>
        <w:spacing w:before="120" w:after="120" w:line="276" w:lineRule="auto"/>
        <w:rPr>
          <w:rFonts w:eastAsia="Calibri"/>
          <w:b/>
          <w:szCs w:val="24"/>
          <w:lang w:eastAsia="en-US"/>
        </w:rPr>
      </w:pPr>
      <w:r w:rsidRPr="00D556FB">
        <w:rPr>
          <w:rFonts w:eastAsia="Calibri"/>
          <w:b/>
          <w:szCs w:val="24"/>
          <w:lang w:eastAsia="en-US"/>
        </w:rPr>
        <w:t xml:space="preserve">Conclusion </w:t>
      </w:r>
    </w:p>
    <w:p w14:paraId="2412D167" w14:textId="0A313D60" w:rsidR="00A17F2C" w:rsidRPr="00D556FB" w:rsidRDefault="006E6BBF" w:rsidP="000337CB">
      <w:pPr>
        <w:rPr>
          <w:szCs w:val="24"/>
        </w:rPr>
      </w:pPr>
      <w:r w:rsidRPr="00D556FB">
        <w:rPr>
          <w:szCs w:val="24"/>
        </w:rPr>
        <w:t xml:space="preserve">This </w:t>
      </w:r>
      <w:r w:rsidR="00B86A9F" w:rsidRPr="00D556FB">
        <w:rPr>
          <w:szCs w:val="24"/>
        </w:rPr>
        <w:t>Determination</w:t>
      </w:r>
      <w:r w:rsidRPr="00D556FB">
        <w:rPr>
          <w:szCs w:val="24"/>
        </w:rPr>
        <w:t xml:space="preserve"> </w:t>
      </w:r>
      <w:r w:rsidR="00F15284" w:rsidRPr="00D556FB">
        <w:rPr>
          <w:szCs w:val="24"/>
        </w:rPr>
        <w:t xml:space="preserve">is compatible with human rights as it has a positive effect on </w:t>
      </w:r>
      <w:r w:rsidR="00910EF6" w:rsidRPr="00D556FB">
        <w:rPr>
          <w:szCs w:val="24"/>
        </w:rPr>
        <w:t xml:space="preserve">the right to health and the right to social security. </w:t>
      </w:r>
    </w:p>
    <w:p w14:paraId="2412D168" w14:textId="77777777" w:rsidR="00F15284" w:rsidRPr="00E76E8A" w:rsidRDefault="00F15284" w:rsidP="000337CB">
      <w:pPr>
        <w:rPr>
          <w:rFonts w:eastAsia="Calibri"/>
          <w:szCs w:val="24"/>
          <w:highlight w:val="yellow"/>
          <w:lang w:eastAsia="en-US"/>
        </w:rPr>
      </w:pPr>
    </w:p>
    <w:p w14:paraId="4DAA4EF0" w14:textId="41F77C76" w:rsidR="00B86A9F" w:rsidRDefault="00C66A41" w:rsidP="00B86A9F">
      <w:pPr>
        <w:jc w:val="center"/>
        <w:rPr>
          <w:b/>
        </w:rPr>
      </w:pPr>
      <w:r w:rsidRPr="00C66A41">
        <w:rPr>
          <w:b/>
        </w:rPr>
        <w:t>Celia Street</w:t>
      </w:r>
    </w:p>
    <w:p w14:paraId="4E6E82DF" w14:textId="48AA5111" w:rsidR="00C66A41" w:rsidRPr="00C66A41" w:rsidRDefault="00C66A41" w:rsidP="00B86A9F">
      <w:pPr>
        <w:jc w:val="center"/>
        <w:rPr>
          <w:b/>
        </w:rPr>
      </w:pPr>
      <w:r>
        <w:rPr>
          <w:b/>
        </w:rPr>
        <w:t>Assistant Secretary</w:t>
      </w:r>
    </w:p>
    <w:p w14:paraId="19A3356A" w14:textId="78A041F7" w:rsidR="00B86A9F" w:rsidRPr="00C66A41" w:rsidRDefault="00C66A41" w:rsidP="00B86A9F">
      <w:pPr>
        <w:jc w:val="center"/>
        <w:rPr>
          <w:b/>
        </w:rPr>
      </w:pPr>
      <w:r w:rsidRPr="00C66A41">
        <w:rPr>
          <w:b/>
        </w:rPr>
        <w:t>Diagnostic Imaging and Pathology Branch</w:t>
      </w:r>
    </w:p>
    <w:p w14:paraId="60C6C760" w14:textId="77777777" w:rsidR="00B86A9F" w:rsidRPr="00C66A41" w:rsidRDefault="00B86A9F" w:rsidP="00B86A9F">
      <w:pPr>
        <w:jc w:val="center"/>
        <w:rPr>
          <w:b/>
        </w:rPr>
      </w:pPr>
      <w:r w:rsidRPr="00C66A41">
        <w:rPr>
          <w:b/>
        </w:rPr>
        <w:t>Medical Benefits Division</w:t>
      </w:r>
    </w:p>
    <w:p w14:paraId="44DB9DAB" w14:textId="77777777" w:rsidR="00B86A9F" w:rsidRPr="00C5724B" w:rsidRDefault="00B86A9F" w:rsidP="00B86A9F">
      <w:pPr>
        <w:jc w:val="center"/>
        <w:rPr>
          <w:b/>
        </w:rPr>
      </w:pPr>
      <w:r w:rsidRPr="00C66A41">
        <w:rPr>
          <w:b/>
        </w:rPr>
        <w:t>Department of Health</w:t>
      </w:r>
    </w:p>
    <w:p w14:paraId="2412D16E" w14:textId="77777777" w:rsidR="00636C51" w:rsidRPr="0020245D" w:rsidRDefault="00636C51" w:rsidP="009A26CA">
      <w:pPr>
        <w:spacing w:before="120" w:after="120" w:line="276" w:lineRule="auto"/>
        <w:rPr>
          <w:rFonts w:eastAsia="Calibri"/>
          <w:szCs w:val="24"/>
          <w:lang w:eastAsia="en-US"/>
        </w:rPr>
      </w:pPr>
    </w:p>
    <w:sectPr w:rsidR="00636C51" w:rsidRPr="0020245D" w:rsidSect="00D664A9">
      <w:headerReference w:type="even" r:id="rId12"/>
      <w:headerReference w:type="default" r:id="rId13"/>
      <w:headerReference w:type="first" r:id="rId14"/>
      <w:pgSz w:w="11906" w:h="16838"/>
      <w:pgMar w:top="1440" w:right="1133" w:bottom="1440" w:left="1440" w:header="720" w:footer="720" w:gutter="0"/>
      <w:paperSrc w:first="7" w:other="7"/>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468256" w14:textId="77777777" w:rsidR="00183C10" w:rsidRDefault="00183C10">
      <w:r>
        <w:separator/>
      </w:r>
    </w:p>
  </w:endnote>
  <w:endnote w:type="continuationSeparator" w:id="0">
    <w:p w14:paraId="20718AEE" w14:textId="77777777" w:rsidR="00183C10" w:rsidRDefault="00183C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160692" w14:textId="77777777" w:rsidR="00183C10" w:rsidRDefault="00183C10">
      <w:r>
        <w:separator/>
      </w:r>
    </w:p>
  </w:footnote>
  <w:footnote w:type="continuationSeparator" w:id="0">
    <w:p w14:paraId="5F92F2AF" w14:textId="77777777" w:rsidR="00183C10" w:rsidRDefault="00183C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12D176" w14:textId="7F1504DA" w:rsidR="00A1739A" w:rsidRDefault="00A1739A" w:rsidP="00BD6F5F">
    <w:pPr>
      <w:pStyle w:val="Header"/>
      <w:jc w:val="center"/>
    </w:pPr>
    <w:r>
      <w:fldChar w:fldCharType="begin"/>
    </w:r>
    <w:r>
      <w:instrText xml:space="preserve"> PAGE  \* Arabic  \* MERGEFORMAT </w:instrText>
    </w:r>
    <w:r>
      <w:fldChar w:fldCharType="separate"/>
    </w:r>
    <w:r w:rsidR="00DC56FC">
      <w:rPr>
        <w:noProof/>
      </w:rPr>
      <w:t>1</w:t>
    </w:r>
    <w:r>
      <w:fldChar w:fldCharType="end"/>
    </w:r>
  </w:p>
  <w:p w14:paraId="2412D177" w14:textId="77777777" w:rsidR="00A1739A" w:rsidRDefault="00A173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12D178" w14:textId="77777777" w:rsidR="001C35BC" w:rsidRDefault="001C35BC" w:rsidP="009D377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2412D179" w14:textId="77777777" w:rsidR="001C35BC" w:rsidRDefault="001C35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1527589"/>
      <w:docPartObj>
        <w:docPartGallery w:val="Page Numbers (Top of Page)"/>
        <w:docPartUnique/>
      </w:docPartObj>
    </w:sdtPr>
    <w:sdtEndPr>
      <w:rPr>
        <w:noProof/>
      </w:rPr>
    </w:sdtEndPr>
    <w:sdtContent>
      <w:p w14:paraId="2412D17A" w14:textId="27BCA352" w:rsidR="00E23B6B" w:rsidRDefault="00E23B6B">
        <w:pPr>
          <w:pStyle w:val="Header"/>
          <w:jc w:val="center"/>
        </w:pPr>
        <w:r>
          <w:fldChar w:fldCharType="begin"/>
        </w:r>
        <w:r>
          <w:instrText xml:space="preserve"> PAGE   \* MERGEFORMAT </w:instrText>
        </w:r>
        <w:r>
          <w:fldChar w:fldCharType="separate"/>
        </w:r>
        <w:r w:rsidR="008419D6">
          <w:rPr>
            <w:noProof/>
          </w:rPr>
          <w:t>4</w:t>
        </w:r>
        <w:r>
          <w:rPr>
            <w:noProof/>
          </w:rPr>
          <w:fldChar w:fldCharType="end"/>
        </w:r>
      </w:p>
    </w:sdtContent>
  </w:sdt>
  <w:p w14:paraId="2412D17B" w14:textId="77777777" w:rsidR="001C35BC" w:rsidRDefault="001C35BC" w:rsidP="00E23B6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2389212"/>
      <w:docPartObj>
        <w:docPartGallery w:val="Page Numbers (Top of Page)"/>
        <w:docPartUnique/>
      </w:docPartObj>
    </w:sdtPr>
    <w:sdtEndPr>
      <w:rPr>
        <w:noProof/>
      </w:rPr>
    </w:sdtEndPr>
    <w:sdtContent>
      <w:p w14:paraId="2412D17C" w14:textId="5D3B7E7C" w:rsidR="00E23B6B" w:rsidRDefault="00E23B6B">
        <w:pPr>
          <w:pStyle w:val="Header"/>
          <w:jc w:val="center"/>
        </w:pPr>
        <w:r>
          <w:fldChar w:fldCharType="begin"/>
        </w:r>
        <w:r>
          <w:instrText xml:space="preserve"> PAGE   \* MERGEFORMAT </w:instrText>
        </w:r>
        <w:r>
          <w:fldChar w:fldCharType="separate"/>
        </w:r>
        <w:r w:rsidR="008419D6">
          <w:rPr>
            <w:noProof/>
          </w:rPr>
          <w:t>1</w:t>
        </w:r>
        <w:r>
          <w:rPr>
            <w:noProof/>
          </w:rPr>
          <w:fldChar w:fldCharType="end"/>
        </w:r>
      </w:p>
    </w:sdtContent>
  </w:sdt>
  <w:p w14:paraId="2412D17D" w14:textId="77777777" w:rsidR="00BA67DC" w:rsidRDefault="00BA67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23F34"/>
    <w:multiLevelType w:val="hybridMultilevel"/>
    <w:tmpl w:val="C76C1D78"/>
    <w:lvl w:ilvl="0" w:tplc="0CCC3EE2">
      <w:start w:val="1"/>
      <w:numFmt w:val="lowerRoman"/>
      <w:lvlText w:val="(%1)"/>
      <w:lvlJc w:val="left"/>
      <w:pPr>
        <w:ind w:left="1974" w:hanging="720"/>
      </w:pPr>
    </w:lvl>
    <w:lvl w:ilvl="1" w:tplc="0C090019">
      <w:start w:val="1"/>
      <w:numFmt w:val="lowerLetter"/>
      <w:lvlText w:val="%2."/>
      <w:lvlJc w:val="left"/>
      <w:pPr>
        <w:ind w:left="2334" w:hanging="360"/>
      </w:pPr>
    </w:lvl>
    <w:lvl w:ilvl="2" w:tplc="0C09001B">
      <w:start w:val="1"/>
      <w:numFmt w:val="lowerRoman"/>
      <w:lvlText w:val="%3."/>
      <w:lvlJc w:val="right"/>
      <w:pPr>
        <w:ind w:left="3054" w:hanging="180"/>
      </w:pPr>
    </w:lvl>
    <w:lvl w:ilvl="3" w:tplc="0C09000F">
      <w:start w:val="1"/>
      <w:numFmt w:val="decimal"/>
      <w:lvlText w:val="%4."/>
      <w:lvlJc w:val="left"/>
      <w:pPr>
        <w:ind w:left="3774" w:hanging="360"/>
      </w:pPr>
    </w:lvl>
    <w:lvl w:ilvl="4" w:tplc="0C090019">
      <w:start w:val="1"/>
      <w:numFmt w:val="lowerLetter"/>
      <w:lvlText w:val="%5."/>
      <w:lvlJc w:val="left"/>
      <w:pPr>
        <w:ind w:left="4494" w:hanging="360"/>
      </w:pPr>
    </w:lvl>
    <w:lvl w:ilvl="5" w:tplc="0C09001B">
      <w:start w:val="1"/>
      <w:numFmt w:val="lowerRoman"/>
      <w:lvlText w:val="%6."/>
      <w:lvlJc w:val="right"/>
      <w:pPr>
        <w:ind w:left="5214" w:hanging="180"/>
      </w:pPr>
    </w:lvl>
    <w:lvl w:ilvl="6" w:tplc="0C09000F">
      <w:start w:val="1"/>
      <w:numFmt w:val="decimal"/>
      <w:lvlText w:val="%7."/>
      <w:lvlJc w:val="left"/>
      <w:pPr>
        <w:ind w:left="5934" w:hanging="360"/>
      </w:pPr>
    </w:lvl>
    <w:lvl w:ilvl="7" w:tplc="0C090019">
      <w:start w:val="1"/>
      <w:numFmt w:val="lowerLetter"/>
      <w:lvlText w:val="%8."/>
      <w:lvlJc w:val="left"/>
      <w:pPr>
        <w:ind w:left="6654" w:hanging="360"/>
      </w:pPr>
    </w:lvl>
    <w:lvl w:ilvl="8" w:tplc="0C09001B">
      <w:start w:val="1"/>
      <w:numFmt w:val="lowerRoman"/>
      <w:lvlText w:val="%9."/>
      <w:lvlJc w:val="right"/>
      <w:pPr>
        <w:ind w:left="7374" w:hanging="180"/>
      </w:pPr>
    </w:lvl>
  </w:abstractNum>
  <w:abstractNum w:abstractNumId="1" w15:restartNumberingAfterBreak="0">
    <w:nsid w:val="03312BE0"/>
    <w:multiLevelType w:val="hybridMultilevel"/>
    <w:tmpl w:val="A2EA9C4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5E13706"/>
    <w:multiLevelType w:val="hybridMultilevel"/>
    <w:tmpl w:val="E49A9306"/>
    <w:lvl w:ilvl="0" w:tplc="03E61160">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15:restartNumberingAfterBreak="0">
    <w:nsid w:val="15547403"/>
    <w:multiLevelType w:val="hybridMultilevel"/>
    <w:tmpl w:val="E83E0F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556406F"/>
    <w:multiLevelType w:val="hybridMultilevel"/>
    <w:tmpl w:val="33245BB8"/>
    <w:lvl w:ilvl="0" w:tplc="40E4B4B0">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AE447B6"/>
    <w:multiLevelType w:val="hybridMultilevel"/>
    <w:tmpl w:val="CD724C4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20F76946"/>
    <w:multiLevelType w:val="hybridMultilevel"/>
    <w:tmpl w:val="CAF23526"/>
    <w:lvl w:ilvl="0" w:tplc="B8F404A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16547D8"/>
    <w:multiLevelType w:val="hybridMultilevel"/>
    <w:tmpl w:val="970889D8"/>
    <w:lvl w:ilvl="0" w:tplc="E248A25E">
      <w:start w:val="6"/>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8934A34"/>
    <w:multiLevelType w:val="hybridMultilevel"/>
    <w:tmpl w:val="CD6E7E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C0B5175"/>
    <w:multiLevelType w:val="hybridMultilevel"/>
    <w:tmpl w:val="7CD0B868"/>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F423F78"/>
    <w:multiLevelType w:val="hybridMultilevel"/>
    <w:tmpl w:val="65F839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33653CE"/>
    <w:multiLevelType w:val="hybridMultilevel"/>
    <w:tmpl w:val="9E825BC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3A004631"/>
    <w:multiLevelType w:val="hybridMultilevel"/>
    <w:tmpl w:val="15B03E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C136E61"/>
    <w:multiLevelType w:val="hybridMultilevel"/>
    <w:tmpl w:val="05C2201A"/>
    <w:lvl w:ilvl="0" w:tplc="40E4B4B0">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402C1336"/>
    <w:multiLevelType w:val="hybridMultilevel"/>
    <w:tmpl w:val="87D80D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23709A8"/>
    <w:multiLevelType w:val="hybridMultilevel"/>
    <w:tmpl w:val="6B925332"/>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F0C46A6"/>
    <w:multiLevelType w:val="hybridMultilevel"/>
    <w:tmpl w:val="3B2C59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F7871D1"/>
    <w:multiLevelType w:val="hybridMultilevel"/>
    <w:tmpl w:val="6E588790"/>
    <w:lvl w:ilvl="0" w:tplc="9CFE6CFC">
      <w:start w:val="1"/>
      <w:numFmt w:val="lowerLetter"/>
      <w:lvlText w:val="(%1)"/>
      <w:lvlJc w:val="left"/>
      <w:pPr>
        <w:ind w:left="1495" w:hanging="360"/>
      </w:pPr>
      <w:rPr>
        <w:rFonts w:ascii="Times New Roman" w:hAnsi="Times New Roman" w:cs="Times New Roman" w:hint="default"/>
        <w:color w:val="000000"/>
        <w:sz w:val="22"/>
      </w:rPr>
    </w:lvl>
    <w:lvl w:ilvl="1" w:tplc="0C090019">
      <w:start w:val="1"/>
      <w:numFmt w:val="lowerLetter"/>
      <w:lvlText w:val="%2."/>
      <w:lvlJc w:val="left"/>
      <w:pPr>
        <w:ind w:left="2215" w:hanging="360"/>
      </w:pPr>
    </w:lvl>
    <w:lvl w:ilvl="2" w:tplc="0C09001B">
      <w:start w:val="1"/>
      <w:numFmt w:val="lowerRoman"/>
      <w:lvlText w:val="%3."/>
      <w:lvlJc w:val="right"/>
      <w:pPr>
        <w:ind w:left="2935" w:hanging="180"/>
      </w:pPr>
    </w:lvl>
    <w:lvl w:ilvl="3" w:tplc="0C09000F">
      <w:start w:val="1"/>
      <w:numFmt w:val="decimal"/>
      <w:lvlText w:val="%4."/>
      <w:lvlJc w:val="left"/>
      <w:pPr>
        <w:ind w:left="3655" w:hanging="360"/>
      </w:pPr>
    </w:lvl>
    <w:lvl w:ilvl="4" w:tplc="0C090019">
      <w:start w:val="1"/>
      <w:numFmt w:val="lowerLetter"/>
      <w:lvlText w:val="%5."/>
      <w:lvlJc w:val="left"/>
      <w:pPr>
        <w:ind w:left="4375" w:hanging="360"/>
      </w:pPr>
    </w:lvl>
    <w:lvl w:ilvl="5" w:tplc="0C09001B">
      <w:start w:val="1"/>
      <w:numFmt w:val="lowerRoman"/>
      <w:lvlText w:val="%6."/>
      <w:lvlJc w:val="right"/>
      <w:pPr>
        <w:ind w:left="5095" w:hanging="180"/>
      </w:pPr>
    </w:lvl>
    <w:lvl w:ilvl="6" w:tplc="0C09000F">
      <w:start w:val="1"/>
      <w:numFmt w:val="decimal"/>
      <w:lvlText w:val="%7."/>
      <w:lvlJc w:val="left"/>
      <w:pPr>
        <w:ind w:left="5815" w:hanging="360"/>
      </w:pPr>
    </w:lvl>
    <w:lvl w:ilvl="7" w:tplc="0C090019">
      <w:start w:val="1"/>
      <w:numFmt w:val="lowerLetter"/>
      <w:lvlText w:val="%8."/>
      <w:lvlJc w:val="left"/>
      <w:pPr>
        <w:ind w:left="6535" w:hanging="360"/>
      </w:pPr>
    </w:lvl>
    <w:lvl w:ilvl="8" w:tplc="0C09001B">
      <w:start w:val="1"/>
      <w:numFmt w:val="lowerRoman"/>
      <w:lvlText w:val="%9."/>
      <w:lvlJc w:val="right"/>
      <w:pPr>
        <w:ind w:left="7255" w:hanging="180"/>
      </w:pPr>
    </w:lvl>
  </w:abstractNum>
  <w:abstractNum w:abstractNumId="18" w15:restartNumberingAfterBreak="0">
    <w:nsid w:val="52B11796"/>
    <w:multiLevelType w:val="hybridMultilevel"/>
    <w:tmpl w:val="0D3E48DC"/>
    <w:lvl w:ilvl="0" w:tplc="40E4B4B0">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52D2117F"/>
    <w:multiLevelType w:val="hybridMultilevel"/>
    <w:tmpl w:val="D19CE4E0"/>
    <w:lvl w:ilvl="0" w:tplc="40E4B4B0">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2F842BB"/>
    <w:multiLevelType w:val="hybridMultilevel"/>
    <w:tmpl w:val="79A8AC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3CB5AD8"/>
    <w:multiLevelType w:val="hybridMultilevel"/>
    <w:tmpl w:val="BDB67C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4580D81"/>
    <w:multiLevelType w:val="hybridMultilevel"/>
    <w:tmpl w:val="77A0CA76"/>
    <w:lvl w:ilvl="0" w:tplc="40E4B4B0">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62FE71A6"/>
    <w:multiLevelType w:val="hybridMultilevel"/>
    <w:tmpl w:val="DEEC8012"/>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4" w15:restartNumberingAfterBreak="0">
    <w:nsid w:val="699D779E"/>
    <w:multiLevelType w:val="hybridMultilevel"/>
    <w:tmpl w:val="F0A456B8"/>
    <w:lvl w:ilvl="0" w:tplc="6B3C780C">
      <w:start w:val="1"/>
      <w:numFmt w:val="lowerLetter"/>
      <w:lvlText w:val="(%1)"/>
      <w:lvlJc w:val="left"/>
      <w:pPr>
        <w:ind w:left="1330" w:hanging="360"/>
      </w:pPr>
      <w:rPr>
        <w:rFonts w:hint="default"/>
      </w:rPr>
    </w:lvl>
    <w:lvl w:ilvl="1" w:tplc="0C090019" w:tentative="1">
      <w:start w:val="1"/>
      <w:numFmt w:val="lowerLetter"/>
      <w:lvlText w:val="%2."/>
      <w:lvlJc w:val="left"/>
      <w:pPr>
        <w:ind w:left="2050" w:hanging="360"/>
      </w:pPr>
    </w:lvl>
    <w:lvl w:ilvl="2" w:tplc="0C09001B" w:tentative="1">
      <w:start w:val="1"/>
      <w:numFmt w:val="lowerRoman"/>
      <w:lvlText w:val="%3."/>
      <w:lvlJc w:val="right"/>
      <w:pPr>
        <w:ind w:left="2770" w:hanging="180"/>
      </w:pPr>
    </w:lvl>
    <w:lvl w:ilvl="3" w:tplc="0C09000F" w:tentative="1">
      <w:start w:val="1"/>
      <w:numFmt w:val="decimal"/>
      <w:lvlText w:val="%4."/>
      <w:lvlJc w:val="left"/>
      <w:pPr>
        <w:ind w:left="3490" w:hanging="360"/>
      </w:pPr>
    </w:lvl>
    <w:lvl w:ilvl="4" w:tplc="0C090019" w:tentative="1">
      <w:start w:val="1"/>
      <w:numFmt w:val="lowerLetter"/>
      <w:lvlText w:val="%5."/>
      <w:lvlJc w:val="left"/>
      <w:pPr>
        <w:ind w:left="4210" w:hanging="360"/>
      </w:pPr>
    </w:lvl>
    <w:lvl w:ilvl="5" w:tplc="0C09001B" w:tentative="1">
      <w:start w:val="1"/>
      <w:numFmt w:val="lowerRoman"/>
      <w:lvlText w:val="%6."/>
      <w:lvlJc w:val="right"/>
      <w:pPr>
        <w:ind w:left="4930" w:hanging="180"/>
      </w:pPr>
    </w:lvl>
    <w:lvl w:ilvl="6" w:tplc="0C09000F" w:tentative="1">
      <w:start w:val="1"/>
      <w:numFmt w:val="decimal"/>
      <w:lvlText w:val="%7."/>
      <w:lvlJc w:val="left"/>
      <w:pPr>
        <w:ind w:left="5650" w:hanging="360"/>
      </w:pPr>
    </w:lvl>
    <w:lvl w:ilvl="7" w:tplc="0C090019" w:tentative="1">
      <w:start w:val="1"/>
      <w:numFmt w:val="lowerLetter"/>
      <w:lvlText w:val="%8."/>
      <w:lvlJc w:val="left"/>
      <w:pPr>
        <w:ind w:left="6370" w:hanging="360"/>
      </w:pPr>
    </w:lvl>
    <w:lvl w:ilvl="8" w:tplc="0C09001B" w:tentative="1">
      <w:start w:val="1"/>
      <w:numFmt w:val="lowerRoman"/>
      <w:lvlText w:val="%9."/>
      <w:lvlJc w:val="right"/>
      <w:pPr>
        <w:ind w:left="7090" w:hanging="180"/>
      </w:pPr>
    </w:lvl>
  </w:abstractNum>
  <w:abstractNum w:abstractNumId="25" w15:restartNumberingAfterBreak="0">
    <w:nsid w:val="6EE05509"/>
    <w:multiLevelType w:val="hybridMultilevel"/>
    <w:tmpl w:val="FFEA3C84"/>
    <w:lvl w:ilvl="0" w:tplc="6FA0B29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6FAF4D0B"/>
    <w:multiLevelType w:val="hybridMultilevel"/>
    <w:tmpl w:val="DC7C1D34"/>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AF00AC0"/>
    <w:multiLevelType w:val="hybridMultilevel"/>
    <w:tmpl w:val="987679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3"/>
  </w:num>
  <w:num w:numId="2">
    <w:abstractNumId w:val="1"/>
  </w:num>
  <w:num w:numId="3">
    <w:abstractNumId w:val="2"/>
  </w:num>
  <w:num w:numId="4">
    <w:abstractNumId w:val="11"/>
  </w:num>
  <w:num w:numId="5">
    <w:abstractNumId w:val="16"/>
  </w:num>
  <w:num w:numId="6">
    <w:abstractNumId w:val="9"/>
  </w:num>
  <w:num w:numId="7">
    <w:abstractNumId w:val="26"/>
  </w:num>
  <w:num w:numId="8">
    <w:abstractNumId w:val="6"/>
  </w:num>
  <w:num w:numId="9">
    <w:abstractNumId w:val="5"/>
  </w:num>
  <w:num w:numId="10">
    <w:abstractNumId w:val="27"/>
  </w:num>
  <w:num w:numId="11">
    <w:abstractNumId w:val="25"/>
  </w:num>
  <w:num w:numId="12">
    <w:abstractNumId w:val="13"/>
  </w:num>
  <w:num w:numId="13">
    <w:abstractNumId w:val="15"/>
  </w:num>
  <w:num w:numId="14">
    <w:abstractNumId w:val="24"/>
  </w:num>
  <w:num w:numId="15">
    <w:abstractNumId w:val="7"/>
  </w:num>
  <w:num w:numId="16">
    <w:abstractNumId w:val="18"/>
  </w:num>
  <w:num w:numId="17">
    <w:abstractNumId w:val="22"/>
  </w:num>
  <w:num w:numId="18">
    <w:abstractNumId w:val="19"/>
  </w:num>
  <w:num w:numId="19">
    <w:abstractNumId w:val="4"/>
  </w:num>
  <w:num w:numId="20">
    <w:abstractNumId w:val="10"/>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num>
  <w:num w:numId="24">
    <w:abstractNumId w:val="20"/>
  </w:num>
  <w:num w:numId="25">
    <w:abstractNumId w:val="8"/>
  </w:num>
  <w:num w:numId="26">
    <w:abstractNumId w:val="14"/>
  </w:num>
  <w:num w:numId="27">
    <w:abstractNumId w:val="12"/>
  </w:num>
  <w:num w:numId="28">
    <w:abstractNumId w:val="3"/>
  </w:num>
  <w:num w:numId="29">
    <w:abstractNumId w:val="2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hdrShapeDefaults>
    <o:shapedefaults v:ext="edit" spidmax="2191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6251"/>
    <w:rsid w:val="00000DEE"/>
    <w:rsid w:val="00001CCE"/>
    <w:rsid w:val="00003D66"/>
    <w:rsid w:val="0000441D"/>
    <w:rsid w:val="00004E17"/>
    <w:rsid w:val="00005906"/>
    <w:rsid w:val="00007B65"/>
    <w:rsid w:val="00014639"/>
    <w:rsid w:val="00014B38"/>
    <w:rsid w:val="00014E40"/>
    <w:rsid w:val="00016774"/>
    <w:rsid w:val="000203B4"/>
    <w:rsid w:val="00021EFA"/>
    <w:rsid w:val="00024158"/>
    <w:rsid w:val="00025F64"/>
    <w:rsid w:val="0002704E"/>
    <w:rsid w:val="0002728B"/>
    <w:rsid w:val="00027830"/>
    <w:rsid w:val="0003079C"/>
    <w:rsid w:val="000319EF"/>
    <w:rsid w:val="00033034"/>
    <w:rsid w:val="000337CB"/>
    <w:rsid w:val="0003549C"/>
    <w:rsid w:val="0003591F"/>
    <w:rsid w:val="00041849"/>
    <w:rsid w:val="0004426E"/>
    <w:rsid w:val="00044A2A"/>
    <w:rsid w:val="000509BA"/>
    <w:rsid w:val="0005224B"/>
    <w:rsid w:val="0005533C"/>
    <w:rsid w:val="00061046"/>
    <w:rsid w:val="000621FE"/>
    <w:rsid w:val="00063242"/>
    <w:rsid w:val="000640CF"/>
    <w:rsid w:val="00064BA4"/>
    <w:rsid w:val="00067F59"/>
    <w:rsid w:val="000710DD"/>
    <w:rsid w:val="0007187A"/>
    <w:rsid w:val="000727E0"/>
    <w:rsid w:val="00072F69"/>
    <w:rsid w:val="00073983"/>
    <w:rsid w:val="00073BC9"/>
    <w:rsid w:val="00073DF4"/>
    <w:rsid w:val="00076B61"/>
    <w:rsid w:val="00076C34"/>
    <w:rsid w:val="00076FE3"/>
    <w:rsid w:val="00080116"/>
    <w:rsid w:val="00081188"/>
    <w:rsid w:val="0008151A"/>
    <w:rsid w:val="00081C37"/>
    <w:rsid w:val="00085596"/>
    <w:rsid w:val="0009514A"/>
    <w:rsid w:val="000969EF"/>
    <w:rsid w:val="000A199B"/>
    <w:rsid w:val="000A31F2"/>
    <w:rsid w:val="000A45BE"/>
    <w:rsid w:val="000A467F"/>
    <w:rsid w:val="000A6FB3"/>
    <w:rsid w:val="000A7B9B"/>
    <w:rsid w:val="000B3452"/>
    <w:rsid w:val="000B7A1B"/>
    <w:rsid w:val="000C1226"/>
    <w:rsid w:val="000C12EE"/>
    <w:rsid w:val="000C3D8A"/>
    <w:rsid w:val="000C46E6"/>
    <w:rsid w:val="000C4B3D"/>
    <w:rsid w:val="000C5BA2"/>
    <w:rsid w:val="000C6797"/>
    <w:rsid w:val="000C6FF8"/>
    <w:rsid w:val="000C7FE1"/>
    <w:rsid w:val="000D1325"/>
    <w:rsid w:val="000D1A87"/>
    <w:rsid w:val="000D2300"/>
    <w:rsid w:val="000D2E57"/>
    <w:rsid w:val="000D3B79"/>
    <w:rsid w:val="000D7803"/>
    <w:rsid w:val="000E0C87"/>
    <w:rsid w:val="000E1ACD"/>
    <w:rsid w:val="000E1EB3"/>
    <w:rsid w:val="000E3444"/>
    <w:rsid w:val="000E4AFA"/>
    <w:rsid w:val="000E534F"/>
    <w:rsid w:val="000E66FA"/>
    <w:rsid w:val="000E7163"/>
    <w:rsid w:val="000F14A0"/>
    <w:rsid w:val="000F1575"/>
    <w:rsid w:val="000F1714"/>
    <w:rsid w:val="000F249E"/>
    <w:rsid w:val="000F2AFC"/>
    <w:rsid w:val="000F37A0"/>
    <w:rsid w:val="000F5E76"/>
    <w:rsid w:val="000F6853"/>
    <w:rsid w:val="001000CE"/>
    <w:rsid w:val="00104751"/>
    <w:rsid w:val="0010617D"/>
    <w:rsid w:val="00106763"/>
    <w:rsid w:val="00107F36"/>
    <w:rsid w:val="0011066E"/>
    <w:rsid w:val="00113B2E"/>
    <w:rsid w:val="00120766"/>
    <w:rsid w:val="00121189"/>
    <w:rsid w:val="00121A66"/>
    <w:rsid w:val="00132087"/>
    <w:rsid w:val="0013406C"/>
    <w:rsid w:val="00134B27"/>
    <w:rsid w:val="00135D0D"/>
    <w:rsid w:val="001400C4"/>
    <w:rsid w:val="00141323"/>
    <w:rsid w:val="00141E8C"/>
    <w:rsid w:val="00143943"/>
    <w:rsid w:val="00145918"/>
    <w:rsid w:val="00145D25"/>
    <w:rsid w:val="00145DED"/>
    <w:rsid w:val="001519E4"/>
    <w:rsid w:val="00153007"/>
    <w:rsid w:val="00154FC4"/>
    <w:rsid w:val="0015521F"/>
    <w:rsid w:val="001641C0"/>
    <w:rsid w:val="0016646C"/>
    <w:rsid w:val="00167DA1"/>
    <w:rsid w:val="0017187F"/>
    <w:rsid w:val="00174E96"/>
    <w:rsid w:val="001770D9"/>
    <w:rsid w:val="0017759F"/>
    <w:rsid w:val="0018012F"/>
    <w:rsid w:val="00180742"/>
    <w:rsid w:val="00181B3E"/>
    <w:rsid w:val="00181F74"/>
    <w:rsid w:val="00183A23"/>
    <w:rsid w:val="00183C10"/>
    <w:rsid w:val="0018451D"/>
    <w:rsid w:val="001865F8"/>
    <w:rsid w:val="001867EA"/>
    <w:rsid w:val="00187EE5"/>
    <w:rsid w:val="00190FC9"/>
    <w:rsid w:val="001926AD"/>
    <w:rsid w:val="0019289B"/>
    <w:rsid w:val="001929C3"/>
    <w:rsid w:val="0019464A"/>
    <w:rsid w:val="00195A6A"/>
    <w:rsid w:val="001965DA"/>
    <w:rsid w:val="0019711F"/>
    <w:rsid w:val="001978CE"/>
    <w:rsid w:val="001A4BE2"/>
    <w:rsid w:val="001A5BC0"/>
    <w:rsid w:val="001A7249"/>
    <w:rsid w:val="001A7EF8"/>
    <w:rsid w:val="001B0111"/>
    <w:rsid w:val="001B3714"/>
    <w:rsid w:val="001B5ED9"/>
    <w:rsid w:val="001B66AF"/>
    <w:rsid w:val="001B7092"/>
    <w:rsid w:val="001C1B86"/>
    <w:rsid w:val="001C35BC"/>
    <w:rsid w:val="001C5FC1"/>
    <w:rsid w:val="001C6713"/>
    <w:rsid w:val="001D6B46"/>
    <w:rsid w:val="001D778A"/>
    <w:rsid w:val="001D7D62"/>
    <w:rsid w:val="001E014D"/>
    <w:rsid w:val="001E2D6D"/>
    <w:rsid w:val="001E3B02"/>
    <w:rsid w:val="001E5391"/>
    <w:rsid w:val="001E5787"/>
    <w:rsid w:val="001E57BC"/>
    <w:rsid w:val="001E5DE7"/>
    <w:rsid w:val="001E63F3"/>
    <w:rsid w:val="001E7C25"/>
    <w:rsid w:val="001F0923"/>
    <w:rsid w:val="001F1F27"/>
    <w:rsid w:val="00200145"/>
    <w:rsid w:val="002003CA"/>
    <w:rsid w:val="002003F7"/>
    <w:rsid w:val="00200971"/>
    <w:rsid w:val="0020245D"/>
    <w:rsid w:val="00203952"/>
    <w:rsid w:val="00203F23"/>
    <w:rsid w:val="00204413"/>
    <w:rsid w:val="00210EE7"/>
    <w:rsid w:val="00213177"/>
    <w:rsid w:val="00214AB5"/>
    <w:rsid w:val="00215191"/>
    <w:rsid w:val="00216C44"/>
    <w:rsid w:val="00217EBF"/>
    <w:rsid w:val="00220EE3"/>
    <w:rsid w:val="00221C4B"/>
    <w:rsid w:val="002227DF"/>
    <w:rsid w:val="00222F76"/>
    <w:rsid w:val="0022342C"/>
    <w:rsid w:val="0022384B"/>
    <w:rsid w:val="00225B50"/>
    <w:rsid w:val="00225B7A"/>
    <w:rsid w:val="00225D8E"/>
    <w:rsid w:val="002264F4"/>
    <w:rsid w:val="002322A8"/>
    <w:rsid w:val="0023311C"/>
    <w:rsid w:val="00233BEB"/>
    <w:rsid w:val="00236DF2"/>
    <w:rsid w:val="0024152E"/>
    <w:rsid w:val="00241E6B"/>
    <w:rsid w:val="00242974"/>
    <w:rsid w:val="00244D84"/>
    <w:rsid w:val="00250061"/>
    <w:rsid w:val="00250642"/>
    <w:rsid w:val="00251E4A"/>
    <w:rsid w:val="00251F50"/>
    <w:rsid w:val="00253E30"/>
    <w:rsid w:val="0025493F"/>
    <w:rsid w:val="00257E4D"/>
    <w:rsid w:val="00261010"/>
    <w:rsid w:val="00262865"/>
    <w:rsid w:val="00263279"/>
    <w:rsid w:val="002643FC"/>
    <w:rsid w:val="00274073"/>
    <w:rsid w:val="002748F8"/>
    <w:rsid w:val="0027545F"/>
    <w:rsid w:val="0027610D"/>
    <w:rsid w:val="00281918"/>
    <w:rsid w:val="00284483"/>
    <w:rsid w:val="00285256"/>
    <w:rsid w:val="002852B2"/>
    <w:rsid w:val="00287AEF"/>
    <w:rsid w:val="00287B08"/>
    <w:rsid w:val="00290B98"/>
    <w:rsid w:val="002944D4"/>
    <w:rsid w:val="00296763"/>
    <w:rsid w:val="0029737E"/>
    <w:rsid w:val="00297AD0"/>
    <w:rsid w:val="002A0CC8"/>
    <w:rsid w:val="002A3243"/>
    <w:rsid w:val="002A5CDF"/>
    <w:rsid w:val="002A68B3"/>
    <w:rsid w:val="002B2AC5"/>
    <w:rsid w:val="002B2E78"/>
    <w:rsid w:val="002B49DE"/>
    <w:rsid w:val="002B4E4D"/>
    <w:rsid w:val="002B53D3"/>
    <w:rsid w:val="002B7177"/>
    <w:rsid w:val="002C4F5B"/>
    <w:rsid w:val="002C54A1"/>
    <w:rsid w:val="002C5DCD"/>
    <w:rsid w:val="002D03AB"/>
    <w:rsid w:val="002D2A4E"/>
    <w:rsid w:val="002D5294"/>
    <w:rsid w:val="002D5DFC"/>
    <w:rsid w:val="002D5E92"/>
    <w:rsid w:val="002D6269"/>
    <w:rsid w:val="002D629A"/>
    <w:rsid w:val="002E12C3"/>
    <w:rsid w:val="002E3493"/>
    <w:rsid w:val="002E35BF"/>
    <w:rsid w:val="002E5F5C"/>
    <w:rsid w:val="002E6FD5"/>
    <w:rsid w:val="002E7D88"/>
    <w:rsid w:val="002F0434"/>
    <w:rsid w:val="002F1707"/>
    <w:rsid w:val="002F2F33"/>
    <w:rsid w:val="002F3A26"/>
    <w:rsid w:val="002F449C"/>
    <w:rsid w:val="002F4CD2"/>
    <w:rsid w:val="002F6069"/>
    <w:rsid w:val="002F7549"/>
    <w:rsid w:val="00301D49"/>
    <w:rsid w:val="003025C7"/>
    <w:rsid w:val="00302F5C"/>
    <w:rsid w:val="00304080"/>
    <w:rsid w:val="0031124D"/>
    <w:rsid w:val="00312ED1"/>
    <w:rsid w:val="00313554"/>
    <w:rsid w:val="00317B55"/>
    <w:rsid w:val="0032155B"/>
    <w:rsid w:val="003239D0"/>
    <w:rsid w:val="00324908"/>
    <w:rsid w:val="00334642"/>
    <w:rsid w:val="0033493D"/>
    <w:rsid w:val="00337856"/>
    <w:rsid w:val="00337DE1"/>
    <w:rsid w:val="00340BDB"/>
    <w:rsid w:val="00340E39"/>
    <w:rsid w:val="00341145"/>
    <w:rsid w:val="003412CB"/>
    <w:rsid w:val="0035214B"/>
    <w:rsid w:val="003527D6"/>
    <w:rsid w:val="00353351"/>
    <w:rsid w:val="00353622"/>
    <w:rsid w:val="00357CD8"/>
    <w:rsid w:val="0036105C"/>
    <w:rsid w:val="00361ADE"/>
    <w:rsid w:val="00363306"/>
    <w:rsid w:val="0036495A"/>
    <w:rsid w:val="00366C2C"/>
    <w:rsid w:val="00367440"/>
    <w:rsid w:val="00370BE6"/>
    <w:rsid w:val="00371F67"/>
    <w:rsid w:val="00375E39"/>
    <w:rsid w:val="003760ED"/>
    <w:rsid w:val="003775D7"/>
    <w:rsid w:val="00380CBA"/>
    <w:rsid w:val="00381278"/>
    <w:rsid w:val="0038127E"/>
    <w:rsid w:val="00384080"/>
    <w:rsid w:val="00386C22"/>
    <w:rsid w:val="003876E6"/>
    <w:rsid w:val="00391AFA"/>
    <w:rsid w:val="003937EF"/>
    <w:rsid w:val="00393E9B"/>
    <w:rsid w:val="00396AE5"/>
    <w:rsid w:val="00397A97"/>
    <w:rsid w:val="003A280D"/>
    <w:rsid w:val="003A5A70"/>
    <w:rsid w:val="003A6230"/>
    <w:rsid w:val="003A6299"/>
    <w:rsid w:val="003B1976"/>
    <w:rsid w:val="003B20B7"/>
    <w:rsid w:val="003B27BA"/>
    <w:rsid w:val="003B366C"/>
    <w:rsid w:val="003B38C1"/>
    <w:rsid w:val="003B59A9"/>
    <w:rsid w:val="003B6B63"/>
    <w:rsid w:val="003B7C31"/>
    <w:rsid w:val="003C02D4"/>
    <w:rsid w:val="003C37E3"/>
    <w:rsid w:val="003C4CBD"/>
    <w:rsid w:val="003C546B"/>
    <w:rsid w:val="003C57EE"/>
    <w:rsid w:val="003C7719"/>
    <w:rsid w:val="003C7807"/>
    <w:rsid w:val="003D0FBD"/>
    <w:rsid w:val="003D2A6D"/>
    <w:rsid w:val="003E005B"/>
    <w:rsid w:val="003E04DA"/>
    <w:rsid w:val="003E1249"/>
    <w:rsid w:val="003E3544"/>
    <w:rsid w:val="003E35A8"/>
    <w:rsid w:val="003E4124"/>
    <w:rsid w:val="003E77CB"/>
    <w:rsid w:val="003F47FD"/>
    <w:rsid w:val="003F4B52"/>
    <w:rsid w:val="003F73BA"/>
    <w:rsid w:val="003F73F0"/>
    <w:rsid w:val="00401423"/>
    <w:rsid w:val="00403105"/>
    <w:rsid w:val="00404F11"/>
    <w:rsid w:val="00405890"/>
    <w:rsid w:val="00405EF4"/>
    <w:rsid w:val="00411365"/>
    <w:rsid w:val="0041237F"/>
    <w:rsid w:val="00412B6C"/>
    <w:rsid w:val="00414613"/>
    <w:rsid w:val="00415B19"/>
    <w:rsid w:val="0041767B"/>
    <w:rsid w:val="00420205"/>
    <w:rsid w:val="00421D5F"/>
    <w:rsid w:val="00422831"/>
    <w:rsid w:val="00424197"/>
    <w:rsid w:val="00425F40"/>
    <w:rsid w:val="004265AA"/>
    <w:rsid w:val="00426A8D"/>
    <w:rsid w:val="00430861"/>
    <w:rsid w:val="00432D4D"/>
    <w:rsid w:val="00433DCE"/>
    <w:rsid w:val="00437B1B"/>
    <w:rsid w:val="004405B8"/>
    <w:rsid w:val="004417A2"/>
    <w:rsid w:val="00442F9D"/>
    <w:rsid w:val="00444A0A"/>
    <w:rsid w:val="00444EDF"/>
    <w:rsid w:val="004456A4"/>
    <w:rsid w:val="00445A6D"/>
    <w:rsid w:val="00446A6B"/>
    <w:rsid w:val="00447E92"/>
    <w:rsid w:val="0045189C"/>
    <w:rsid w:val="00453925"/>
    <w:rsid w:val="004636B4"/>
    <w:rsid w:val="004641DC"/>
    <w:rsid w:val="00464AC7"/>
    <w:rsid w:val="004669A4"/>
    <w:rsid w:val="00466A5B"/>
    <w:rsid w:val="0046799A"/>
    <w:rsid w:val="0047494B"/>
    <w:rsid w:val="00475A85"/>
    <w:rsid w:val="00476F13"/>
    <w:rsid w:val="00480561"/>
    <w:rsid w:val="004806B3"/>
    <w:rsid w:val="00481E5E"/>
    <w:rsid w:val="004828A9"/>
    <w:rsid w:val="004849DE"/>
    <w:rsid w:val="00484A65"/>
    <w:rsid w:val="00484E4F"/>
    <w:rsid w:val="004876DF"/>
    <w:rsid w:val="00492341"/>
    <w:rsid w:val="00492DBE"/>
    <w:rsid w:val="004962CC"/>
    <w:rsid w:val="00497EC1"/>
    <w:rsid w:val="004A0313"/>
    <w:rsid w:val="004A0A89"/>
    <w:rsid w:val="004A0BE6"/>
    <w:rsid w:val="004A2249"/>
    <w:rsid w:val="004A26E0"/>
    <w:rsid w:val="004A524A"/>
    <w:rsid w:val="004A56D3"/>
    <w:rsid w:val="004A6B0F"/>
    <w:rsid w:val="004B1ECE"/>
    <w:rsid w:val="004B38C8"/>
    <w:rsid w:val="004B5C2E"/>
    <w:rsid w:val="004B7CB9"/>
    <w:rsid w:val="004C10BA"/>
    <w:rsid w:val="004C27EB"/>
    <w:rsid w:val="004C357A"/>
    <w:rsid w:val="004C405B"/>
    <w:rsid w:val="004C5B35"/>
    <w:rsid w:val="004C68D1"/>
    <w:rsid w:val="004C6AE7"/>
    <w:rsid w:val="004C72E8"/>
    <w:rsid w:val="004C73A9"/>
    <w:rsid w:val="004D04DF"/>
    <w:rsid w:val="004D1221"/>
    <w:rsid w:val="004D1BF4"/>
    <w:rsid w:val="004D460E"/>
    <w:rsid w:val="004D480B"/>
    <w:rsid w:val="004D7821"/>
    <w:rsid w:val="004E10C5"/>
    <w:rsid w:val="004E22A7"/>
    <w:rsid w:val="004E39E6"/>
    <w:rsid w:val="004E71DC"/>
    <w:rsid w:val="004E7F97"/>
    <w:rsid w:val="004F1563"/>
    <w:rsid w:val="004F20B0"/>
    <w:rsid w:val="004F7682"/>
    <w:rsid w:val="005012BC"/>
    <w:rsid w:val="00502156"/>
    <w:rsid w:val="00502277"/>
    <w:rsid w:val="005042B5"/>
    <w:rsid w:val="00505C67"/>
    <w:rsid w:val="00510A4F"/>
    <w:rsid w:val="005119E9"/>
    <w:rsid w:val="00512A65"/>
    <w:rsid w:val="005130BE"/>
    <w:rsid w:val="005140F2"/>
    <w:rsid w:val="0051709B"/>
    <w:rsid w:val="00517B83"/>
    <w:rsid w:val="0052165A"/>
    <w:rsid w:val="00521802"/>
    <w:rsid w:val="0052430B"/>
    <w:rsid w:val="00525D51"/>
    <w:rsid w:val="00526699"/>
    <w:rsid w:val="00532CD3"/>
    <w:rsid w:val="005345A9"/>
    <w:rsid w:val="00534D8A"/>
    <w:rsid w:val="0054004F"/>
    <w:rsid w:val="00542913"/>
    <w:rsid w:val="005440E4"/>
    <w:rsid w:val="005452CD"/>
    <w:rsid w:val="00546DB4"/>
    <w:rsid w:val="005474A5"/>
    <w:rsid w:val="00547D82"/>
    <w:rsid w:val="005504B4"/>
    <w:rsid w:val="00550DAB"/>
    <w:rsid w:val="00552105"/>
    <w:rsid w:val="0055354D"/>
    <w:rsid w:val="00554543"/>
    <w:rsid w:val="005555B8"/>
    <w:rsid w:val="005642D9"/>
    <w:rsid w:val="00564C2B"/>
    <w:rsid w:val="00564C37"/>
    <w:rsid w:val="00564D84"/>
    <w:rsid w:val="00570F2B"/>
    <w:rsid w:val="0057258C"/>
    <w:rsid w:val="00573651"/>
    <w:rsid w:val="00574179"/>
    <w:rsid w:val="00574E71"/>
    <w:rsid w:val="005757C1"/>
    <w:rsid w:val="005811D8"/>
    <w:rsid w:val="00581904"/>
    <w:rsid w:val="00582B3F"/>
    <w:rsid w:val="00582FA7"/>
    <w:rsid w:val="00583643"/>
    <w:rsid w:val="00585309"/>
    <w:rsid w:val="005857E8"/>
    <w:rsid w:val="005858CB"/>
    <w:rsid w:val="0058678D"/>
    <w:rsid w:val="0058699E"/>
    <w:rsid w:val="00586CE9"/>
    <w:rsid w:val="00590B04"/>
    <w:rsid w:val="00592F78"/>
    <w:rsid w:val="00594EB6"/>
    <w:rsid w:val="00595E69"/>
    <w:rsid w:val="0059798F"/>
    <w:rsid w:val="00597EC9"/>
    <w:rsid w:val="005A0300"/>
    <w:rsid w:val="005A163F"/>
    <w:rsid w:val="005A3D73"/>
    <w:rsid w:val="005A3D8D"/>
    <w:rsid w:val="005A445D"/>
    <w:rsid w:val="005B0EA3"/>
    <w:rsid w:val="005B1B0A"/>
    <w:rsid w:val="005B5062"/>
    <w:rsid w:val="005B6234"/>
    <w:rsid w:val="005B7523"/>
    <w:rsid w:val="005B7596"/>
    <w:rsid w:val="005C4A91"/>
    <w:rsid w:val="005C5824"/>
    <w:rsid w:val="005C6118"/>
    <w:rsid w:val="005D12F2"/>
    <w:rsid w:val="005D3575"/>
    <w:rsid w:val="005D3CED"/>
    <w:rsid w:val="005D538F"/>
    <w:rsid w:val="005D63D9"/>
    <w:rsid w:val="005D68D1"/>
    <w:rsid w:val="005E293A"/>
    <w:rsid w:val="005E49E7"/>
    <w:rsid w:val="005E56FE"/>
    <w:rsid w:val="005E62D6"/>
    <w:rsid w:val="005E6A82"/>
    <w:rsid w:val="005E7398"/>
    <w:rsid w:val="005F04DC"/>
    <w:rsid w:val="005F0F6C"/>
    <w:rsid w:val="005F1A7F"/>
    <w:rsid w:val="005F4E44"/>
    <w:rsid w:val="00601165"/>
    <w:rsid w:val="00607971"/>
    <w:rsid w:val="00611A4E"/>
    <w:rsid w:val="006122C0"/>
    <w:rsid w:val="0061281D"/>
    <w:rsid w:val="00613C46"/>
    <w:rsid w:val="00614AAD"/>
    <w:rsid w:val="00616889"/>
    <w:rsid w:val="00617F77"/>
    <w:rsid w:val="0062074E"/>
    <w:rsid w:val="00623004"/>
    <w:rsid w:val="00627C91"/>
    <w:rsid w:val="00627FDA"/>
    <w:rsid w:val="00632779"/>
    <w:rsid w:val="00635031"/>
    <w:rsid w:val="006369D4"/>
    <w:rsid w:val="00636C51"/>
    <w:rsid w:val="006407FA"/>
    <w:rsid w:val="006427B2"/>
    <w:rsid w:val="00642BEB"/>
    <w:rsid w:val="00647426"/>
    <w:rsid w:val="00647590"/>
    <w:rsid w:val="006526F5"/>
    <w:rsid w:val="00657702"/>
    <w:rsid w:val="006619F5"/>
    <w:rsid w:val="006629F9"/>
    <w:rsid w:val="006639F0"/>
    <w:rsid w:val="0066562D"/>
    <w:rsid w:val="00670998"/>
    <w:rsid w:val="00672050"/>
    <w:rsid w:val="00673872"/>
    <w:rsid w:val="00674A34"/>
    <w:rsid w:val="00682BA7"/>
    <w:rsid w:val="00685515"/>
    <w:rsid w:val="0068642A"/>
    <w:rsid w:val="00686FBD"/>
    <w:rsid w:val="00692404"/>
    <w:rsid w:val="00694C76"/>
    <w:rsid w:val="00694F4A"/>
    <w:rsid w:val="006A029B"/>
    <w:rsid w:val="006A17A1"/>
    <w:rsid w:val="006A61C5"/>
    <w:rsid w:val="006B0AC0"/>
    <w:rsid w:val="006B0F31"/>
    <w:rsid w:val="006B13BC"/>
    <w:rsid w:val="006B32FE"/>
    <w:rsid w:val="006B3959"/>
    <w:rsid w:val="006B4B58"/>
    <w:rsid w:val="006B6925"/>
    <w:rsid w:val="006C026A"/>
    <w:rsid w:val="006C138D"/>
    <w:rsid w:val="006C3807"/>
    <w:rsid w:val="006C7491"/>
    <w:rsid w:val="006C761B"/>
    <w:rsid w:val="006C76B5"/>
    <w:rsid w:val="006D03ED"/>
    <w:rsid w:val="006D2B37"/>
    <w:rsid w:val="006D33F6"/>
    <w:rsid w:val="006D3D81"/>
    <w:rsid w:val="006D46A1"/>
    <w:rsid w:val="006D4AA4"/>
    <w:rsid w:val="006D54FB"/>
    <w:rsid w:val="006D5816"/>
    <w:rsid w:val="006D627E"/>
    <w:rsid w:val="006D62D4"/>
    <w:rsid w:val="006E1A62"/>
    <w:rsid w:val="006E320C"/>
    <w:rsid w:val="006E3D84"/>
    <w:rsid w:val="006E527B"/>
    <w:rsid w:val="006E53A8"/>
    <w:rsid w:val="006E5C6B"/>
    <w:rsid w:val="006E6377"/>
    <w:rsid w:val="006E6640"/>
    <w:rsid w:val="006E6BBF"/>
    <w:rsid w:val="006E7529"/>
    <w:rsid w:val="006F2E4F"/>
    <w:rsid w:val="006F5CDC"/>
    <w:rsid w:val="006F6EC2"/>
    <w:rsid w:val="0070058D"/>
    <w:rsid w:val="00702854"/>
    <w:rsid w:val="00704585"/>
    <w:rsid w:val="00704A1A"/>
    <w:rsid w:val="00705833"/>
    <w:rsid w:val="00705924"/>
    <w:rsid w:val="00707B77"/>
    <w:rsid w:val="00707CE9"/>
    <w:rsid w:val="00710055"/>
    <w:rsid w:val="007103BC"/>
    <w:rsid w:val="0071184F"/>
    <w:rsid w:val="00712189"/>
    <w:rsid w:val="007134A2"/>
    <w:rsid w:val="00713FB2"/>
    <w:rsid w:val="00717B45"/>
    <w:rsid w:val="007202C4"/>
    <w:rsid w:val="0072331C"/>
    <w:rsid w:val="00726CFA"/>
    <w:rsid w:val="0072758A"/>
    <w:rsid w:val="007304D5"/>
    <w:rsid w:val="00730965"/>
    <w:rsid w:val="00733599"/>
    <w:rsid w:val="00735753"/>
    <w:rsid w:val="00735CCC"/>
    <w:rsid w:val="007368DC"/>
    <w:rsid w:val="00736AC9"/>
    <w:rsid w:val="00741A4E"/>
    <w:rsid w:val="00742E97"/>
    <w:rsid w:val="007452E0"/>
    <w:rsid w:val="00745BD4"/>
    <w:rsid w:val="00750378"/>
    <w:rsid w:val="007505FB"/>
    <w:rsid w:val="007524B0"/>
    <w:rsid w:val="00752997"/>
    <w:rsid w:val="007533EC"/>
    <w:rsid w:val="00757618"/>
    <w:rsid w:val="00762606"/>
    <w:rsid w:val="00762B45"/>
    <w:rsid w:val="00763FF7"/>
    <w:rsid w:val="0076544A"/>
    <w:rsid w:val="00767402"/>
    <w:rsid w:val="0077044D"/>
    <w:rsid w:val="00774454"/>
    <w:rsid w:val="00774ABF"/>
    <w:rsid w:val="00776E17"/>
    <w:rsid w:val="00782D07"/>
    <w:rsid w:val="007859F8"/>
    <w:rsid w:val="00791384"/>
    <w:rsid w:val="0079191B"/>
    <w:rsid w:val="00791C27"/>
    <w:rsid w:val="0079239C"/>
    <w:rsid w:val="007934F3"/>
    <w:rsid w:val="00795A80"/>
    <w:rsid w:val="00796464"/>
    <w:rsid w:val="00796F15"/>
    <w:rsid w:val="007A0403"/>
    <w:rsid w:val="007A12F5"/>
    <w:rsid w:val="007A1C67"/>
    <w:rsid w:val="007A4089"/>
    <w:rsid w:val="007A5936"/>
    <w:rsid w:val="007A5B55"/>
    <w:rsid w:val="007A5F41"/>
    <w:rsid w:val="007A5FEC"/>
    <w:rsid w:val="007B08D1"/>
    <w:rsid w:val="007B161A"/>
    <w:rsid w:val="007B29C6"/>
    <w:rsid w:val="007B37E0"/>
    <w:rsid w:val="007B4EAA"/>
    <w:rsid w:val="007B790F"/>
    <w:rsid w:val="007B7975"/>
    <w:rsid w:val="007C20FA"/>
    <w:rsid w:val="007C27D3"/>
    <w:rsid w:val="007C2C95"/>
    <w:rsid w:val="007C767F"/>
    <w:rsid w:val="007C79FB"/>
    <w:rsid w:val="007D3891"/>
    <w:rsid w:val="007D4584"/>
    <w:rsid w:val="007D4A14"/>
    <w:rsid w:val="007E0017"/>
    <w:rsid w:val="007E0D9D"/>
    <w:rsid w:val="007E4B14"/>
    <w:rsid w:val="007E4B4C"/>
    <w:rsid w:val="007E7ABF"/>
    <w:rsid w:val="007F0907"/>
    <w:rsid w:val="007F0D24"/>
    <w:rsid w:val="007F10B5"/>
    <w:rsid w:val="007F1442"/>
    <w:rsid w:val="007F1C81"/>
    <w:rsid w:val="007F6ABA"/>
    <w:rsid w:val="0080144C"/>
    <w:rsid w:val="00804A98"/>
    <w:rsid w:val="00805C3A"/>
    <w:rsid w:val="008061B8"/>
    <w:rsid w:val="008129B1"/>
    <w:rsid w:val="00817A12"/>
    <w:rsid w:val="008237F5"/>
    <w:rsid w:val="0082437E"/>
    <w:rsid w:val="008259FD"/>
    <w:rsid w:val="00825B2C"/>
    <w:rsid w:val="00825D67"/>
    <w:rsid w:val="00826C1C"/>
    <w:rsid w:val="00832E86"/>
    <w:rsid w:val="00833BAB"/>
    <w:rsid w:val="00833FCC"/>
    <w:rsid w:val="008356E6"/>
    <w:rsid w:val="008360AA"/>
    <w:rsid w:val="00837412"/>
    <w:rsid w:val="00840877"/>
    <w:rsid w:val="0084180A"/>
    <w:rsid w:val="0084197A"/>
    <w:rsid w:val="008419D6"/>
    <w:rsid w:val="00841EDA"/>
    <w:rsid w:val="00843425"/>
    <w:rsid w:val="00845708"/>
    <w:rsid w:val="00846239"/>
    <w:rsid w:val="00846484"/>
    <w:rsid w:val="008478EE"/>
    <w:rsid w:val="00852FB1"/>
    <w:rsid w:val="0085475F"/>
    <w:rsid w:val="00855C39"/>
    <w:rsid w:val="00856225"/>
    <w:rsid w:val="0085681C"/>
    <w:rsid w:val="008604B1"/>
    <w:rsid w:val="008609B1"/>
    <w:rsid w:val="0086272E"/>
    <w:rsid w:val="008645C4"/>
    <w:rsid w:val="00867884"/>
    <w:rsid w:val="008734F5"/>
    <w:rsid w:val="00875104"/>
    <w:rsid w:val="008774D2"/>
    <w:rsid w:val="00880E40"/>
    <w:rsid w:val="00883771"/>
    <w:rsid w:val="00883C9D"/>
    <w:rsid w:val="00883EFE"/>
    <w:rsid w:val="0088635B"/>
    <w:rsid w:val="008869CA"/>
    <w:rsid w:val="008905BA"/>
    <w:rsid w:val="0089513F"/>
    <w:rsid w:val="00895699"/>
    <w:rsid w:val="0089583C"/>
    <w:rsid w:val="008A153F"/>
    <w:rsid w:val="008A30B2"/>
    <w:rsid w:val="008A54A9"/>
    <w:rsid w:val="008A6188"/>
    <w:rsid w:val="008A79C6"/>
    <w:rsid w:val="008A7E13"/>
    <w:rsid w:val="008B28F2"/>
    <w:rsid w:val="008B444F"/>
    <w:rsid w:val="008B683E"/>
    <w:rsid w:val="008C0EF7"/>
    <w:rsid w:val="008C11A2"/>
    <w:rsid w:val="008C20F7"/>
    <w:rsid w:val="008C5F1C"/>
    <w:rsid w:val="008D06D8"/>
    <w:rsid w:val="008D1B01"/>
    <w:rsid w:val="008D25D7"/>
    <w:rsid w:val="008D2A83"/>
    <w:rsid w:val="008D2D7B"/>
    <w:rsid w:val="008D2D98"/>
    <w:rsid w:val="008D44EB"/>
    <w:rsid w:val="008E3E1A"/>
    <w:rsid w:val="008E4039"/>
    <w:rsid w:val="008F0D28"/>
    <w:rsid w:val="008F1AA9"/>
    <w:rsid w:val="008F33DE"/>
    <w:rsid w:val="008F7C5B"/>
    <w:rsid w:val="009049C0"/>
    <w:rsid w:val="00906257"/>
    <w:rsid w:val="009069D6"/>
    <w:rsid w:val="00907FAE"/>
    <w:rsid w:val="00910EF6"/>
    <w:rsid w:val="00912380"/>
    <w:rsid w:val="009124F6"/>
    <w:rsid w:val="00912BC1"/>
    <w:rsid w:val="00913B67"/>
    <w:rsid w:val="00915B08"/>
    <w:rsid w:val="00921DD1"/>
    <w:rsid w:val="009225FE"/>
    <w:rsid w:val="00923D31"/>
    <w:rsid w:val="00923F94"/>
    <w:rsid w:val="00926DD3"/>
    <w:rsid w:val="00935308"/>
    <w:rsid w:val="009361FD"/>
    <w:rsid w:val="009406D2"/>
    <w:rsid w:val="00940F17"/>
    <w:rsid w:val="009414C5"/>
    <w:rsid w:val="009427F2"/>
    <w:rsid w:val="00944F64"/>
    <w:rsid w:val="00945CE1"/>
    <w:rsid w:val="009467A8"/>
    <w:rsid w:val="00951A0B"/>
    <w:rsid w:val="00953383"/>
    <w:rsid w:val="009574A8"/>
    <w:rsid w:val="009648F3"/>
    <w:rsid w:val="00964D68"/>
    <w:rsid w:val="00965025"/>
    <w:rsid w:val="009654C8"/>
    <w:rsid w:val="00967E51"/>
    <w:rsid w:val="00971039"/>
    <w:rsid w:val="00971B7B"/>
    <w:rsid w:val="00971D3B"/>
    <w:rsid w:val="00972D48"/>
    <w:rsid w:val="00975E68"/>
    <w:rsid w:val="00977A95"/>
    <w:rsid w:val="00982585"/>
    <w:rsid w:val="00985DC9"/>
    <w:rsid w:val="00985FA9"/>
    <w:rsid w:val="00987A99"/>
    <w:rsid w:val="009902F7"/>
    <w:rsid w:val="00991712"/>
    <w:rsid w:val="0099448D"/>
    <w:rsid w:val="00995A06"/>
    <w:rsid w:val="009A222A"/>
    <w:rsid w:val="009A26CA"/>
    <w:rsid w:val="009A6FE7"/>
    <w:rsid w:val="009B1FD2"/>
    <w:rsid w:val="009B2D35"/>
    <w:rsid w:val="009B3AEB"/>
    <w:rsid w:val="009B52EA"/>
    <w:rsid w:val="009B7AE2"/>
    <w:rsid w:val="009C1606"/>
    <w:rsid w:val="009C3EB5"/>
    <w:rsid w:val="009C42BD"/>
    <w:rsid w:val="009C444B"/>
    <w:rsid w:val="009C5BCB"/>
    <w:rsid w:val="009D3773"/>
    <w:rsid w:val="009D499D"/>
    <w:rsid w:val="009D72AA"/>
    <w:rsid w:val="009D7484"/>
    <w:rsid w:val="009E2AEA"/>
    <w:rsid w:val="009E3183"/>
    <w:rsid w:val="009E36E1"/>
    <w:rsid w:val="009E3783"/>
    <w:rsid w:val="009E3EA3"/>
    <w:rsid w:val="009E3ED4"/>
    <w:rsid w:val="009F0715"/>
    <w:rsid w:val="009F1615"/>
    <w:rsid w:val="009F45FE"/>
    <w:rsid w:val="009F6717"/>
    <w:rsid w:val="00A01F6A"/>
    <w:rsid w:val="00A0321B"/>
    <w:rsid w:val="00A045CA"/>
    <w:rsid w:val="00A04DC3"/>
    <w:rsid w:val="00A0597B"/>
    <w:rsid w:val="00A05DAD"/>
    <w:rsid w:val="00A06FB4"/>
    <w:rsid w:val="00A14878"/>
    <w:rsid w:val="00A155F1"/>
    <w:rsid w:val="00A1707B"/>
    <w:rsid w:val="00A1739A"/>
    <w:rsid w:val="00A17694"/>
    <w:rsid w:val="00A17F2C"/>
    <w:rsid w:val="00A232B9"/>
    <w:rsid w:val="00A33893"/>
    <w:rsid w:val="00A343AA"/>
    <w:rsid w:val="00A34C9A"/>
    <w:rsid w:val="00A34D89"/>
    <w:rsid w:val="00A41364"/>
    <w:rsid w:val="00A41F72"/>
    <w:rsid w:val="00A44A25"/>
    <w:rsid w:val="00A54891"/>
    <w:rsid w:val="00A54CA1"/>
    <w:rsid w:val="00A56516"/>
    <w:rsid w:val="00A62031"/>
    <w:rsid w:val="00A65D80"/>
    <w:rsid w:val="00A672A7"/>
    <w:rsid w:val="00A714DD"/>
    <w:rsid w:val="00A73044"/>
    <w:rsid w:val="00A7379C"/>
    <w:rsid w:val="00A73CF1"/>
    <w:rsid w:val="00A75C9A"/>
    <w:rsid w:val="00A835D4"/>
    <w:rsid w:val="00A853D1"/>
    <w:rsid w:val="00A85AA3"/>
    <w:rsid w:val="00A86302"/>
    <w:rsid w:val="00A90EE0"/>
    <w:rsid w:val="00A9123D"/>
    <w:rsid w:val="00A918D2"/>
    <w:rsid w:val="00A91DC0"/>
    <w:rsid w:val="00A91EEC"/>
    <w:rsid w:val="00A92534"/>
    <w:rsid w:val="00A927C4"/>
    <w:rsid w:val="00A92BCA"/>
    <w:rsid w:val="00A93B9E"/>
    <w:rsid w:val="00AA0F9E"/>
    <w:rsid w:val="00AA2734"/>
    <w:rsid w:val="00AA3015"/>
    <w:rsid w:val="00AA3E46"/>
    <w:rsid w:val="00AA4399"/>
    <w:rsid w:val="00AA4D97"/>
    <w:rsid w:val="00AA59AF"/>
    <w:rsid w:val="00AB05D5"/>
    <w:rsid w:val="00AB2611"/>
    <w:rsid w:val="00AB35DC"/>
    <w:rsid w:val="00AB419D"/>
    <w:rsid w:val="00AB52D0"/>
    <w:rsid w:val="00AB5C5C"/>
    <w:rsid w:val="00AC046B"/>
    <w:rsid w:val="00AC1E16"/>
    <w:rsid w:val="00AC1EDB"/>
    <w:rsid w:val="00AC3582"/>
    <w:rsid w:val="00AC3A0C"/>
    <w:rsid w:val="00AC3EEC"/>
    <w:rsid w:val="00AC50EE"/>
    <w:rsid w:val="00AC54F8"/>
    <w:rsid w:val="00AC57A5"/>
    <w:rsid w:val="00AC681D"/>
    <w:rsid w:val="00AC6FF1"/>
    <w:rsid w:val="00AD0F67"/>
    <w:rsid w:val="00AD1A30"/>
    <w:rsid w:val="00AD7E8E"/>
    <w:rsid w:val="00AE0F81"/>
    <w:rsid w:val="00AE330D"/>
    <w:rsid w:val="00AE508D"/>
    <w:rsid w:val="00AF134A"/>
    <w:rsid w:val="00AF3563"/>
    <w:rsid w:val="00AF3BCE"/>
    <w:rsid w:val="00AF421C"/>
    <w:rsid w:val="00AF5C05"/>
    <w:rsid w:val="00AF7622"/>
    <w:rsid w:val="00B00238"/>
    <w:rsid w:val="00B019A9"/>
    <w:rsid w:val="00B03218"/>
    <w:rsid w:val="00B03273"/>
    <w:rsid w:val="00B039EC"/>
    <w:rsid w:val="00B07EFF"/>
    <w:rsid w:val="00B10984"/>
    <w:rsid w:val="00B110B5"/>
    <w:rsid w:val="00B14C3A"/>
    <w:rsid w:val="00B167A2"/>
    <w:rsid w:val="00B174E3"/>
    <w:rsid w:val="00B2772E"/>
    <w:rsid w:val="00B27A5B"/>
    <w:rsid w:val="00B316E7"/>
    <w:rsid w:val="00B3398C"/>
    <w:rsid w:val="00B34BDE"/>
    <w:rsid w:val="00B34EF9"/>
    <w:rsid w:val="00B3578F"/>
    <w:rsid w:val="00B35DAD"/>
    <w:rsid w:val="00B36EB3"/>
    <w:rsid w:val="00B41AE8"/>
    <w:rsid w:val="00B445D0"/>
    <w:rsid w:val="00B45C4D"/>
    <w:rsid w:val="00B53FF2"/>
    <w:rsid w:val="00B54620"/>
    <w:rsid w:val="00B55367"/>
    <w:rsid w:val="00B55CDD"/>
    <w:rsid w:val="00B56E4F"/>
    <w:rsid w:val="00B6141A"/>
    <w:rsid w:val="00B63345"/>
    <w:rsid w:val="00B63A7A"/>
    <w:rsid w:val="00B652B0"/>
    <w:rsid w:val="00B70D13"/>
    <w:rsid w:val="00B7119B"/>
    <w:rsid w:val="00B71CF1"/>
    <w:rsid w:val="00B72847"/>
    <w:rsid w:val="00B73A3D"/>
    <w:rsid w:val="00B74168"/>
    <w:rsid w:val="00B746F1"/>
    <w:rsid w:val="00B748AE"/>
    <w:rsid w:val="00B75DB2"/>
    <w:rsid w:val="00B7681E"/>
    <w:rsid w:val="00B81EB1"/>
    <w:rsid w:val="00B832A3"/>
    <w:rsid w:val="00B83AFF"/>
    <w:rsid w:val="00B84886"/>
    <w:rsid w:val="00B84958"/>
    <w:rsid w:val="00B86A9F"/>
    <w:rsid w:val="00B910E8"/>
    <w:rsid w:val="00B93137"/>
    <w:rsid w:val="00B9328C"/>
    <w:rsid w:val="00B94CD8"/>
    <w:rsid w:val="00B96F16"/>
    <w:rsid w:val="00B97A54"/>
    <w:rsid w:val="00BA0974"/>
    <w:rsid w:val="00BA3D73"/>
    <w:rsid w:val="00BA58AC"/>
    <w:rsid w:val="00BA6076"/>
    <w:rsid w:val="00BA67DC"/>
    <w:rsid w:val="00BA69CB"/>
    <w:rsid w:val="00BA7C49"/>
    <w:rsid w:val="00BB00BA"/>
    <w:rsid w:val="00BB112B"/>
    <w:rsid w:val="00BB1B81"/>
    <w:rsid w:val="00BB1CDA"/>
    <w:rsid w:val="00BB25B1"/>
    <w:rsid w:val="00BB2CD8"/>
    <w:rsid w:val="00BB4114"/>
    <w:rsid w:val="00BB49CB"/>
    <w:rsid w:val="00BB6375"/>
    <w:rsid w:val="00BC459E"/>
    <w:rsid w:val="00BC4AAE"/>
    <w:rsid w:val="00BC5DCD"/>
    <w:rsid w:val="00BC626B"/>
    <w:rsid w:val="00BC7397"/>
    <w:rsid w:val="00BD0628"/>
    <w:rsid w:val="00BD304A"/>
    <w:rsid w:val="00BD7FD9"/>
    <w:rsid w:val="00BE1022"/>
    <w:rsid w:val="00BE283F"/>
    <w:rsid w:val="00BE2ECA"/>
    <w:rsid w:val="00BE2EFA"/>
    <w:rsid w:val="00BE597C"/>
    <w:rsid w:val="00BE6870"/>
    <w:rsid w:val="00BE71FD"/>
    <w:rsid w:val="00BE7B19"/>
    <w:rsid w:val="00BF23A6"/>
    <w:rsid w:val="00BF3B3D"/>
    <w:rsid w:val="00BF4594"/>
    <w:rsid w:val="00BF564D"/>
    <w:rsid w:val="00BF591D"/>
    <w:rsid w:val="00BF5A87"/>
    <w:rsid w:val="00BF6341"/>
    <w:rsid w:val="00C0045E"/>
    <w:rsid w:val="00C00FC7"/>
    <w:rsid w:val="00C00FD8"/>
    <w:rsid w:val="00C05E84"/>
    <w:rsid w:val="00C073E4"/>
    <w:rsid w:val="00C07C34"/>
    <w:rsid w:val="00C13962"/>
    <w:rsid w:val="00C154E6"/>
    <w:rsid w:val="00C158B5"/>
    <w:rsid w:val="00C16E23"/>
    <w:rsid w:val="00C2082B"/>
    <w:rsid w:val="00C20DBA"/>
    <w:rsid w:val="00C33771"/>
    <w:rsid w:val="00C3411B"/>
    <w:rsid w:val="00C34230"/>
    <w:rsid w:val="00C3661B"/>
    <w:rsid w:val="00C42112"/>
    <w:rsid w:val="00C435EB"/>
    <w:rsid w:val="00C45768"/>
    <w:rsid w:val="00C4692B"/>
    <w:rsid w:val="00C46A0C"/>
    <w:rsid w:val="00C46DFD"/>
    <w:rsid w:val="00C473F7"/>
    <w:rsid w:val="00C501E5"/>
    <w:rsid w:val="00C5100A"/>
    <w:rsid w:val="00C51884"/>
    <w:rsid w:val="00C549BC"/>
    <w:rsid w:val="00C56251"/>
    <w:rsid w:val="00C5667B"/>
    <w:rsid w:val="00C56A65"/>
    <w:rsid w:val="00C56FE0"/>
    <w:rsid w:val="00C6072B"/>
    <w:rsid w:val="00C6094D"/>
    <w:rsid w:val="00C62733"/>
    <w:rsid w:val="00C62FDC"/>
    <w:rsid w:val="00C631C7"/>
    <w:rsid w:val="00C66A41"/>
    <w:rsid w:val="00C71B5C"/>
    <w:rsid w:val="00C724F5"/>
    <w:rsid w:val="00C73066"/>
    <w:rsid w:val="00C743D2"/>
    <w:rsid w:val="00C77A1F"/>
    <w:rsid w:val="00C80647"/>
    <w:rsid w:val="00C80836"/>
    <w:rsid w:val="00C81956"/>
    <w:rsid w:val="00C84DDE"/>
    <w:rsid w:val="00C85162"/>
    <w:rsid w:val="00C87864"/>
    <w:rsid w:val="00C90EAC"/>
    <w:rsid w:val="00C917FD"/>
    <w:rsid w:val="00C93D01"/>
    <w:rsid w:val="00C958FA"/>
    <w:rsid w:val="00C96958"/>
    <w:rsid w:val="00C96A6B"/>
    <w:rsid w:val="00CA6026"/>
    <w:rsid w:val="00CA62C0"/>
    <w:rsid w:val="00CA73CB"/>
    <w:rsid w:val="00CA79BB"/>
    <w:rsid w:val="00CB4161"/>
    <w:rsid w:val="00CB43A2"/>
    <w:rsid w:val="00CB6A58"/>
    <w:rsid w:val="00CB6DE1"/>
    <w:rsid w:val="00CB7730"/>
    <w:rsid w:val="00CC0405"/>
    <w:rsid w:val="00CC12A0"/>
    <w:rsid w:val="00CC20D2"/>
    <w:rsid w:val="00CC26A8"/>
    <w:rsid w:val="00CC4CED"/>
    <w:rsid w:val="00CC6EBB"/>
    <w:rsid w:val="00CD4A21"/>
    <w:rsid w:val="00CE3A6F"/>
    <w:rsid w:val="00CE63F9"/>
    <w:rsid w:val="00CF0A31"/>
    <w:rsid w:val="00CF1E87"/>
    <w:rsid w:val="00CF240F"/>
    <w:rsid w:val="00CF34FA"/>
    <w:rsid w:val="00CF4B5F"/>
    <w:rsid w:val="00CF4FAD"/>
    <w:rsid w:val="00CF5C15"/>
    <w:rsid w:val="00CF6201"/>
    <w:rsid w:val="00CF6B2F"/>
    <w:rsid w:val="00D05CAA"/>
    <w:rsid w:val="00D06129"/>
    <w:rsid w:val="00D114E6"/>
    <w:rsid w:val="00D1198D"/>
    <w:rsid w:val="00D15F17"/>
    <w:rsid w:val="00D161BE"/>
    <w:rsid w:val="00D162D9"/>
    <w:rsid w:val="00D2085B"/>
    <w:rsid w:val="00D21765"/>
    <w:rsid w:val="00D30F03"/>
    <w:rsid w:val="00D317FC"/>
    <w:rsid w:val="00D33180"/>
    <w:rsid w:val="00D34E5E"/>
    <w:rsid w:val="00D4044B"/>
    <w:rsid w:val="00D4046C"/>
    <w:rsid w:val="00D41D2D"/>
    <w:rsid w:val="00D42638"/>
    <w:rsid w:val="00D44316"/>
    <w:rsid w:val="00D448E6"/>
    <w:rsid w:val="00D4743F"/>
    <w:rsid w:val="00D501EC"/>
    <w:rsid w:val="00D5065B"/>
    <w:rsid w:val="00D51CBC"/>
    <w:rsid w:val="00D548E4"/>
    <w:rsid w:val="00D556FB"/>
    <w:rsid w:val="00D56338"/>
    <w:rsid w:val="00D565F8"/>
    <w:rsid w:val="00D56ABB"/>
    <w:rsid w:val="00D571B1"/>
    <w:rsid w:val="00D57944"/>
    <w:rsid w:val="00D57EFC"/>
    <w:rsid w:val="00D602E0"/>
    <w:rsid w:val="00D63EFF"/>
    <w:rsid w:val="00D64096"/>
    <w:rsid w:val="00D644BD"/>
    <w:rsid w:val="00D65500"/>
    <w:rsid w:val="00D65F8F"/>
    <w:rsid w:val="00D664A9"/>
    <w:rsid w:val="00D66520"/>
    <w:rsid w:val="00D671E2"/>
    <w:rsid w:val="00D67E0A"/>
    <w:rsid w:val="00D75422"/>
    <w:rsid w:val="00D7566A"/>
    <w:rsid w:val="00D85008"/>
    <w:rsid w:val="00D87426"/>
    <w:rsid w:val="00D8754D"/>
    <w:rsid w:val="00D92717"/>
    <w:rsid w:val="00D93E05"/>
    <w:rsid w:val="00D9515D"/>
    <w:rsid w:val="00DA3A08"/>
    <w:rsid w:val="00DA4715"/>
    <w:rsid w:val="00DA62DF"/>
    <w:rsid w:val="00DA7439"/>
    <w:rsid w:val="00DB0DA9"/>
    <w:rsid w:val="00DB108A"/>
    <w:rsid w:val="00DC1776"/>
    <w:rsid w:val="00DC33A5"/>
    <w:rsid w:val="00DC4340"/>
    <w:rsid w:val="00DC56FC"/>
    <w:rsid w:val="00DC7898"/>
    <w:rsid w:val="00DD15BD"/>
    <w:rsid w:val="00DD19F8"/>
    <w:rsid w:val="00DD1C70"/>
    <w:rsid w:val="00DD2C2E"/>
    <w:rsid w:val="00DD3239"/>
    <w:rsid w:val="00DE07E4"/>
    <w:rsid w:val="00DE0877"/>
    <w:rsid w:val="00DE0FF8"/>
    <w:rsid w:val="00DE3EBF"/>
    <w:rsid w:val="00DE6D39"/>
    <w:rsid w:val="00DE7345"/>
    <w:rsid w:val="00DF51CA"/>
    <w:rsid w:val="00DF5581"/>
    <w:rsid w:val="00DF7501"/>
    <w:rsid w:val="00DF7936"/>
    <w:rsid w:val="00E04B6F"/>
    <w:rsid w:val="00E13568"/>
    <w:rsid w:val="00E13833"/>
    <w:rsid w:val="00E17001"/>
    <w:rsid w:val="00E17406"/>
    <w:rsid w:val="00E200B5"/>
    <w:rsid w:val="00E20AE5"/>
    <w:rsid w:val="00E20F00"/>
    <w:rsid w:val="00E21297"/>
    <w:rsid w:val="00E23A38"/>
    <w:rsid w:val="00E23B6B"/>
    <w:rsid w:val="00E265A0"/>
    <w:rsid w:val="00E266DE"/>
    <w:rsid w:val="00E311F5"/>
    <w:rsid w:val="00E33C6E"/>
    <w:rsid w:val="00E34BF8"/>
    <w:rsid w:val="00E35B1E"/>
    <w:rsid w:val="00E4250F"/>
    <w:rsid w:val="00E44A7E"/>
    <w:rsid w:val="00E46A7E"/>
    <w:rsid w:val="00E46CE8"/>
    <w:rsid w:val="00E51559"/>
    <w:rsid w:val="00E548DB"/>
    <w:rsid w:val="00E552BD"/>
    <w:rsid w:val="00E55649"/>
    <w:rsid w:val="00E56A50"/>
    <w:rsid w:val="00E5798A"/>
    <w:rsid w:val="00E57A3E"/>
    <w:rsid w:val="00E628D9"/>
    <w:rsid w:val="00E63ADA"/>
    <w:rsid w:val="00E640E0"/>
    <w:rsid w:val="00E64262"/>
    <w:rsid w:val="00E645F6"/>
    <w:rsid w:val="00E64C5F"/>
    <w:rsid w:val="00E664F4"/>
    <w:rsid w:val="00E70355"/>
    <w:rsid w:val="00E72855"/>
    <w:rsid w:val="00E7377F"/>
    <w:rsid w:val="00E74710"/>
    <w:rsid w:val="00E74C1D"/>
    <w:rsid w:val="00E76E8A"/>
    <w:rsid w:val="00E818D3"/>
    <w:rsid w:val="00E81B2F"/>
    <w:rsid w:val="00E844ED"/>
    <w:rsid w:val="00E85810"/>
    <w:rsid w:val="00E85B0A"/>
    <w:rsid w:val="00E90558"/>
    <w:rsid w:val="00E909CD"/>
    <w:rsid w:val="00E92248"/>
    <w:rsid w:val="00E92BD1"/>
    <w:rsid w:val="00E935A1"/>
    <w:rsid w:val="00E93FB6"/>
    <w:rsid w:val="00EA1715"/>
    <w:rsid w:val="00EA2FFB"/>
    <w:rsid w:val="00EA31FD"/>
    <w:rsid w:val="00EA4349"/>
    <w:rsid w:val="00EA4484"/>
    <w:rsid w:val="00EA4EE4"/>
    <w:rsid w:val="00EA5A32"/>
    <w:rsid w:val="00EA5B89"/>
    <w:rsid w:val="00EA6E1E"/>
    <w:rsid w:val="00EB2F51"/>
    <w:rsid w:val="00EB3BF0"/>
    <w:rsid w:val="00EB601D"/>
    <w:rsid w:val="00EB6CCD"/>
    <w:rsid w:val="00EC0258"/>
    <w:rsid w:val="00EC0273"/>
    <w:rsid w:val="00EC25BA"/>
    <w:rsid w:val="00EC435A"/>
    <w:rsid w:val="00ED0AD5"/>
    <w:rsid w:val="00ED1DE2"/>
    <w:rsid w:val="00ED1F31"/>
    <w:rsid w:val="00ED3630"/>
    <w:rsid w:val="00ED7140"/>
    <w:rsid w:val="00ED77E5"/>
    <w:rsid w:val="00EE026E"/>
    <w:rsid w:val="00EE3C59"/>
    <w:rsid w:val="00EE5B70"/>
    <w:rsid w:val="00EE66B6"/>
    <w:rsid w:val="00EE7B48"/>
    <w:rsid w:val="00EF0AFA"/>
    <w:rsid w:val="00EF38E5"/>
    <w:rsid w:val="00EF5C33"/>
    <w:rsid w:val="00EF629C"/>
    <w:rsid w:val="00EF6AB8"/>
    <w:rsid w:val="00EF7C6E"/>
    <w:rsid w:val="00EF7D29"/>
    <w:rsid w:val="00F012F4"/>
    <w:rsid w:val="00F01632"/>
    <w:rsid w:val="00F03364"/>
    <w:rsid w:val="00F0546E"/>
    <w:rsid w:val="00F05E2D"/>
    <w:rsid w:val="00F0625D"/>
    <w:rsid w:val="00F0672D"/>
    <w:rsid w:val="00F072E1"/>
    <w:rsid w:val="00F11185"/>
    <w:rsid w:val="00F11DDA"/>
    <w:rsid w:val="00F12E98"/>
    <w:rsid w:val="00F14DDA"/>
    <w:rsid w:val="00F15284"/>
    <w:rsid w:val="00F169CB"/>
    <w:rsid w:val="00F207AB"/>
    <w:rsid w:val="00F2161A"/>
    <w:rsid w:val="00F21724"/>
    <w:rsid w:val="00F2198A"/>
    <w:rsid w:val="00F21A81"/>
    <w:rsid w:val="00F21CC1"/>
    <w:rsid w:val="00F22D61"/>
    <w:rsid w:val="00F2324D"/>
    <w:rsid w:val="00F2428F"/>
    <w:rsid w:val="00F25075"/>
    <w:rsid w:val="00F27444"/>
    <w:rsid w:val="00F317CA"/>
    <w:rsid w:val="00F319F3"/>
    <w:rsid w:val="00F31BFB"/>
    <w:rsid w:val="00F323E7"/>
    <w:rsid w:val="00F324D2"/>
    <w:rsid w:val="00F32A56"/>
    <w:rsid w:val="00F335E4"/>
    <w:rsid w:val="00F35509"/>
    <w:rsid w:val="00F358C3"/>
    <w:rsid w:val="00F413D8"/>
    <w:rsid w:val="00F42100"/>
    <w:rsid w:val="00F42A9B"/>
    <w:rsid w:val="00F4436C"/>
    <w:rsid w:val="00F45470"/>
    <w:rsid w:val="00F464FE"/>
    <w:rsid w:val="00F465F9"/>
    <w:rsid w:val="00F47621"/>
    <w:rsid w:val="00F570AB"/>
    <w:rsid w:val="00F57A71"/>
    <w:rsid w:val="00F61C28"/>
    <w:rsid w:val="00F61E69"/>
    <w:rsid w:val="00F633B7"/>
    <w:rsid w:val="00F645F1"/>
    <w:rsid w:val="00F6591A"/>
    <w:rsid w:val="00F70D35"/>
    <w:rsid w:val="00F7546C"/>
    <w:rsid w:val="00F77B00"/>
    <w:rsid w:val="00F83B6F"/>
    <w:rsid w:val="00F84470"/>
    <w:rsid w:val="00F857BC"/>
    <w:rsid w:val="00F90273"/>
    <w:rsid w:val="00F90BD0"/>
    <w:rsid w:val="00F93ACB"/>
    <w:rsid w:val="00F93C4F"/>
    <w:rsid w:val="00F95994"/>
    <w:rsid w:val="00FA240B"/>
    <w:rsid w:val="00FA2524"/>
    <w:rsid w:val="00FA49C5"/>
    <w:rsid w:val="00FA5BD2"/>
    <w:rsid w:val="00FA6175"/>
    <w:rsid w:val="00FA6784"/>
    <w:rsid w:val="00FA7E00"/>
    <w:rsid w:val="00FB1780"/>
    <w:rsid w:val="00FB35C6"/>
    <w:rsid w:val="00FB4C5A"/>
    <w:rsid w:val="00FB5BFA"/>
    <w:rsid w:val="00FB6F79"/>
    <w:rsid w:val="00FC10F6"/>
    <w:rsid w:val="00FC7C25"/>
    <w:rsid w:val="00FD1C2E"/>
    <w:rsid w:val="00FD3574"/>
    <w:rsid w:val="00FD3D6B"/>
    <w:rsid w:val="00FD602D"/>
    <w:rsid w:val="00FD60D2"/>
    <w:rsid w:val="00FD6A7D"/>
    <w:rsid w:val="00FD6FC9"/>
    <w:rsid w:val="00FE02C2"/>
    <w:rsid w:val="00FE04F5"/>
    <w:rsid w:val="00FE2D34"/>
    <w:rsid w:val="00FF26F6"/>
    <w:rsid w:val="00FF2780"/>
    <w:rsid w:val="00FF35E2"/>
    <w:rsid w:val="00FF7848"/>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219137"/>
    <o:shapelayout v:ext="edit">
      <o:idmap v:ext="edit" data="1"/>
    </o:shapelayout>
  </w:shapeDefaults>
  <w:decimalSymbol w:val="."/>
  <w:listSeparator w:val=","/>
  <w14:docId w14:val="2412D11F"/>
  <w15:docId w15:val="{939CE274-32B0-466E-B48D-AA0D00B76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1323"/>
    <w:pPr>
      <w:spacing w:after="0" w:line="240" w:lineRule="auto"/>
    </w:pPr>
    <w:rPr>
      <w:rFonts w:ascii="Times New Roman" w:eastAsia="Times New Roman" w:hAnsi="Times New Roman" w:cs="Times New Roman"/>
      <w:sz w:val="24"/>
      <w:szCs w:val="20"/>
      <w:lang w:eastAsia="en-AU"/>
    </w:rPr>
  </w:style>
  <w:style w:type="paragraph" w:styleId="Heading1">
    <w:name w:val="heading 1"/>
    <w:basedOn w:val="Normal"/>
    <w:next w:val="Normal"/>
    <w:link w:val="Heading1Char"/>
    <w:qFormat/>
    <w:rsid w:val="00C56251"/>
    <w:pPr>
      <w:keepNext/>
      <w:jc w:val="center"/>
      <w:outlineLvl w:val="0"/>
    </w:pPr>
    <w:rPr>
      <w:b/>
      <w:u w:val="single"/>
    </w:rPr>
  </w:style>
  <w:style w:type="paragraph" w:styleId="Heading2">
    <w:name w:val="heading 2"/>
    <w:basedOn w:val="Normal"/>
    <w:next w:val="Normal"/>
    <w:link w:val="Heading2Char"/>
    <w:uiPriority w:val="9"/>
    <w:semiHidden/>
    <w:unhideWhenUsed/>
    <w:qFormat/>
    <w:rsid w:val="00C20DB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56251"/>
    <w:rPr>
      <w:rFonts w:ascii="Times New Roman" w:eastAsia="Times New Roman" w:hAnsi="Times New Roman" w:cs="Times New Roman"/>
      <w:b/>
      <w:sz w:val="24"/>
      <w:szCs w:val="20"/>
      <w:u w:val="single"/>
      <w:lang w:eastAsia="en-AU"/>
    </w:rPr>
  </w:style>
  <w:style w:type="paragraph" w:styleId="Subtitle">
    <w:name w:val="Subtitle"/>
    <w:basedOn w:val="Normal"/>
    <w:link w:val="SubtitleChar"/>
    <w:qFormat/>
    <w:rsid w:val="00C56251"/>
    <w:rPr>
      <w:u w:val="single"/>
    </w:rPr>
  </w:style>
  <w:style w:type="character" w:customStyle="1" w:styleId="SubtitleChar">
    <w:name w:val="Subtitle Char"/>
    <w:basedOn w:val="DefaultParagraphFont"/>
    <w:link w:val="Subtitle"/>
    <w:rsid w:val="00C56251"/>
    <w:rPr>
      <w:rFonts w:ascii="Times New Roman" w:eastAsia="Times New Roman" w:hAnsi="Times New Roman" w:cs="Times New Roman"/>
      <w:sz w:val="24"/>
      <w:szCs w:val="20"/>
      <w:u w:val="single"/>
      <w:lang w:eastAsia="en-AU"/>
    </w:rPr>
  </w:style>
  <w:style w:type="paragraph" w:styleId="BodyText">
    <w:name w:val="Body Text"/>
    <w:basedOn w:val="Normal"/>
    <w:link w:val="BodyTextChar"/>
    <w:rsid w:val="00C56251"/>
    <w:rPr>
      <w:b/>
    </w:rPr>
  </w:style>
  <w:style w:type="character" w:customStyle="1" w:styleId="BodyTextChar">
    <w:name w:val="Body Text Char"/>
    <w:basedOn w:val="DefaultParagraphFont"/>
    <w:link w:val="BodyText"/>
    <w:rsid w:val="00C56251"/>
    <w:rPr>
      <w:rFonts w:ascii="Times New Roman" w:eastAsia="Times New Roman" w:hAnsi="Times New Roman" w:cs="Times New Roman"/>
      <w:b/>
      <w:sz w:val="24"/>
      <w:szCs w:val="20"/>
      <w:lang w:eastAsia="en-AU"/>
    </w:rPr>
  </w:style>
  <w:style w:type="paragraph" w:styleId="Header">
    <w:name w:val="header"/>
    <w:basedOn w:val="Normal"/>
    <w:link w:val="HeaderChar"/>
    <w:uiPriority w:val="99"/>
    <w:rsid w:val="00C56251"/>
    <w:pPr>
      <w:tabs>
        <w:tab w:val="center" w:pos="4153"/>
        <w:tab w:val="right" w:pos="8306"/>
      </w:tabs>
    </w:pPr>
  </w:style>
  <w:style w:type="character" w:customStyle="1" w:styleId="HeaderChar">
    <w:name w:val="Header Char"/>
    <w:basedOn w:val="DefaultParagraphFont"/>
    <w:link w:val="Header"/>
    <w:uiPriority w:val="99"/>
    <w:rsid w:val="00C56251"/>
    <w:rPr>
      <w:rFonts w:ascii="Times New Roman" w:eastAsia="Times New Roman" w:hAnsi="Times New Roman" w:cs="Times New Roman"/>
      <w:sz w:val="24"/>
      <w:szCs w:val="20"/>
      <w:lang w:eastAsia="en-AU"/>
    </w:rPr>
  </w:style>
  <w:style w:type="character" w:styleId="PageNumber">
    <w:name w:val="page number"/>
    <w:basedOn w:val="DefaultParagraphFont"/>
    <w:rsid w:val="00C56251"/>
  </w:style>
  <w:style w:type="paragraph" w:customStyle="1" w:styleId="CharCharChar">
    <w:name w:val="Char Char Char"/>
    <w:basedOn w:val="Normal"/>
    <w:rsid w:val="00C56251"/>
    <w:rPr>
      <w:rFonts w:ascii="Arial" w:hAnsi="Arial" w:cs="Arial"/>
      <w:sz w:val="22"/>
      <w:szCs w:val="22"/>
      <w:lang w:eastAsia="en-US"/>
    </w:rPr>
  </w:style>
  <w:style w:type="paragraph" w:styleId="ListParagraph">
    <w:name w:val="List Paragraph"/>
    <w:aliases w:val="List Paragraph1,Recommendation,List Paragraph11,dot point 1,Body text"/>
    <w:basedOn w:val="Normal"/>
    <w:link w:val="ListParagraphChar"/>
    <w:uiPriority w:val="34"/>
    <w:qFormat/>
    <w:rsid w:val="00AC681D"/>
    <w:pPr>
      <w:ind w:left="720"/>
      <w:contextualSpacing/>
    </w:pPr>
  </w:style>
  <w:style w:type="character" w:styleId="Hyperlink">
    <w:name w:val="Hyperlink"/>
    <w:basedOn w:val="DefaultParagraphFont"/>
    <w:uiPriority w:val="99"/>
    <w:unhideWhenUsed/>
    <w:rsid w:val="000710DD"/>
    <w:rPr>
      <w:color w:val="0000FF" w:themeColor="hyperlink"/>
      <w:u w:val="single"/>
    </w:rPr>
  </w:style>
  <w:style w:type="paragraph" w:customStyle="1" w:styleId="Default">
    <w:name w:val="Default"/>
    <w:rsid w:val="000710DD"/>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B08D1"/>
    <w:rPr>
      <w:rFonts w:ascii="Tahoma" w:hAnsi="Tahoma" w:cs="Tahoma"/>
      <w:sz w:val="16"/>
      <w:szCs w:val="16"/>
    </w:rPr>
  </w:style>
  <w:style w:type="character" w:customStyle="1" w:styleId="BalloonTextChar">
    <w:name w:val="Balloon Text Char"/>
    <w:basedOn w:val="DefaultParagraphFont"/>
    <w:link w:val="BalloonText"/>
    <w:uiPriority w:val="99"/>
    <w:semiHidden/>
    <w:rsid w:val="007B08D1"/>
    <w:rPr>
      <w:rFonts w:ascii="Tahoma" w:eastAsia="Times New Roman" w:hAnsi="Tahoma" w:cs="Tahoma"/>
      <w:sz w:val="16"/>
      <w:szCs w:val="16"/>
      <w:lang w:eastAsia="en-AU"/>
    </w:rPr>
  </w:style>
  <w:style w:type="character" w:styleId="CommentReference">
    <w:name w:val="annotation reference"/>
    <w:basedOn w:val="DefaultParagraphFont"/>
    <w:unhideWhenUsed/>
    <w:rsid w:val="003E35A8"/>
    <w:rPr>
      <w:sz w:val="16"/>
      <w:szCs w:val="16"/>
    </w:rPr>
  </w:style>
  <w:style w:type="paragraph" w:styleId="CommentText">
    <w:name w:val="annotation text"/>
    <w:basedOn w:val="Normal"/>
    <w:link w:val="CommentTextChar"/>
    <w:unhideWhenUsed/>
    <w:rsid w:val="003E35A8"/>
    <w:rPr>
      <w:sz w:val="20"/>
    </w:rPr>
  </w:style>
  <w:style w:type="character" w:customStyle="1" w:styleId="CommentTextChar">
    <w:name w:val="Comment Text Char"/>
    <w:basedOn w:val="DefaultParagraphFont"/>
    <w:link w:val="CommentText"/>
    <w:rsid w:val="003E35A8"/>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3E35A8"/>
    <w:rPr>
      <w:b/>
      <w:bCs/>
    </w:rPr>
  </w:style>
  <w:style w:type="character" w:customStyle="1" w:styleId="CommentSubjectChar">
    <w:name w:val="Comment Subject Char"/>
    <w:basedOn w:val="CommentTextChar"/>
    <w:link w:val="CommentSubject"/>
    <w:uiPriority w:val="99"/>
    <w:semiHidden/>
    <w:rsid w:val="003E35A8"/>
    <w:rPr>
      <w:rFonts w:ascii="Times New Roman" w:eastAsia="Times New Roman" w:hAnsi="Times New Roman" w:cs="Times New Roman"/>
      <w:b/>
      <w:bCs/>
      <w:sz w:val="20"/>
      <w:szCs w:val="20"/>
      <w:lang w:eastAsia="en-AU"/>
    </w:rPr>
  </w:style>
  <w:style w:type="paragraph" w:styleId="Revision">
    <w:name w:val="Revision"/>
    <w:hidden/>
    <w:uiPriority w:val="99"/>
    <w:semiHidden/>
    <w:rsid w:val="007D4A14"/>
    <w:pPr>
      <w:spacing w:after="0" w:line="240" w:lineRule="auto"/>
    </w:pPr>
    <w:rPr>
      <w:rFonts w:ascii="Times New Roman" w:eastAsia="Times New Roman" w:hAnsi="Times New Roman" w:cs="Times New Roman"/>
      <w:sz w:val="24"/>
      <w:szCs w:val="20"/>
      <w:lang w:eastAsia="en-AU"/>
    </w:rPr>
  </w:style>
  <w:style w:type="paragraph" w:styleId="Footer">
    <w:name w:val="footer"/>
    <w:basedOn w:val="Normal"/>
    <w:link w:val="FooterChar"/>
    <w:uiPriority w:val="99"/>
    <w:unhideWhenUsed/>
    <w:rsid w:val="00F90273"/>
    <w:pPr>
      <w:tabs>
        <w:tab w:val="center" w:pos="4513"/>
        <w:tab w:val="right" w:pos="9026"/>
      </w:tabs>
    </w:pPr>
  </w:style>
  <w:style w:type="character" w:customStyle="1" w:styleId="FooterChar">
    <w:name w:val="Footer Char"/>
    <w:basedOn w:val="DefaultParagraphFont"/>
    <w:link w:val="Footer"/>
    <w:uiPriority w:val="99"/>
    <w:rsid w:val="00F90273"/>
    <w:rPr>
      <w:rFonts w:ascii="Times New Roman" w:eastAsia="Times New Roman" w:hAnsi="Times New Roman" w:cs="Times New Roman"/>
      <w:sz w:val="24"/>
      <w:szCs w:val="20"/>
      <w:lang w:eastAsia="en-AU"/>
    </w:rPr>
  </w:style>
  <w:style w:type="character" w:styleId="IntenseReference">
    <w:name w:val="Intense Reference"/>
    <w:basedOn w:val="DefaultParagraphFont"/>
    <w:uiPriority w:val="32"/>
    <w:qFormat/>
    <w:rsid w:val="003A6230"/>
    <w:rPr>
      <w:b/>
      <w:bCs/>
      <w:i/>
      <w:smallCaps/>
      <w:color w:val="C0504D" w:themeColor="accent2"/>
      <w:spacing w:val="5"/>
      <w:u w:val="none"/>
    </w:rPr>
  </w:style>
  <w:style w:type="paragraph" w:customStyle="1" w:styleId="ActHead9">
    <w:name w:val="ActHead 9"/>
    <w:aliases w:val="aat"/>
    <w:basedOn w:val="Normal"/>
    <w:next w:val="Normal"/>
    <w:qFormat/>
    <w:rsid w:val="006D5816"/>
    <w:pPr>
      <w:keepNext/>
      <w:keepLines/>
      <w:spacing w:before="280"/>
      <w:ind w:left="1134" w:hanging="1134"/>
      <w:outlineLvl w:val="8"/>
    </w:pPr>
    <w:rPr>
      <w:b/>
      <w:i/>
      <w:kern w:val="28"/>
      <w:sz w:val="28"/>
    </w:rPr>
  </w:style>
  <w:style w:type="paragraph" w:styleId="NoSpacing">
    <w:name w:val="No Spacing"/>
    <w:uiPriority w:val="1"/>
    <w:qFormat/>
    <w:rsid w:val="00A1739A"/>
    <w:pPr>
      <w:spacing w:after="0" w:line="240" w:lineRule="auto"/>
    </w:pPr>
    <w:rPr>
      <w:rFonts w:ascii="Times New Roman" w:eastAsia="Times New Roman" w:hAnsi="Times New Roman" w:cs="Times New Roman"/>
      <w:sz w:val="24"/>
      <w:szCs w:val="24"/>
    </w:rPr>
  </w:style>
  <w:style w:type="paragraph" w:customStyle="1" w:styleId="ItemHead">
    <w:name w:val="ItemHead"/>
    <w:aliases w:val="ih"/>
    <w:basedOn w:val="Normal"/>
    <w:next w:val="Normal"/>
    <w:rsid w:val="00A1739A"/>
    <w:pPr>
      <w:keepNext/>
      <w:keepLines/>
      <w:spacing w:before="220"/>
      <w:ind w:left="709" w:hanging="709"/>
    </w:pPr>
    <w:rPr>
      <w:rFonts w:ascii="Arial" w:hAnsi="Arial"/>
      <w:b/>
      <w:kern w:val="28"/>
    </w:rPr>
  </w:style>
  <w:style w:type="paragraph" w:customStyle="1" w:styleId="Tablea">
    <w:name w:val="Table(a)"/>
    <w:aliases w:val="ta"/>
    <w:basedOn w:val="Normal"/>
    <w:rsid w:val="00A1739A"/>
    <w:pPr>
      <w:spacing w:before="60"/>
      <w:ind w:left="284" w:hanging="284"/>
    </w:pPr>
    <w:rPr>
      <w:sz w:val="20"/>
    </w:rPr>
  </w:style>
  <w:style w:type="paragraph" w:customStyle="1" w:styleId="Tabletext">
    <w:name w:val="Tabletext"/>
    <w:aliases w:val="tt"/>
    <w:basedOn w:val="Normal"/>
    <w:rsid w:val="00F90BD0"/>
    <w:pPr>
      <w:spacing w:before="60" w:line="240" w:lineRule="atLeast"/>
    </w:pPr>
    <w:rPr>
      <w:sz w:val="20"/>
    </w:rPr>
  </w:style>
  <w:style w:type="paragraph" w:customStyle="1" w:styleId="Item">
    <w:name w:val="Item"/>
    <w:aliases w:val="i"/>
    <w:basedOn w:val="Normal"/>
    <w:next w:val="ItemHead"/>
    <w:rsid w:val="00A41364"/>
    <w:pPr>
      <w:keepLines/>
      <w:spacing w:before="80"/>
      <w:ind w:left="709"/>
    </w:pPr>
    <w:rPr>
      <w:sz w:val="22"/>
    </w:rPr>
  </w:style>
  <w:style w:type="paragraph" w:styleId="PlainText">
    <w:name w:val="Plain Text"/>
    <w:basedOn w:val="Normal"/>
    <w:link w:val="PlainTextChar"/>
    <w:uiPriority w:val="99"/>
    <w:unhideWhenUsed/>
    <w:rsid w:val="001E5787"/>
    <w:rPr>
      <w:rFonts w:ascii="Calibri" w:eastAsiaTheme="minorHAnsi" w:hAnsi="Calibri"/>
      <w:sz w:val="22"/>
      <w:szCs w:val="22"/>
      <w:lang w:eastAsia="en-US"/>
    </w:rPr>
  </w:style>
  <w:style w:type="character" w:customStyle="1" w:styleId="PlainTextChar">
    <w:name w:val="Plain Text Char"/>
    <w:basedOn w:val="DefaultParagraphFont"/>
    <w:link w:val="PlainText"/>
    <w:uiPriority w:val="99"/>
    <w:rsid w:val="001E5787"/>
    <w:rPr>
      <w:rFonts w:ascii="Calibri" w:hAnsi="Calibri" w:cs="Times New Roman"/>
    </w:rPr>
  </w:style>
  <w:style w:type="paragraph" w:customStyle="1" w:styleId="H3">
    <w:name w:val="H3"/>
    <w:basedOn w:val="Normal"/>
    <w:next w:val="Normal"/>
    <w:rsid w:val="00FA6784"/>
    <w:pPr>
      <w:keepNext/>
      <w:spacing w:before="100" w:after="100"/>
      <w:outlineLvl w:val="3"/>
    </w:pPr>
    <w:rPr>
      <w:b/>
      <w:bCs/>
      <w:sz w:val="28"/>
      <w:szCs w:val="28"/>
      <w:lang w:eastAsia="en-US"/>
    </w:rPr>
  </w:style>
  <w:style w:type="paragraph" w:customStyle="1" w:styleId="pfparanumlevel10">
    <w:name w:val="pfparanumlevel10"/>
    <w:basedOn w:val="Normal"/>
    <w:rsid w:val="00DE0FF8"/>
    <w:pPr>
      <w:spacing w:before="100" w:beforeAutospacing="1" w:after="100" w:afterAutospacing="1"/>
    </w:pPr>
    <w:rPr>
      <w:szCs w:val="24"/>
    </w:rPr>
  </w:style>
  <w:style w:type="character" w:customStyle="1" w:styleId="apple-converted-space">
    <w:name w:val="apple-converted-space"/>
    <w:basedOn w:val="DefaultParagraphFont"/>
    <w:rsid w:val="00393E9B"/>
  </w:style>
  <w:style w:type="character" w:customStyle="1" w:styleId="ListParagraphChar">
    <w:name w:val="List Paragraph Char"/>
    <w:aliases w:val="List Paragraph1 Char,Recommendation Char,List Paragraph11 Char,dot point 1 Char,Body text Char"/>
    <w:link w:val="ListParagraph"/>
    <w:uiPriority w:val="34"/>
    <w:locked/>
    <w:rsid w:val="00E92248"/>
    <w:rPr>
      <w:rFonts w:ascii="Times New Roman" w:eastAsia="Times New Roman" w:hAnsi="Times New Roman" w:cs="Times New Roman"/>
      <w:sz w:val="24"/>
      <w:szCs w:val="20"/>
      <w:lang w:eastAsia="en-AU"/>
    </w:rPr>
  </w:style>
  <w:style w:type="paragraph" w:customStyle="1" w:styleId="r1">
    <w:name w:val="r1"/>
    <w:basedOn w:val="Normal"/>
    <w:rsid w:val="002E7D88"/>
    <w:pPr>
      <w:spacing w:before="100" w:beforeAutospacing="1" w:after="100" w:afterAutospacing="1"/>
    </w:pPr>
    <w:rPr>
      <w:szCs w:val="24"/>
    </w:rPr>
  </w:style>
  <w:style w:type="paragraph" w:customStyle="1" w:styleId="p1">
    <w:name w:val="p1"/>
    <w:basedOn w:val="Normal"/>
    <w:rsid w:val="002E7D88"/>
    <w:pPr>
      <w:spacing w:before="100" w:beforeAutospacing="1" w:after="100" w:afterAutospacing="1"/>
    </w:pPr>
    <w:rPr>
      <w:szCs w:val="24"/>
    </w:rPr>
  </w:style>
  <w:style w:type="paragraph" w:customStyle="1" w:styleId="p2">
    <w:name w:val="p2"/>
    <w:basedOn w:val="Normal"/>
    <w:rsid w:val="002E7D88"/>
    <w:pPr>
      <w:spacing w:before="100" w:beforeAutospacing="1" w:after="100" w:afterAutospacing="1"/>
    </w:pPr>
    <w:rPr>
      <w:szCs w:val="24"/>
    </w:rPr>
  </w:style>
  <w:style w:type="character" w:customStyle="1" w:styleId="Heading2Char">
    <w:name w:val="Heading 2 Char"/>
    <w:basedOn w:val="DefaultParagraphFont"/>
    <w:link w:val="Heading2"/>
    <w:uiPriority w:val="9"/>
    <w:semiHidden/>
    <w:rsid w:val="00C20DBA"/>
    <w:rPr>
      <w:rFonts w:asciiTheme="majorHAnsi" w:eastAsiaTheme="majorEastAsia" w:hAnsiTheme="majorHAnsi" w:cstheme="majorBidi"/>
      <w:b/>
      <w:bCs/>
      <w:color w:val="4F81BD" w:themeColor="accent1"/>
      <w:sz w:val="26"/>
      <w:szCs w:val="26"/>
      <w:lang w:eastAsia="en-AU"/>
    </w:rPr>
  </w:style>
  <w:style w:type="paragraph" w:customStyle="1" w:styleId="Char1">
    <w:name w:val="Char1"/>
    <w:basedOn w:val="Normal"/>
    <w:rsid w:val="00453925"/>
    <w:pPr>
      <w:spacing w:after="160" w:line="240" w:lineRule="exact"/>
    </w:pPr>
    <w:rPr>
      <w:rFonts w:ascii="Verdana" w:eastAsia="MS Mincho" w:hAnsi="Verdana" w:cs="Verdana"/>
      <w:sz w:val="20"/>
      <w:lang w:val="en-US" w:eastAsia="en-US"/>
    </w:rPr>
  </w:style>
  <w:style w:type="character" w:customStyle="1" w:styleId="CABNETParagraphChar">
    <w:name w:val="CABNET Paragraph. Char"/>
    <w:basedOn w:val="DefaultParagraphFont"/>
    <w:link w:val="CABNETParagraph"/>
    <w:uiPriority w:val="98"/>
    <w:locked/>
    <w:rsid w:val="00BF4594"/>
    <w:rPr>
      <w:rFonts w:ascii="Arial" w:hAnsi="Arial" w:cs="Arial"/>
    </w:rPr>
  </w:style>
  <w:style w:type="paragraph" w:customStyle="1" w:styleId="CABNETParagraph">
    <w:name w:val="CABNET Paragraph."/>
    <w:basedOn w:val="Normal"/>
    <w:link w:val="CABNETParagraphChar"/>
    <w:uiPriority w:val="98"/>
    <w:rsid w:val="00BF4594"/>
    <w:pPr>
      <w:spacing w:before="120" w:after="120"/>
    </w:pPr>
    <w:rPr>
      <w:rFonts w:ascii="Arial" w:eastAsiaTheme="minorHAnsi" w:hAnsi="Arial"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142790">
      <w:bodyDiv w:val="1"/>
      <w:marLeft w:val="0"/>
      <w:marRight w:val="0"/>
      <w:marTop w:val="0"/>
      <w:marBottom w:val="0"/>
      <w:divBdr>
        <w:top w:val="none" w:sz="0" w:space="0" w:color="auto"/>
        <w:left w:val="none" w:sz="0" w:space="0" w:color="auto"/>
        <w:bottom w:val="none" w:sz="0" w:space="0" w:color="auto"/>
        <w:right w:val="none" w:sz="0" w:space="0" w:color="auto"/>
      </w:divBdr>
    </w:div>
    <w:div w:id="236207998">
      <w:bodyDiv w:val="1"/>
      <w:marLeft w:val="0"/>
      <w:marRight w:val="0"/>
      <w:marTop w:val="0"/>
      <w:marBottom w:val="0"/>
      <w:divBdr>
        <w:top w:val="none" w:sz="0" w:space="0" w:color="auto"/>
        <w:left w:val="none" w:sz="0" w:space="0" w:color="auto"/>
        <w:bottom w:val="none" w:sz="0" w:space="0" w:color="auto"/>
        <w:right w:val="none" w:sz="0" w:space="0" w:color="auto"/>
      </w:divBdr>
    </w:div>
    <w:div w:id="293101161">
      <w:bodyDiv w:val="1"/>
      <w:marLeft w:val="0"/>
      <w:marRight w:val="0"/>
      <w:marTop w:val="0"/>
      <w:marBottom w:val="0"/>
      <w:divBdr>
        <w:top w:val="none" w:sz="0" w:space="0" w:color="auto"/>
        <w:left w:val="none" w:sz="0" w:space="0" w:color="auto"/>
        <w:bottom w:val="none" w:sz="0" w:space="0" w:color="auto"/>
        <w:right w:val="none" w:sz="0" w:space="0" w:color="auto"/>
      </w:divBdr>
    </w:div>
    <w:div w:id="336883452">
      <w:bodyDiv w:val="1"/>
      <w:marLeft w:val="0"/>
      <w:marRight w:val="0"/>
      <w:marTop w:val="0"/>
      <w:marBottom w:val="0"/>
      <w:divBdr>
        <w:top w:val="none" w:sz="0" w:space="0" w:color="auto"/>
        <w:left w:val="none" w:sz="0" w:space="0" w:color="auto"/>
        <w:bottom w:val="none" w:sz="0" w:space="0" w:color="auto"/>
        <w:right w:val="none" w:sz="0" w:space="0" w:color="auto"/>
      </w:divBdr>
    </w:div>
    <w:div w:id="427039913">
      <w:bodyDiv w:val="1"/>
      <w:marLeft w:val="0"/>
      <w:marRight w:val="0"/>
      <w:marTop w:val="0"/>
      <w:marBottom w:val="0"/>
      <w:divBdr>
        <w:top w:val="none" w:sz="0" w:space="0" w:color="auto"/>
        <w:left w:val="none" w:sz="0" w:space="0" w:color="auto"/>
        <w:bottom w:val="none" w:sz="0" w:space="0" w:color="auto"/>
        <w:right w:val="none" w:sz="0" w:space="0" w:color="auto"/>
      </w:divBdr>
    </w:div>
    <w:div w:id="491877123">
      <w:bodyDiv w:val="1"/>
      <w:marLeft w:val="0"/>
      <w:marRight w:val="0"/>
      <w:marTop w:val="0"/>
      <w:marBottom w:val="0"/>
      <w:divBdr>
        <w:top w:val="none" w:sz="0" w:space="0" w:color="auto"/>
        <w:left w:val="none" w:sz="0" w:space="0" w:color="auto"/>
        <w:bottom w:val="none" w:sz="0" w:space="0" w:color="auto"/>
        <w:right w:val="none" w:sz="0" w:space="0" w:color="auto"/>
      </w:divBdr>
    </w:div>
    <w:div w:id="535854373">
      <w:bodyDiv w:val="1"/>
      <w:marLeft w:val="0"/>
      <w:marRight w:val="0"/>
      <w:marTop w:val="0"/>
      <w:marBottom w:val="0"/>
      <w:divBdr>
        <w:top w:val="none" w:sz="0" w:space="0" w:color="auto"/>
        <w:left w:val="none" w:sz="0" w:space="0" w:color="auto"/>
        <w:bottom w:val="none" w:sz="0" w:space="0" w:color="auto"/>
        <w:right w:val="none" w:sz="0" w:space="0" w:color="auto"/>
      </w:divBdr>
    </w:div>
    <w:div w:id="631834190">
      <w:bodyDiv w:val="1"/>
      <w:marLeft w:val="0"/>
      <w:marRight w:val="0"/>
      <w:marTop w:val="0"/>
      <w:marBottom w:val="0"/>
      <w:divBdr>
        <w:top w:val="none" w:sz="0" w:space="0" w:color="auto"/>
        <w:left w:val="none" w:sz="0" w:space="0" w:color="auto"/>
        <w:bottom w:val="none" w:sz="0" w:space="0" w:color="auto"/>
        <w:right w:val="none" w:sz="0" w:space="0" w:color="auto"/>
      </w:divBdr>
    </w:div>
    <w:div w:id="638460004">
      <w:bodyDiv w:val="1"/>
      <w:marLeft w:val="0"/>
      <w:marRight w:val="0"/>
      <w:marTop w:val="0"/>
      <w:marBottom w:val="0"/>
      <w:divBdr>
        <w:top w:val="none" w:sz="0" w:space="0" w:color="auto"/>
        <w:left w:val="none" w:sz="0" w:space="0" w:color="auto"/>
        <w:bottom w:val="none" w:sz="0" w:space="0" w:color="auto"/>
        <w:right w:val="none" w:sz="0" w:space="0" w:color="auto"/>
      </w:divBdr>
    </w:div>
    <w:div w:id="801313901">
      <w:bodyDiv w:val="1"/>
      <w:marLeft w:val="0"/>
      <w:marRight w:val="0"/>
      <w:marTop w:val="0"/>
      <w:marBottom w:val="0"/>
      <w:divBdr>
        <w:top w:val="none" w:sz="0" w:space="0" w:color="auto"/>
        <w:left w:val="none" w:sz="0" w:space="0" w:color="auto"/>
        <w:bottom w:val="none" w:sz="0" w:space="0" w:color="auto"/>
        <w:right w:val="none" w:sz="0" w:space="0" w:color="auto"/>
      </w:divBdr>
      <w:divsChild>
        <w:div w:id="273826955">
          <w:marLeft w:val="0"/>
          <w:marRight w:val="0"/>
          <w:marTop w:val="0"/>
          <w:marBottom w:val="0"/>
          <w:divBdr>
            <w:top w:val="none" w:sz="0" w:space="0" w:color="auto"/>
            <w:left w:val="none" w:sz="0" w:space="0" w:color="auto"/>
            <w:bottom w:val="none" w:sz="0" w:space="0" w:color="auto"/>
            <w:right w:val="none" w:sz="0" w:space="0" w:color="auto"/>
          </w:divBdr>
          <w:divsChild>
            <w:div w:id="1544754915">
              <w:marLeft w:val="0"/>
              <w:marRight w:val="0"/>
              <w:marTop w:val="0"/>
              <w:marBottom w:val="0"/>
              <w:divBdr>
                <w:top w:val="none" w:sz="0" w:space="0" w:color="auto"/>
                <w:left w:val="none" w:sz="0" w:space="0" w:color="auto"/>
                <w:bottom w:val="none" w:sz="0" w:space="0" w:color="auto"/>
                <w:right w:val="none" w:sz="0" w:space="0" w:color="auto"/>
              </w:divBdr>
              <w:divsChild>
                <w:div w:id="274022750">
                  <w:marLeft w:val="0"/>
                  <w:marRight w:val="0"/>
                  <w:marTop w:val="0"/>
                  <w:marBottom w:val="0"/>
                  <w:divBdr>
                    <w:top w:val="none" w:sz="0" w:space="0" w:color="auto"/>
                    <w:left w:val="none" w:sz="0" w:space="0" w:color="auto"/>
                    <w:bottom w:val="none" w:sz="0" w:space="0" w:color="auto"/>
                    <w:right w:val="none" w:sz="0" w:space="0" w:color="auto"/>
                  </w:divBdr>
                  <w:divsChild>
                    <w:div w:id="1905868625">
                      <w:marLeft w:val="0"/>
                      <w:marRight w:val="0"/>
                      <w:marTop w:val="0"/>
                      <w:marBottom w:val="0"/>
                      <w:divBdr>
                        <w:top w:val="none" w:sz="0" w:space="0" w:color="auto"/>
                        <w:left w:val="none" w:sz="0" w:space="0" w:color="auto"/>
                        <w:bottom w:val="none" w:sz="0" w:space="0" w:color="auto"/>
                        <w:right w:val="none" w:sz="0" w:space="0" w:color="auto"/>
                      </w:divBdr>
                      <w:divsChild>
                        <w:div w:id="1726488885">
                          <w:marLeft w:val="0"/>
                          <w:marRight w:val="0"/>
                          <w:marTop w:val="0"/>
                          <w:marBottom w:val="0"/>
                          <w:divBdr>
                            <w:top w:val="none" w:sz="0" w:space="0" w:color="auto"/>
                            <w:left w:val="none" w:sz="0" w:space="0" w:color="auto"/>
                            <w:bottom w:val="none" w:sz="0" w:space="0" w:color="auto"/>
                            <w:right w:val="none" w:sz="0" w:space="0" w:color="auto"/>
                          </w:divBdr>
                          <w:divsChild>
                            <w:div w:id="967977015">
                              <w:marLeft w:val="0"/>
                              <w:marRight w:val="0"/>
                              <w:marTop w:val="0"/>
                              <w:marBottom w:val="0"/>
                              <w:divBdr>
                                <w:top w:val="none" w:sz="0" w:space="0" w:color="auto"/>
                                <w:left w:val="none" w:sz="0" w:space="0" w:color="auto"/>
                                <w:bottom w:val="none" w:sz="0" w:space="0" w:color="auto"/>
                                <w:right w:val="none" w:sz="0" w:space="0" w:color="auto"/>
                              </w:divBdr>
                              <w:divsChild>
                                <w:div w:id="19476708">
                                  <w:marLeft w:val="0"/>
                                  <w:marRight w:val="0"/>
                                  <w:marTop w:val="0"/>
                                  <w:marBottom w:val="0"/>
                                  <w:divBdr>
                                    <w:top w:val="none" w:sz="0" w:space="0" w:color="auto"/>
                                    <w:left w:val="none" w:sz="0" w:space="0" w:color="auto"/>
                                    <w:bottom w:val="none" w:sz="0" w:space="0" w:color="auto"/>
                                    <w:right w:val="none" w:sz="0" w:space="0" w:color="auto"/>
                                  </w:divBdr>
                                  <w:divsChild>
                                    <w:div w:id="402527790">
                                      <w:marLeft w:val="0"/>
                                      <w:marRight w:val="0"/>
                                      <w:marTop w:val="0"/>
                                      <w:marBottom w:val="0"/>
                                      <w:divBdr>
                                        <w:top w:val="none" w:sz="0" w:space="0" w:color="auto"/>
                                        <w:left w:val="none" w:sz="0" w:space="0" w:color="auto"/>
                                        <w:bottom w:val="none" w:sz="0" w:space="0" w:color="auto"/>
                                        <w:right w:val="none" w:sz="0" w:space="0" w:color="auto"/>
                                      </w:divBdr>
                                      <w:divsChild>
                                        <w:div w:id="332806679">
                                          <w:marLeft w:val="0"/>
                                          <w:marRight w:val="0"/>
                                          <w:marTop w:val="0"/>
                                          <w:marBottom w:val="0"/>
                                          <w:divBdr>
                                            <w:top w:val="none" w:sz="0" w:space="0" w:color="auto"/>
                                            <w:left w:val="none" w:sz="0" w:space="0" w:color="auto"/>
                                            <w:bottom w:val="none" w:sz="0" w:space="0" w:color="auto"/>
                                            <w:right w:val="none" w:sz="0" w:space="0" w:color="auto"/>
                                          </w:divBdr>
                                          <w:divsChild>
                                            <w:div w:id="1982274262">
                                              <w:marLeft w:val="0"/>
                                              <w:marRight w:val="0"/>
                                              <w:marTop w:val="0"/>
                                              <w:marBottom w:val="0"/>
                                              <w:divBdr>
                                                <w:top w:val="none" w:sz="0" w:space="0" w:color="auto"/>
                                                <w:left w:val="none" w:sz="0" w:space="0" w:color="auto"/>
                                                <w:bottom w:val="none" w:sz="0" w:space="0" w:color="auto"/>
                                                <w:right w:val="none" w:sz="0" w:space="0" w:color="auto"/>
                                              </w:divBdr>
                                              <w:divsChild>
                                                <w:div w:id="1525749501">
                                                  <w:marLeft w:val="0"/>
                                                  <w:marRight w:val="0"/>
                                                  <w:marTop w:val="0"/>
                                                  <w:marBottom w:val="0"/>
                                                  <w:divBdr>
                                                    <w:top w:val="none" w:sz="0" w:space="0" w:color="auto"/>
                                                    <w:left w:val="none" w:sz="0" w:space="0" w:color="auto"/>
                                                    <w:bottom w:val="none" w:sz="0" w:space="0" w:color="auto"/>
                                                    <w:right w:val="none" w:sz="0" w:space="0" w:color="auto"/>
                                                  </w:divBdr>
                                                  <w:divsChild>
                                                    <w:div w:id="293798688">
                                                      <w:marLeft w:val="0"/>
                                                      <w:marRight w:val="0"/>
                                                      <w:marTop w:val="0"/>
                                                      <w:marBottom w:val="0"/>
                                                      <w:divBdr>
                                                        <w:top w:val="none" w:sz="0" w:space="0" w:color="auto"/>
                                                        <w:left w:val="none" w:sz="0" w:space="0" w:color="auto"/>
                                                        <w:bottom w:val="none" w:sz="0" w:space="0" w:color="auto"/>
                                                        <w:right w:val="none" w:sz="0" w:space="0" w:color="auto"/>
                                                      </w:divBdr>
                                                      <w:divsChild>
                                                        <w:div w:id="181980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38234931">
      <w:bodyDiv w:val="1"/>
      <w:marLeft w:val="0"/>
      <w:marRight w:val="0"/>
      <w:marTop w:val="0"/>
      <w:marBottom w:val="0"/>
      <w:divBdr>
        <w:top w:val="none" w:sz="0" w:space="0" w:color="auto"/>
        <w:left w:val="none" w:sz="0" w:space="0" w:color="auto"/>
        <w:bottom w:val="none" w:sz="0" w:space="0" w:color="auto"/>
        <w:right w:val="none" w:sz="0" w:space="0" w:color="auto"/>
      </w:divBdr>
      <w:divsChild>
        <w:div w:id="103158440">
          <w:marLeft w:val="0"/>
          <w:marRight w:val="0"/>
          <w:marTop w:val="0"/>
          <w:marBottom w:val="0"/>
          <w:divBdr>
            <w:top w:val="none" w:sz="0" w:space="0" w:color="auto"/>
            <w:left w:val="none" w:sz="0" w:space="0" w:color="auto"/>
            <w:bottom w:val="none" w:sz="0" w:space="0" w:color="auto"/>
            <w:right w:val="none" w:sz="0" w:space="0" w:color="auto"/>
          </w:divBdr>
          <w:divsChild>
            <w:div w:id="1975720635">
              <w:marLeft w:val="0"/>
              <w:marRight w:val="0"/>
              <w:marTop w:val="0"/>
              <w:marBottom w:val="0"/>
              <w:divBdr>
                <w:top w:val="none" w:sz="0" w:space="0" w:color="auto"/>
                <w:left w:val="none" w:sz="0" w:space="0" w:color="auto"/>
                <w:bottom w:val="none" w:sz="0" w:space="0" w:color="auto"/>
                <w:right w:val="none" w:sz="0" w:space="0" w:color="auto"/>
              </w:divBdr>
              <w:divsChild>
                <w:div w:id="1285844245">
                  <w:marLeft w:val="0"/>
                  <w:marRight w:val="0"/>
                  <w:marTop w:val="0"/>
                  <w:marBottom w:val="0"/>
                  <w:divBdr>
                    <w:top w:val="none" w:sz="0" w:space="0" w:color="auto"/>
                    <w:left w:val="none" w:sz="0" w:space="0" w:color="auto"/>
                    <w:bottom w:val="none" w:sz="0" w:space="0" w:color="auto"/>
                    <w:right w:val="none" w:sz="0" w:space="0" w:color="auto"/>
                  </w:divBdr>
                  <w:divsChild>
                    <w:div w:id="1009257078">
                      <w:marLeft w:val="0"/>
                      <w:marRight w:val="0"/>
                      <w:marTop w:val="0"/>
                      <w:marBottom w:val="0"/>
                      <w:divBdr>
                        <w:top w:val="none" w:sz="0" w:space="0" w:color="auto"/>
                        <w:left w:val="none" w:sz="0" w:space="0" w:color="auto"/>
                        <w:bottom w:val="none" w:sz="0" w:space="0" w:color="auto"/>
                        <w:right w:val="none" w:sz="0" w:space="0" w:color="auto"/>
                      </w:divBdr>
                      <w:divsChild>
                        <w:div w:id="637418678">
                          <w:marLeft w:val="0"/>
                          <w:marRight w:val="0"/>
                          <w:marTop w:val="0"/>
                          <w:marBottom w:val="0"/>
                          <w:divBdr>
                            <w:top w:val="none" w:sz="0" w:space="0" w:color="auto"/>
                            <w:left w:val="none" w:sz="0" w:space="0" w:color="auto"/>
                            <w:bottom w:val="none" w:sz="0" w:space="0" w:color="auto"/>
                            <w:right w:val="none" w:sz="0" w:space="0" w:color="auto"/>
                          </w:divBdr>
                          <w:divsChild>
                            <w:div w:id="1215654006">
                              <w:marLeft w:val="0"/>
                              <w:marRight w:val="0"/>
                              <w:marTop w:val="0"/>
                              <w:marBottom w:val="0"/>
                              <w:divBdr>
                                <w:top w:val="none" w:sz="0" w:space="0" w:color="auto"/>
                                <w:left w:val="none" w:sz="0" w:space="0" w:color="auto"/>
                                <w:bottom w:val="none" w:sz="0" w:space="0" w:color="auto"/>
                                <w:right w:val="none" w:sz="0" w:space="0" w:color="auto"/>
                              </w:divBdr>
                              <w:divsChild>
                                <w:div w:id="1042360788">
                                  <w:marLeft w:val="0"/>
                                  <w:marRight w:val="0"/>
                                  <w:marTop w:val="0"/>
                                  <w:marBottom w:val="0"/>
                                  <w:divBdr>
                                    <w:top w:val="none" w:sz="0" w:space="0" w:color="auto"/>
                                    <w:left w:val="none" w:sz="0" w:space="0" w:color="auto"/>
                                    <w:bottom w:val="none" w:sz="0" w:space="0" w:color="auto"/>
                                    <w:right w:val="none" w:sz="0" w:space="0" w:color="auto"/>
                                  </w:divBdr>
                                  <w:divsChild>
                                    <w:div w:id="447772035">
                                      <w:marLeft w:val="0"/>
                                      <w:marRight w:val="0"/>
                                      <w:marTop w:val="0"/>
                                      <w:marBottom w:val="0"/>
                                      <w:divBdr>
                                        <w:top w:val="none" w:sz="0" w:space="0" w:color="auto"/>
                                        <w:left w:val="none" w:sz="0" w:space="0" w:color="auto"/>
                                        <w:bottom w:val="none" w:sz="0" w:space="0" w:color="auto"/>
                                        <w:right w:val="none" w:sz="0" w:space="0" w:color="auto"/>
                                      </w:divBdr>
                                      <w:divsChild>
                                        <w:div w:id="1059523645">
                                          <w:marLeft w:val="0"/>
                                          <w:marRight w:val="0"/>
                                          <w:marTop w:val="0"/>
                                          <w:marBottom w:val="0"/>
                                          <w:divBdr>
                                            <w:top w:val="none" w:sz="0" w:space="0" w:color="auto"/>
                                            <w:left w:val="none" w:sz="0" w:space="0" w:color="auto"/>
                                            <w:bottom w:val="none" w:sz="0" w:space="0" w:color="auto"/>
                                            <w:right w:val="none" w:sz="0" w:space="0" w:color="auto"/>
                                          </w:divBdr>
                                          <w:divsChild>
                                            <w:div w:id="910503621">
                                              <w:marLeft w:val="0"/>
                                              <w:marRight w:val="0"/>
                                              <w:marTop w:val="0"/>
                                              <w:marBottom w:val="0"/>
                                              <w:divBdr>
                                                <w:top w:val="none" w:sz="0" w:space="0" w:color="auto"/>
                                                <w:left w:val="none" w:sz="0" w:space="0" w:color="auto"/>
                                                <w:bottom w:val="none" w:sz="0" w:space="0" w:color="auto"/>
                                                <w:right w:val="none" w:sz="0" w:space="0" w:color="auto"/>
                                              </w:divBdr>
                                              <w:divsChild>
                                                <w:div w:id="1458521124">
                                                  <w:marLeft w:val="0"/>
                                                  <w:marRight w:val="0"/>
                                                  <w:marTop w:val="0"/>
                                                  <w:marBottom w:val="0"/>
                                                  <w:divBdr>
                                                    <w:top w:val="none" w:sz="0" w:space="0" w:color="auto"/>
                                                    <w:left w:val="none" w:sz="0" w:space="0" w:color="auto"/>
                                                    <w:bottom w:val="none" w:sz="0" w:space="0" w:color="auto"/>
                                                    <w:right w:val="none" w:sz="0" w:space="0" w:color="auto"/>
                                                  </w:divBdr>
                                                  <w:divsChild>
                                                    <w:div w:id="1765228687">
                                                      <w:marLeft w:val="0"/>
                                                      <w:marRight w:val="0"/>
                                                      <w:marTop w:val="0"/>
                                                      <w:marBottom w:val="0"/>
                                                      <w:divBdr>
                                                        <w:top w:val="none" w:sz="0" w:space="0" w:color="auto"/>
                                                        <w:left w:val="none" w:sz="0" w:space="0" w:color="auto"/>
                                                        <w:bottom w:val="none" w:sz="0" w:space="0" w:color="auto"/>
                                                        <w:right w:val="none" w:sz="0" w:space="0" w:color="auto"/>
                                                      </w:divBdr>
                                                      <w:divsChild>
                                                        <w:div w:id="408306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18335264">
      <w:bodyDiv w:val="1"/>
      <w:marLeft w:val="0"/>
      <w:marRight w:val="0"/>
      <w:marTop w:val="0"/>
      <w:marBottom w:val="0"/>
      <w:divBdr>
        <w:top w:val="none" w:sz="0" w:space="0" w:color="auto"/>
        <w:left w:val="none" w:sz="0" w:space="0" w:color="auto"/>
        <w:bottom w:val="none" w:sz="0" w:space="0" w:color="auto"/>
        <w:right w:val="none" w:sz="0" w:space="0" w:color="auto"/>
      </w:divBdr>
    </w:div>
    <w:div w:id="1370910966">
      <w:bodyDiv w:val="1"/>
      <w:marLeft w:val="0"/>
      <w:marRight w:val="0"/>
      <w:marTop w:val="0"/>
      <w:marBottom w:val="0"/>
      <w:divBdr>
        <w:top w:val="none" w:sz="0" w:space="0" w:color="auto"/>
        <w:left w:val="none" w:sz="0" w:space="0" w:color="auto"/>
        <w:bottom w:val="none" w:sz="0" w:space="0" w:color="auto"/>
        <w:right w:val="none" w:sz="0" w:space="0" w:color="auto"/>
      </w:divBdr>
      <w:divsChild>
        <w:div w:id="1771970544">
          <w:marLeft w:val="0"/>
          <w:marRight w:val="0"/>
          <w:marTop w:val="0"/>
          <w:marBottom w:val="0"/>
          <w:divBdr>
            <w:top w:val="none" w:sz="0" w:space="0" w:color="auto"/>
            <w:left w:val="none" w:sz="0" w:space="0" w:color="auto"/>
            <w:bottom w:val="none" w:sz="0" w:space="0" w:color="auto"/>
            <w:right w:val="none" w:sz="0" w:space="0" w:color="auto"/>
          </w:divBdr>
          <w:divsChild>
            <w:div w:id="1670595938">
              <w:marLeft w:val="0"/>
              <w:marRight w:val="0"/>
              <w:marTop w:val="0"/>
              <w:marBottom w:val="0"/>
              <w:divBdr>
                <w:top w:val="none" w:sz="0" w:space="0" w:color="auto"/>
                <w:left w:val="none" w:sz="0" w:space="0" w:color="auto"/>
                <w:bottom w:val="none" w:sz="0" w:space="0" w:color="auto"/>
                <w:right w:val="none" w:sz="0" w:space="0" w:color="auto"/>
              </w:divBdr>
              <w:divsChild>
                <w:div w:id="1869220343">
                  <w:marLeft w:val="0"/>
                  <w:marRight w:val="0"/>
                  <w:marTop w:val="0"/>
                  <w:marBottom w:val="0"/>
                  <w:divBdr>
                    <w:top w:val="none" w:sz="0" w:space="0" w:color="auto"/>
                    <w:left w:val="none" w:sz="0" w:space="0" w:color="auto"/>
                    <w:bottom w:val="none" w:sz="0" w:space="0" w:color="auto"/>
                    <w:right w:val="none" w:sz="0" w:space="0" w:color="auto"/>
                  </w:divBdr>
                  <w:divsChild>
                    <w:div w:id="1181161797">
                      <w:marLeft w:val="0"/>
                      <w:marRight w:val="0"/>
                      <w:marTop w:val="0"/>
                      <w:marBottom w:val="0"/>
                      <w:divBdr>
                        <w:top w:val="none" w:sz="0" w:space="0" w:color="auto"/>
                        <w:left w:val="none" w:sz="0" w:space="0" w:color="auto"/>
                        <w:bottom w:val="none" w:sz="0" w:space="0" w:color="auto"/>
                        <w:right w:val="none" w:sz="0" w:space="0" w:color="auto"/>
                      </w:divBdr>
                      <w:divsChild>
                        <w:div w:id="627928534">
                          <w:marLeft w:val="0"/>
                          <w:marRight w:val="0"/>
                          <w:marTop w:val="0"/>
                          <w:marBottom w:val="0"/>
                          <w:divBdr>
                            <w:top w:val="none" w:sz="0" w:space="0" w:color="auto"/>
                            <w:left w:val="none" w:sz="0" w:space="0" w:color="auto"/>
                            <w:bottom w:val="none" w:sz="0" w:space="0" w:color="auto"/>
                            <w:right w:val="none" w:sz="0" w:space="0" w:color="auto"/>
                          </w:divBdr>
                          <w:divsChild>
                            <w:div w:id="1983921637">
                              <w:marLeft w:val="0"/>
                              <w:marRight w:val="0"/>
                              <w:marTop w:val="0"/>
                              <w:marBottom w:val="0"/>
                              <w:divBdr>
                                <w:top w:val="none" w:sz="0" w:space="0" w:color="auto"/>
                                <w:left w:val="none" w:sz="0" w:space="0" w:color="auto"/>
                                <w:bottom w:val="none" w:sz="0" w:space="0" w:color="auto"/>
                                <w:right w:val="none" w:sz="0" w:space="0" w:color="auto"/>
                              </w:divBdr>
                              <w:divsChild>
                                <w:div w:id="385226643">
                                  <w:marLeft w:val="0"/>
                                  <w:marRight w:val="0"/>
                                  <w:marTop w:val="0"/>
                                  <w:marBottom w:val="0"/>
                                  <w:divBdr>
                                    <w:top w:val="none" w:sz="0" w:space="0" w:color="auto"/>
                                    <w:left w:val="none" w:sz="0" w:space="0" w:color="auto"/>
                                    <w:bottom w:val="none" w:sz="0" w:space="0" w:color="auto"/>
                                    <w:right w:val="none" w:sz="0" w:space="0" w:color="auto"/>
                                  </w:divBdr>
                                  <w:divsChild>
                                    <w:div w:id="3824493">
                                      <w:marLeft w:val="0"/>
                                      <w:marRight w:val="0"/>
                                      <w:marTop w:val="0"/>
                                      <w:marBottom w:val="0"/>
                                      <w:divBdr>
                                        <w:top w:val="none" w:sz="0" w:space="0" w:color="auto"/>
                                        <w:left w:val="none" w:sz="0" w:space="0" w:color="auto"/>
                                        <w:bottom w:val="none" w:sz="0" w:space="0" w:color="auto"/>
                                        <w:right w:val="none" w:sz="0" w:space="0" w:color="auto"/>
                                      </w:divBdr>
                                      <w:divsChild>
                                        <w:div w:id="1818262810">
                                          <w:marLeft w:val="0"/>
                                          <w:marRight w:val="0"/>
                                          <w:marTop w:val="0"/>
                                          <w:marBottom w:val="0"/>
                                          <w:divBdr>
                                            <w:top w:val="none" w:sz="0" w:space="0" w:color="auto"/>
                                            <w:left w:val="none" w:sz="0" w:space="0" w:color="auto"/>
                                            <w:bottom w:val="none" w:sz="0" w:space="0" w:color="auto"/>
                                            <w:right w:val="none" w:sz="0" w:space="0" w:color="auto"/>
                                          </w:divBdr>
                                          <w:divsChild>
                                            <w:div w:id="169935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30549008">
      <w:bodyDiv w:val="1"/>
      <w:marLeft w:val="0"/>
      <w:marRight w:val="0"/>
      <w:marTop w:val="0"/>
      <w:marBottom w:val="0"/>
      <w:divBdr>
        <w:top w:val="none" w:sz="0" w:space="0" w:color="auto"/>
        <w:left w:val="none" w:sz="0" w:space="0" w:color="auto"/>
        <w:bottom w:val="none" w:sz="0" w:space="0" w:color="auto"/>
        <w:right w:val="none" w:sz="0" w:space="0" w:color="auto"/>
      </w:divBdr>
      <w:divsChild>
        <w:div w:id="1390496052">
          <w:marLeft w:val="0"/>
          <w:marRight w:val="0"/>
          <w:marTop w:val="0"/>
          <w:marBottom w:val="0"/>
          <w:divBdr>
            <w:top w:val="none" w:sz="0" w:space="0" w:color="auto"/>
            <w:left w:val="none" w:sz="0" w:space="0" w:color="auto"/>
            <w:bottom w:val="none" w:sz="0" w:space="0" w:color="auto"/>
            <w:right w:val="none" w:sz="0" w:space="0" w:color="auto"/>
          </w:divBdr>
          <w:divsChild>
            <w:div w:id="886139543">
              <w:marLeft w:val="0"/>
              <w:marRight w:val="0"/>
              <w:marTop w:val="0"/>
              <w:marBottom w:val="0"/>
              <w:divBdr>
                <w:top w:val="none" w:sz="0" w:space="0" w:color="auto"/>
                <w:left w:val="none" w:sz="0" w:space="0" w:color="auto"/>
                <w:bottom w:val="none" w:sz="0" w:space="0" w:color="auto"/>
                <w:right w:val="none" w:sz="0" w:space="0" w:color="auto"/>
              </w:divBdr>
              <w:divsChild>
                <w:div w:id="179438413">
                  <w:marLeft w:val="0"/>
                  <w:marRight w:val="0"/>
                  <w:marTop w:val="0"/>
                  <w:marBottom w:val="0"/>
                  <w:divBdr>
                    <w:top w:val="none" w:sz="0" w:space="0" w:color="auto"/>
                    <w:left w:val="none" w:sz="0" w:space="0" w:color="auto"/>
                    <w:bottom w:val="none" w:sz="0" w:space="0" w:color="auto"/>
                    <w:right w:val="none" w:sz="0" w:space="0" w:color="auto"/>
                  </w:divBdr>
                  <w:divsChild>
                    <w:div w:id="1630434823">
                      <w:marLeft w:val="0"/>
                      <w:marRight w:val="0"/>
                      <w:marTop w:val="0"/>
                      <w:marBottom w:val="0"/>
                      <w:divBdr>
                        <w:top w:val="none" w:sz="0" w:space="0" w:color="auto"/>
                        <w:left w:val="none" w:sz="0" w:space="0" w:color="auto"/>
                        <w:bottom w:val="none" w:sz="0" w:space="0" w:color="auto"/>
                        <w:right w:val="none" w:sz="0" w:space="0" w:color="auto"/>
                      </w:divBdr>
                      <w:divsChild>
                        <w:div w:id="1692028225">
                          <w:marLeft w:val="0"/>
                          <w:marRight w:val="0"/>
                          <w:marTop w:val="0"/>
                          <w:marBottom w:val="0"/>
                          <w:divBdr>
                            <w:top w:val="none" w:sz="0" w:space="0" w:color="auto"/>
                            <w:left w:val="none" w:sz="0" w:space="0" w:color="auto"/>
                            <w:bottom w:val="none" w:sz="0" w:space="0" w:color="auto"/>
                            <w:right w:val="none" w:sz="0" w:space="0" w:color="auto"/>
                          </w:divBdr>
                          <w:divsChild>
                            <w:div w:id="2044092035">
                              <w:marLeft w:val="0"/>
                              <w:marRight w:val="0"/>
                              <w:marTop w:val="0"/>
                              <w:marBottom w:val="0"/>
                              <w:divBdr>
                                <w:top w:val="none" w:sz="0" w:space="0" w:color="auto"/>
                                <w:left w:val="none" w:sz="0" w:space="0" w:color="auto"/>
                                <w:bottom w:val="none" w:sz="0" w:space="0" w:color="auto"/>
                                <w:right w:val="none" w:sz="0" w:space="0" w:color="auto"/>
                              </w:divBdr>
                              <w:divsChild>
                                <w:div w:id="13112888">
                                  <w:marLeft w:val="0"/>
                                  <w:marRight w:val="0"/>
                                  <w:marTop w:val="0"/>
                                  <w:marBottom w:val="0"/>
                                  <w:divBdr>
                                    <w:top w:val="none" w:sz="0" w:space="0" w:color="auto"/>
                                    <w:left w:val="none" w:sz="0" w:space="0" w:color="auto"/>
                                    <w:bottom w:val="none" w:sz="0" w:space="0" w:color="auto"/>
                                    <w:right w:val="none" w:sz="0" w:space="0" w:color="auto"/>
                                  </w:divBdr>
                                  <w:divsChild>
                                    <w:div w:id="237832743">
                                      <w:marLeft w:val="0"/>
                                      <w:marRight w:val="0"/>
                                      <w:marTop w:val="0"/>
                                      <w:marBottom w:val="0"/>
                                      <w:divBdr>
                                        <w:top w:val="none" w:sz="0" w:space="0" w:color="auto"/>
                                        <w:left w:val="none" w:sz="0" w:space="0" w:color="auto"/>
                                        <w:bottom w:val="none" w:sz="0" w:space="0" w:color="auto"/>
                                        <w:right w:val="none" w:sz="0" w:space="0" w:color="auto"/>
                                      </w:divBdr>
                                      <w:divsChild>
                                        <w:div w:id="2081907773">
                                          <w:marLeft w:val="0"/>
                                          <w:marRight w:val="0"/>
                                          <w:marTop w:val="0"/>
                                          <w:marBottom w:val="0"/>
                                          <w:divBdr>
                                            <w:top w:val="none" w:sz="0" w:space="0" w:color="auto"/>
                                            <w:left w:val="none" w:sz="0" w:space="0" w:color="auto"/>
                                            <w:bottom w:val="none" w:sz="0" w:space="0" w:color="auto"/>
                                            <w:right w:val="none" w:sz="0" w:space="0" w:color="auto"/>
                                          </w:divBdr>
                                          <w:divsChild>
                                            <w:div w:id="674964602">
                                              <w:marLeft w:val="0"/>
                                              <w:marRight w:val="0"/>
                                              <w:marTop w:val="0"/>
                                              <w:marBottom w:val="0"/>
                                              <w:divBdr>
                                                <w:top w:val="none" w:sz="0" w:space="0" w:color="auto"/>
                                                <w:left w:val="none" w:sz="0" w:space="0" w:color="auto"/>
                                                <w:bottom w:val="none" w:sz="0" w:space="0" w:color="auto"/>
                                                <w:right w:val="none" w:sz="0" w:space="0" w:color="auto"/>
                                              </w:divBdr>
                                              <w:divsChild>
                                                <w:div w:id="1363507356">
                                                  <w:marLeft w:val="0"/>
                                                  <w:marRight w:val="0"/>
                                                  <w:marTop w:val="0"/>
                                                  <w:marBottom w:val="0"/>
                                                  <w:divBdr>
                                                    <w:top w:val="none" w:sz="0" w:space="0" w:color="auto"/>
                                                    <w:left w:val="none" w:sz="0" w:space="0" w:color="auto"/>
                                                    <w:bottom w:val="none" w:sz="0" w:space="0" w:color="auto"/>
                                                    <w:right w:val="none" w:sz="0" w:space="0" w:color="auto"/>
                                                  </w:divBdr>
                                                  <w:divsChild>
                                                    <w:div w:id="430204740">
                                                      <w:marLeft w:val="0"/>
                                                      <w:marRight w:val="0"/>
                                                      <w:marTop w:val="0"/>
                                                      <w:marBottom w:val="0"/>
                                                      <w:divBdr>
                                                        <w:top w:val="none" w:sz="0" w:space="0" w:color="auto"/>
                                                        <w:left w:val="none" w:sz="0" w:space="0" w:color="auto"/>
                                                        <w:bottom w:val="none" w:sz="0" w:space="0" w:color="auto"/>
                                                        <w:right w:val="none" w:sz="0" w:space="0" w:color="auto"/>
                                                      </w:divBdr>
                                                      <w:divsChild>
                                                        <w:div w:id="74071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32266222">
      <w:bodyDiv w:val="1"/>
      <w:marLeft w:val="0"/>
      <w:marRight w:val="0"/>
      <w:marTop w:val="0"/>
      <w:marBottom w:val="0"/>
      <w:divBdr>
        <w:top w:val="none" w:sz="0" w:space="0" w:color="auto"/>
        <w:left w:val="none" w:sz="0" w:space="0" w:color="auto"/>
        <w:bottom w:val="none" w:sz="0" w:space="0" w:color="auto"/>
        <w:right w:val="none" w:sz="0" w:space="0" w:color="auto"/>
      </w:divBdr>
    </w:div>
    <w:div w:id="1753771209">
      <w:bodyDiv w:val="1"/>
      <w:marLeft w:val="0"/>
      <w:marRight w:val="0"/>
      <w:marTop w:val="0"/>
      <w:marBottom w:val="0"/>
      <w:divBdr>
        <w:top w:val="none" w:sz="0" w:space="0" w:color="auto"/>
        <w:left w:val="none" w:sz="0" w:space="0" w:color="auto"/>
        <w:bottom w:val="none" w:sz="0" w:space="0" w:color="auto"/>
        <w:right w:val="none" w:sz="0" w:space="0" w:color="auto"/>
      </w:divBdr>
    </w:div>
    <w:div w:id="1785463814">
      <w:bodyDiv w:val="1"/>
      <w:marLeft w:val="0"/>
      <w:marRight w:val="0"/>
      <w:marTop w:val="0"/>
      <w:marBottom w:val="0"/>
      <w:divBdr>
        <w:top w:val="none" w:sz="0" w:space="0" w:color="auto"/>
        <w:left w:val="none" w:sz="0" w:space="0" w:color="auto"/>
        <w:bottom w:val="none" w:sz="0" w:space="0" w:color="auto"/>
        <w:right w:val="none" w:sz="0" w:space="0" w:color="auto"/>
      </w:divBdr>
    </w:div>
    <w:div w:id="2139831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4509C3D779E74F86554752994C3202" ma:contentTypeVersion="1" ma:contentTypeDescription="Create a new document." ma:contentTypeScope="" ma:versionID="cc38fab6ee7250a1ec76ade8891a3b1a">
  <xsd:schema xmlns:xsd="http://www.w3.org/2001/XMLSchema" xmlns:xs="http://www.w3.org/2001/XMLSchema" xmlns:p="http://schemas.microsoft.com/office/2006/metadata/properties" xmlns:ns2="8bd9498f-fa43-4ae2-8bb2-4c55a71680ad" targetNamespace="http://schemas.microsoft.com/office/2006/metadata/properties" ma:root="true" ma:fieldsID="242b35c5b343e57f5b0319ba383165ed" ns2:_="">
    <xsd:import namespace="8bd9498f-fa43-4ae2-8bb2-4c55a71680ad"/>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9498f-fa43-4ae2-8bb2-4c55a71680ad" elementFormDefault="qualified">
    <xsd:import namespace="http://schemas.microsoft.com/office/2006/documentManagement/types"/>
    <xsd:import namespace="http://schemas.microsoft.com/office/infopath/2007/PartnerControls"/>
    <xsd:element name="Category" ma:index="8" nillable="true" ma:displayName="Category" ma:description="brief description of document type" ma:internalName="Category">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ategory xmlns="8bd9498f-fa43-4ae2-8bb2-4c55a71680a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9BCE3D-4D7E-4F2D-BAFC-F3760C0233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9498f-fa43-4ae2-8bb2-4c55a71680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13C29E-D991-4DB9-A13E-7C1AA632889D}">
  <ds:schemaRefs>
    <ds:schemaRef ds:uri="http://schemas.microsoft.com/office/2006/documentManagement/types"/>
    <ds:schemaRef ds:uri="http://schemas.openxmlformats.org/package/2006/metadata/core-properties"/>
    <ds:schemaRef ds:uri="8bd9498f-fa43-4ae2-8bb2-4c55a71680ad"/>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 ds:uri="http://purl.org/dc/terms/"/>
  </ds:schemaRefs>
</ds:datastoreItem>
</file>

<file path=customXml/itemProps3.xml><?xml version="1.0" encoding="utf-8"?>
<ds:datastoreItem xmlns:ds="http://schemas.openxmlformats.org/officeDocument/2006/customXml" ds:itemID="{92302654-7AE2-4618-95A8-D8C9C03930B2}">
  <ds:schemaRefs>
    <ds:schemaRef ds:uri="http://schemas.microsoft.com/sharepoint/v3/contenttype/forms"/>
  </ds:schemaRefs>
</ds:datastoreItem>
</file>

<file path=customXml/itemProps4.xml><?xml version="1.0" encoding="utf-8"?>
<ds:datastoreItem xmlns:ds="http://schemas.openxmlformats.org/officeDocument/2006/customXml" ds:itemID="{6109E045-5F5E-489C-8267-0BAA462DA9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1588</Words>
  <Characters>9053</Characters>
  <Application>Microsoft Office Word</Application>
  <DocSecurity>4</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Dept Health And Ageing</Company>
  <LinksUpToDate>false</LinksUpToDate>
  <CharactersWithSpaces>10620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Nicoli Carol</dc:creator>
  <cp:lastModifiedBy>GRAYSON, Matthew</cp:lastModifiedBy>
  <cp:revision>2</cp:revision>
  <cp:lastPrinted>2019-02-28T05:11:00Z</cp:lastPrinted>
  <dcterms:created xsi:type="dcterms:W3CDTF">2019-02-28T06:23:00Z</dcterms:created>
  <dcterms:modified xsi:type="dcterms:W3CDTF">2019-02-28T06:23:00Z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y fmtid="{D5CDD505-2E9C-101B-9397-08002B2CF9AE}" pid="8" name="ContentTypeId">
    <vt:lpwstr>0x010100DD4509C3D779E74F86554752994C3202</vt:lpwstr>
  </property>
</Properties>
</file>