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5CFBB" w14:textId="77777777" w:rsidR="003F724A" w:rsidRPr="0036432D" w:rsidRDefault="005B479D" w:rsidP="00884457">
      <w:pPr>
        <w:pStyle w:val="Default"/>
        <w:spacing w:after="240"/>
        <w:jc w:val="center"/>
        <w:rPr>
          <w:rFonts w:ascii="Arial" w:hAnsi="Arial" w:cs="Arial"/>
          <w:b/>
          <w:bCs/>
          <w:sz w:val="28"/>
          <w:szCs w:val="23"/>
        </w:rPr>
      </w:pPr>
      <w:r w:rsidRPr="0036432D">
        <w:rPr>
          <w:rFonts w:ascii="Arial" w:hAnsi="Arial" w:cs="Arial"/>
          <w:b/>
          <w:bCs/>
          <w:sz w:val="28"/>
          <w:szCs w:val="23"/>
        </w:rPr>
        <w:t xml:space="preserve">EXPLANATORY </w:t>
      </w:r>
      <w:r w:rsidR="003F724A" w:rsidRPr="0036432D">
        <w:rPr>
          <w:rFonts w:ascii="Arial" w:hAnsi="Arial" w:cs="Arial"/>
          <w:b/>
          <w:bCs/>
          <w:sz w:val="28"/>
          <w:szCs w:val="23"/>
        </w:rPr>
        <w:t>STATEMENT</w:t>
      </w:r>
    </w:p>
    <w:p w14:paraId="5A92909F" w14:textId="77777777" w:rsidR="0036432D" w:rsidRDefault="0036432D" w:rsidP="00774A44">
      <w:pPr>
        <w:pStyle w:val="Default"/>
        <w:jc w:val="center"/>
        <w:rPr>
          <w:i/>
        </w:rPr>
      </w:pPr>
      <w:r w:rsidRPr="00B81A60">
        <w:rPr>
          <w:i/>
        </w:rPr>
        <w:t>Australian Postal Corporation Act 1989</w:t>
      </w:r>
    </w:p>
    <w:p w14:paraId="11165EE3" w14:textId="77777777" w:rsidR="0036432D" w:rsidRPr="00B81A60" w:rsidRDefault="0036432D" w:rsidP="0036432D">
      <w:pPr>
        <w:pStyle w:val="Default"/>
        <w:jc w:val="center"/>
        <w:rPr>
          <w:i/>
        </w:rPr>
      </w:pPr>
    </w:p>
    <w:p w14:paraId="4C0EB7D3" w14:textId="5734D31D" w:rsidR="003F724A" w:rsidRDefault="0036432D" w:rsidP="00774A44">
      <w:pPr>
        <w:pStyle w:val="Default"/>
        <w:jc w:val="center"/>
        <w:rPr>
          <w:b/>
          <w:bCs/>
          <w:sz w:val="28"/>
          <w:szCs w:val="28"/>
        </w:rPr>
      </w:pPr>
      <w:r w:rsidRPr="0036432D">
        <w:rPr>
          <w:b/>
          <w:bCs/>
          <w:sz w:val="28"/>
          <w:szCs w:val="28"/>
        </w:rPr>
        <w:t>Australian Postal</w:t>
      </w:r>
      <w:r w:rsidR="00113F57">
        <w:rPr>
          <w:b/>
          <w:bCs/>
          <w:sz w:val="28"/>
          <w:szCs w:val="28"/>
        </w:rPr>
        <w:t xml:space="preserve"> Corporation</w:t>
      </w:r>
      <w:bookmarkStart w:id="0" w:name="_GoBack"/>
      <w:bookmarkEnd w:id="0"/>
      <w:r w:rsidRPr="0036432D">
        <w:rPr>
          <w:b/>
          <w:bCs/>
          <w:sz w:val="28"/>
          <w:szCs w:val="28"/>
        </w:rPr>
        <w:t xml:space="preserve"> (Performance Standards) Regulations 2019</w:t>
      </w:r>
    </w:p>
    <w:p w14:paraId="516B23B5" w14:textId="77777777" w:rsidR="00774A44" w:rsidRPr="0036432D" w:rsidRDefault="00774A44" w:rsidP="00774A44">
      <w:pPr>
        <w:pStyle w:val="Default"/>
        <w:jc w:val="center"/>
        <w:rPr>
          <w:b/>
          <w:bCs/>
          <w:sz w:val="28"/>
          <w:szCs w:val="28"/>
        </w:rPr>
      </w:pPr>
    </w:p>
    <w:p w14:paraId="79EBCED4" w14:textId="3C9B260A" w:rsidR="005B479D" w:rsidRDefault="003F724A" w:rsidP="00774A44">
      <w:pPr>
        <w:pStyle w:val="Default"/>
        <w:jc w:val="center"/>
        <w:rPr>
          <w:bCs/>
          <w:szCs w:val="23"/>
        </w:rPr>
      </w:pPr>
      <w:r w:rsidRPr="0036432D">
        <w:rPr>
          <w:bCs/>
          <w:szCs w:val="23"/>
        </w:rPr>
        <w:t>Issued by the Authority of the Minister for Communications</w:t>
      </w:r>
      <w:r w:rsidR="00611F8D" w:rsidRPr="0036432D">
        <w:rPr>
          <w:bCs/>
          <w:szCs w:val="23"/>
        </w:rPr>
        <w:t xml:space="preserve"> and the Arts</w:t>
      </w:r>
    </w:p>
    <w:p w14:paraId="5430D327" w14:textId="77777777" w:rsidR="00774A44" w:rsidRPr="0036432D" w:rsidRDefault="00774A44" w:rsidP="00774A44">
      <w:pPr>
        <w:pStyle w:val="Default"/>
        <w:jc w:val="center"/>
        <w:rPr>
          <w:szCs w:val="23"/>
        </w:rPr>
      </w:pPr>
    </w:p>
    <w:p w14:paraId="442162B6" w14:textId="19D51BE9" w:rsidR="003F724A" w:rsidRPr="00B81A60" w:rsidRDefault="00D70F9F" w:rsidP="00884457">
      <w:pPr>
        <w:pStyle w:val="NormalWeb"/>
        <w:spacing w:before="0" w:beforeAutospacing="0" w:after="120" w:afterAutospacing="0"/>
        <w:rPr>
          <w:b/>
        </w:rPr>
      </w:pPr>
      <w:r w:rsidRPr="00B81A60">
        <w:rPr>
          <w:b/>
        </w:rPr>
        <w:t xml:space="preserve">Legislative </w:t>
      </w:r>
      <w:r w:rsidR="003707F4" w:rsidRPr="00B81A60">
        <w:rPr>
          <w:b/>
        </w:rPr>
        <w:t>a</w:t>
      </w:r>
      <w:r w:rsidR="009D27B7" w:rsidRPr="00B81A60">
        <w:rPr>
          <w:b/>
        </w:rPr>
        <w:t>uthority</w:t>
      </w:r>
    </w:p>
    <w:p w14:paraId="2225395B" w14:textId="7C1DE732" w:rsidR="00472E05" w:rsidRPr="00B81A60" w:rsidRDefault="004C3263" w:rsidP="00884457">
      <w:pPr>
        <w:pStyle w:val="NormalWeb"/>
        <w:spacing w:before="0" w:beforeAutospacing="0" w:after="120" w:afterAutospacing="0"/>
      </w:pPr>
      <w:r>
        <w:t>S</w:t>
      </w:r>
      <w:r w:rsidR="00472E05" w:rsidRPr="00B81A60">
        <w:t xml:space="preserve">ection 102 of the </w:t>
      </w:r>
      <w:r w:rsidR="00472E05" w:rsidRPr="00B81A60">
        <w:rPr>
          <w:i/>
        </w:rPr>
        <w:t>Australian Postal Corporation Act 1989</w:t>
      </w:r>
      <w:r w:rsidR="00472E05" w:rsidRPr="00B81A60">
        <w:t xml:space="preserve"> (the Act) provides that the Governor-General may make regulations prescribing matters required or permitted by the Act to be prescribed</w:t>
      </w:r>
      <w:r>
        <w:t>, or necessary or convenient to be prescribed for the carrying out or giving effect to the Act</w:t>
      </w:r>
      <w:r w:rsidR="00472E05" w:rsidRPr="00B81A60">
        <w:t xml:space="preserve">. </w:t>
      </w:r>
    </w:p>
    <w:p w14:paraId="0916192D" w14:textId="223B6074" w:rsidR="00472E05" w:rsidRPr="00B81A60" w:rsidRDefault="00472E05" w:rsidP="00884457">
      <w:pPr>
        <w:pStyle w:val="NormalWeb"/>
        <w:spacing w:before="0" w:beforeAutospacing="0" w:after="120" w:afterAutospacing="0"/>
      </w:pPr>
      <w:r w:rsidRPr="00B81A60">
        <w:t xml:space="preserve">Section 28C of the Act provides for the making of regulations </w:t>
      </w:r>
      <w:r w:rsidR="004C3263">
        <w:t>that</w:t>
      </w:r>
      <w:r w:rsidR="004C3263" w:rsidRPr="00B81A60">
        <w:t xml:space="preserve"> </w:t>
      </w:r>
      <w:r w:rsidRPr="00B81A60">
        <w:t xml:space="preserve">prescribe performance standards to be met by Australia Post. The performance standards must relate to: </w:t>
      </w:r>
    </w:p>
    <w:p w14:paraId="5A9F8B96" w14:textId="7FB20FEE" w:rsidR="003A2786" w:rsidRPr="00B81A60" w:rsidRDefault="00472E05" w:rsidP="00884457">
      <w:pPr>
        <w:pStyle w:val="NormalWeb"/>
        <w:numPr>
          <w:ilvl w:val="0"/>
          <w:numId w:val="1"/>
        </w:numPr>
        <w:spacing w:before="0" w:beforeAutospacing="0" w:after="120" w:afterAutospacing="0"/>
        <w:ind w:left="360"/>
      </w:pPr>
      <w:r w:rsidRPr="00B81A60">
        <w:t xml:space="preserve">the frequency, speed or accuracy of mail delivery or </w:t>
      </w:r>
    </w:p>
    <w:p w14:paraId="64676B1B" w14:textId="75E0D114" w:rsidR="00B76723" w:rsidRPr="00B81A60" w:rsidRDefault="00472E05" w:rsidP="003A2786">
      <w:pPr>
        <w:pStyle w:val="NormalWeb"/>
        <w:numPr>
          <w:ilvl w:val="0"/>
          <w:numId w:val="1"/>
        </w:numPr>
        <w:spacing w:before="0" w:beforeAutospacing="0" w:after="120" w:afterAutospacing="0"/>
        <w:ind w:left="360"/>
      </w:pPr>
      <w:r w:rsidRPr="00B81A60">
        <w:t>availability or accessib</w:t>
      </w:r>
      <w:r w:rsidR="00DE6F93" w:rsidRPr="00B81A60">
        <w:t>ility of post-boxes or other mai</w:t>
      </w:r>
      <w:r w:rsidRPr="00B81A60">
        <w:t>l lodg</w:t>
      </w:r>
      <w:r w:rsidR="00417B57">
        <w:t>e</w:t>
      </w:r>
      <w:r w:rsidRPr="00B81A60">
        <w:t xml:space="preserve">ment points, or offices of Australia Post or other places from which Australia Post products or services may be purchased. </w:t>
      </w:r>
    </w:p>
    <w:p w14:paraId="7CDB40E4" w14:textId="4521C3F3" w:rsidR="008D4752" w:rsidRPr="008C5E5E" w:rsidRDefault="00602D98" w:rsidP="00103D93">
      <w:pPr>
        <w:ind w:right="91"/>
        <w:rPr>
          <w:rFonts w:ascii="Times New Roman" w:hAnsi="Times New Roman" w:cs="Times New Roman"/>
          <w:sz w:val="28"/>
          <w:szCs w:val="24"/>
        </w:rPr>
      </w:pPr>
      <w:r>
        <w:rPr>
          <w:rFonts w:ascii="Times New Roman" w:hAnsi="Times New Roman" w:cs="Times New Roman"/>
          <w:color w:val="000000"/>
          <w:sz w:val="24"/>
          <w:shd w:val="clear" w:color="auto" w:fill="FFFFFF"/>
        </w:rPr>
        <w:t>S</w:t>
      </w:r>
      <w:r w:rsidR="008D4752" w:rsidRPr="008C5E5E">
        <w:rPr>
          <w:rFonts w:ascii="Times New Roman" w:hAnsi="Times New Roman" w:cs="Times New Roman"/>
          <w:color w:val="000000"/>
          <w:sz w:val="24"/>
          <w:shd w:val="clear" w:color="auto" w:fill="FFFFFF"/>
        </w:rPr>
        <w:t>ubsection 33(3) of the </w:t>
      </w:r>
      <w:r w:rsidR="008D4752" w:rsidRPr="008C5E5E">
        <w:rPr>
          <w:rFonts w:ascii="Times New Roman" w:hAnsi="Times New Roman" w:cs="Times New Roman"/>
          <w:i/>
          <w:iCs/>
          <w:color w:val="000000"/>
          <w:sz w:val="24"/>
          <w:shd w:val="clear" w:color="auto" w:fill="FFFFFF"/>
        </w:rPr>
        <w:t>Acts Interpretation Act 1901</w:t>
      </w:r>
      <w:r w:rsidR="008D4752" w:rsidRPr="008C5E5E">
        <w:rPr>
          <w:rFonts w:ascii="Times New Roman" w:hAnsi="Times New Roman" w:cs="Times New Roman"/>
          <w:color w:val="000000"/>
          <w:sz w:val="24"/>
          <w:shd w:val="clear" w:color="auto" w:fill="FFFFFF"/>
        </w:rPr>
        <w:t xml:space="preserve"> relevantly provides that where an Act confers a power to make an instrument of a legislative character, the power shall be construed as including a power to repeal such instrument. </w:t>
      </w:r>
    </w:p>
    <w:p w14:paraId="23DEF26C" w14:textId="00D053C3" w:rsidR="009D27B7" w:rsidRPr="00B81A60" w:rsidRDefault="009D27B7" w:rsidP="00CF3FC3">
      <w:pPr>
        <w:pStyle w:val="NormalWeb"/>
        <w:spacing w:before="0" w:beforeAutospacing="0" w:after="120" w:afterAutospacing="0"/>
        <w:rPr>
          <w:b/>
        </w:rPr>
      </w:pPr>
      <w:r w:rsidRPr="00B81A60">
        <w:rPr>
          <w:b/>
        </w:rPr>
        <w:t>Purpose</w:t>
      </w:r>
    </w:p>
    <w:p w14:paraId="56F87960" w14:textId="0FABC1DE" w:rsidR="00AA2AE2" w:rsidRDefault="00602D98" w:rsidP="00AA2AE2">
      <w:pPr>
        <w:pStyle w:val="NormalWeb"/>
        <w:spacing w:before="0" w:beforeAutospacing="0" w:after="120" w:afterAutospacing="0"/>
        <w:rPr>
          <w:color w:val="000000"/>
          <w:shd w:val="clear" w:color="auto" w:fill="FFFFFF"/>
        </w:rPr>
      </w:pPr>
      <w:r w:rsidRPr="00602D98">
        <w:t xml:space="preserve">The </w:t>
      </w:r>
      <w:r w:rsidR="00AA2AE2">
        <w:t xml:space="preserve">purpose of the </w:t>
      </w:r>
      <w:r w:rsidR="00AA2AE2" w:rsidRPr="00AF144C">
        <w:rPr>
          <w:i/>
        </w:rPr>
        <w:t>Australia</w:t>
      </w:r>
      <w:r w:rsidR="00AA2AE2">
        <w:rPr>
          <w:i/>
        </w:rPr>
        <w:t>n</w:t>
      </w:r>
      <w:r w:rsidR="00AA2AE2" w:rsidRPr="00AF144C">
        <w:rPr>
          <w:i/>
        </w:rPr>
        <w:t xml:space="preserve"> Postal Corporation (Performance Standards) Regulations </w:t>
      </w:r>
      <w:r w:rsidR="003E4686">
        <w:rPr>
          <w:i/>
        </w:rPr>
        <w:t>2019</w:t>
      </w:r>
      <w:r w:rsidR="00AA2AE2" w:rsidRPr="00AF144C">
        <w:t xml:space="preserve"> </w:t>
      </w:r>
      <w:r w:rsidR="00AA2AE2">
        <w:t xml:space="preserve">(the Regulations) is to repeal the </w:t>
      </w:r>
      <w:r w:rsidR="00AA2AE2" w:rsidRPr="00042074">
        <w:rPr>
          <w:i/>
          <w:color w:val="000000"/>
          <w:shd w:val="clear" w:color="auto" w:fill="FFFFFF"/>
        </w:rPr>
        <w:t>Australian Postal (Performance Standards) Regulations 1998</w:t>
      </w:r>
      <w:r w:rsidR="00AA2AE2">
        <w:rPr>
          <w:i/>
          <w:color w:val="000000"/>
          <w:shd w:val="clear" w:color="auto" w:fill="FFFFFF"/>
        </w:rPr>
        <w:t xml:space="preserve"> </w:t>
      </w:r>
      <w:r w:rsidR="00AA2AE2" w:rsidRPr="00CA075A">
        <w:rPr>
          <w:color w:val="000000"/>
          <w:shd w:val="clear" w:color="auto" w:fill="FFFFFF"/>
        </w:rPr>
        <w:t>(</w:t>
      </w:r>
      <w:r w:rsidR="00AA2AE2">
        <w:rPr>
          <w:color w:val="000000"/>
          <w:shd w:val="clear" w:color="auto" w:fill="FFFFFF"/>
        </w:rPr>
        <w:t xml:space="preserve">the </w:t>
      </w:r>
      <w:r w:rsidR="00AA2AE2" w:rsidRPr="00CA075A">
        <w:rPr>
          <w:color w:val="000000"/>
          <w:shd w:val="clear" w:color="auto" w:fill="FFFFFF"/>
        </w:rPr>
        <w:t>199</w:t>
      </w:r>
      <w:r w:rsidR="00AA2AE2" w:rsidRPr="00124078">
        <w:rPr>
          <w:color w:val="000000"/>
          <w:shd w:val="clear" w:color="auto" w:fill="FFFFFF"/>
        </w:rPr>
        <w:t>8</w:t>
      </w:r>
      <w:r w:rsidR="00AA2AE2">
        <w:rPr>
          <w:color w:val="000000"/>
          <w:shd w:val="clear" w:color="auto" w:fill="FFFFFF"/>
        </w:rPr>
        <w:t xml:space="preserve"> </w:t>
      </w:r>
      <w:r w:rsidR="00AA2AE2" w:rsidRPr="00124078">
        <w:rPr>
          <w:color w:val="000000"/>
          <w:shd w:val="clear" w:color="auto" w:fill="FFFFFF"/>
        </w:rPr>
        <w:t>Regulations</w:t>
      </w:r>
      <w:r w:rsidR="00AA2AE2" w:rsidRPr="007A7133">
        <w:rPr>
          <w:color w:val="000000"/>
          <w:shd w:val="clear" w:color="auto" w:fill="FFFFFF"/>
        </w:rPr>
        <w:t>)</w:t>
      </w:r>
      <w:r w:rsidR="00AA2AE2">
        <w:rPr>
          <w:color w:val="000000"/>
          <w:shd w:val="clear" w:color="auto" w:fill="FFFFFF"/>
        </w:rPr>
        <w:t xml:space="preserve"> which are due to sunset on 1 April 2019, and </w:t>
      </w:r>
      <w:r w:rsidR="00AA2AE2" w:rsidRPr="00253BAB">
        <w:rPr>
          <w:color w:val="000000"/>
          <w:shd w:val="clear" w:color="auto" w:fill="FFFFFF"/>
        </w:rPr>
        <w:t>remake</w:t>
      </w:r>
      <w:r w:rsidR="00AA2AE2" w:rsidRPr="008C5E5E">
        <w:rPr>
          <w:color w:val="000000"/>
          <w:shd w:val="clear" w:color="auto" w:fill="FFFFFF"/>
        </w:rPr>
        <w:t xml:space="preserve"> </w:t>
      </w:r>
      <w:r w:rsidR="00AA2AE2">
        <w:rPr>
          <w:color w:val="000000"/>
          <w:shd w:val="clear" w:color="auto" w:fill="FFFFFF"/>
        </w:rPr>
        <w:t xml:space="preserve">them </w:t>
      </w:r>
      <w:r w:rsidR="00AA2AE2" w:rsidRPr="008C5E5E">
        <w:rPr>
          <w:color w:val="000000"/>
          <w:shd w:val="clear" w:color="auto" w:fill="FFFFFF"/>
        </w:rPr>
        <w:t>in substan</w:t>
      </w:r>
      <w:r w:rsidR="00AA2AE2">
        <w:rPr>
          <w:color w:val="000000"/>
          <w:shd w:val="clear" w:color="auto" w:fill="FFFFFF"/>
        </w:rPr>
        <w:t>tially the same form</w:t>
      </w:r>
      <w:r w:rsidR="00AA2AE2" w:rsidRPr="008C5E5E">
        <w:rPr>
          <w:color w:val="000000"/>
          <w:shd w:val="clear" w:color="auto" w:fill="FFFFFF"/>
        </w:rPr>
        <w:t xml:space="preserve"> </w:t>
      </w:r>
      <w:r w:rsidR="00AA2AE2">
        <w:rPr>
          <w:color w:val="000000"/>
          <w:shd w:val="clear" w:color="auto" w:fill="FFFFFF"/>
        </w:rPr>
        <w:t>with some minor changes to reflect current drafting practice and remove provisions that are now spent because of the lapse of time.</w:t>
      </w:r>
    </w:p>
    <w:p w14:paraId="02CA822F" w14:textId="182154D7" w:rsidR="00472E05" w:rsidRPr="00B81A60" w:rsidRDefault="003F724A">
      <w:pPr>
        <w:pStyle w:val="NormalWeb"/>
        <w:spacing w:before="0" w:beforeAutospacing="0" w:after="120" w:afterAutospacing="0"/>
      </w:pPr>
      <w:r w:rsidRPr="00B81A60">
        <w:t xml:space="preserve">The </w:t>
      </w:r>
      <w:r w:rsidR="009D27B7" w:rsidRPr="00B81A60">
        <w:t>R</w:t>
      </w:r>
      <w:r w:rsidRPr="00B81A60">
        <w:t>egulation</w:t>
      </w:r>
      <w:r w:rsidR="009136D0">
        <w:t>s</w:t>
      </w:r>
      <w:r w:rsidR="00A562C4" w:rsidRPr="00B81A60">
        <w:t xml:space="preserve"> </w:t>
      </w:r>
      <w:r w:rsidR="00697D47">
        <w:t xml:space="preserve">set performance standards </w:t>
      </w:r>
      <w:r w:rsidR="00417B57">
        <w:t xml:space="preserve">to be met by </w:t>
      </w:r>
      <w:r w:rsidR="00BF6EDC">
        <w:t xml:space="preserve">Australia Post </w:t>
      </w:r>
      <w:r w:rsidR="00697D47">
        <w:t xml:space="preserve">and </w:t>
      </w:r>
      <w:r w:rsidR="00472E05" w:rsidRPr="00B81A60">
        <w:t xml:space="preserve">provide a legislative mechanism for monitoring and improving </w:t>
      </w:r>
      <w:r w:rsidR="00014732" w:rsidRPr="00B81A60">
        <w:t xml:space="preserve">the </w:t>
      </w:r>
      <w:r w:rsidR="00472E05" w:rsidRPr="00B81A60">
        <w:t>performance</w:t>
      </w:r>
      <w:r w:rsidR="0022173B" w:rsidRPr="00B81A60">
        <w:t xml:space="preserve"> of Australia Post</w:t>
      </w:r>
      <w:r w:rsidR="00472E05" w:rsidRPr="00B81A60">
        <w:t xml:space="preserve">. </w:t>
      </w:r>
    </w:p>
    <w:p w14:paraId="10148F8E" w14:textId="1150C393" w:rsidR="00472E05" w:rsidRPr="00B81A60" w:rsidRDefault="00472E05" w:rsidP="00884457">
      <w:pPr>
        <w:pStyle w:val="NormalWeb"/>
        <w:spacing w:before="0" w:beforeAutospacing="0" w:after="120" w:afterAutospacing="0"/>
      </w:pPr>
      <w:r w:rsidRPr="00B81A60">
        <w:t>There are four separate standards</w:t>
      </w:r>
      <w:r w:rsidR="00227C65">
        <w:t xml:space="preserve"> </w:t>
      </w:r>
      <w:r w:rsidR="00795B6E">
        <w:t xml:space="preserve">which </w:t>
      </w:r>
      <w:r w:rsidRPr="00B81A60">
        <w:t xml:space="preserve">Australia Post </w:t>
      </w:r>
      <w:r w:rsidR="00BF5203" w:rsidRPr="00B81A60">
        <w:t xml:space="preserve">is </w:t>
      </w:r>
      <w:r w:rsidRPr="00B81A60">
        <w:t xml:space="preserve">required to meet: </w:t>
      </w:r>
    </w:p>
    <w:p w14:paraId="7FD3FF84" w14:textId="6BA7BA87" w:rsidR="00472E05" w:rsidRPr="00B81A60" w:rsidRDefault="00BF5203" w:rsidP="00884457">
      <w:pPr>
        <w:pStyle w:val="NormalWeb"/>
        <w:numPr>
          <w:ilvl w:val="0"/>
          <w:numId w:val="1"/>
        </w:numPr>
        <w:spacing w:before="0" w:beforeAutospacing="0" w:after="120" w:afterAutospacing="0"/>
        <w:ind w:left="360"/>
      </w:pPr>
      <w:r w:rsidRPr="00B81A60">
        <w:t xml:space="preserve">Letter delivery </w:t>
      </w:r>
      <w:r w:rsidR="00014732" w:rsidRPr="00B81A60">
        <w:t>frequency</w:t>
      </w:r>
      <w:r w:rsidR="00214965" w:rsidRPr="00B81A60">
        <w:t xml:space="preserve"> </w:t>
      </w:r>
      <w:r w:rsidRPr="00B81A60">
        <w:t>–</w:t>
      </w:r>
      <w:r w:rsidR="00795B6E">
        <w:t xml:space="preserve"> </w:t>
      </w:r>
      <w:r w:rsidR="00472E05" w:rsidRPr="00B81A60">
        <w:t xml:space="preserve">Australia Post </w:t>
      </w:r>
      <w:r w:rsidR="00795B6E">
        <w:t xml:space="preserve">is required </w:t>
      </w:r>
      <w:r w:rsidR="00472E05" w:rsidRPr="00B81A60">
        <w:t>to service 98</w:t>
      </w:r>
      <w:r w:rsidR="007D61F1">
        <w:t>%</w:t>
      </w:r>
      <w:r w:rsidR="00147331">
        <w:t xml:space="preserve"> </w:t>
      </w:r>
      <w:r w:rsidR="00472E05" w:rsidRPr="00B81A60">
        <w:t xml:space="preserve">of all postal delivery points </w:t>
      </w:r>
      <w:r w:rsidR="00417B57">
        <w:t>daily</w:t>
      </w:r>
      <w:r w:rsidR="00ED634C" w:rsidRPr="00B81A60">
        <w:rPr>
          <w:color w:val="000000"/>
        </w:rPr>
        <w:t>, excluding any Saturday, Sunday and public holiday</w:t>
      </w:r>
      <w:r w:rsidR="00472E05" w:rsidRPr="00B81A60">
        <w:t>, and 99.7</w:t>
      </w:r>
      <w:r w:rsidR="007D61F1">
        <w:t>%</w:t>
      </w:r>
      <w:r w:rsidR="00147331">
        <w:t xml:space="preserve"> </w:t>
      </w:r>
      <w:r w:rsidR="00472E05" w:rsidRPr="00B81A60">
        <w:t xml:space="preserve">of all postal delivery points at least two days per week. </w:t>
      </w:r>
    </w:p>
    <w:p w14:paraId="02FE6F5B" w14:textId="2BA77375" w:rsidR="00472E05" w:rsidRDefault="00BF5203" w:rsidP="00884457">
      <w:pPr>
        <w:pStyle w:val="NormalWeb"/>
        <w:numPr>
          <w:ilvl w:val="0"/>
          <w:numId w:val="1"/>
        </w:numPr>
        <w:spacing w:before="0" w:beforeAutospacing="0" w:after="240" w:afterAutospacing="0"/>
        <w:ind w:left="357" w:hanging="357"/>
      </w:pPr>
      <w:r w:rsidRPr="00B81A60">
        <w:t xml:space="preserve">Letter delivery </w:t>
      </w:r>
      <w:r w:rsidR="00014732" w:rsidRPr="00B81A60">
        <w:t xml:space="preserve">accuracy and speed </w:t>
      </w:r>
      <w:r w:rsidRPr="00B81A60">
        <w:t>–</w:t>
      </w:r>
      <w:r w:rsidR="00795B6E">
        <w:t xml:space="preserve"> </w:t>
      </w:r>
      <w:r w:rsidR="00472E05" w:rsidRPr="00B81A60">
        <w:t xml:space="preserve">Australia Post </w:t>
      </w:r>
      <w:r w:rsidR="00795B6E">
        <w:t xml:space="preserve">is required </w:t>
      </w:r>
      <w:r w:rsidR="00472E05" w:rsidRPr="00B81A60">
        <w:t>to deliver at least 94</w:t>
      </w:r>
      <w:r w:rsidR="007D61F1">
        <w:t>%</w:t>
      </w:r>
      <w:r w:rsidR="00472E05" w:rsidRPr="00B81A60">
        <w:t xml:space="preserve"> of reserved services letters lodged with Australia Post (excluding those listed in </w:t>
      </w:r>
      <w:r w:rsidR="00282DE2">
        <w:t>subsections 8(2)</w:t>
      </w:r>
      <w:r w:rsidR="00472E05" w:rsidRPr="00B81A60">
        <w:t xml:space="preserve"> </w:t>
      </w:r>
      <w:r w:rsidR="00282DE2">
        <w:t>and (3)</w:t>
      </w:r>
      <w:r w:rsidR="00574B7E">
        <w:t>)</w:t>
      </w:r>
      <w:r w:rsidR="00472E05" w:rsidRPr="00B81A60">
        <w:t xml:space="preserve">, to the indicated or appropriate address according to the delivery timetable in </w:t>
      </w:r>
      <w:r w:rsidR="00282DE2">
        <w:t xml:space="preserve">subsection </w:t>
      </w:r>
      <w:r w:rsidR="00852485">
        <w:t>8(6)</w:t>
      </w:r>
      <w:r w:rsidR="00472E05" w:rsidRPr="00B81A60">
        <w:t xml:space="preserve">. </w:t>
      </w:r>
      <w:r w:rsidR="00147331">
        <w:t xml:space="preserve">For instance, </w:t>
      </w:r>
      <w:r w:rsidR="005D2E94">
        <w:t>r</w:t>
      </w:r>
      <w:r w:rsidR="00147331">
        <w:t xml:space="preserve">egular letters for delivery within the same capital city should be delivered by the third business day after posting, while </w:t>
      </w:r>
      <w:r w:rsidR="005D2E94">
        <w:t>p</w:t>
      </w:r>
      <w:r w:rsidR="00147331">
        <w:t>riority letters for delivery within the same capital city should be delivered the next business day.</w:t>
      </w:r>
    </w:p>
    <w:p w14:paraId="0444E3F9" w14:textId="0795E937" w:rsidR="00282DE2" w:rsidRDefault="00282DE2" w:rsidP="00884457">
      <w:pPr>
        <w:pStyle w:val="NormalWeb"/>
        <w:numPr>
          <w:ilvl w:val="0"/>
          <w:numId w:val="1"/>
        </w:numPr>
        <w:spacing w:before="0" w:beforeAutospacing="0" w:after="240" w:afterAutospacing="0"/>
        <w:ind w:left="357" w:hanging="357"/>
      </w:pPr>
      <w:r>
        <w:t>Mail lodgement points –</w:t>
      </w:r>
      <w:r w:rsidR="00795B6E">
        <w:t xml:space="preserve"> </w:t>
      </w:r>
      <w:r>
        <w:t xml:space="preserve">Australia Post </w:t>
      </w:r>
      <w:r w:rsidR="00795B6E">
        <w:t xml:space="preserve">is required </w:t>
      </w:r>
      <w:r>
        <w:t>to maintain lodgement facilities at each of its retail outlets, and a minimum of at least 10,000 street posting boxes.</w:t>
      </w:r>
    </w:p>
    <w:p w14:paraId="0BC9C524" w14:textId="42AC2A4D" w:rsidR="00795B6E" w:rsidRDefault="00795B6E" w:rsidP="00795B6E">
      <w:pPr>
        <w:pStyle w:val="NormalWeb"/>
        <w:numPr>
          <w:ilvl w:val="0"/>
          <w:numId w:val="1"/>
        </w:numPr>
        <w:spacing w:before="0" w:beforeAutospacing="0" w:after="240" w:afterAutospacing="0"/>
        <w:ind w:left="357" w:hanging="357"/>
        <w:contextualSpacing/>
      </w:pPr>
      <w:r>
        <w:lastRenderedPageBreak/>
        <w:t xml:space="preserve">Retail outlets – Australia Post </w:t>
      </w:r>
      <w:r w:rsidR="0064268C">
        <w:t xml:space="preserve">is </w:t>
      </w:r>
      <w:r>
        <w:t>required to maintain</w:t>
      </w:r>
      <w:r w:rsidRPr="00647D84">
        <w:t xml:space="preserve"> </w:t>
      </w:r>
      <w:r>
        <w:t>at least 4,000 retail outlets:</w:t>
      </w:r>
    </w:p>
    <w:p w14:paraId="569CACB3" w14:textId="7B3FEE98" w:rsidR="00795B6E" w:rsidRDefault="00795B6E" w:rsidP="00795B6E">
      <w:pPr>
        <w:pStyle w:val="NormalWeb"/>
        <w:numPr>
          <w:ilvl w:val="1"/>
          <w:numId w:val="1"/>
        </w:numPr>
        <w:spacing w:before="0" w:beforeAutospacing="0" w:after="240" w:afterAutospacing="0"/>
        <w:ind w:left="717"/>
        <w:contextualSpacing/>
      </w:pPr>
      <w:r>
        <w:t xml:space="preserve">at least 50% of </w:t>
      </w:r>
      <w:r w:rsidR="0064268C">
        <w:t>retail outlets</w:t>
      </w:r>
      <w:r>
        <w:t xml:space="preserve">, and not less than 2,500 </w:t>
      </w:r>
      <w:r w:rsidR="0064268C">
        <w:t xml:space="preserve">are </w:t>
      </w:r>
      <w:r>
        <w:t>required to be located in rural or remote areas</w:t>
      </w:r>
    </w:p>
    <w:p w14:paraId="539A38D3" w14:textId="32BF8F07" w:rsidR="00795B6E" w:rsidRDefault="00795B6E" w:rsidP="00795B6E">
      <w:pPr>
        <w:pStyle w:val="NormalWeb"/>
        <w:numPr>
          <w:ilvl w:val="1"/>
          <w:numId w:val="1"/>
        </w:numPr>
        <w:spacing w:before="0" w:beforeAutospacing="0" w:after="240" w:afterAutospacing="0"/>
        <w:ind w:left="717"/>
        <w:contextualSpacing/>
      </w:pPr>
      <w:r>
        <w:t xml:space="preserve">in metropolitan areas, retail outlets </w:t>
      </w:r>
      <w:r w:rsidR="00C8655B">
        <w:t>are</w:t>
      </w:r>
      <w:r w:rsidR="0064268C">
        <w:t xml:space="preserve"> </w:t>
      </w:r>
      <w:r>
        <w:t xml:space="preserve">required to be located </w:t>
      </w:r>
      <w:r w:rsidR="00C8655B">
        <w:t>such</w:t>
      </w:r>
      <w:r>
        <w:t xml:space="preserve"> that at least 90% of residences are located within 2.5 kilometres of an outlet</w:t>
      </w:r>
    </w:p>
    <w:p w14:paraId="5E82E2C6" w14:textId="2E617C79" w:rsidR="00795B6E" w:rsidRDefault="00795B6E" w:rsidP="00795B6E">
      <w:pPr>
        <w:pStyle w:val="NormalWeb"/>
        <w:numPr>
          <w:ilvl w:val="1"/>
          <w:numId w:val="1"/>
        </w:numPr>
        <w:spacing w:before="0" w:beforeAutospacing="0" w:after="240" w:afterAutospacing="0"/>
        <w:ind w:left="714" w:hanging="357"/>
      </w:pPr>
      <w:r>
        <w:t xml:space="preserve">in non-metropolitan areas, retail outlets </w:t>
      </w:r>
      <w:r w:rsidR="00C8655B">
        <w:t>are</w:t>
      </w:r>
      <w:r w:rsidR="0064268C">
        <w:t xml:space="preserve"> </w:t>
      </w:r>
      <w:r>
        <w:t xml:space="preserve">required to be located </w:t>
      </w:r>
      <w:r w:rsidR="00C8655B">
        <w:t xml:space="preserve">such </w:t>
      </w:r>
      <w:r>
        <w:t xml:space="preserve">that at least 85% of residences </w:t>
      </w:r>
      <w:r w:rsidR="0064268C">
        <w:t xml:space="preserve">are </w:t>
      </w:r>
      <w:r>
        <w:t>located within 7.5 kilometres of an outlet.</w:t>
      </w:r>
    </w:p>
    <w:p w14:paraId="79D95D0E" w14:textId="34933A56" w:rsidR="00AA2AE2" w:rsidRDefault="00795B6E" w:rsidP="00795B6E">
      <w:pPr>
        <w:pStyle w:val="NormalWeb"/>
        <w:spacing w:before="0" w:beforeAutospacing="0" w:after="240" w:afterAutospacing="0"/>
      </w:pPr>
      <w:r w:rsidRPr="00BB0497">
        <w:t xml:space="preserve"> </w:t>
      </w:r>
      <w:r w:rsidR="00AA2AE2" w:rsidRPr="00BB0497">
        <w:t xml:space="preserve">The Regulations </w:t>
      </w:r>
      <w:r w:rsidR="00AA2AE2">
        <w:t>are</w:t>
      </w:r>
      <w:r w:rsidR="00AA2AE2" w:rsidRPr="00BB0497">
        <w:t xml:space="preserve"> a legislative instrument for the purposes of the </w:t>
      </w:r>
      <w:r w:rsidR="00AA2AE2">
        <w:rPr>
          <w:i/>
        </w:rPr>
        <w:t>Legislation</w:t>
      </w:r>
      <w:r w:rsidR="00AA2AE2" w:rsidRPr="00BB0497">
        <w:rPr>
          <w:i/>
        </w:rPr>
        <w:t xml:space="preserve"> Act 2003</w:t>
      </w:r>
      <w:r w:rsidR="00AA2AE2" w:rsidRPr="00BB0497">
        <w:t>.</w:t>
      </w:r>
      <w:r w:rsidR="00AA2AE2" w:rsidRPr="00B81A60">
        <w:t xml:space="preserve"> </w:t>
      </w:r>
    </w:p>
    <w:p w14:paraId="18BA9BCD" w14:textId="14DEA4D0" w:rsidR="00B76723" w:rsidRPr="008C5E5E" w:rsidRDefault="00B76723" w:rsidP="00DD3FDD">
      <w:pPr>
        <w:pStyle w:val="NormalWeb"/>
        <w:spacing w:before="0" w:beforeAutospacing="0" w:after="240" w:afterAutospacing="0"/>
        <w:rPr>
          <w:b/>
        </w:rPr>
      </w:pPr>
      <w:r w:rsidRPr="008C5E5E">
        <w:rPr>
          <w:b/>
        </w:rPr>
        <w:t xml:space="preserve">Commencement </w:t>
      </w:r>
    </w:p>
    <w:p w14:paraId="1A71E15F" w14:textId="551751C6" w:rsidR="00B76723" w:rsidRPr="00B76723" w:rsidRDefault="00B76723" w:rsidP="008C5E5E">
      <w:r>
        <w:rPr>
          <w:rFonts w:ascii="Times New Roman" w:eastAsia="Times New Roman" w:hAnsi="Times New Roman" w:cs="Times New Roman"/>
          <w:sz w:val="24"/>
          <w:szCs w:val="24"/>
          <w:lang w:eastAsia="en-AU"/>
        </w:rPr>
        <w:t xml:space="preserve">The Regulations commence on the day after registration </w:t>
      </w:r>
      <w:r w:rsidR="00417B57">
        <w:rPr>
          <w:rFonts w:ascii="Times New Roman" w:eastAsia="Times New Roman" w:hAnsi="Times New Roman" w:cs="Times New Roman"/>
          <w:sz w:val="24"/>
          <w:szCs w:val="24"/>
          <w:lang w:eastAsia="en-AU"/>
        </w:rPr>
        <w:t xml:space="preserve">of the instrument </w:t>
      </w:r>
      <w:r>
        <w:rPr>
          <w:rFonts w:ascii="Times New Roman" w:eastAsia="Times New Roman" w:hAnsi="Times New Roman" w:cs="Times New Roman"/>
          <w:sz w:val="24"/>
          <w:szCs w:val="24"/>
          <w:lang w:eastAsia="en-AU"/>
        </w:rPr>
        <w:t>on the Federal Register of Legislation</w:t>
      </w:r>
      <w:r w:rsidRPr="000157F7">
        <w:rPr>
          <w:szCs w:val="24"/>
        </w:rPr>
        <w:t xml:space="preserve">. </w:t>
      </w:r>
    </w:p>
    <w:p w14:paraId="6AD40F4B" w14:textId="5898D549" w:rsidR="00ED6899" w:rsidRPr="00B81A60" w:rsidRDefault="00ED6899">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Consultation</w:t>
      </w:r>
    </w:p>
    <w:p w14:paraId="03C0BB9D" w14:textId="1E971033" w:rsidR="009649B1" w:rsidRDefault="00F666C6" w:rsidP="00253BAB">
      <w:pPr>
        <w:pStyle w:val="BodyText"/>
        <w:spacing w:before="0" w:after="0"/>
        <w:rPr>
          <w:rFonts w:ascii="Times New Roman" w:hAnsi="Times New Roman"/>
          <w:sz w:val="24"/>
          <w:szCs w:val="24"/>
          <w:lang w:eastAsia="en-AU"/>
        </w:rPr>
      </w:pPr>
      <w:r>
        <w:rPr>
          <w:rFonts w:ascii="Times New Roman" w:hAnsi="Times New Roman"/>
          <w:sz w:val="24"/>
          <w:szCs w:val="24"/>
          <w:lang w:eastAsia="en-AU"/>
        </w:rPr>
        <w:t xml:space="preserve">Australia Post was consulted in the development of the Regulations. </w:t>
      </w:r>
    </w:p>
    <w:p w14:paraId="2EDD6102" w14:textId="77777777" w:rsidR="00F666C6" w:rsidRPr="00B81A60" w:rsidRDefault="00F666C6" w:rsidP="00F666C6">
      <w:pPr>
        <w:pStyle w:val="BodyText"/>
        <w:spacing w:before="0" w:after="0"/>
        <w:rPr>
          <w:rFonts w:ascii="Times New Roman" w:eastAsia="Times New Roman" w:hAnsi="Times New Roman"/>
          <w:sz w:val="24"/>
          <w:szCs w:val="24"/>
          <w:lang w:eastAsia="en-AU"/>
        </w:rPr>
      </w:pPr>
    </w:p>
    <w:p w14:paraId="326FF682" w14:textId="0E4CE1A2" w:rsidR="00ED6899" w:rsidRDefault="00ED6899">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Regulatory Impact</w:t>
      </w:r>
    </w:p>
    <w:p w14:paraId="125D6608" w14:textId="09F5B551" w:rsidR="00A52D5F" w:rsidRPr="00D721F4" w:rsidRDefault="007E71DF">
      <w:pPr>
        <w:rPr>
          <w:rFonts w:ascii="Times New Roman" w:eastAsia="Times New Roman" w:hAnsi="Times New Roman" w:cs="Times New Roman"/>
          <w:sz w:val="24"/>
          <w:szCs w:val="24"/>
          <w:lang w:eastAsia="en-AU"/>
        </w:rPr>
      </w:pPr>
      <w:r w:rsidRPr="00253BAB">
        <w:rPr>
          <w:rFonts w:ascii="Times New Roman" w:eastAsia="Times New Roman" w:hAnsi="Times New Roman" w:cs="Times New Roman"/>
          <w:sz w:val="24"/>
          <w:szCs w:val="24"/>
          <w:lang w:eastAsia="en-AU"/>
        </w:rPr>
        <w:t xml:space="preserve">The Office of Best Practice Regulation (OBPR) has agreed </w:t>
      </w:r>
      <w:r w:rsidR="0099438D">
        <w:rPr>
          <w:rFonts w:ascii="Times New Roman" w:eastAsia="Times New Roman" w:hAnsi="Times New Roman" w:cs="Times New Roman"/>
          <w:sz w:val="24"/>
          <w:szCs w:val="24"/>
          <w:lang w:eastAsia="en-AU"/>
        </w:rPr>
        <w:t xml:space="preserve">that, because </w:t>
      </w:r>
      <w:r w:rsidRPr="00253BAB">
        <w:rPr>
          <w:rFonts w:ascii="Times New Roman" w:eastAsia="Times New Roman" w:hAnsi="Times New Roman" w:cs="Times New Roman"/>
          <w:sz w:val="24"/>
          <w:szCs w:val="24"/>
          <w:lang w:eastAsia="en-AU"/>
        </w:rPr>
        <w:t>the Regulations</w:t>
      </w:r>
      <w:r w:rsidR="002071B5">
        <w:rPr>
          <w:rFonts w:ascii="Times New Roman" w:eastAsia="Times New Roman" w:hAnsi="Times New Roman" w:cs="Times New Roman"/>
          <w:sz w:val="24"/>
          <w:szCs w:val="24"/>
          <w:lang w:eastAsia="en-AU"/>
        </w:rPr>
        <w:t xml:space="preserve"> </w:t>
      </w:r>
      <w:r w:rsidRPr="00253BAB">
        <w:rPr>
          <w:rFonts w:ascii="Times New Roman" w:eastAsia="Times New Roman" w:hAnsi="Times New Roman" w:cs="Times New Roman"/>
          <w:sz w:val="24"/>
          <w:szCs w:val="24"/>
          <w:lang w:eastAsia="en-AU"/>
        </w:rPr>
        <w:t xml:space="preserve">are remade without </w:t>
      </w:r>
      <w:r w:rsidR="0099438D">
        <w:rPr>
          <w:rFonts w:ascii="Times New Roman" w:eastAsia="Times New Roman" w:hAnsi="Times New Roman" w:cs="Times New Roman"/>
          <w:sz w:val="24"/>
          <w:szCs w:val="24"/>
          <w:lang w:eastAsia="en-AU"/>
        </w:rPr>
        <w:t xml:space="preserve">substantive </w:t>
      </w:r>
      <w:r w:rsidRPr="00253BAB">
        <w:rPr>
          <w:rFonts w:ascii="Times New Roman" w:eastAsia="Times New Roman" w:hAnsi="Times New Roman" w:cs="Times New Roman"/>
          <w:sz w:val="24"/>
          <w:szCs w:val="24"/>
          <w:lang w:eastAsia="en-AU"/>
        </w:rPr>
        <w:t xml:space="preserve">change, </w:t>
      </w:r>
      <w:r w:rsidR="0099438D">
        <w:rPr>
          <w:rFonts w:ascii="Times New Roman" w:eastAsia="Times New Roman" w:hAnsi="Times New Roman" w:cs="Times New Roman"/>
          <w:sz w:val="24"/>
          <w:szCs w:val="24"/>
          <w:lang w:eastAsia="en-AU"/>
        </w:rPr>
        <w:t>the regulatory impact has not changed and a Regulatory Impact Statement is not required</w:t>
      </w:r>
      <w:r w:rsidRPr="00253BAB">
        <w:rPr>
          <w:rFonts w:ascii="Times New Roman" w:eastAsia="Times New Roman" w:hAnsi="Times New Roman" w:cs="Times New Roman"/>
          <w:sz w:val="24"/>
          <w:szCs w:val="24"/>
          <w:lang w:eastAsia="en-AU"/>
        </w:rPr>
        <w:t xml:space="preserve">. </w:t>
      </w:r>
      <w:r w:rsidR="004514FD">
        <w:rPr>
          <w:rFonts w:ascii="Times New Roman" w:eastAsia="Times New Roman" w:hAnsi="Times New Roman" w:cs="Times New Roman"/>
          <w:sz w:val="24"/>
          <w:szCs w:val="24"/>
          <w:lang w:eastAsia="en-AU"/>
        </w:rPr>
        <w:t xml:space="preserve">A certification letter to OBPR </w:t>
      </w:r>
      <w:r w:rsidR="004514FD" w:rsidRPr="0002524F">
        <w:rPr>
          <w:rFonts w:ascii="Times New Roman" w:eastAsia="Times New Roman" w:hAnsi="Times New Roman" w:cs="Times New Roman"/>
          <w:sz w:val="24"/>
          <w:szCs w:val="24"/>
          <w:lang w:eastAsia="en-AU"/>
        </w:rPr>
        <w:t>which</w:t>
      </w:r>
      <w:r w:rsidR="00D721F4" w:rsidRPr="0002524F">
        <w:rPr>
          <w:rFonts w:ascii="Times New Roman" w:eastAsia="Times New Roman" w:hAnsi="Times New Roman" w:cs="Times New Roman"/>
          <w:sz w:val="24"/>
          <w:szCs w:val="24"/>
          <w:lang w:eastAsia="en-AU"/>
        </w:rPr>
        <w:t xml:space="preserve"> </w:t>
      </w:r>
      <w:r w:rsidR="0002524F" w:rsidRPr="0002524F">
        <w:rPr>
          <w:rFonts w:ascii="Times New Roman" w:eastAsia="Times New Roman" w:hAnsi="Times New Roman" w:cs="Times New Roman"/>
          <w:sz w:val="24"/>
          <w:szCs w:val="24"/>
          <w:lang w:eastAsia="en-AU"/>
        </w:rPr>
        <w:t xml:space="preserve">advises that the </w:t>
      </w:r>
      <w:r w:rsidR="00574B7E">
        <w:rPr>
          <w:rFonts w:ascii="Times New Roman" w:eastAsia="Times New Roman" w:hAnsi="Times New Roman" w:cs="Times New Roman"/>
          <w:sz w:val="24"/>
          <w:szCs w:val="24"/>
          <w:lang w:eastAsia="en-AU"/>
        </w:rPr>
        <w:t>1998</w:t>
      </w:r>
      <w:r w:rsidR="00427F89">
        <w:rPr>
          <w:rFonts w:ascii="Times New Roman" w:eastAsia="Times New Roman" w:hAnsi="Times New Roman" w:cs="Times New Roman"/>
          <w:sz w:val="24"/>
          <w:szCs w:val="24"/>
          <w:lang w:eastAsia="en-AU"/>
        </w:rPr>
        <w:t xml:space="preserve"> </w:t>
      </w:r>
      <w:r w:rsidR="0002524F" w:rsidRPr="0002524F">
        <w:rPr>
          <w:rFonts w:ascii="Times New Roman" w:eastAsia="Times New Roman" w:hAnsi="Times New Roman" w:cs="Times New Roman"/>
          <w:sz w:val="24"/>
          <w:szCs w:val="24"/>
          <w:lang w:eastAsia="en-AU"/>
        </w:rPr>
        <w:t xml:space="preserve">Regulations are operating effectively and efficiently, and will be remade without </w:t>
      </w:r>
      <w:r w:rsidR="002071B5">
        <w:rPr>
          <w:rFonts w:ascii="Times New Roman" w:eastAsia="Times New Roman" w:hAnsi="Times New Roman" w:cs="Times New Roman"/>
          <w:sz w:val="24"/>
          <w:szCs w:val="24"/>
          <w:lang w:eastAsia="en-AU"/>
        </w:rPr>
        <w:t xml:space="preserve">substantive </w:t>
      </w:r>
      <w:r w:rsidR="0002524F" w:rsidRPr="0002524F">
        <w:rPr>
          <w:rFonts w:ascii="Times New Roman" w:eastAsia="Times New Roman" w:hAnsi="Times New Roman" w:cs="Times New Roman"/>
          <w:sz w:val="24"/>
          <w:szCs w:val="24"/>
          <w:lang w:eastAsia="en-AU"/>
        </w:rPr>
        <w:t xml:space="preserve">amendments, </w:t>
      </w:r>
      <w:r w:rsidR="004514FD" w:rsidRPr="0002524F">
        <w:rPr>
          <w:rFonts w:ascii="Times New Roman" w:eastAsia="Times New Roman" w:hAnsi="Times New Roman" w:cs="Times New Roman"/>
          <w:sz w:val="24"/>
          <w:szCs w:val="24"/>
          <w:lang w:eastAsia="en-AU"/>
        </w:rPr>
        <w:t>is at</w:t>
      </w:r>
      <w:r w:rsidR="00D721F4" w:rsidRPr="0002524F">
        <w:rPr>
          <w:rFonts w:ascii="Times New Roman" w:eastAsia="Times New Roman" w:hAnsi="Times New Roman" w:cs="Times New Roman"/>
          <w:sz w:val="24"/>
          <w:szCs w:val="24"/>
          <w:lang w:eastAsia="en-AU"/>
        </w:rPr>
        <w:t xml:space="preserve"> </w:t>
      </w:r>
      <w:r w:rsidR="00D721F4" w:rsidRPr="00795B6E">
        <w:rPr>
          <w:rFonts w:ascii="Times New Roman" w:eastAsia="Times New Roman" w:hAnsi="Times New Roman" w:cs="Times New Roman"/>
          <w:b/>
          <w:sz w:val="24"/>
          <w:szCs w:val="24"/>
          <w:lang w:eastAsia="en-AU"/>
        </w:rPr>
        <w:t>Attachment A</w:t>
      </w:r>
      <w:r w:rsidR="00D721F4" w:rsidRPr="00795B6E">
        <w:rPr>
          <w:rFonts w:ascii="Times New Roman" w:eastAsia="Times New Roman" w:hAnsi="Times New Roman" w:cs="Times New Roman"/>
          <w:sz w:val="24"/>
          <w:szCs w:val="24"/>
          <w:lang w:eastAsia="en-AU"/>
        </w:rPr>
        <w:t>.</w:t>
      </w:r>
      <w:r w:rsidR="00D721F4" w:rsidRPr="00D721F4">
        <w:rPr>
          <w:rFonts w:ascii="Times New Roman" w:eastAsia="Times New Roman" w:hAnsi="Times New Roman" w:cs="Times New Roman"/>
          <w:sz w:val="24"/>
          <w:szCs w:val="24"/>
          <w:lang w:eastAsia="en-AU"/>
        </w:rPr>
        <w:t xml:space="preserve"> </w:t>
      </w:r>
    </w:p>
    <w:p w14:paraId="34E3B7E0" w14:textId="67C14908" w:rsidR="002A264E" w:rsidRPr="00D721F4" w:rsidRDefault="002A264E">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OBPR ID Number: 23938</w:t>
      </w:r>
    </w:p>
    <w:p w14:paraId="074AB5DE" w14:textId="314BEBFF" w:rsidR="008562D6" w:rsidRPr="00B81A60" w:rsidRDefault="00F14E04" w:rsidP="006E4584">
      <w:pPr>
        <w:keepNext/>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Statement of Compatibility with Human Rights</w:t>
      </w:r>
    </w:p>
    <w:p w14:paraId="4F96C3A0" w14:textId="3935B846" w:rsidR="00CF3FC3" w:rsidRPr="00B81A60" w:rsidRDefault="00AA2AE2" w:rsidP="00CF3FC3">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Pr="00B81A6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w:t>
      </w:r>
      <w:r w:rsidR="00CF3FC3" w:rsidRPr="00B81A60">
        <w:rPr>
          <w:rFonts w:ascii="Times New Roman" w:eastAsia="Times New Roman" w:hAnsi="Times New Roman" w:cs="Times New Roman"/>
          <w:sz w:val="24"/>
          <w:szCs w:val="24"/>
          <w:lang w:eastAsia="en-AU"/>
        </w:rPr>
        <w:t xml:space="preserve">tatement of </w:t>
      </w:r>
      <w:r>
        <w:rPr>
          <w:rFonts w:ascii="Times New Roman" w:eastAsia="Times New Roman" w:hAnsi="Times New Roman" w:cs="Times New Roman"/>
          <w:sz w:val="24"/>
          <w:szCs w:val="24"/>
          <w:lang w:eastAsia="en-AU"/>
        </w:rPr>
        <w:t>c</w:t>
      </w:r>
      <w:r w:rsidR="00CF3FC3" w:rsidRPr="00B81A60">
        <w:rPr>
          <w:rFonts w:ascii="Times New Roman" w:eastAsia="Times New Roman" w:hAnsi="Times New Roman" w:cs="Times New Roman"/>
          <w:sz w:val="24"/>
          <w:szCs w:val="24"/>
          <w:lang w:eastAsia="en-AU"/>
        </w:rPr>
        <w:t xml:space="preserve">ompatibility with </w:t>
      </w:r>
      <w:r>
        <w:rPr>
          <w:rFonts w:ascii="Times New Roman" w:eastAsia="Times New Roman" w:hAnsi="Times New Roman" w:cs="Times New Roman"/>
          <w:sz w:val="24"/>
          <w:szCs w:val="24"/>
          <w:lang w:eastAsia="en-AU"/>
        </w:rPr>
        <w:t>h</w:t>
      </w:r>
      <w:r w:rsidR="00CF3FC3" w:rsidRPr="00B81A60">
        <w:rPr>
          <w:rFonts w:ascii="Times New Roman" w:eastAsia="Times New Roman" w:hAnsi="Times New Roman" w:cs="Times New Roman"/>
          <w:sz w:val="24"/>
          <w:szCs w:val="24"/>
          <w:lang w:eastAsia="en-AU"/>
        </w:rPr>
        <w:t xml:space="preserve">uman </w:t>
      </w:r>
      <w:r>
        <w:rPr>
          <w:rFonts w:ascii="Times New Roman" w:eastAsia="Times New Roman" w:hAnsi="Times New Roman" w:cs="Times New Roman"/>
          <w:sz w:val="24"/>
          <w:szCs w:val="24"/>
          <w:lang w:eastAsia="en-AU"/>
        </w:rPr>
        <w:t>r</w:t>
      </w:r>
      <w:r w:rsidR="00CF3FC3" w:rsidRPr="00B81A60">
        <w:rPr>
          <w:rFonts w:ascii="Times New Roman" w:eastAsia="Times New Roman" w:hAnsi="Times New Roman" w:cs="Times New Roman"/>
          <w:sz w:val="24"/>
          <w:szCs w:val="24"/>
          <w:lang w:eastAsia="en-AU"/>
        </w:rPr>
        <w:t xml:space="preserve">ights for the </w:t>
      </w:r>
      <w:r>
        <w:rPr>
          <w:rFonts w:ascii="Times New Roman" w:eastAsia="Times New Roman" w:hAnsi="Times New Roman" w:cs="Times New Roman"/>
          <w:sz w:val="24"/>
          <w:szCs w:val="24"/>
          <w:lang w:eastAsia="en-AU"/>
        </w:rPr>
        <w:t xml:space="preserve">purposes of Part 3 of the </w:t>
      </w:r>
      <w:r>
        <w:rPr>
          <w:rFonts w:ascii="Times New Roman" w:eastAsia="Times New Roman" w:hAnsi="Times New Roman" w:cs="Times New Roman"/>
          <w:i/>
          <w:sz w:val="24"/>
          <w:szCs w:val="24"/>
          <w:lang w:eastAsia="en-AU"/>
        </w:rPr>
        <w:t xml:space="preserve">Human Rights (Parliamentary Scrutiny) Act 2011 </w:t>
      </w:r>
      <w:r w:rsidR="00CF3FC3" w:rsidRPr="00B81A60">
        <w:rPr>
          <w:rFonts w:ascii="Times New Roman" w:eastAsia="Times New Roman" w:hAnsi="Times New Roman" w:cs="Times New Roman"/>
          <w:sz w:val="24"/>
          <w:szCs w:val="24"/>
          <w:lang w:eastAsia="en-AU"/>
        </w:rPr>
        <w:t xml:space="preserve">is set </w:t>
      </w:r>
      <w:r w:rsidR="00496BAB" w:rsidRPr="00B81A60">
        <w:rPr>
          <w:rFonts w:ascii="Times New Roman" w:eastAsia="Times New Roman" w:hAnsi="Times New Roman" w:cs="Times New Roman"/>
          <w:sz w:val="24"/>
          <w:szCs w:val="24"/>
          <w:lang w:eastAsia="en-AU"/>
        </w:rPr>
        <w:t xml:space="preserve">out in </w:t>
      </w:r>
      <w:r w:rsidR="004514FD">
        <w:rPr>
          <w:rFonts w:ascii="Times New Roman" w:eastAsia="Times New Roman" w:hAnsi="Times New Roman" w:cs="Times New Roman"/>
          <w:b/>
          <w:sz w:val="24"/>
          <w:szCs w:val="24"/>
          <w:lang w:eastAsia="en-AU"/>
        </w:rPr>
        <w:t>Attachment B</w:t>
      </w:r>
      <w:r w:rsidR="00496BAB" w:rsidRPr="00B81A60">
        <w:rPr>
          <w:rFonts w:ascii="Times New Roman" w:eastAsia="Times New Roman" w:hAnsi="Times New Roman" w:cs="Times New Roman"/>
          <w:sz w:val="24"/>
          <w:szCs w:val="24"/>
          <w:lang w:eastAsia="en-AU"/>
        </w:rPr>
        <w:t>.</w:t>
      </w:r>
    </w:p>
    <w:p w14:paraId="007721C7" w14:textId="60137ABA" w:rsidR="00496BAB" w:rsidRPr="00B81A60" w:rsidRDefault="00496BAB" w:rsidP="00496BAB">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Other details</w:t>
      </w:r>
    </w:p>
    <w:p w14:paraId="0620BEC3" w14:textId="6251BCB0" w:rsidR="00DE6F93" w:rsidRPr="00B81A60" w:rsidRDefault="00DE6F93" w:rsidP="00DE6F93">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 xml:space="preserve">The Act specifies no conditions that need to be satisfied before the power to make the </w:t>
      </w:r>
      <w:r w:rsidR="000F71BC">
        <w:rPr>
          <w:rFonts w:ascii="Times New Roman" w:eastAsia="Times New Roman" w:hAnsi="Times New Roman" w:cs="Times New Roman"/>
          <w:sz w:val="24"/>
          <w:szCs w:val="24"/>
          <w:lang w:eastAsia="en-AU"/>
        </w:rPr>
        <w:t>new</w:t>
      </w:r>
      <w:r w:rsidRPr="00B81A60">
        <w:rPr>
          <w:rFonts w:ascii="Times New Roman" w:eastAsia="Times New Roman" w:hAnsi="Times New Roman" w:cs="Times New Roman"/>
          <w:sz w:val="24"/>
          <w:szCs w:val="24"/>
          <w:lang w:eastAsia="en-AU"/>
        </w:rPr>
        <w:t xml:space="preserve"> Regulation</w:t>
      </w:r>
      <w:r w:rsidR="004514FD">
        <w:rPr>
          <w:rFonts w:ascii="Times New Roman" w:eastAsia="Times New Roman" w:hAnsi="Times New Roman" w:cs="Times New Roman"/>
          <w:sz w:val="24"/>
          <w:szCs w:val="24"/>
          <w:lang w:eastAsia="en-AU"/>
        </w:rPr>
        <w:t>s</w:t>
      </w:r>
      <w:r w:rsidRPr="00B81A60">
        <w:rPr>
          <w:rFonts w:ascii="Times New Roman" w:eastAsia="Times New Roman" w:hAnsi="Times New Roman" w:cs="Times New Roman"/>
          <w:sz w:val="24"/>
          <w:szCs w:val="24"/>
          <w:lang w:eastAsia="en-AU"/>
        </w:rPr>
        <w:t xml:space="preserve"> may be exercised.</w:t>
      </w:r>
    </w:p>
    <w:p w14:paraId="6F90DEA0" w14:textId="545B2B4B" w:rsidR="00496BAB" w:rsidRPr="00B81A60" w:rsidRDefault="00496BAB">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Details of the accompanying Regulation</w:t>
      </w:r>
      <w:r w:rsidR="004514FD">
        <w:rPr>
          <w:rFonts w:ascii="Times New Roman" w:eastAsia="Times New Roman" w:hAnsi="Times New Roman" w:cs="Times New Roman"/>
          <w:sz w:val="24"/>
          <w:szCs w:val="24"/>
          <w:lang w:eastAsia="en-AU"/>
        </w:rPr>
        <w:t>s</w:t>
      </w:r>
      <w:r w:rsidRPr="00B81A60">
        <w:rPr>
          <w:rFonts w:ascii="Times New Roman" w:eastAsia="Times New Roman" w:hAnsi="Times New Roman" w:cs="Times New Roman"/>
          <w:sz w:val="24"/>
          <w:szCs w:val="24"/>
          <w:lang w:eastAsia="en-AU"/>
        </w:rPr>
        <w:t xml:space="preserve"> </w:t>
      </w:r>
      <w:r w:rsidR="00253DD3" w:rsidRPr="00B81A60">
        <w:rPr>
          <w:rFonts w:ascii="Times New Roman" w:eastAsia="Times New Roman" w:hAnsi="Times New Roman" w:cs="Times New Roman"/>
          <w:sz w:val="24"/>
          <w:szCs w:val="24"/>
          <w:lang w:eastAsia="en-AU"/>
        </w:rPr>
        <w:t>are</w:t>
      </w:r>
      <w:r w:rsidRPr="00B81A60">
        <w:rPr>
          <w:rFonts w:ascii="Times New Roman" w:eastAsia="Times New Roman" w:hAnsi="Times New Roman" w:cs="Times New Roman"/>
          <w:sz w:val="24"/>
          <w:szCs w:val="24"/>
          <w:lang w:eastAsia="en-AU"/>
        </w:rPr>
        <w:t xml:space="preserve"> set out in </w:t>
      </w:r>
      <w:r w:rsidR="004514FD">
        <w:rPr>
          <w:rFonts w:ascii="Times New Roman" w:eastAsia="Times New Roman" w:hAnsi="Times New Roman" w:cs="Times New Roman"/>
          <w:b/>
          <w:sz w:val="24"/>
          <w:szCs w:val="24"/>
          <w:lang w:eastAsia="en-AU"/>
        </w:rPr>
        <w:t>Attachment C</w:t>
      </w:r>
      <w:r w:rsidRPr="00B81A60">
        <w:rPr>
          <w:rFonts w:ascii="Times New Roman" w:eastAsia="Times New Roman" w:hAnsi="Times New Roman" w:cs="Times New Roman"/>
          <w:sz w:val="24"/>
          <w:szCs w:val="24"/>
          <w:lang w:eastAsia="en-AU"/>
        </w:rPr>
        <w:t>.</w:t>
      </w:r>
      <w:r w:rsidRPr="00B81A60">
        <w:rPr>
          <w:rFonts w:ascii="Times New Roman" w:eastAsia="Times New Roman" w:hAnsi="Times New Roman" w:cs="Times New Roman"/>
          <w:sz w:val="24"/>
          <w:szCs w:val="24"/>
          <w:lang w:eastAsia="en-AU"/>
        </w:rPr>
        <w:br w:type="page"/>
      </w:r>
    </w:p>
    <w:p w14:paraId="21533469" w14:textId="0B185555" w:rsidR="00496BAB" w:rsidRPr="00B81A60" w:rsidRDefault="0066617A" w:rsidP="00496BAB">
      <w:pPr>
        <w:pStyle w:val="NormalWeb"/>
        <w:spacing w:before="0" w:beforeAutospacing="0" w:after="120" w:afterAutospacing="0"/>
        <w:jc w:val="right"/>
        <w:rPr>
          <w:b/>
        </w:rPr>
      </w:pPr>
      <w:r w:rsidRPr="00B81A60">
        <w:rPr>
          <w:b/>
        </w:rPr>
        <w:lastRenderedPageBreak/>
        <w:t xml:space="preserve">ATTACHMENT </w:t>
      </w:r>
      <w:r>
        <w:rPr>
          <w:b/>
        </w:rPr>
        <w:t>B</w:t>
      </w:r>
    </w:p>
    <w:p w14:paraId="589EE591" w14:textId="61431434" w:rsidR="00496BAB" w:rsidRPr="00B81A60" w:rsidRDefault="00496BAB" w:rsidP="00496BAB">
      <w:pPr>
        <w:jc w:val="center"/>
        <w:rPr>
          <w:rFonts w:ascii="Times New Roman" w:eastAsia="Times New Roman" w:hAnsi="Times New Roman" w:cs="Times New Roman"/>
          <w:b/>
          <w:i/>
          <w:sz w:val="24"/>
          <w:szCs w:val="24"/>
          <w:lang w:eastAsia="en-AU"/>
        </w:rPr>
      </w:pPr>
      <w:r w:rsidRPr="00B81A60">
        <w:rPr>
          <w:rFonts w:ascii="Times New Roman" w:eastAsia="Times New Roman" w:hAnsi="Times New Roman" w:cs="Times New Roman"/>
          <w:b/>
          <w:i/>
          <w:sz w:val="24"/>
          <w:szCs w:val="24"/>
          <w:lang w:eastAsia="en-AU"/>
        </w:rPr>
        <w:t>Statement of Compatibility with Human Rights</w:t>
      </w:r>
    </w:p>
    <w:p w14:paraId="71B53B45" w14:textId="04300ADD" w:rsidR="00496BAB" w:rsidRPr="00B81A60" w:rsidRDefault="00496BAB" w:rsidP="00496BAB">
      <w:pPr>
        <w:jc w:val="center"/>
        <w:rPr>
          <w:rFonts w:ascii="Times New Roman" w:eastAsia="Times New Roman" w:hAnsi="Times New Roman" w:cs="Times New Roman"/>
          <w:i/>
          <w:sz w:val="24"/>
          <w:szCs w:val="24"/>
          <w:lang w:eastAsia="en-AU"/>
        </w:rPr>
      </w:pPr>
      <w:r w:rsidRPr="00B81A60">
        <w:rPr>
          <w:rFonts w:ascii="Times New Roman" w:eastAsia="Times New Roman" w:hAnsi="Times New Roman" w:cs="Times New Roman"/>
          <w:i/>
          <w:sz w:val="24"/>
          <w:szCs w:val="24"/>
          <w:lang w:eastAsia="en-AU"/>
        </w:rPr>
        <w:t xml:space="preserve">Prepared in accordance with </w:t>
      </w:r>
      <w:r w:rsidRPr="00147331">
        <w:rPr>
          <w:rFonts w:ascii="Times New Roman" w:eastAsia="Times New Roman" w:hAnsi="Times New Roman" w:cs="Times New Roman"/>
          <w:i/>
          <w:sz w:val="24"/>
          <w:szCs w:val="24"/>
          <w:lang w:eastAsia="en-AU"/>
        </w:rPr>
        <w:t>Part 3 of the Human Rights (Parliamentary Scrutiny) Act 2011</w:t>
      </w:r>
    </w:p>
    <w:p w14:paraId="50AFC85E" w14:textId="6A5EE21A" w:rsidR="00496BAB" w:rsidRPr="00B81A60" w:rsidRDefault="00496BAB" w:rsidP="00496BAB">
      <w:pPr>
        <w:jc w:val="center"/>
        <w:rPr>
          <w:rFonts w:ascii="Times New Roman" w:eastAsia="Times New Roman" w:hAnsi="Times New Roman" w:cs="Times New Roman"/>
          <w:b/>
          <w:i/>
          <w:sz w:val="24"/>
          <w:szCs w:val="24"/>
          <w:lang w:eastAsia="en-AU"/>
        </w:rPr>
      </w:pPr>
      <w:r w:rsidRPr="00B81A60">
        <w:rPr>
          <w:rFonts w:ascii="Times New Roman" w:eastAsia="Times New Roman" w:hAnsi="Times New Roman" w:cs="Times New Roman"/>
          <w:b/>
          <w:i/>
          <w:sz w:val="24"/>
          <w:szCs w:val="24"/>
          <w:lang w:eastAsia="en-AU"/>
        </w:rPr>
        <w:t xml:space="preserve">Australian Postal Corporation (Performance Standards) </w:t>
      </w:r>
      <w:r w:rsidR="003A25D1">
        <w:rPr>
          <w:rFonts w:ascii="Times New Roman" w:eastAsia="Times New Roman" w:hAnsi="Times New Roman" w:cs="Times New Roman"/>
          <w:b/>
          <w:i/>
          <w:sz w:val="24"/>
          <w:szCs w:val="24"/>
          <w:lang w:eastAsia="en-AU"/>
        </w:rPr>
        <w:t>Regulation</w:t>
      </w:r>
      <w:r w:rsidR="001F4B7E">
        <w:rPr>
          <w:rFonts w:ascii="Times New Roman" w:eastAsia="Times New Roman" w:hAnsi="Times New Roman" w:cs="Times New Roman"/>
          <w:b/>
          <w:i/>
          <w:sz w:val="24"/>
          <w:szCs w:val="24"/>
          <w:lang w:eastAsia="en-AU"/>
        </w:rPr>
        <w:t>s</w:t>
      </w:r>
      <w:r w:rsidR="003A25D1">
        <w:rPr>
          <w:rFonts w:ascii="Times New Roman" w:eastAsia="Times New Roman" w:hAnsi="Times New Roman" w:cs="Times New Roman"/>
          <w:b/>
          <w:i/>
          <w:sz w:val="24"/>
          <w:szCs w:val="24"/>
          <w:lang w:eastAsia="en-AU"/>
        </w:rPr>
        <w:t xml:space="preserve"> </w:t>
      </w:r>
      <w:r w:rsidR="003E4686">
        <w:rPr>
          <w:rFonts w:ascii="Times New Roman" w:eastAsia="Times New Roman" w:hAnsi="Times New Roman" w:cs="Times New Roman"/>
          <w:b/>
          <w:i/>
          <w:sz w:val="24"/>
          <w:szCs w:val="24"/>
          <w:lang w:eastAsia="en-AU"/>
        </w:rPr>
        <w:t>2019</w:t>
      </w:r>
    </w:p>
    <w:p w14:paraId="02A69332" w14:textId="1F27F16E" w:rsidR="00496BAB" w:rsidRPr="00B81A60" w:rsidRDefault="009D1C69" w:rsidP="00496BAB">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001012A9">
        <w:rPr>
          <w:rFonts w:ascii="Times New Roman" w:eastAsia="Times New Roman" w:hAnsi="Times New Roman" w:cs="Times New Roman"/>
          <w:sz w:val="24"/>
          <w:szCs w:val="24"/>
          <w:lang w:eastAsia="en-AU"/>
        </w:rPr>
        <w:t xml:space="preserve"> </w:t>
      </w:r>
      <w:r w:rsidR="005D2E94">
        <w:rPr>
          <w:rFonts w:ascii="Times New Roman" w:eastAsia="Times New Roman" w:hAnsi="Times New Roman" w:cs="Times New Roman"/>
          <w:i/>
          <w:sz w:val="24"/>
          <w:szCs w:val="24"/>
          <w:lang w:eastAsia="en-AU"/>
        </w:rPr>
        <w:t xml:space="preserve">Australian Postal Corporation (Performance Standards) Regulations </w:t>
      </w:r>
      <w:r w:rsidR="003E4686">
        <w:rPr>
          <w:rFonts w:ascii="Times New Roman" w:eastAsia="Times New Roman" w:hAnsi="Times New Roman" w:cs="Times New Roman"/>
          <w:i/>
          <w:sz w:val="24"/>
          <w:szCs w:val="24"/>
          <w:lang w:eastAsia="en-AU"/>
        </w:rPr>
        <w:t>2019</w:t>
      </w:r>
      <w:r>
        <w:rPr>
          <w:rFonts w:ascii="Times New Roman" w:eastAsia="Times New Roman" w:hAnsi="Times New Roman" w:cs="Times New Roman"/>
          <w:sz w:val="24"/>
          <w:szCs w:val="24"/>
          <w:lang w:eastAsia="en-AU"/>
        </w:rPr>
        <w:t xml:space="preserve"> </w:t>
      </w:r>
      <w:r w:rsidR="005D2E94">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Regulations</w:t>
      </w:r>
      <w:r w:rsidR="005D2E94">
        <w:rPr>
          <w:rFonts w:ascii="Times New Roman" w:eastAsia="Times New Roman" w:hAnsi="Times New Roman" w:cs="Times New Roman"/>
          <w:sz w:val="24"/>
          <w:szCs w:val="24"/>
          <w:lang w:eastAsia="en-AU"/>
        </w:rPr>
        <w:t>)</w:t>
      </w:r>
      <w:r w:rsidR="001101BC" w:rsidRPr="00A547A9">
        <w:rPr>
          <w:rFonts w:ascii="Times New Roman" w:eastAsia="Times New Roman" w:hAnsi="Times New Roman" w:cs="Times New Roman"/>
          <w:i/>
          <w:sz w:val="24"/>
          <w:szCs w:val="24"/>
          <w:lang w:eastAsia="en-AU"/>
        </w:rPr>
        <w:t xml:space="preserve"> </w:t>
      </w:r>
      <w:r w:rsidR="005B05E5">
        <w:rPr>
          <w:rFonts w:ascii="Times New Roman" w:eastAsia="Times New Roman" w:hAnsi="Times New Roman" w:cs="Times New Roman"/>
          <w:sz w:val="24"/>
          <w:szCs w:val="24"/>
          <w:lang w:eastAsia="en-AU"/>
        </w:rPr>
        <w:t>are</w:t>
      </w:r>
      <w:r w:rsidR="005B05E5" w:rsidRPr="00B81A60">
        <w:rPr>
          <w:rFonts w:ascii="Times New Roman" w:eastAsia="Times New Roman" w:hAnsi="Times New Roman" w:cs="Times New Roman"/>
          <w:sz w:val="24"/>
          <w:szCs w:val="24"/>
          <w:lang w:eastAsia="en-AU"/>
        </w:rPr>
        <w:t xml:space="preserve"> </w:t>
      </w:r>
      <w:r w:rsidR="00496BAB" w:rsidRPr="00B81A60">
        <w:rPr>
          <w:rFonts w:ascii="Times New Roman" w:eastAsia="Times New Roman" w:hAnsi="Times New Roman" w:cs="Times New Roman"/>
          <w:sz w:val="24"/>
          <w:szCs w:val="24"/>
          <w:lang w:eastAsia="en-AU"/>
        </w:rPr>
        <w:t xml:space="preserve">compatible with the human rights and freedoms recognised or declared in section 3 of the </w:t>
      </w:r>
      <w:r w:rsidR="00496BAB" w:rsidRPr="00B81A60">
        <w:rPr>
          <w:rFonts w:ascii="Times New Roman" w:eastAsia="Times New Roman" w:hAnsi="Times New Roman" w:cs="Times New Roman"/>
          <w:i/>
          <w:sz w:val="24"/>
          <w:szCs w:val="24"/>
          <w:lang w:eastAsia="en-AU"/>
        </w:rPr>
        <w:t>Human Rights (Parliamentary Scrutiny) Act 2011</w:t>
      </w:r>
      <w:r w:rsidR="00496BAB" w:rsidRPr="00B81A60">
        <w:rPr>
          <w:rFonts w:ascii="Times New Roman" w:eastAsia="Times New Roman" w:hAnsi="Times New Roman" w:cs="Times New Roman"/>
          <w:sz w:val="24"/>
          <w:szCs w:val="24"/>
          <w:lang w:eastAsia="en-AU"/>
        </w:rPr>
        <w:t>.</w:t>
      </w:r>
    </w:p>
    <w:p w14:paraId="4B699EDC" w14:textId="1B15F951" w:rsidR="00496BAB" w:rsidRDefault="00496BAB" w:rsidP="00496BAB">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 xml:space="preserve">Overview of the </w:t>
      </w:r>
      <w:r w:rsidR="001101BC">
        <w:rPr>
          <w:rFonts w:ascii="Times New Roman" w:eastAsia="Times New Roman" w:hAnsi="Times New Roman" w:cs="Times New Roman"/>
          <w:b/>
          <w:sz w:val="24"/>
          <w:szCs w:val="24"/>
          <w:lang w:eastAsia="en-AU"/>
        </w:rPr>
        <w:t xml:space="preserve">proposed </w:t>
      </w:r>
      <w:r w:rsidRPr="00B81A60">
        <w:rPr>
          <w:rFonts w:ascii="Times New Roman" w:eastAsia="Times New Roman" w:hAnsi="Times New Roman" w:cs="Times New Roman"/>
          <w:b/>
          <w:sz w:val="24"/>
          <w:szCs w:val="24"/>
          <w:lang w:eastAsia="en-AU"/>
        </w:rPr>
        <w:t>Regulation</w:t>
      </w:r>
      <w:r w:rsidR="00A70619">
        <w:rPr>
          <w:rFonts w:ascii="Times New Roman" w:eastAsia="Times New Roman" w:hAnsi="Times New Roman" w:cs="Times New Roman"/>
          <w:b/>
          <w:sz w:val="24"/>
          <w:szCs w:val="24"/>
          <w:lang w:eastAsia="en-AU"/>
        </w:rPr>
        <w:t>s</w:t>
      </w:r>
    </w:p>
    <w:p w14:paraId="2A1E70E8" w14:textId="5EFA1C7C" w:rsidR="009D1C69" w:rsidRPr="00AF144C" w:rsidRDefault="009D1C69" w:rsidP="00496BAB">
      <w:pPr>
        <w:rPr>
          <w:rFonts w:ascii="Times New Roman" w:eastAsia="Times New Roman" w:hAnsi="Times New Roman" w:cs="Times New Roman"/>
          <w:sz w:val="24"/>
          <w:szCs w:val="24"/>
          <w:lang w:eastAsia="en-AU"/>
        </w:rPr>
      </w:pPr>
      <w:r w:rsidRPr="00AF144C">
        <w:rPr>
          <w:rFonts w:ascii="Times New Roman" w:eastAsia="Times New Roman" w:hAnsi="Times New Roman" w:cs="Times New Roman"/>
          <w:sz w:val="24"/>
          <w:szCs w:val="24"/>
          <w:lang w:eastAsia="en-AU"/>
        </w:rPr>
        <w:t xml:space="preserve">The </w:t>
      </w:r>
      <w:r w:rsidR="0099438D">
        <w:rPr>
          <w:rFonts w:ascii="Times New Roman" w:eastAsia="Times New Roman" w:hAnsi="Times New Roman" w:cs="Times New Roman"/>
          <w:sz w:val="24"/>
          <w:szCs w:val="24"/>
          <w:lang w:eastAsia="en-AU"/>
        </w:rPr>
        <w:t xml:space="preserve">Regulations </w:t>
      </w:r>
      <w:r>
        <w:rPr>
          <w:rFonts w:ascii="Times New Roman" w:eastAsia="Times New Roman" w:hAnsi="Times New Roman" w:cs="Times New Roman"/>
          <w:sz w:val="24"/>
          <w:szCs w:val="24"/>
          <w:lang w:eastAsia="en-AU"/>
        </w:rPr>
        <w:t>prescribe performance standards Australia Post is required to meet.</w:t>
      </w:r>
    </w:p>
    <w:p w14:paraId="451A93E2" w14:textId="144AF01F" w:rsidR="00A547A9" w:rsidRDefault="00496BAB" w:rsidP="00A547A9">
      <w:pPr>
        <w:pStyle w:val="NormalWeb"/>
        <w:spacing w:before="0" w:beforeAutospacing="0" w:after="120" w:afterAutospacing="0"/>
      </w:pPr>
      <w:r w:rsidRPr="00B81A60">
        <w:t>The Regulation</w:t>
      </w:r>
      <w:r w:rsidR="0099438D">
        <w:t>s</w:t>
      </w:r>
      <w:r w:rsidRPr="00B81A60">
        <w:t xml:space="preserve"> </w:t>
      </w:r>
      <w:r w:rsidR="00417B57">
        <w:t xml:space="preserve">repeal </w:t>
      </w:r>
      <w:r w:rsidRPr="00B81A60">
        <w:t xml:space="preserve">the existing </w:t>
      </w:r>
      <w:r w:rsidRPr="00B81A60">
        <w:rPr>
          <w:i/>
        </w:rPr>
        <w:t xml:space="preserve">Australian Postal (Performance Standards) Regulations 1998 </w:t>
      </w:r>
      <w:r w:rsidRPr="00B81A60">
        <w:t xml:space="preserve">(the </w:t>
      </w:r>
      <w:r w:rsidR="0099438D">
        <w:t>1998 Regulations</w:t>
      </w:r>
      <w:r w:rsidRPr="00B81A60">
        <w:t>)</w:t>
      </w:r>
      <w:r w:rsidR="00436ECC">
        <w:t xml:space="preserve"> </w:t>
      </w:r>
      <w:r w:rsidR="005D2E94">
        <w:t>and remake them in substantially the same form</w:t>
      </w:r>
      <w:r w:rsidRPr="00B81A60">
        <w:rPr>
          <w:i/>
        </w:rPr>
        <w:t xml:space="preserve"> </w:t>
      </w:r>
      <w:r w:rsidR="00AA2AE2">
        <w:t xml:space="preserve">with some minor changes to reflect current drafting practice and to remove spent provisions </w:t>
      </w:r>
      <w:r w:rsidR="00A547A9" w:rsidRPr="00A547A9">
        <w:t>to</w:t>
      </w:r>
      <w:r w:rsidR="00A547A9">
        <w:rPr>
          <w:i/>
        </w:rPr>
        <w:t xml:space="preserve"> </w:t>
      </w:r>
      <w:r w:rsidR="00A547A9">
        <w:t>ensure Australia Post continue</w:t>
      </w:r>
      <w:r w:rsidR="00B86F85">
        <w:t>s</w:t>
      </w:r>
      <w:r w:rsidR="00A547A9">
        <w:t xml:space="preserve"> to meet the regulated performance standards</w:t>
      </w:r>
      <w:r w:rsidR="00A547A9" w:rsidRPr="00B81A60">
        <w:t>.</w:t>
      </w:r>
    </w:p>
    <w:p w14:paraId="78D7C16C" w14:textId="26D1AF97" w:rsidR="00D647CF" w:rsidRPr="00B81A60" w:rsidRDefault="00DC2529" w:rsidP="00D647CF">
      <w:pPr>
        <w:pStyle w:val="NormalWeb"/>
        <w:spacing w:before="0" w:beforeAutospacing="0" w:after="120" w:afterAutospacing="0"/>
      </w:pPr>
      <w:r>
        <w:t>There are four separate stan</w:t>
      </w:r>
      <w:r w:rsidR="00F37F98">
        <w:t>d</w:t>
      </w:r>
      <w:r>
        <w:t xml:space="preserve">ards in the </w:t>
      </w:r>
      <w:r w:rsidR="0099438D">
        <w:t xml:space="preserve">Regulations </w:t>
      </w:r>
      <w:r>
        <w:t xml:space="preserve">that </w:t>
      </w:r>
      <w:r w:rsidR="00D647CF" w:rsidRPr="00B81A60">
        <w:t xml:space="preserve">Australia Post is required to meet: </w:t>
      </w:r>
    </w:p>
    <w:p w14:paraId="08243404" w14:textId="105576EE" w:rsidR="00D647CF" w:rsidRPr="00B81A60" w:rsidRDefault="00D647CF" w:rsidP="00D647CF">
      <w:pPr>
        <w:pStyle w:val="NormalWeb"/>
        <w:numPr>
          <w:ilvl w:val="0"/>
          <w:numId w:val="1"/>
        </w:numPr>
        <w:spacing w:before="0" w:beforeAutospacing="0" w:after="120" w:afterAutospacing="0"/>
        <w:ind w:left="360"/>
      </w:pPr>
      <w:r w:rsidRPr="00B81A60">
        <w:t xml:space="preserve">Letter delivery frequency – </w:t>
      </w:r>
      <w:r w:rsidR="00B7358C">
        <w:t xml:space="preserve">Australia Post is required </w:t>
      </w:r>
      <w:r w:rsidRPr="00B81A60">
        <w:t>to service 98</w:t>
      </w:r>
      <w:r w:rsidR="007D61F1">
        <w:t>%</w:t>
      </w:r>
      <w:r>
        <w:t xml:space="preserve"> </w:t>
      </w:r>
      <w:r w:rsidRPr="00B81A60">
        <w:t xml:space="preserve">of all postal delivery points </w:t>
      </w:r>
      <w:r w:rsidR="00417B57">
        <w:t>daily</w:t>
      </w:r>
      <w:r w:rsidRPr="00B81A60">
        <w:rPr>
          <w:color w:val="000000"/>
        </w:rPr>
        <w:t>, excluding any Saturday, Sunday and public holiday</w:t>
      </w:r>
      <w:r w:rsidRPr="00B81A60">
        <w:t>, and 99.7</w:t>
      </w:r>
      <w:r w:rsidR="007D61F1">
        <w:t>%</w:t>
      </w:r>
      <w:r>
        <w:t xml:space="preserve"> </w:t>
      </w:r>
      <w:r w:rsidRPr="00B81A60">
        <w:t xml:space="preserve">of all postal delivery points at least two days per week. </w:t>
      </w:r>
    </w:p>
    <w:p w14:paraId="270FE01C" w14:textId="3CD86A8D" w:rsidR="00D647CF" w:rsidRDefault="00D647CF" w:rsidP="00AF144C">
      <w:pPr>
        <w:pStyle w:val="NormalWeb"/>
        <w:numPr>
          <w:ilvl w:val="0"/>
          <w:numId w:val="1"/>
        </w:numPr>
        <w:spacing w:before="0" w:beforeAutospacing="0" w:after="240" w:afterAutospacing="0"/>
        <w:ind w:left="357" w:hanging="357"/>
      </w:pPr>
      <w:r w:rsidRPr="00B81A60">
        <w:t xml:space="preserve">Letter delivery accuracy and speed – </w:t>
      </w:r>
      <w:r w:rsidR="00B7358C">
        <w:t xml:space="preserve">Australia Post is required to </w:t>
      </w:r>
      <w:r w:rsidRPr="00B81A60">
        <w:t>deliver at least 94</w:t>
      </w:r>
      <w:r w:rsidR="007D61F1">
        <w:t>%</w:t>
      </w:r>
      <w:r w:rsidRPr="00B81A60">
        <w:t xml:space="preserve"> of reserved services letters (excluding </w:t>
      </w:r>
      <w:r w:rsidR="00156F2E">
        <w:t>the delivery of letters</w:t>
      </w:r>
      <w:r w:rsidR="00156F2E" w:rsidRPr="00B81A60">
        <w:t xml:space="preserve"> </w:t>
      </w:r>
      <w:r w:rsidR="00156F2E">
        <w:t>included</w:t>
      </w:r>
      <w:r w:rsidRPr="00B81A60">
        <w:t xml:space="preserve"> in </w:t>
      </w:r>
      <w:r w:rsidR="00DE6993">
        <w:t>subs</w:t>
      </w:r>
      <w:r w:rsidR="00156F2E">
        <w:t>ection</w:t>
      </w:r>
      <w:r w:rsidR="00DE6993">
        <w:t>s</w:t>
      </w:r>
      <w:r w:rsidR="00156F2E">
        <w:t xml:space="preserve"> 8</w:t>
      </w:r>
      <w:r w:rsidRPr="00B81A60">
        <w:t>(</w:t>
      </w:r>
      <w:r w:rsidR="00DE6993">
        <w:t>2</w:t>
      </w:r>
      <w:r w:rsidRPr="00B81A60">
        <w:t>)</w:t>
      </w:r>
      <w:r w:rsidR="00DE6993">
        <w:t xml:space="preserve"> and (3)</w:t>
      </w:r>
      <w:r w:rsidRPr="00B81A60">
        <w:t xml:space="preserve">), to the indicated or appropriate address according to the delivery timetable in </w:t>
      </w:r>
      <w:r w:rsidR="00DE6993">
        <w:t>subs</w:t>
      </w:r>
      <w:r w:rsidR="00156F2E">
        <w:t>ection</w:t>
      </w:r>
      <w:r w:rsidR="00016996">
        <w:t xml:space="preserve"> </w:t>
      </w:r>
      <w:r w:rsidR="004919E9">
        <w:t>8</w:t>
      </w:r>
      <w:r w:rsidRPr="00B81A60">
        <w:t>(</w:t>
      </w:r>
      <w:r w:rsidR="00016996">
        <w:t>6</w:t>
      </w:r>
      <w:r w:rsidRPr="00B81A60">
        <w:t xml:space="preserve">). </w:t>
      </w:r>
      <w:r>
        <w:t xml:space="preserve">For instance, </w:t>
      </w:r>
      <w:r w:rsidR="00016996">
        <w:t>r</w:t>
      </w:r>
      <w:r>
        <w:t xml:space="preserve">egular letters for delivery within the same capital city should be delivered by the third business day after posting, while </w:t>
      </w:r>
      <w:r w:rsidR="00016996">
        <w:t>p</w:t>
      </w:r>
      <w:r>
        <w:t>riority letters for delivery within the same capital city should be delivered the next business day.</w:t>
      </w:r>
    </w:p>
    <w:p w14:paraId="2E6EBED2" w14:textId="557C7F89" w:rsidR="00670D5D" w:rsidRDefault="00670D5D" w:rsidP="00AF144C">
      <w:pPr>
        <w:pStyle w:val="NormalWeb"/>
        <w:numPr>
          <w:ilvl w:val="0"/>
          <w:numId w:val="1"/>
        </w:numPr>
        <w:spacing w:before="0" w:beforeAutospacing="0" w:after="240" w:afterAutospacing="0"/>
        <w:ind w:left="357" w:hanging="357"/>
      </w:pPr>
      <w:r>
        <w:t>Mail lodgement points –</w:t>
      </w:r>
      <w:r w:rsidR="00E516DA">
        <w:t xml:space="preserve"> </w:t>
      </w:r>
      <w:r>
        <w:t xml:space="preserve">Australia Post </w:t>
      </w:r>
      <w:r w:rsidR="00B7358C">
        <w:t xml:space="preserve">is required </w:t>
      </w:r>
      <w:r>
        <w:t>to maintain lodgement facilities at each of its retail outlets for the lodgement of postal articles other than bulk mail</w:t>
      </w:r>
      <w:r w:rsidR="004919E9">
        <w:t xml:space="preserve">. Australia Post is </w:t>
      </w:r>
      <w:r w:rsidR="00282F02">
        <w:t xml:space="preserve">also </w:t>
      </w:r>
      <w:r w:rsidR="004919E9">
        <w:t xml:space="preserve">required to maintain </w:t>
      </w:r>
      <w:r>
        <w:t xml:space="preserve">at least 10,000 street posting boxes. </w:t>
      </w:r>
    </w:p>
    <w:p w14:paraId="105A0409" w14:textId="77777777" w:rsidR="00DC2529" w:rsidRDefault="00DC2529" w:rsidP="00DC2529">
      <w:pPr>
        <w:pStyle w:val="NormalWeb"/>
        <w:numPr>
          <w:ilvl w:val="0"/>
          <w:numId w:val="1"/>
        </w:numPr>
        <w:spacing w:before="0" w:beforeAutospacing="0" w:after="240" w:afterAutospacing="0"/>
        <w:ind w:left="357" w:hanging="357"/>
        <w:contextualSpacing/>
      </w:pPr>
      <w:r>
        <w:t>Retail outlets – Australia Post is required to maintain</w:t>
      </w:r>
      <w:r w:rsidRPr="00647D84">
        <w:t xml:space="preserve"> </w:t>
      </w:r>
      <w:r>
        <w:t>at least 4,000 retail outlets:</w:t>
      </w:r>
    </w:p>
    <w:p w14:paraId="68599A25" w14:textId="77777777" w:rsidR="00DC2529" w:rsidRDefault="00DC2529" w:rsidP="00DC2529">
      <w:pPr>
        <w:pStyle w:val="NormalWeb"/>
        <w:numPr>
          <w:ilvl w:val="1"/>
          <w:numId w:val="1"/>
        </w:numPr>
        <w:spacing w:before="0" w:beforeAutospacing="0" w:after="240" w:afterAutospacing="0"/>
        <w:ind w:left="717"/>
        <w:contextualSpacing/>
      </w:pPr>
      <w:r>
        <w:t>at least 50% of retail outlets, and not less than 2,500 are required to be located in rural or remote areas</w:t>
      </w:r>
    </w:p>
    <w:p w14:paraId="507B6537" w14:textId="77777777" w:rsidR="00DC2529" w:rsidRDefault="00DC2529" w:rsidP="00DC2529">
      <w:pPr>
        <w:pStyle w:val="NormalWeb"/>
        <w:numPr>
          <w:ilvl w:val="1"/>
          <w:numId w:val="1"/>
        </w:numPr>
        <w:spacing w:before="0" w:beforeAutospacing="0" w:after="240" w:afterAutospacing="0"/>
        <w:ind w:left="717"/>
        <w:contextualSpacing/>
      </w:pPr>
      <w:r>
        <w:t>in metropolitan areas, retail outlets are required to be located such that at least 90% of residences are located within 2.5 kilometres of an outlet</w:t>
      </w:r>
    </w:p>
    <w:p w14:paraId="28E6DEC6" w14:textId="77777777" w:rsidR="00DC2529" w:rsidRDefault="00DC2529" w:rsidP="00DC2529">
      <w:pPr>
        <w:pStyle w:val="NormalWeb"/>
        <w:numPr>
          <w:ilvl w:val="1"/>
          <w:numId w:val="1"/>
        </w:numPr>
        <w:spacing w:before="0" w:beforeAutospacing="0" w:after="240" w:afterAutospacing="0"/>
        <w:ind w:left="714" w:hanging="357"/>
      </w:pPr>
      <w:r>
        <w:t>in non-metropolitan areas, retail outlets are required to be located such that at least 85% of residences are located within 7.5 kilometres of an outlet.</w:t>
      </w:r>
    </w:p>
    <w:p w14:paraId="656AE79B" w14:textId="3BFD2C12" w:rsidR="00496BAB" w:rsidRPr="00B81A60" w:rsidRDefault="00DC2529" w:rsidP="00DC2529">
      <w:pPr>
        <w:pStyle w:val="NormalWeb"/>
        <w:spacing w:before="0" w:beforeAutospacing="0" w:after="120" w:afterAutospacing="0"/>
        <w:rPr>
          <w:b/>
        </w:rPr>
      </w:pPr>
      <w:r w:rsidRPr="00B81A60">
        <w:rPr>
          <w:b/>
        </w:rPr>
        <w:t xml:space="preserve"> </w:t>
      </w:r>
      <w:r w:rsidR="00496BAB" w:rsidRPr="00B81A60">
        <w:rPr>
          <w:b/>
        </w:rPr>
        <w:t>Human rights implications</w:t>
      </w:r>
    </w:p>
    <w:p w14:paraId="42E904DA" w14:textId="408079A8" w:rsidR="00496BAB" w:rsidRPr="00B81A60" w:rsidRDefault="00496BAB" w:rsidP="00496BAB">
      <w:pPr>
        <w:rPr>
          <w:rFonts w:ascii="Times New Roman" w:eastAsia="Times New Roman" w:hAnsi="Times New Roman" w:cs="Times New Roman"/>
          <w:sz w:val="24"/>
          <w:szCs w:val="24"/>
          <w:lang w:eastAsia="en-AU"/>
        </w:rPr>
      </w:pPr>
      <w:r w:rsidRPr="00B81A60">
        <w:rPr>
          <w:rFonts w:ascii="Times New Roman" w:eastAsia="Times New Roman" w:hAnsi="Times New Roman" w:cs="Times New Roman"/>
          <w:sz w:val="24"/>
          <w:szCs w:val="24"/>
          <w:lang w:eastAsia="en-AU"/>
        </w:rPr>
        <w:t>The Regulation</w:t>
      </w:r>
      <w:r w:rsidR="00AA2AE2">
        <w:rPr>
          <w:rFonts w:ascii="Times New Roman" w:eastAsia="Times New Roman" w:hAnsi="Times New Roman" w:cs="Times New Roman"/>
          <w:sz w:val="24"/>
          <w:szCs w:val="24"/>
          <w:lang w:eastAsia="en-AU"/>
        </w:rPr>
        <w:t>s</w:t>
      </w:r>
      <w:r w:rsidRPr="00B81A60">
        <w:rPr>
          <w:rFonts w:ascii="Times New Roman" w:eastAsia="Times New Roman" w:hAnsi="Times New Roman" w:cs="Times New Roman"/>
          <w:sz w:val="24"/>
          <w:szCs w:val="24"/>
          <w:lang w:eastAsia="en-AU"/>
        </w:rPr>
        <w:t xml:space="preserve"> do not engage any of the applicable rights or freedoms.</w:t>
      </w:r>
    </w:p>
    <w:p w14:paraId="5144018B" w14:textId="09B2EDD6" w:rsidR="00496BAB" w:rsidRPr="00B81A60" w:rsidRDefault="00496BAB" w:rsidP="00496BAB">
      <w:pPr>
        <w:rPr>
          <w:rFonts w:ascii="Times New Roman" w:eastAsia="Times New Roman" w:hAnsi="Times New Roman" w:cs="Times New Roman"/>
          <w:b/>
          <w:sz w:val="24"/>
          <w:szCs w:val="24"/>
          <w:lang w:eastAsia="en-AU"/>
        </w:rPr>
      </w:pPr>
      <w:r w:rsidRPr="00B81A60">
        <w:rPr>
          <w:rFonts w:ascii="Times New Roman" w:eastAsia="Times New Roman" w:hAnsi="Times New Roman" w:cs="Times New Roman"/>
          <w:b/>
          <w:sz w:val="24"/>
          <w:szCs w:val="24"/>
          <w:lang w:eastAsia="en-AU"/>
        </w:rPr>
        <w:t>Conclusion</w:t>
      </w:r>
    </w:p>
    <w:p w14:paraId="70E5130A" w14:textId="75684660" w:rsidR="00ED6899" w:rsidRPr="00B81A60" w:rsidRDefault="00496BAB">
      <w:pPr>
        <w:rPr>
          <w:rFonts w:ascii="Times New Roman" w:eastAsia="Times New Roman" w:hAnsi="Times New Roman" w:cs="Times New Roman"/>
          <w:b/>
          <w:sz w:val="24"/>
          <w:szCs w:val="24"/>
          <w:u w:val="single"/>
          <w:lang w:eastAsia="en-AU"/>
        </w:rPr>
      </w:pPr>
      <w:r w:rsidRPr="00B81A60">
        <w:rPr>
          <w:rFonts w:ascii="Times New Roman" w:eastAsia="Times New Roman" w:hAnsi="Times New Roman" w:cs="Times New Roman"/>
          <w:sz w:val="24"/>
          <w:szCs w:val="24"/>
          <w:lang w:eastAsia="en-AU"/>
        </w:rPr>
        <w:t>The Regulation</w:t>
      </w:r>
      <w:r w:rsidR="00AA2AE2">
        <w:rPr>
          <w:rFonts w:ascii="Times New Roman" w:eastAsia="Times New Roman" w:hAnsi="Times New Roman" w:cs="Times New Roman"/>
          <w:sz w:val="24"/>
          <w:szCs w:val="24"/>
          <w:lang w:eastAsia="en-AU"/>
        </w:rPr>
        <w:t>s</w:t>
      </w:r>
      <w:r w:rsidRPr="00B81A60">
        <w:rPr>
          <w:rFonts w:ascii="Times New Roman" w:eastAsia="Times New Roman" w:hAnsi="Times New Roman" w:cs="Times New Roman"/>
          <w:sz w:val="24"/>
          <w:szCs w:val="24"/>
          <w:lang w:eastAsia="en-AU"/>
        </w:rPr>
        <w:t xml:space="preserve"> </w:t>
      </w:r>
      <w:r w:rsidR="00AA2AE2">
        <w:rPr>
          <w:rFonts w:ascii="Times New Roman" w:eastAsia="Times New Roman" w:hAnsi="Times New Roman" w:cs="Times New Roman"/>
          <w:sz w:val="24"/>
          <w:szCs w:val="24"/>
          <w:lang w:eastAsia="en-AU"/>
        </w:rPr>
        <w:t>are</w:t>
      </w:r>
      <w:r w:rsidR="00AA2AE2" w:rsidRPr="00B81A60">
        <w:rPr>
          <w:rFonts w:ascii="Times New Roman" w:eastAsia="Times New Roman" w:hAnsi="Times New Roman" w:cs="Times New Roman"/>
          <w:sz w:val="24"/>
          <w:szCs w:val="24"/>
          <w:lang w:eastAsia="en-AU"/>
        </w:rPr>
        <w:t xml:space="preserve"> </w:t>
      </w:r>
      <w:r w:rsidRPr="00B81A60">
        <w:rPr>
          <w:rFonts w:ascii="Times New Roman" w:eastAsia="Times New Roman" w:hAnsi="Times New Roman" w:cs="Times New Roman"/>
          <w:sz w:val="24"/>
          <w:szCs w:val="24"/>
          <w:lang w:eastAsia="en-AU"/>
        </w:rPr>
        <w:t xml:space="preserve">compatible with human rights as </w:t>
      </w:r>
      <w:r w:rsidR="00DE6993">
        <w:rPr>
          <w:rFonts w:ascii="Times New Roman" w:eastAsia="Times New Roman" w:hAnsi="Times New Roman" w:cs="Times New Roman"/>
          <w:sz w:val="24"/>
          <w:szCs w:val="24"/>
          <w:lang w:eastAsia="en-AU"/>
        </w:rPr>
        <w:t>they</w:t>
      </w:r>
      <w:r w:rsidR="00DE6993" w:rsidRPr="00B81A60">
        <w:rPr>
          <w:rFonts w:ascii="Times New Roman" w:eastAsia="Times New Roman" w:hAnsi="Times New Roman" w:cs="Times New Roman"/>
          <w:sz w:val="24"/>
          <w:szCs w:val="24"/>
          <w:lang w:eastAsia="en-AU"/>
        </w:rPr>
        <w:t xml:space="preserve"> </w:t>
      </w:r>
      <w:r w:rsidRPr="00B81A60">
        <w:rPr>
          <w:rFonts w:ascii="Times New Roman" w:eastAsia="Times New Roman" w:hAnsi="Times New Roman" w:cs="Times New Roman"/>
          <w:sz w:val="24"/>
          <w:szCs w:val="24"/>
          <w:lang w:eastAsia="en-AU"/>
        </w:rPr>
        <w:t>do not raise any human rights issues</w:t>
      </w:r>
      <w:r w:rsidR="00014732" w:rsidRPr="00B81A60">
        <w:rPr>
          <w:rFonts w:ascii="Times New Roman" w:eastAsia="Times New Roman" w:hAnsi="Times New Roman" w:cs="Times New Roman"/>
          <w:sz w:val="24"/>
          <w:szCs w:val="24"/>
          <w:lang w:eastAsia="en-AU"/>
        </w:rPr>
        <w:t>.</w:t>
      </w:r>
      <w:r w:rsidR="00ED6899" w:rsidRPr="00B81A60">
        <w:rPr>
          <w:b/>
          <w:u w:val="single"/>
        </w:rPr>
        <w:br w:type="page"/>
      </w:r>
    </w:p>
    <w:p w14:paraId="1AE6023B" w14:textId="28A9B0BB" w:rsidR="00496BAB" w:rsidRPr="00B81A60" w:rsidRDefault="0066617A" w:rsidP="00496BAB">
      <w:pPr>
        <w:pStyle w:val="NormalWeb"/>
        <w:spacing w:before="0" w:beforeAutospacing="0" w:after="120" w:afterAutospacing="0"/>
        <w:jc w:val="right"/>
        <w:rPr>
          <w:b/>
        </w:rPr>
      </w:pPr>
      <w:r w:rsidRPr="00B81A60">
        <w:rPr>
          <w:b/>
        </w:rPr>
        <w:lastRenderedPageBreak/>
        <w:t xml:space="preserve">ATTACHMENT </w:t>
      </w:r>
      <w:r>
        <w:rPr>
          <w:b/>
        </w:rPr>
        <w:t>C</w:t>
      </w:r>
    </w:p>
    <w:p w14:paraId="0167BD16" w14:textId="0F8CFD3D" w:rsidR="00181849" w:rsidRPr="00181849" w:rsidRDefault="00181849" w:rsidP="00181849">
      <w:pPr>
        <w:spacing w:after="0" w:line="240" w:lineRule="auto"/>
        <w:ind w:right="91"/>
        <w:rPr>
          <w:rFonts w:ascii="Times New Roman" w:eastAsia="Times New Roman" w:hAnsi="Times New Roman" w:cs="Times New Roman"/>
          <w:sz w:val="24"/>
          <w:szCs w:val="20"/>
          <w:u w:val="single"/>
          <w:lang w:eastAsia="en-AU"/>
        </w:rPr>
      </w:pPr>
      <w:r w:rsidRPr="00181849">
        <w:rPr>
          <w:rFonts w:ascii="Times New Roman" w:eastAsia="Times New Roman" w:hAnsi="Times New Roman" w:cs="Times New Roman"/>
          <w:b/>
          <w:sz w:val="24"/>
          <w:szCs w:val="20"/>
          <w:u w:val="single"/>
          <w:lang w:eastAsia="en-AU"/>
        </w:rPr>
        <w:t xml:space="preserve">Details of the </w:t>
      </w:r>
      <w:r w:rsidRPr="00181849">
        <w:rPr>
          <w:rFonts w:ascii="Times New Roman" w:eastAsia="Times New Roman" w:hAnsi="Times New Roman" w:cs="Times New Roman"/>
          <w:b/>
          <w:i/>
          <w:sz w:val="24"/>
          <w:szCs w:val="20"/>
          <w:u w:val="single"/>
          <w:lang w:eastAsia="en-AU"/>
        </w:rPr>
        <w:t xml:space="preserve">Australian Postal Corporation (Performance Standards) Regulations </w:t>
      </w:r>
      <w:r w:rsidR="003E4686">
        <w:rPr>
          <w:rFonts w:ascii="Times New Roman" w:eastAsia="Times New Roman" w:hAnsi="Times New Roman" w:cs="Times New Roman"/>
          <w:b/>
          <w:i/>
          <w:sz w:val="24"/>
          <w:szCs w:val="20"/>
          <w:u w:val="single"/>
          <w:lang w:eastAsia="en-AU"/>
        </w:rPr>
        <w:t>2019</w:t>
      </w:r>
      <w:r w:rsidRPr="00181849">
        <w:rPr>
          <w:rFonts w:ascii="Times New Roman" w:eastAsia="Times New Roman" w:hAnsi="Times New Roman" w:cs="Times New Roman"/>
          <w:b/>
          <w:i/>
          <w:sz w:val="24"/>
          <w:szCs w:val="20"/>
          <w:u w:val="single"/>
          <w:lang w:eastAsia="en-AU"/>
        </w:rPr>
        <w:t xml:space="preserve"> </w:t>
      </w:r>
    </w:p>
    <w:p w14:paraId="03CDB835"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06207A1D" w14:textId="77777777" w:rsidR="00181849" w:rsidRPr="00181849" w:rsidRDefault="00181849" w:rsidP="00181849">
      <w:pPr>
        <w:spacing w:after="0" w:line="240" w:lineRule="auto"/>
        <w:ind w:right="91"/>
        <w:rPr>
          <w:rFonts w:ascii="Times New Roman" w:eastAsia="Times New Roman" w:hAnsi="Times New Roman" w:cs="Times New Roman"/>
          <w:b/>
          <w:sz w:val="24"/>
          <w:szCs w:val="20"/>
          <w:lang w:eastAsia="en-AU"/>
        </w:rPr>
      </w:pPr>
      <w:r w:rsidRPr="00181849">
        <w:rPr>
          <w:rFonts w:ascii="Times New Roman" w:eastAsia="Times New Roman" w:hAnsi="Times New Roman" w:cs="Times New Roman"/>
          <w:b/>
          <w:sz w:val="24"/>
          <w:szCs w:val="20"/>
          <w:lang w:eastAsia="en-AU"/>
        </w:rPr>
        <w:t xml:space="preserve">PART 1 – PRELIMINARY </w:t>
      </w:r>
    </w:p>
    <w:p w14:paraId="26F953A1" w14:textId="77777777" w:rsidR="00181849" w:rsidRPr="00181849" w:rsidRDefault="00181849" w:rsidP="00181849">
      <w:pPr>
        <w:spacing w:after="0" w:line="240" w:lineRule="auto"/>
        <w:ind w:right="91"/>
        <w:rPr>
          <w:rFonts w:ascii="Times New Roman" w:eastAsia="Times New Roman" w:hAnsi="Times New Roman" w:cs="Times New Roman"/>
          <w:sz w:val="24"/>
          <w:szCs w:val="20"/>
          <w:u w:val="single"/>
          <w:lang w:eastAsia="en-AU"/>
        </w:rPr>
      </w:pPr>
    </w:p>
    <w:p w14:paraId="460A1EAE" w14:textId="665B9995" w:rsidR="00181849" w:rsidRPr="00181849" w:rsidRDefault="0050067F" w:rsidP="00181849">
      <w:pPr>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sidR="00181849" w:rsidRPr="00181849">
        <w:rPr>
          <w:rFonts w:ascii="Times New Roman" w:eastAsia="Times New Roman" w:hAnsi="Times New Roman" w:cs="Times New Roman"/>
          <w:b/>
          <w:sz w:val="24"/>
          <w:szCs w:val="20"/>
          <w:lang w:eastAsia="en-AU"/>
        </w:rPr>
        <w:t xml:space="preserve">1 – Name </w:t>
      </w:r>
    </w:p>
    <w:p w14:paraId="0D47E3C3"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19F96E8F" w14:textId="3E7D0A45"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 xml:space="preserve">This section provides that the title of the Regulations is the </w:t>
      </w:r>
      <w:r w:rsidRPr="00181849">
        <w:rPr>
          <w:rFonts w:ascii="Times New Roman" w:eastAsia="Times New Roman" w:hAnsi="Times New Roman" w:cs="Times New Roman"/>
          <w:i/>
          <w:sz w:val="24"/>
          <w:szCs w:val="20"/>
          <w:lang w:eastAsia="en-AU"/>
        </w:rPr>
        <w:t xml:space="preserve">Australian Postal Corporation (Performance Standards) Regulations </w:t>
      </w:r>
      <w:r w:rsidR="003E4686">
        <w:rPr>
          <w:rFonts w:ascii="Times New Roman" w:eastAsia="Times New Roman" w:hAnsi="Times New Roman" w:cs="Times New Roman"/>
          <w:i/>
          <w:sz w:val="24"/>
          <w:szCs w:val="20"/>
          <w:lang w:eastAsia="en-AU"/>
        </w:rPr>
        <w:t>2019</w:t>
      </w:r>
      <w:r w:rsidRPr="00181849">
        <w:rPr>
          <w:rFonts w:ascii="Times New Roman" w:eastAsia="Times New Roman" w:hAnsi="Times New Roman" w:cs="Times New Roman"/>
          <w:i/>
          <w:sz w:val="24"/>
          <w:szCs w:val="20"/>
          <w:lang w:eastAsia="en-AU"/>
        </w:rPr>
        <w:t>.</w:t>
      </w:r>
    </w:p>
    <w:p w14:paraId="111318B4"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24A76013" w14:textId="631FE61C" w:rsidR="00181849" w:rsidRPr="00181849" w:rsidRDefault="0050067F" w:rsidP="00181849">
      <w:pPr>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sidR="00181849" w:rsidRPr="00181849">
        <w:rPr>
          <w:rFonts w:ascii="Times New Roman" w:eastAsia="Times New Roman" w:hAnsi="Times New Roman" w:cs="Times New Roman"/>
          <w:b/>
          <w:sz w:val="24"/>
          <w:szCs w:val="20"/>
          <w:lang w:eastAsia="en-AU"/>
        </w:rPr>
        <w:t>2 – Commencement</w:t>
      </w:r>
    </w:p>
    <w:p w14:paraId="441D7299"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38C22C2D"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This section provides for the Regulations to commence on the day after the instrument is registered on the Federal Register of Legislation.</w:t>
      </w:r>
    </w:p>
    <w:p w14:paraId="0C2596F6"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191D2254" w14:textId="59CB991C" w:rsidR="00181849" w:rsidRPr="00181849" w:rsidRDefault="0050067F" w:rsidP="00181849">
      <w:pPr>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sidR="00181849" w:rsidRPr="00181849">
        <w:rPr>
          <w:rFonts w:ascii="Times New Roman" w:eastAsia="Times New Roman" w:hAnsi="Times New Roman" w:cs="Times New Roman"/>
          <w:b/>
          <w:sz w:val="24"/>
          <w:szCs w:val="20"/>
          <w:lang w:eastAsia="en-AU"/>
        </w:rPr>
        <w:t>3 – Authority</w:t>
      </w:r>
    </w:p>
    <w:p w14:paraId="0DBAA485"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4C46380A" w14:textId="69EB5674"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 xml:space="preserve">This section provides that the </w:t>
      </w:r>
      <w:r w:rsidR="00DE6993">
        <w:rPr>
          <w:rFonts w:ascii="Times New Roman" w:eastAsia="Times New Roman" w:hAnsi="Times New Roman" w:cs="Times New Roman"/>
          <w:sz w:val="24"/>
          <w:szCs w:val="20"/>
          <w:lang w:eastAsia="en-AU"/>
        </w:rPr>
        <w:t>Regulations are</w:t>
      </w:r>
      <w:r w:rsidRPr="00181849">
        <w:rPr>
          <w:rFonts w:ascii="Times New Roman" w:eastAsia="Times New Roman" w:hAnsi="Times New Roman" w:cs="Times New Roman"/>
          <w:sz w:val="24"/>
          <w:szCs w:val="20"/>
          <w:lang w:eastAsia="en-AU"/>
        </w:rPr>
        <w:t xml:space="preserve"> made under the </w:t>
      </w:r>
      <w:r w:rsidRPr="00181849">
        <w:rPr>
          <w:rFonts w:ascii="Times New Roman" w:eastAsia="Times New Roman" w:hAnsi="Times New Roman" w:cs="Times New Roman"/>
          <w:i/>
          <w:sz w:val="24"/>
          <w:szCs w:val="20"/>
          <w:lang w:eastAsia="en-AU"/>
        </w:rPr>
        <w:t>Australian Postal Corporation Act 1989</w:t>
      </w:r>
      <w:r w:rsidRPr="00181849">
        <w:rPr>
          <w:rFonts w:ascii="Times New Roman" w:eastAsia="Times New Roman" w:hAnsi="Times New Roman" w:cs="Times New Roman"/>
          <w:sz w:val="24"/>
          <w:szCs w:val="20"/>
          <w:lang w:eastAsia="en-AU"/>
        </w:rPr>
        <w:t>.</w:t>
      </w:r>
    </w:p>
    <w:p w14:paraId="3CE0BA8A"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146110FC" w14:textId="7354B98A" w:rsidR="00181849" w:rsidRPr="00181849" w:rsidRDefault="0050067F" w:rsidP="00181849">
      <w:pPr>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sidR="00181849" w:rsidRPr="00181849">
        <w:rPr>
          <w:rFonts w:ascii="Times New Roman" w:eastAsia="Times New Roman" w:hAnsi="Times New Roman" w:cs="Times New Roman"/>
          <w:b/>
          <w:sz w:val="24"/>
          <w:szCs w:val="20"/>
          <w:lang w:eastAsia="en-AU"/>
        </w:rPr>
        <w:t>4 – Schedules</w:t>
      </w:r>
    </w:p>
    <w:p w14:paraId="6AD546A5"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13042380" w14:textId="39208233" w:rsidR="00181849" w:rsidRPr="005D2E94" w:rsidRDefault="00181849" w:rsidP="00181849">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This section provides that each instrument that is specified in a Schedule to th</w:t>
      </w:r>
      <w:r w:rsidR="0040104F">
        <w:rPr>
          <w:rFonts w:ascii="Times New Roman" w:eastAsia="Times New Roman" w:hAnsi="Times New Roman" w:cs="Times New Roman"/>
          <w:sz w:val="24"/>
          <w:szCs w:val="20"/>
          <w:lang w:eastAsia="en-AU"/>
        </w:rPr>
        <w:t>e</w:t>
      </w:r>
      <w:r w:rsidRPr="00181849">
        <w:rPr>
          <w:rFonts w:ascii="Times New Roman" w:eastAsia="Times New Roman" w:hAnsi="Times New Roman" w:cs="Times New Roman"/>
          <w:sz w:val="24"/>
          <w:szCs w:val="20"/>
          <w:lang w:eastAsia="en-AU"/>
        </w:rPr>
        <w:t xml:space="preserve"> instrument is amended or repealed as set out in the applicable items in the Schedule concerned, and any other item in a Schedule to this instrument has effect according to its terms.</w:t>
      </w:r>
      <w:r w:rsidR="005D2E94">
        <w:rPr>
          <w:rFonts w:ascii="Times New Roman" w:eastAsia="Times New Roman" w:hAnsi="Times New Roman" w:cs="Times New Roman"/>
          <w:sz w:val="24"/>
          <w:szCs w:val="20"/>
          <w:lang w:eastAsia="en-AU"/>
        </w:rPr>
        <w:t xml:space="preserve"> There is only one Schedule to the Regulations, and it lists the </w:t>
      </w:r>
      <w:r w:rsidR="005D2E94" w:rsidRPr="005D2E94">
        <w:rPr>
          <w:rFonts w:ascii="Times New Roman" w:eastAsia="Times New Roman" w:hAnsi="Times New Roman" w:cs="Times New Roman"/>
          <w:i/>
          <w:sz w:val="24"/>
          <w:szCs w:val="20"/>
          <w:lang w:eastAsia="en-AU"/>
        </w:rPr>
        <w:t>Australian Postal (Performance Standards) Regulations 1998</w:t>
      </w:r>
      <w:r w:rsidR="005D2E94">
        <w:rPr>
          <w:rFonts w:ascii="Times New Roman" w:eastAsia="Times New Roman" w:hAnsi="Times New Roman" w:cs="Times New Roman"/>
          <w:sz w:val="24"/>
          <w:szCs w:val="20"/>
          <w:lang w:eastAsia="en-AU"/>
        </w:rPr>
        <w:t xml:space="preserve"> (the 1998 Regulations), which is due to sunset on 1 April 201</w:t>
      </w:r>
      <w:r w:rsidR="00DE6993">
        <w:rPr>
          <w:rFonts w:ascii="Times New Roman" w:eastAsia="Times New Roman" w:hAnsi="Times New Roman" w:cs="Times New Roman"/>
          <w:sz w:val="24"/>
          <w:szCs w:val="20"/>
          <w:lang w:eastAsia="en-AU"/>
        </w:rPr>
        <w:t>9</w:t>
      </w:r>
      <w:r w:rsidR="005D2E94">
        <w:rPr>
          <w:rFonts w:ascii="Times New Roman" w:eastAsia="Times New Roman" w:hAnsi="Times New Roman" w:cs="Times New Roman"/>
          <w:sz w:val="24"/>
          <w:szCs w:val="20"/>
          <w:lang w:eastAsia="en-AU"/>
        </w:rPr>
        <w:t>. The effect of section 4 (by reference to Schedule 1) is to repeal the whole of the 1998 Regulations with effect from the date the Regulations (as the replacement) commences.</w:t>
      </w:r>
    </w:p>
    <w:p w14:paraId="20D2AD35"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4D4B9D93" w14:textId="145ED34E" w:rsidR="00181849" w:rsidRPr="00181849" w:rsidRDefault="0050067F" w:rsidP="00181849">
      <w:pPr>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sidR="00181849" w:rsidRPr="00181849">
        <w:rPr>
          <w:rFonts w:ascii="Times New Roman" w:eastAsia="Times New Roman" w:hAnsi="Times New Roman" w:cs="Times New Roman"/>
          <w:b/>
          <w:sz w:val="24"/>
          <w:szCs w:val="20"/>
          <w:lang w:eastAsia="en-AU"/>
        </w:rPr>
        <w:t>5 – Definitions</w:t>
      </w:r>
    </w:p>
    <w:p w14:paraId="68E8E9A4"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188B4776" w14:textId="77777777" w:rsidR="00B507FE" w:rsidRPr="008F5750" w:rsidRDefault="00181849" w:rsidP="00181849">
      <w:pPr>
        <w:spacing w:after="0" w:line="240" w:lineRule="auto"/>
        <w:ind w:right="91"/>
        <w:rPr>
          <w:rFonts w:ascii="Times New Roman" w:eastAsia="Times New Roman" w:hAnsi="Times New Roman" w:cs="Times New Roman"/>
          <w:sz w:val="24"/>
          <w:szCs w:val="20"/>
          <w:lang w:eastAsia="en-AU"/>
        </w:rPr>
      </w:pPr>
      <w:r w:rsidRPr="008F5750">
        <w:rPr>
          <w:rFonts w:ascii="Times New Roman" w:eastAsia="Times New Roman" w:hAnsi="Times New Roman" w:cs="Times New Roman"/>
          <w:sz w:val="24"/>
          <w:szCs w:val="20"/>
          <w:lang w:eastAsia="en-AU"/>
        </w:rPr>
        <w:t xml:space="preserve">This section defines certain terms used in the Regulations. </w:t>
      </w:r>
    </w:p>
    <w:p w14:paraId="0A137388" w14:textId="77777777" w:rsidR="00B507FE" w:rsidRDefault="00B507FE" w:rsidP="00181849">
      <w:pPr>
        <w:spacing w:after="0" w:line="240" w:lineRule="auto"/>
        <w:ind w:right="91"/>
        <w:rPr>
          <w:rFonts w:ascii="Times New Roman" w:eastAsia="Times New Roman" w:hAnsi="Times New Roman" w:cs="Times New Roman"/>
          <w:sz w:val="24"/>
          <w:szCs w:val="20"/>
          <w:highlight w:val="yellow"/>
          <w:lang w:eastAsia="en-AU"/>
        </w:rPr>
      </w:pPr>
    </w:p>
    <w:p w14:paraId="5B651EDC" w14:textId="7609C5C1" w:rsidR="00B507FE" w:rsidRDefault="00B507FE" w:rsidP="00B507FE">
      <w:pPr>
        <w:spacing w:after="0" w:line="240" w:lineRule="auto"/>
        <w:ind w:right="91"/>
        <w:rPr>
          <w:rFonts w:ascii="Times New Roman" w:eastAsia="Times New Roman" w:hAnsi="Times New Roman" w:cs="Times New Roman"/>
          <w:sz w:val="24"/>
          <w:szCs w:val="20"/>
          <w:lang w:eastAsia="en-AU"/>
        </w:rPr>
      </w:pPr>
      <w:r w:rsidRPr="00B507FE">
        <w:rPr>
          <w:rFonts w:ascii="Times New Roman" w:eastAsia="Times New Roman" w:hAnsi="Times New Roman" w:cs="Times New Roman"/>
          <w:sz w:val="24"/>
          <w:szCs w:val="20"/>
          <w:lang w:eastAsia="en-AU"/>
        </w:rPr>
        <w:t xml:space="preserve">In particular, </w:t>
      </w:r>
      <w:r w:rsidR="00D12407">
        <w:rPr>
          <w:rFonts w:ascii="Times New Roman" w:eastAsia="Times New Roman" w:hAnsi="Times New Roman" w:cs="Times New Roman"/>
          <w:sz w:val="24"/>
          <w:szCs w:val="20"/>
          <w:lang w:eastAsia="en-AU"/>
        </w:rPr>
        <w:t xml:space="preserve">the term </w:t>
      </w:r>
      <w:r w:rsidRPr="00B507FE">
        <w:rPr>
          <w:rFonts w:ascii="Times New Roman" w:eastAsia="Times New Roman" w:hAnsi="Times New Roman" w:cs="Times New Roman"/>
          <w:b/>
          <w:i/>
          <w:sz w:val="24"/>
          <w:szCs w:val="20"/>
          <w:lang w:eastAsia="en-AU"/>
        </w:rPr>
        <w:t>areas classification</w:t>
      </w:r>
      <w:r w:rsidRPr="00D12407">
        <w:rPr>
          <w:rFonts w:ascii="Times New Roman" w:eastAsia="Times New Roman" w:hAnsi="Times New Roman" w:cs="Times New Roman"/>
          <w:sz w:val="24"/>
          <w:szCs w:val="20"/>
          <w:lang w:eastAsia="en-AU"/>
        </w:rPr>
        <w:t xml:space="preserve"> </w:t>
      </w:r>
      <w:r w:rsidRPr="00B507FE">
        <w:rPr>
          <w:rFonts w:ascii="Times New Roman" w:eastAsia="Times New Roman" w:hAnsi="Times New Roman" w:cs="Times New Roman"/>
          <w:sz w:val="24"/>
          <w:szCs w:val="20"/>
          <w:lang w:eastAsia="en-AU"/>
        </w:rPr>
        <w:t xml:space="preserve">means the publication titled “Rural, Remote and Metropolitan Areas Classification 1991 Census Edition”, prepared by the Department of Primary Industries and Energy and the Department of Human Services and Health in November 1994, as existing on the day </w:t>
      </w:r>
      <w:r w:rsidR="008F5750">
        <w:rPr>
          <w:rFonts w:ascii="Times New Roman" w:eastAsia="Times New Roman" w:hAnsi="Times New Roman" w:cs="Times New Roman"/>
          <w:sz w:val="24"/>
          <w:szCs w:val="20"/>
          <w:lang w:eastAsia="en-AU"/>
        </w:rPr>
        <w:t xml:space="preserve">the Regulations </w:t>
      </w:r>
      <w:r w:rsidRPr="00B507FE">
        <w:rPr>
          <w:rFonts w:ascii="Times New Roman" w:eastAsia="Times New Roman" w:hAnsi="Times New Roman" w:cs="Times New Roman"/>
          <w:sz w:val="24"/>
          <w:szCs w:val="20"/>
          <w:lang w:eastAsia="en-AU"/>
        </w:rPr>
        <w:t>commence.</w:t>
      </w:r>
      <w:r>
        <w:rPr>
          <w:rFonts w:ascii="Times New Roman" w:eastAsia="Times New Roman" w:hAnsi="Times New Roman" w:cs="Times New Roman"/>
          <w:sz w:val="24"/>
          <w:szCs w:val="20"/>
          <w:lang w:eastAsia="en-AU"/>
        </w:rPr>
        <w:t xml:space="preserve"> </w:t>
      </w:r>
    </w:p>
    <w:p w14:paraId="12B02D67" w14:textId="77777777" w:rsidR="00B507FE" w:rsidRDefault="00B507FE" w:rsidP="00B507FE">
      <w:pPr>
        <w:spacing w:after="0" w:line="240" w:lineRule="auto"/>
        <w:ind w:right="91"/>
        <w:rPr>
          <w:rFonts w:ascii="Times New Roman" w:eastAsia="Times New Roman" w:hAnsi="Times New Roman" w:cs="Times New Roman"/>
          <w:sz w:val="24"/>
          <w:szCs w:val="20"/>
          <w:lang w:eastAsia="en-AU"/>
        </w:rPr>
      </w:pPr>
    </w:p>
    <w:p w14:paraId="1C6C36B8" w14:textId="3714C4F1" w:rsidR="00B507FE" w:rsidRPr="00B507FE" w:rsidRDefault="00D12407" w:rsidP="00B507FE">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A</w:t>
      </w:r>
      <w:r w:rsidR="00B507FE">
        <w:rPr>
          <w:rFonts w:ascii="Times New Roman" w:eastAsia="Times New Roman" w:hAnsi="Times New Roman" w:cs="Times New Roman"/>
          <w:sz w:val="24"/>
          <w:szCs w:val="20"/>
          <w:lang w:eastAsia="en-AU"/>
        </w:rPr>
        <w:t xml:space="preserve"> note</w:t>
      </w:r>
      <w:r>
        <w:rPr>
          <w:rFonts w:ascii="Times New Roman" w:eastAsia="Times New Roman" w:hAnsi="Times New Roman" w:cs="Times New Roman"/>
          <w:sz w:val="24"/>
          <w:szCs w:val="20"/>
          <w:lang w:eastAsia="en-AU"/>
        </w:rPr>
        <w:t xml:space="preserve"> to the definition for ‘areas classification’ states</w:t>
      </w:r>
      <w:r w:rsidR="00B507FE">
        <w:rPr>
          <w:rFonts w:ascii="Times New Roman" w:eastAsia="Times New Roman" w:hAnsi="Times New Roman" w:cs="Times New Roman"/>
          <w:sz w:val="24"/>
          <w:szCs w:val="20"/>
          <w:lang w:eastAsia="en-AU"/>
        </w:rPr>
        <w:t xml:space="preserve"> that, in </w:t>
      </w:r>
      <w:r w:rsidR="003E4686">
        <w:rPr>
          <w:rFonts w:ascii="Times New Roman" w:eastAsia="Times New Roman" w:hAnsi="Times New Roman" w:cs="Times New Roman"/>
          <w:sz w:val="24"/>
          <w:szCs w:val="20"/>
          <w:lang w:eastAsia="en-AU"/>
        </w:rPr>
        <w:t>2019</w:t>
      </w:r>
      <w:r w:rsidR="00B507FE">
        <w:rPr>
          <w:rFonts w:ascii="Times New Roman" w:eastAsia="Times New Roman" w:hAnsi="Times New Roman" w:cs="Times New Roman"/>
          <w:sz w:val="24"/>
          <w:szCs w:val="20"/>
          <w:lang w:eastAsia="en-AU"/>
        </w:rPr>
        <w:t>, the “</w:t>
      </w:r>
      <w:r w:rsidR="00B507FE" w:rsidRPr="00B507FE">
        <w:rPr>
          <w:rFonts w:ascii="Times New Roman" w:eastAsia="Times New Roman" w:hAnsi="Times New Roman" w:cs="Times New Roman"/>
          <w:sz w:val="24"/>
          <w:szCs w:val="20"/>
          <w:lang w:eastAsia="en-AU"/>
        </w:rPr>
        <w:t>Rural, Remote and Metropolitan Areas Classification 1991 Census Edition” could be viewed on the Productivity Commission’s website (at www.pc.gov.au).</w:t>
      </w:r>
    </w:p>
    <w:p w14:paraId="31B2EE6E"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3871BD31" w14:textId="77777777" w:rsidR="00181849" w:rsidRPr="00181849" w:rsidRDefault="00181849" w:rsidP="00181849">
      <w:pPr>
        <w:spacing w:after="0" w:line="240" w:lineRule="auto"/>
        <w:ind w:right="91"/>
        <w:rPr>
          <w:rFonts w:ascii="Times New Roman" w:eastAsia="Times New Roman" w:hAnsi="Times New Roman" w:cs="Times New Roman"/>
          <w:b/>
          <w:sz w:val="24"/>
          <w:szCs w:val="20"/>
          <w:lang w:eastAsia="en-AU"/>
        </w:rPr>
      </w:pPr>
      <w:r w:rsidRPr="00181849">
        <w:rPr>
          <w:rFonts w:ascii="Times New Roman" w:eastAsia="Times New Roman" w:hAnsi="Times New Roman" w:cs="Times New Roman"/>
          <w:b/>
          <w:sz w:val="24"/>
          <w:szCs w:val="20"/>
          <w:lang w:eastAsia="en-AU"/>
        </w:rPr>
        <w:t>PART 2 – MAIL DELIVERIES</w:t>
      </w:r>
    </w:p>
    <w:p w14:paraId="7E73C25C" w14:textId="77777777" w:rsidR="00181849" w:rsidRPr="00181849" w:rsidRDefault="00181849" w:rsidP="00181849">
      <w:pPr>
        <w:keepNext/>
        <w:spacing w:after="0" w:line="240" w:lineRule="auto"/>
        <w:ind w:right="748"/>
        <w:rPr>
          <w:rFonts w:ascii="Times New Roman" w:eastAsia="Times New Roman" w:hAnsi="Times New Roman" w:cs="Times New Roman"/>
          <w:sz w:val="24"/>
          <w:szCs w:val="20"/>
          <w:highlight w:val="yellow"/>
          <w:lang w:eastAsia="en-AU"/>
        </w:rPr>
      </w:pPr>
    </w:p>
    <w:p w14:paraId="39F44127" w14:textId="7C6CBBA5" w:rsidR="00181849" w:rsidRPr="00181849" w:rsidRDefault="0050067F" w:rsidP="00181849">
      <w:pPr>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sidR="00181849" w:rsidRPr="00181849">
        <w:rPr>
          <w:rFonts w:ascii="Times New Roman" w:eastAsia="Times New Roman" w:hAnsi="Times New Roman" w:cs="Times New Roman"/>
          <w:b/>
          <w:sz w:val="24"/>
          <w:szCs w:val="20"/>
          <w:lang w:eastAsia="en-AU"/>
        </w:rPr>
        <w:t>6 – Purpose</w:t>
      </w:r>
      <w:r w:rsidR="00DE6993">
        <w:rPr>
          <w:rFonts w:ascii="Times New Roman" w:eastAsia="Times New Roman" w:hAnsi="Times New Roman" w:cs="Times New Roman"/>
          <w:b/>
          <w:sz w:val="24"/>
          <w:szCs w:val="20"/>
          <w:lang w:eastAsia="en-AU"/>
        </w:rPr>
        <w:t>s of this Part</w:t>
      </w:r>
    </w:p>
    <w:p w14:paraId="6A744736" w14:textId="49476063" w:rsidR="00181849" w:rsidRPr="00181849" w:rsidRDefault="00181849" w:rsidP="00181849">
      <w:pPr>
        <w:keepNext/>
        <w:spacing w:after="0" w:line="240" w:lineRule="auto"/>
        <w:ind w:right="748"/>
        <w:rPr>
          <w:rFonts w:ascii="Times New Roman" w:eastAsia="Times New Roman" w:hAnsi="Times New Roman" w:cs="Times New Roman"/>
          <w:sz w:val="24"/>
          <w:szCs w:val="20"/>
          <w:highlight w:val="yellow"/>
          <w:lang w:eastAsia="en-AU"/>
        </w:rPr>
      </w:pPr>
    </w:p>
    <w:p w14:paraId="09DCDEDA" w14:textId="5518E876"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Th</w:t>
      </w:r>
      <w:r w:rsidR="007E71DF">
        <w:rPr>
          <w:rFonts w:ascii="Times New Roman" w:eastAsia="Times New Roman" w:hAnsi="Times New Roman" w:cs="Times New Roman"/>
          <w:sz w:val="24"/>
          <w:szCs w:val="20"/>
          <w:lang w:eastAsia="en-AU"/>
        </w:rPr>
        <w:t>is</w:t>
      </w:r>
      <w:r w:rsidR="0050067F">
        <w:rPr>
          <w:rFonts w:ascii="Times New Roman" w:eastAsia="Times New Roman" w:hAnsi="Times New Roman" w:cs="Times New Roman"/>
          <w:sz w:val="24"/>
          <w:szCs w:val="20"/>
          <w:lang w:eastAsia="en-AU"/>
        </w:rPr>
        <w:t xml:space="preserve"> section</w:t>
      </w:r>
      <w:r w:rsidRPr="00181849">
        <w:rPr>
          <w:rFonts w:ascii="Times New Roman" w:eastAsia="Times New Roman" w:hAnsi="Times New Roman" w:cs="Times New Roman"/>
          <w:sz w:val="24"/>
          <w:szCs w:val="20"/>
          <w:lang w:eastAsia="en-AU"/>
        </w:rPr>
        <w:t xml:space="preserve"> states that the purpose of Part 2 (Mail </w:t>
      </w:r>
      <w:r w:rsidR="00A76413" w:rsidRPr="00181849">
        <w:rPr>
          <w:rFonts w:ascii="Times New Roman" w:eastAsia="Times New Roman" w:hAnsi="Times New Roman" w:cs="Times New Roman"/>
          <w:sz w:val="24"/>
          <w:szCs w:val="20"/>
          <w:lang w:eastAsia="en-AU"/>
        </w:rPr>
        <w:t>deliveries</w:t>
      </w:r>
      <w:r w:rsidRPr="00181849">
        <w:rPr>
          <w:rFonts w:ascii="Times New Roman" w:eastAsia="Times New Roman" w:hAnsi="Times New Roman" w:cs="Times New Roman"/>
          <w:sz w:val="24"/>
          <w:szCs w:val="20"/>
          <w:lang w:eastAsia="en-AU"/>
        </w:rPr>
        <w:t>) of the Regulations is to prescribe performance standards to be met by Australia Post in respect of the frequency, speed and accuracy of mail delivery.</w:t>
      </w:r>
    </w:p>
    <w:p w14:paraId="795E0AD0" w14:textId="77777777" w:rsidR="00181849" w:rsidRPr="00181849" w:rsidRDefault="00181849" w:rsidP="00181849">
      <w:pPr>
        <w:spacing w:after="0" w:line="240" w:lineRule="auto"/>
        <w:ind w:right="91"/>
        <w:rPr>
          <w:rFonts w:ascii="Times New Roman" w:eastAsia="Times New Roman" w:hAnsi="Times New Roman" w:cs="Times New Roman"/>
          <w:sz w:val="24"/>
          <w:szCs w:val="20"/>
          <w:u w:val="single"/>
          <w:lang w:eastAsia="en-AU"/>
        </w:rPr>
      </w:pPr>
    </w:p>
    <w:p w14:paraId="27D1C18E" w14:textId="43C35CF5" w:rsidR="00181849" w:rsidRPr="00181849" w:rsidRDefault="0050067F" w:rsidP="00181849">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sidR="00181849" w:rsidRPr="00181849">
        <w:rPr>
          <w:rFonts w:ascii="Times New Roman" w:eastAsia="Times New Roman" w:hAnsi="Times New Roman" w:cs="Times New Roman"/>
          <w:b/>
          <w:sz w:val="24"/>
          <w:szCs w:val="20"/>
          <w:lang w:eastAsia="en-AU"/>
        </w:rPr>
        <w:t xml:space="preserve">7 – </w:t>
      </w:r>
      <w:r>
        <w:rPr>
          <w:rFonts w:ascii="Times New Roman" w:eastAsia="Times New Roman" w:hAnsi="Times New Roman" w:cs="Times New Roman"/>
          <w:b/>
          <w:sz w:val="24"/>
          <w:szCs w:val="20"/>
          <w:lang w:eastAsia="en-AU"/>
        </w:rPr>
        <w:t>Frequency of delivery</w:t>
      </w:r>
    </w:p>
    <w:p w14:paraId="34FB1EF5"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6D61CB39" w14:textId="470F2C84" w:rsidR="00A70619" w:rsidRDefault="00181849" w:rsidP="00181849">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Th</w:t>
      </w:r>
      <w:r w:rsidR="007E71DF">
        <w:rPr>
          <w:rFonts w:ascii="Times New Roman" w:eastAsia="Times New Roman" w:hAnsi="Times New Roman" w:cs="Times New Roman"/>
          <w:sz w:val="24"/>
          <w:szCs w:val="20"/>
          <w:lang w:eastAsia="en-AU"/>
        </w:rPr>
        <w:t>is</w:t>
      </w:r>
      <w:r w:rsidRPr="00181849">
        <w:rPr>
          <w:rFonts w:ascii="Times New Roman" w:eastAsia="Times New Roman" w:hAnsi="Times New Roman" w:cs="Times New Roman"/>
          <w:sz w:val="24"/>
          <w:szCs w:val="20"/>
          <w:lang w:eastAsia="en-AU"/>
        </w:rPr>
        <w:t xml:space="preserve"> </w:t>
      </w:r>
      <w:r w:rsidR="00087DA1">
        <w:rPr>
          <w:rFonts w:ascii="Times New Roman" w:eastAsia="Times New Roman" w:hAnsi="Times New Roman" w:cs="Times New Roman"/>
          <w:sz w:val="24"/>
          <w:szCs w:val="20"/>
          <w:lang w:eastAsia="en-AU"/>
        </w:rPr>
        <w:t>section</w:t>
      </w:r>
      <w:r w:rsidR="00087DA1" w:rsidRPr="00181849">
        <w:rPr>
          <w:rFonts w:ascii="Times New Roman" w:eastAsia="Times New Roman" w:hAnsi="Times New Roman" w:cs="Times New Roman"/>
          <w:sz w:val="24"/>
          <w:szCs w:val="20"/>
          <w:lang w:eastAsia="en-AU"/>
        </w:rPr>
        <w:t xml:space="preserve"> </w:t>
      </w:r>
      <w:r w:rsidRPr="00181849">
        <w:rPr>
          <w:rFonts w:ascii="Times New Roman" w:eastAsia="Times New Roman" w:hAnsi="Times New Roman" w:cs="Times New Roman"/>
          <w:sz w:val="24"/>
          <w:szCs w:val="20"/>
          <w:lang w:eastAsia="en-AU"/>
        </w:rPr>
        <w:t xml:space="preserve">sets out the </w:t>
      </w:r>
      <w:r w:rsidR="00D12407">
        <w:rPr>
          <w:rFonts w:ascii="Times New Roman" w:eastAsia="Times New Roman" w:hAnsi="Times New Roman" w:cs="Times New Roman"/>
          <w:sz w:val="24"/>
          <w:szCs w:val="20"/>
          <w:lang w:eastAsia="en-AU"/>
        </w:rPr>
        <w:t xml:space="preserve">mail </w:t>
      </w:r>
      <w:r w:rsidRPr="00181849">
        <w:rPr>
          <w:rFonts w:ascii="Times New Roman" w:eastAsia="Times New Roman" w:hAnsi="Times New Roman" w:cs="Times New Roman"/>
          <w:sz w:val="24"/>
          <w:szCs w:val="20"/>
          <w:lang w:eastAsia="en-AU"/>
        </w:rPr>
        <w:t xml:space="preserve">delivery frequency requirements. </w:t>
      </w:r>
    </w:p>
    <w:p w14:paraId="0846477D" w14:textId="77777777" w:rsidR="00A70619" w:rsidRDefault="00A70619" w:rsidP="00181849">
      <w:pPr>
        <w:spacing w:after="0" w:line="240" w:lineRule="auto"/>
        <w:ind w:right="91"/>
        <w:rPr>
          <w:rFonts w:ascii="Times New Roman" w:eastAsia="Times New Roman" w:hAnsi="Times New Roman" w:cs="Times New Roman"/>
          <w:sz w:val="24"/>
          <w:szCs w:val="20"/>
          <w:lang w:eastAsia="en-AU"/>
        </w:rPr>
      </w:pPr>
    </w:p>
    <w:p w14:paraId="10755F23" w14:textId="774FC0F8" w:rsidR="00194415" w:rsidRDefault="00181849" w:rsidP="00181849">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 xml:space="preserve">Australia Post </w:t>
      </w:r>
      <w:r w:rsidR="00A70619">
        <w:rPr>
          <w:rFonts w:ascii="Times New Roman" w:eastAsia="Times New Roman" w:hAnsi="Times New Roman" w:cs="Times New Roman"/>
          <w:sz w:val="24"/>
          <w:szCs w:val="20"/>
          <w:lang w:eastAsia="en-AU"/>
        </w:rPr>
        <w:t>is</w:t>
      </w:r>
      <w:r w:rsidRPr="00181849">
        <w:rPr>
          <w:rFonts w:ascii="Times New Roman" w:eastAsia="Times New Roman" w:hAnsi="Times New Roman" w:cs="Times New Roman"/>
          <w:sz w:val="24"/>
          <w:szCs w:val="20"/>
          <w:lang w:eastAsia="en-AU"/>
        </w:rPr>
        <w:t xml:space="preserve"> required to service 98</w:t>
      </w:r>
      <w:r w:rsidR="007D61F1">
        <w:rPr>
          <w:rFonts w:ascii="Times New Roman" w:eastAsia="Times New Roman" w:hAnsi="Times New Roman" w:cs="Times New Roman"/>
          <w:sz w:val="24"/>
          <w:szCs w:val="20"/>
          <w:lang w:eastAsia="en-AU"/>
        </w:rPr>
        <w:t>%</w:t>
      </w:r>
      <w:r w:rsidRPr="00181849">
        <w:rPr>
          <w:rFonts w:ascii="Times New Roman" w:eastAsia="Times New Roman" w:hAnsi="Times New Roman" w:cs="Times New Roman"/>
          <w:sz w:val="24"/>
          <w:szCs w:val="20"/>
          <w:lang w:eastAsia="en-AU"/>
        </w:rPr>
        <w:t xml:space="preserve"> of all delivery points </w:t>
      </w:r>
      <w:r w:rsidR="00974FFC">
        <w:rPr>
          <w:rFonts w:ascii="Times New Roman" w:eastAsia="Times New Roman" w:hAnsi="Times New Roman" w:cs="Times New Roman"/>
          <w:sz w:val="24"/>
          <w:szCs w:val="20"/>
          <w:lang w:eastAsia="en-AU"/>
        </w:rPr>
        <w:t>daily, except on Saturdays, Sundays and public holidays</w:t>
      </w:r>
      <w:r w:rsidRPr="00181849">
        <w:rPr>
          <w:rFonts w:ascii="Times New Roman" w:eastAsia="Times New Roman" w:hAnsi="Times New Roman" w:cs="Times New Roman"/>
          <w:sz w:val="24"/>
          <w:szCs w:val="20"/>
          <w:lang w:eastAsia="en-AU"/>
        </w:rPr>
        <w:t>, and 99.7</w:t>
      </w:r>
      <w:r w:rsidR="007D61F1">
        <w:rPr>
          <w:rFonts w:ascii="Times New Roman" w:eastAsia="Times New Roman" w:hAnsi="Times New Roman" w:cs="Times New Roman"/>
          <w:sz w:val="24"/>
          <w:szCs w:val="20"/>
          <w:lang w:eastAsia="en-AU"/>
        </w:rPr>
        <w:t>%</w:t>
      </w:r>
      <w:r w:rsidRPr="00181849">
        <w:rPr>
          <w:rFonts w:ascii="Times New Roman" w:eastAsia="Times New Roman" w:hAnsi="Times New Roman" w:cs="Times New Roman"/>
          <w:sz w:val="24"/>
          <w:szCs w:val="20"/>
          <w:lang w:eastAsia="en-AU"/>
        </w:rPr>
        <w:t xml:space="preserve"> of all delivery points at least </w:t>
      </w:r>
      <w:r w:rsidR="001C2A05" w:rsidRPr="00181849">
        <w:rPr>
          <w:rFonts w:ascii="Times New Roman" w:eastAsia="Times New Roman" w:hAnsi="Times New Roman" w:cs="Times New Roman"/>
          <w:sz w:val="24"/>
          <w:szCs w:val="20"/>
          <w:lang w:eastAsia="en-AU"/>
        </w:rPr>
        <w:t>2</w:t>
      </w:r>
      <w:r w:rsidR="001C2A05">
        <w:rPr>
          <w:rFonts w:ascii="Times New Roman" w:eastAsia="Times New Roman" w:hAnsi="Times New Roman" w:cs="Times New Roman"/>
          <w:sz w:val="24"/>
          <w:szCs w:val="20"/>
          <w:lang w:eastAsia="en-AU"/>
        </w:rPr>
        <w:t> </w:t>
      </w:r>
      <w:r w:rsidRPr="00181849">
        <w:rPr>
          <w:rFonts w:ascii="Times New Roman" w:eastAsia="Times New Roman" w:hAnsi="Times New Roman" w:cs="Times New Roman"/>
          <w:sz w:val="24"/>
          <w:szCs w:val="20"/>
          <w:lang w:eastAsia="en-AU"/>
        </w:rPr>
        <w:t xml:space="preserve">days per week. </w:t>
      </w:r>
    </w:p>
    <w:p w14:paraId="40E93BCC" w14:textId="77777777" w:rsidR="00A76413" w:rsidRDefault="00A76413" w:rsidP="00181849">
      <w:pPr>
        <w:spacing w:after="0" w:line="240" w:lineRule="auto"/>
        <w:ind w:right="91"/>
        <w:rPr>
          <w:rFonts w:ascii="Times New Roman" w:eastAsia="Times New Roman" w:hAnsi="Times New Roman" w:cs="Times New Roman"/>
          <w:sz w:val="24"/>
          <w:szCs w:val="20"/>
          <w:lang w:eastAsia="en-AU"/>
        </w:rPr>
      </w:pPr>
    </w:p>
    <w:p w14:paraId="1F863996" w14:textId="3F5622F2" w:rsidR="00194415" w:rsidRPr="00A76413" w:rsidRDefault="00AB3E88" w:rsidP="00A76413">
      <w:pPr>
        <w:ind w:right="91"/>
        <w:rPr>
          <w:rFonts w:ascii="Times New Roman" w:eastAsia="Times New Roman" w:hAnsi="Times New Roman"/>
          <w:sz w:val="24"/>
          <w:szCs w:val="20"/>
          <w:lang w:eastAsia="en-AU"/>
        </w:rPr>
      </w:pPr>
      <w:r w:rsidRPr="00A76413">
        <w:rPr>
          <w:rFonts w:ascii="Times New Roman" w:eastAsia="Times New Roman" w:hAnsi="Times New Roman"/>
          <w:sz w:val="24"/>
          <w:szCs w:val="20"/>
          <w:lang w:eastAsia="en-AU"/>
        </w:rPr>
        <w:t>‘Delivery point’ is defined as “a mail address that, taking account of accessibility, delivery cost and general volume of mail for the address, it is practicable and reasonable to service frequently”</w:t>
      </w:r>
      <w:r w:rsidR="00346B16" w:rsidRPr="00A76413">
        <w:rPr>
          <w:rFonts w:ascii="Times New Roman" w:eastAsia="Times New Roman" w:hAnsi="Times New Roman"/>
          <w:sz w:val="24"/>
          <w:szCs w:val="20"/>
          <w:lang w:eastAsia="en-AU"/>
        </w:rPr>
        <w:t>. A note to</w:t>
      </w:r>
      <w:r w:rsidR="006A74FB" w:rsidRPr="00A76413">
        <w:rPr>
          <w:rFonts w:ascii="Times New Roman" w:eastAsia="Times New Roman" w:hAnsi="Times New Roman"/>
          <w:sz w:val="24"/>
          <w:szCs w:val="20"/>
          <w:lang w:eastAsia="en-AU"/>
        </w:rPr>
        <w:t xml:space="preserve"> s</w:t>
      </w:r>
      <w:r w:rsidR="00346B16" w:rsidRPr="00A76413">
        <w:rPr>
          <w:rFonts w:ascii="Times New Roman" w:eastAsia="Times New Roman" w:hAnsi="Times New Roman"/>
          <w:sz w:val="24"/>
          <w:szCs w:val="20"/>
          <w:lang w:eastAsia="en-AU"/>
        </w:rPr>
        <w:t>ubsection 7(2) provides that examples of delivery points include street and roadside letter delivery boxes</w:t>
      </w:r>
      <w:r w:rsidR="00DE6993" w:rsidRPr="00A76413">
        <w:rPr>
          <w:rFonts w:ascii="Times New Roman" w:eastAsia="Times New Roman" w:hAnsi="Times New Roman"/>
          <w:sz w:val="24"/>
          <w:szCs w:val="20"/>
          <w:lang w:eastAsia="en-AU"/>
        </w:rPr>
        <w:t>,</w:t>
      </w:r>
      <w:r w:rsidR="00346B16" w:rsidRPr="00A76413">
        <w:rPr>
          <w:rFonts w:ascii="Times New Roman" w:eastAsia="Times New Roman" w:hAnsi="Times New Roman"/>
          <w:sz w:val="24"/>
          <w:szCs w:val="20"/>
          <w:lang w:eastAsia="en-AU"/>
        </w:rPr>
        <w:t xml:space="preserve"> post office private boxes and locked bags</w:t>
      </w:r>
      <w:r w:rsidR="00DE6993" w:rsidRPr="00A76413">
        <w:rPr>
          <w:rFonts w:ascii="Times New Roman" w:eastAsia="Times New Roman" w:hAnsi="Times New Roman"/>
          <w:sz w:val="24"/>
          <w:szCs w:val="20"/>
          <w:lang w:eastAsia="en-AU"/>
        </w:rPr>
        <w:t>,</w:t>
      </w:r>
      <w:r w:rsidR="00346B16" w:rsidRPr="00A76413">
        <w:rPr>
          <w:rFonts w:ascii="Times New Roman" w:eastAsia="Times New Roman" w:hAnsi="Times New Roman"/>
          <w:sz w:val="24"/>
          <w:szCs w:val="20"/>
          <w:lang w:eastAsia="en-AU"/>
        </w:rPr>
        <w:t xml:space="preserve"> and private and community bags.</w:t>
      </w:r>
      <w:r w:rsidRPr="00A76413">
        <w:rPr>
          <w:rFonts w:ascii="Times New Roman" w:eastAsia="Times New Roman" w:hAnsi="Times New Roman"/>
          <w:sz w:val="24"/>
          <w:szCs w:val="20"/>
          <w:lang w:eastAsia="en-AU"/>
        </w:rPr>
        <w:t xml:space="preserve"> </w:t>
      </w:r>
    </w:p>
    <w:p w14:paraId="20DF6397" w14:textId="7B5BEAEF" w:rsidR="00181849" w:rsidRPr="00A76413" w:rsidRDefault="00AB3E88" w:rsidP="00A76413">
      <w:pPr>
        <w:ind w:right="91"/>
        <w:rPr>
          <w:rFonts w:ascii="Times New Roman" w:eastAsia="Times New Roman" w:hAnsi="Times New Roman"/>
          <w:sz w:val="24"/>
          <w:szCs w:val="20"/>
          <w:lang w:eastAsia="en-AU"/>
        </w:rPr>
      </w:pPr>
      <w:r w:rsidRPr="00A76413">
        <w:rPr>
          <w:rFonts w:ascii="Times New Roman" w:eastAsia="Times New Roman" w:hAnsi="Times New Roman"/>
          <w:sz w:val="24"/>
          <w:szCs w:val="20"/>
          <w:lang w:eastAsia="en-AU"/>
        </w:rPr>
        <w:t xml:space="preserve">‘To service’ a delivery point is defined as “to be available to visit the delivery point and, if there is a postal article addressed to the delivery point, deliver the article”. </w:t>
      </w:r>
    </w:p>
    <w:p w14:paraId="4E7E0691" w14:textId="60D39355" w:rsidR="00181849" w:rsidRPr="00181849" w:rsidRDefault="0050067F" w:rsidP="00181849">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Pr>
          <w:rFonts w:ascii="Times New Roman" w:eastAsia="Times New Roman" w:hAnsi="Times New Roman" w:cs="Times New Roman"/>
          <w:b/>
          <w:sz w:val="24"/>
          <w:szCs w:val="20"/>
          <w:lang w:eastAsia="en-AU"/>
        </w:rPr>
        <w:t>8</w:t>
      </w:r>
      <w:r w:rsidR="00181849" w:rsidRPr="00181849">
        <w:rPr>
          <w:rFonts w:ascii="Times New Roman" w:eastAsia="Times New Roman" w:hAnsi="Times New Roman" w:cs="Times New Roman"/>
          <w:b/>
          <w:sz w:val="24"/>
          <w:szCs w:val="20"/>
          <w:lang w:eastAsia="en-AU"/>
        </w:rPr>
        <w:t xml:space="preserve"> – </w:t>
      </w:r>
      <w:r w:rsidR="00087DA1">
        <w:rPr>
          <w:rFonts w:ascii="Times New Roman" w:eastAsia="Times New Roman" w:hAnsi="Times New Roman" w:cs="Times New Roman"/>
          <w:b/>
          <w:sz w:val="24"/>
          <w:szCs w:val="20"/>
          <w:lang w:eastAsia="en-AU"/>
        </w:rPr>
        <w:t>Accuracy and speed of delivery</w:t>
      </w:r>
    </w:p>
    <w:p w14:paraId="53CEC9B5"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3F1D0736" w14:textId="554B5FA6" w:rsidR="00181849" w:rsidRDefault="00181849">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Th</w:t>
      </w:r>
      <w:r w:rsidR="007E71DF">
        <w:rPr>
          <w:rFonts w:ascii="Times New Roman" w:eastAsia="Times New Roman" w:hAnsi="Times New Roman" w:cs="Times New Roman"/>
          <w:sz w:val="24"/>
          <w:szCs w:val="20"/>
          <w:lang w:eastAsia="en-AU"/>
        </w:rPr>
        <w:t>is</w:t>
      </w:r>
      <w:r w:rsidRPr="00181849">
        <w:rPr>
          <w:rFonts w:ascii="Times New Roman" w:eastAsia="Times New Roman" w:hAnsi="Times New Roman" w:cs="Times New Roman"/>
          <w:sz w:val="24"/>
          <w:szCs w:val="20"/>
          <w:lang w:eastAsia="en-AU"/>
        </w:rPr>
        <w:t xml:space="preserve"> </w:t>
      </w:r>
      <w:r w:rsidR="00087DA1">
        <w:rPr>
          <w:rFonts w:ascii="Times New Roman" w:eastAsia="Times New Roman" w:hAnsi="Times New Roman" w:cs="Times New Roman"/>
          <w:sz w:val="24"/>
          <w:szCs w:val="20"/>
          <w:lang w:eastAsia="en-AU"/>
        </w:rPr>
        <w:t>section</w:t>
      </w:r>
      <w:r w:rsidR="00087DA1" w:rsidRPr="00181849">
        <w:rPr>
          <w:rFonts w:ascii="Times New Roman" w:eastAsia="Times New Roman" w:hAnsi="Times New Roman" w:cs="Times New Roman"/>
          <w:sz w:val="24"/>
          <w:szCs w:val="20"/>
          <w:lang w:eastAsia="en-AU"/>
        </w:rPr>
        <w:t xml:space="preserve"> </w:t>
      </w:r>
      <w:r w:rsidRPr="00181849">
        <w:rPr>
          <w:rFonts w:ascii="Times New Roman" w:eastAsia="Times New Roman" w:hAnsi="Times New Roman" w:cs="Times New Roman"/>
          <w:sz w:val="24"/>
          <w:szCs w:val="20"/>
          <w:lang w:eastAsia="en-AU"/>
        </w:rPr>
        <w:t>requires Australia Post to deliver at least 94</w:t>
      </w:r>
      <w:r w:rsidR="007D61F1">
        <w:rPr>
          <w:rFonts w:ascii="Times New Roman" w:eastAsia="Times New Roman" w:hAnsi="Times New Roman" w:cs="Times New Roman"/>
          <w:sz w:val="24"/>
          <w:szCs w:val="20"/>
          <w:lang w:eastAsia="en-AU"/>
        </w:rPr>
        <w:t>%</w:t>
      </w:r>
      <w:r w:rsidRPr="00181849">
        <w:rPr>
          <w:rFonts w:ascii="Times New Roman" w:eastAsia="Times New Roman" w:hAnsi="Times New Roman" w:cs="Times New Roman"/>
          <w:sz w:val="24"/>
          <w:szCs w:val="20"/>
          <w:lang w:eastAsia="en-AU"/>
        </w:rPr>
        <w:t xml:space="preserve"> of reserved services letters lodged with Australia Post (excluding those listed in </w:t>
      </w:r>
      <w:r w:rsidR="00AF144C">
        <w:rPr>
          <w:rFonts w:ascii="Times New Roman" w:eastAsia="Times New Roman" w:hAnsi="Times New Roman" w:cs="Times New Roman"/>
          <w:sz w:val="24"/>
          <w:szCs w:val="20"/>
          <w:lang w:eastAsia="en-AU"/>
        </w:rPr>
        <w:t>subsection</w:t>
      </w:r>
      <w:r w:rsidR="00BA66E1">
        <w:rPr>
          <w:rFonts w:ascii="Times New Roman" w:eastAsia="Times New Roman" w:hAnsi="Times New Roman" w:cs="Times New Roman"/>
          <w:sz w:val="24"/>
          <w:szCs w:val="20"/>
          <w:lang w:eastAsia="en-AU"/>
        </w:rPr>
        <w:t>s</w:t>
      </w:r>
      <w:r w:rsidR="00AF144C" w:rsidRPr="00181849">
        <w:rPr>
          <w:rFonts w:ascii="Times New Roman" w:eastAsia="Times New Roman" w:hAnsi="Times New Roman" w:cs="Times New Roman"/>
          <w:sz w:val="24"/>
          <w:szCs w:val="20"/>
          <w:lang w:eastAsia="en-AU"/>
        </w:rPr>
        <w:t xml:space="preserve"> </w:t>
      </w:r>
      <w:r w:rsidRPr="00181849">
        <w:rPr>
          <w:rFonts w:ascii="Times New Roman" w:eastAsia="Times New Roman" w:hAnsi="Times New Roman" w:cs="Times New Roman"/>
          <w:sz w:val="24"/>
          <w:szCs w:val="20"/>
          <w:lang w:eastAsia="en-AU"/>
        </w:rPr>
        <w:t>8(2)</w:t>
      </w:r>
      <w:r w:rsidR="00BA66E1">
        <w:rPr>
          <w:rFonts w:ascii="Times New Roman" w:eastAsia="Times New Roman" w:hAnsi="Times New Roman" w:cs="Times New Roman"/>
          <w:sz w:val="24"/>
          <w:szCs w:val="20"/>
          <w:lang w:eastAsia="en-AU"/>
        </w:rPr>
        <w:t xml:space="preserve"> and (3)</w:t>
      </w:r>
      <w:r w:rsidRPr="00181849">
        <w:rPr>
          <w:rFonts w:ascii="Times New Roman" w:eastAsia="Times New Roman" w:hAnsi="Times New Roman" w:cs="Times New Roman"/>
          <w:sz w:val="24"/>
          <w:szCs w:val="20"/>
          <w:lang w:eastAsia="en-AU"/>
        </w:rPr>
        <w:t xml:space="preserve">), to the indicated or appropriate address </w:t>
      </w:r>
      <w:r w:rsidR="00BA66E1">
        <w:rPr>
          <w:rFonts w:ascii="Times New Roman" w:eastAsia="Times New Roman" w:hAnsi="Times New Roman" w:cs="Times New Roman"/>
          <w:sz w:val="24"/>
          <w:szCs w:val="20"/>
          <w:lang w:eastAsia="en-AU"/>
        </w:rPr>
        <w:t xml:space="preserve">and </w:t>
      </w:r>
      <w:r w:rsidRPr="00181849">
        <w:rPr>
          <w:rFonts w:ascii="Times New Roman" w:eastAsia="Times New Roman" w:hAnsi="Times New Roman" w:cs="Times New Roman"/>
          <w:sz w:val="24"/>
          <w:szCs w:val="20"/>
          <w:lang w:eastAsia="en-AU"/>
        </w:rPr>
        <w:t xml:space="preserve">according to the delivery timetable in </w:t>
      </w:r>
      <w:r w:rsidR="00AF144C">
        <w:rPr>
          <w:rFonts w:ascii="Times New Roman" w:eastAsia="Times New Roman" w:hAnsi="Times New Roman" w:cs="Times New Roman"/>
          <w:sz w:val="24"/>
          <w:szCs w:val="20"/>
          <w:lang w:eastAsia="en-AU"/>
        </w:rPr>
        <w:t>subsection</w:t>
      </w:r>
      <w:r w:rsidRPr="00181849">
        <w:rPr>
          <w:rFonts w:ascii="Times New Roman" w:eastAsia="Times New Roman" w:hAnsi="Times New Roman" w:cs="Times New Roman"/>
          <w:sz w:val="24"/>
          <w:szCs w:val="20"/>
          <w:lang w:eastAsia="en-AU"/>
        </w:rPr>
        <w:t xml:space="preserve"> 8(6). </w:t>
      </w:r>
    </w:p>
    <w:p w14:paraId="31FA17AF" w14:textId="5AB31BFE" w:rsidR="00C83E35" w:rsidRDefault="00C83E35" w:rsidP="00181849">
      <w:pPr>
        <w:spacing w:after="0" w:line="240" w:lineRule="auto"/>
        <w:ind w:right="91"/>
        <w:rPr>
          <w:rFonts w:ascii="Times New Roman" w:eastAsia="Times New Roman" w:hAnsi="Times New Roman" w:cs="Times New Roman"/>
          <w:sz w:val="24"/>
          <w:szCs w:val="20"/>
          <w:lang w:eastAsia="en-AU"/>
        </w:rPr>
      </w:pPr>
    </w:p>
    <w:p w14:paraId="07837F30" w14:textId="594A6BC0" w:rsidR="00C83E35" w:rsidRDefault="00C04671" w:rsidP="00181849">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8(1) provides that</w:t>
      </w:r>
      <w:r w:rsidR="00C83E35">
        <w:rPr>
          <w:rFonts w:ascii="Times New Roman" w:eastAsia="Times New Roman" w:hAnsi="Times New Roman" w:cs="Times New Roman"/>
          <w:sz w:val="24"/>
          <w:szCs w:val="20"/>
          <w:lang w:eastAsia="en-AU"/>
        </w:rPr>
        <w:t xml:space="preserve"> section</w:t>
      </w:r>
      <w:r>
        <w:rPr>
          <w:rFonts w:ascii="Times New Roman" w:eastAsia="Times New Roman" w:hAnsi="Times New Roman" w:cs="Times New Roman"/>
          <w:sz w:val="24"/>
          <w:szCs w:val="20"/>
          <w:lang w:eastAsia="en-AU"/>
        </w:rPr>
        <w:t xml:space="preserve"> 8</w:t>
      </w:r>
      <w:r w:rsidR="00C83E35">
        <w:rPr>
          <w:rFonts w:ascii="Times New Roman" w:eastAsia="Times New Roman" w:hAnsi="Times New Roman" w:cs="Times New Roman"/>
          <w:sz w:val="24"/>
          <w:szCs w:val="20"/>
          <w:lang w:eastAsia="en-AU"/>
        </w:rPr>
        <w:t xml:space="preserve"> applies to the delivery of reserved services letters covered by subsection 29(2) of the Act.</w:t>
      </w:r>
      <w:r w:rsidR="00BA66E1">
        <w:rPr>
          <w:rFonts w:ascii="Times New Roman" w:eastAsia="Times New Roman" w:hAnsi="Times New Roman" w:cs="Times New Roman"/>
          <w:sz w:val="24"/>
          <w:szCs w:val="20"/>
          <w:lang w:eastAsia="en-AU"/>
        </w:rPr>
        <w:t xml:space="preserve"> </w:t>
      </w:r>
      <w:r w:rsidR="00DE6993">
        <w:rPr>
          <w:rFonts w:ascii="Times New Roman" w:eastAsia="Times New Roman" w:hAnsi="Times New Roman" w:cs="Times New Roman"/>
          <w:sz w:val="24"/>
          <w:szCs w:val="20"/>
          <w:lang w:eastAsia="en-AU"/>
        </w:rPr>
        <w:t>The note to subsection 8(1) states that s</w:t>
      </w:r>
      <w:r w:rsidR="00BA66E1">
        <w:rPr>
          <w:rFonts w:ascii="Times New Roman" w:eastAsia="Times New Roman" w:hAnsi="Times New Roman" w:cs="Times New Roman"/>
          <w:sz w:val="24"/>
          <w:szCs w:val="20"/>
          <w:lang w:eastAsia="en-AU"/>
        </w:rPr>
        <w:t>ubsection 29(2) of the Act sets out those services that are reserved services of Australia Post.</w:t>
      </w:r>
    </w:p>
    <w:p w14:paraId="73BEFC06" w14:textId="77777777" w:rsidR="00C83E35" w:rsidRDefault="00C83E35" w:rsidP="00181849">
      <w:pPr>
        <w:spacing w:after="0" w:line="240" w:lineRule="auto"/>
        <w:ind w:right="91"/>
        <w:rPr>
          <w:rFonts w:ascii="Times New Roman" w:eastAsia="Times New Roman" w:hAnsi="Times New Roman" w:cs="Times New Roman"/>
          <w:sz w:val="24"/>
          <w:szCs w:val="20"/>
          <w:lang w:eastAsia="en-AU"/>
        </w:rPr>
      </w:pPr>
    </w:p>
    <w:p w14:paraId="1633D9E7" w14:textId="222D7B82" w:rsidR="00C83E35" w:rsidRDefault="00C83E35" w:rsidP="00181849">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8(2)</w:t>
      </w:r>
      <w:r w:rsidR="00C04671">
        <w:rPr>
          <w:rFonts w:ascii="Times New Roman" w:eastAsia="Times New Roman" w:hAnsi="Times New Roman" w:cs="Times New Roman"/>
          <w:sz w:val="24"/>
          <w:szCs w:val="20"/>
          <w:lang w:eastAsia="en-AU"/>
        </w:rPr>
        <w:t xml:space="preserve"> provides that section 8 does not apply to the delivery of a letter:</w:t>
      </w:r>
    </w:p>
    <w:p w14:paraId="49734AEA" w14:textId="46350694" w:rsidR="00AF144C" w:rsidRPr="00AF144C" w:rsidRDefault="00AF144C" w:rsidP="00AF144C">
      <w:pPr>
        <w:numPr>
          <w:ilvl w:val="0"/>
          <w:numId w:val="16"/>
        </w:numPr>
        <w:spacing w:before="240" w:after="0" w:line="240" w:lineRule="auto"/>
        <w:ind w:right="91"/>
        <w:contextualSpacing/>
        <w:rPr>
          <w:rFonts w:ascii="Times New Roman" w:eastAsia="Times New Roman" w:hAnsi="Times New Roman" w:cs="Times New Roman"/>
          <w:sz w:val="24"/>
          <w:szCs w:val="20"/>
          <w:lang w:eastAsia="en-AU"/>
        </w:rPr>
      </w:pPr>
      <w:r w:rsidRPr="00AF144C">
        <w:rPr>
          <w:rFonts w:ascii="Times New Roman" w:eastAsia="Times New Roman" w:hAnsi="Times New Roman" w:cs="Times New Roman"/>
          <w:sz w:val="24"/>
          <w:szCs w:val="20"/>
          <w:lang w:eastAsia="en-AU"/>
        </w:rPr>
        <w:t xml:space="preserve">covered by section 30 of the Act which sets out </w:t>
      </w:r>
      <w:r w:rsidR="00925BDF">
        <w:rPr>
          <w:rFonts w:ascii="Times New Roman" w:eastAsia="Times New Roman" w:hAnsi="Times New Roman" w:cs="Times New Roman"/>
          <w:sz w:val="24"/>
          <w:szCs w:val="20"/>
          <w:lang w:eastAsia="en-AU"/>
        </w:rPr>
        <w:t xml:space="preserve">17 </w:t>
      </w:r>
      <w:r w:rsidRPr="00AF144C">
        <w:rPr>
          <w:rFonts w:ascii="Times New Roman" w:eastAsia="Times New Roman" w:hAnsi="Times New Roman" w:cs="Times New Roman"/>
          <w:sz w:val="24"/>
          <w:szCs w:val="20"/>
          <w:lang w:eastAsia="en-AU"/>
        </w:rPr>
        <w:t>exceptions to Australia Post’s reserved services</w:t>
      </w:r>
      <w:r w:rsidR="00925BDF">
        <w:rPr>
          <w:rFonts w:ascii="Times New Roman" w:eastAsia="Times New Roman" w:hAnsi="Times New Roman" w:cs="Times New Roman"/>
          <w:sz w:val="24"/>
          <w:szCs w:val="20"/>
          <w:lang w:eastAsia="en-AU"/>
        </w:rPr>
        <w:t xml:space="preserve">. These include, for example, the carriage of mail </w:t>
      </w:r>
      <w:r w:rsidR="000F0B30">
        <w:rPr>
          <w:rFonts w:ascii="Times New Roman" w:eastAsia="Times New Roman" w:hAnsi="Times New Roman" w:cs="Times New Roman"/>
          <w:sz w:val="24"/>
          <w:szCs w:val="20"/>
          <w:lang w:eastAsia="en-AU"/>
        </w:rPr>
        <w:t xml:space="preserve">within Australia </w:t>
      </w:r>
      <w:r w:rsidR="00925BDF">
        <w:rPr>
          <w:rFonts w:ascii="Times New Roman" w:eastAsia="Times New Roman" w:hAnsi="Times New Roman" w:cs="Times New Roman"/>
          <w:sz w:val="24"/>
          <w:szCs w:val="20"/>
          <w:lang w:eastAsia="en-AU"/>
        </w:rPr>
        <w:t xml:space="preserve">for a fee or charge that is at least 4 times the postage rate applying to a standard postal article carried by ordinary post; the carriage of a letter to or from the nearest office of Australia Post; and the carriage of </w:t>
      </w:r>
      <w:r w:rsidR="00DE6993">
        <w:rPr>
          <w:rFonts w:ascii="Times New Roman" w:eastAsia="Times New Roman" w:hAnsi="Times New Roman" w:cs="Times New Roman"/>
          <w:sz w:val="24"/>
          <w:szCs w:val="20"/>
          <w:lang w:eastAsia="en-AU"/>
        </w:rPr>
        <w:t>certain</w:t>
      </w:r>
      <w:r w:rsidR="00925BDF">
        <w:rPr>
          <w:rFonts w:ascii="Times New Roman" w:eastAsia="Times New Roman" w:hAnsi="Times New Roman" w:cs="Times New Roman"/>
          <w:sz w:val="24"/>
          <w:szCs w:val="20"/>
          <w:lang w:eastAsia="en-AU"/>
        </w:rPr>
        <w:t xml:space="preserve"> letter</w:t>
      </w:r>
      <w:r w:rsidR="00DE6993">
        <w:rPr>
          <w:rFonts w:ascii="Times New Roman" w:eastAsia="Times New Roman" w:hAnsi="Times New Roman" w:cs="Times New Roman"/>
          <w:sz w:val="24"/>
          <w:szCs w:val="20"/>
          <w:lang w:eastAsia="en-AU"/>
        </w:rPr>
        <w:t>s</w:t>
      </w:r>
      <w:r w:rsidR="00925BDF">
        <w:rPr>
          <w:rFonts w:ascii="Times New Roman" w:eastAsia="Times New Roman" w:hAnsi="Times New Roman" w:cs="Times New Roman"/>
          <w:sz w:val="24"/>
          <w:szCs w:val="20"/>
          <w:lang w:eastAsia="en-AU"/>
        </w:rPr>
        <w:t xml:space="preserve"> to the provider of a letter aggregation service</w:t>
      </w:r>
    </w:p>
    <w:p w14:paraId="670DC367" w14:textId="77777777" w:rsidR="00AF144C" w:rsidRPr="00AF144C" w:rsidRDefault="00AF144C" w:rsidP="00AF144C">
      <w:pPr>
        <w:numPr>
          <w:ilvl w:val="0"/>
          <w:numId w:val="16"/>
        </w:numPr>
        <w:spacing w:before="240" w:after="0" w:line="240" w:lineRule="auto"/>
        <w:ind w:right="91"/>
        <w:contextualSpacing/>
        <w:rPr>
          <w:rFonts w:ascii="Times New Roman" w:eastAsia="Times New Roman" w:hAnsi="Times New Roman" w:cs="Times New Roman"/>
          <w:sz w:val="24"/>
          <w:szCs w:val="20"/>
          <w:lang w:eastAsia="en-AU"/>
        </w:rPr>
      </w:pPr>
      <w:r w:rsidRPr="00AF144C">
        <w:rPr>
          <w:rFonts w:ascii="Times New Roman" w:eastAsia="Times New Roman" w:hAnsi="Times New Roman" w:cs="Times New Roman"/>
          <w:sz w:val="24"/>
          <w:szCs w:val="20"/>
          <w:lang w:eastAsia="en-AU"/>
        </w:rPr>
        <w:t>originating outside Australia</w:t>
      </w:r>
    </w:p>
    <w:p w14:paraId="160E42CD" w14:textId="6F078517" w:rsidR="00AF144C" w:rsidRPr="00AF144C" w:rsidRDefault="00AF144C" w:rsidP="00AF144C">
      <w:pPr>
        <w:numPr>
          <w:ilvl w:val="0"/>
          <w:numId w:val="16"/>
        </w:numPr>
        <w:spacing w:before="240" w:after="0" w:line="240" w:lineRule="auto"/>
        <w:ind w:right="91"/>
        <w:contextualSpacing/>
        <w:rPr>
          <w:rFonts w:ascii="Times New Roman" w:eastAsia="Times New Roman" w:hAnsi="Times New Roman" w:cs="Times New Roman"/>
          <w:sz w:val="24"/>
          <w:szCs w:val="20"/>
          <w:lang w:eastAsia="en-AU"/>
        </w:rPr>
      </w:pPr>
      <w:r w:rsidRPr="00AF144C">
        <w:rPr>
          <w:rFonts w:ascii="Times New Roman" w:eastAsia="Times New Roman" w:hAnsi="Times New Roman" w:cs="Times New Roman"/>
          <w:sz w:val="24"/>
          <w:szCs w:val="20"/>
          <w:lang w:eastAsia="en-AU"/>
        </w:rPr>
        <w:t>lodged with Australia Post for delivery as bulk mail</w:t>
      </w:r>
    </w:p>
    <w:p w14:paraId="3C257A08" w14:textId="311F667A" w:rsidR="00AF144C" w:rsidRDefault="00AF144C" w:rsidP="00AF144C">
      <w:pPr>
        <w:numPr>
          <w:ilvl w:val="0"/>
          <w:numId w:val="16"/>
        </w:numPr>
        <w:spacing w:before="240" w:after="0" w:line="240" w:lineRule="auto"/>
        <w:ind w:right="91"/>
        <w:contextualSpacing/>
        <w:rPr>
          <w:rFonts w:ascii="Times New Roman" w:eastAsia="Times New Roman" w:hAnsi="Times New Roman" w:cs="Times New Roman"/>
          <w:sz w:val="24"/>
          <w:szCs w:val="20"/>
          <w:lang w:eastAsia="en-AU"/>
        </w:rPr>
      </w:pPr>
      <w:r w:rsidRPr="00AF144C">
        <w:rPr>
          <w:rFonts w:ascii="Times New Roman" w:eastAsia="Times New Roman" w:hAnsi="Times New Roman" w:cs="Times New Roman"/>
          <w:sz w:val="24"/>
          <w:szCs w:val="20"/>
          <w:lang w:eastAsia="en-AU"/>
        </w:rPr>
        <w:t xml:space="preserve">removed from the normal course of carriage by Australia Post under subsection 90UA(1) or (3) of the Act, unless the letter is returned to the normal course of carriage under subsection 90UB(3) or 90UC(3) of the Act. </w:t>
      </w:r>
    </w:p>
    <w:p w14:paraId="041FA530" w14:textId="77777777" w:rsidR="00C83E35" w:rsidRDefault="00C83E35" w:rsidP="00D37994">
      <w:pPr>
        <w:spacing w:before="240" w:after="0" w:line="240" w:lineRule="auto"/>
        <w:ind w:right="91"/>
        <w:contextualSpacing/>
        <w:rPr>
          <w:rFonts w:ascii="Times New Roman" w:eastAsia="Times New Roman" w:hAnsi="Times New Roman" w:cs="Times New Roman"/>
          <w:sz w:val="24"/>
          <w:szCs w:val="20"/>
          <w:lang w:eastAsia="en-AU"/>
        </w:rPr>
      </w:pPr>
    </w:p>
    <w:p w14:paraId="20528DB1" w14:textId="0EE2D2D6" w:rsidR="00F02B4E" w:rsidRPr="00181849" w:rsidRDefault="00964DC4" w:rsidP="00181849">
      <w:pPr>
        <w:spacing w:after="0" w:line="240" w:lineRule="auto"/>
        <w:ind w:right="91"/>
        <w:rPr>
          <w:rFonts w:ascii="Times New Roman" w:eastAsia="Times New Roman" w:hAnsi="Times New Roman" w:cs="Times New Roman"/>
          <w:sz w:val="24"/>
          <w:szCs w:val="20"/>
          <w:lang w:eastAsia="en-AU"/>
        </w:rPr>
      </w:pPr>
      <w:r w:rsidRPr="00AF144C">
        <w:rPr>
          <w:rFonts w:ascii="Times New Roman" w:eastAsia="Times New Roman" w:hAnsi="Times New Roman" w:cs="Times New Roman"/>
          <w:sz w:val="24"/>
          <w:szCs w:val="20"/>
          <w:lang w:eastAsia="en-AU"/>
        </w:rPr>
        <w:t xml:space="preserve">The 1998 Regulations also excluded </w:t>
      </w:r>
      <w:r w:rsidR="000F0B30">
        <w:rPr>
          <w:rFonts w:ascii="Times New Roman" w:eastAsia="Times New Roman" w:hAnsi="Times New Roman" w:cs="Times New Roman"/>
          <w:sz w:val="24"/>
          <w:szCs w:val="20"/>
          <w:lang w:eastAsia="en-AU"/>
        </w:rPr>
        <w:t xml:space="preserve">from the application of </w:t>
      </w:r>
      <w:r w:rsidR="00DE6993">
        <w:rPr>
          <w:rFonts w:ascii="Times New Roman" w:eastAsia="Times New Roman" w:hAnsi="Times New Roman" w:cs="Times New Roman"/>
          <w:sz w:val="24"/>
          <w:szCs w:val="20"/>
          <w:lang w:eastAsia="en-AU"/>
        </w:rPr>
        <w:t>the obligations regarding accuracy and speed of delivery</w:t>
      </w:r>
      <w:r w:rsidR="000F0B30">
        <w:rPr>
          <w:rFonts w:ascii="Times New Roman" w:eastAsia="Times New Roman" w:hAnsi="Times New Roman" w:cs="Times New Roman"/>
          <w:sz w:val="24"/>
          <w:szCs w:val="20"/>
          <w:lang w:eastAsia="en-AU"/>
        </w:rPr>
        <w:t xml:space="preserve"> those </w:t>
      </w:r>
      <w:r w:rsidRPr="00AF144C">
        <w:rPr>
          <w:rFonts w:ascii="Times New Roman" w:eastAsia="Times New Roman" w:hAnsi="Times New Roman" w:cs="Times New Roman"/>
          <w:sz w:val="24"/>
          <w:szCs w:val="20"/>
          <w:lang w:eastAsia="en-AU"/>
        </w:rPr>
        <w:t>letters lodged for delivery as off peak mail</w:t>
      </w:r>
      <w:r w:rsidR="00166572">
        <w:rPr>
          <w:rFonts w:ascii="Times New Roman" w:eastAsia="Times New Roman" w:hAnsi="Times New Roman" w:cs="Times New Roman"/>
          <w:sz w:val="24"/>
          <w:szCs w:val="20"/>
          <w:lang w:eastAsia="en-AU"/>
        </w:rPr>
        <w:t xml:space="preserve"> – this </w:t>
      </w:r>
      <w:r w:rsidRPr="00AF144C">
        <w:rPr>
          <w:rFonts w:ascii="Times New Roman" w:eastAsia="Times New Roman" w:hAnsi="Times New Roman" w:cs="Times New Roman"/>
          <w:sz w:val="24"/>
          <w:szCs w:val="20"/>
          <w:lang w:eastAsia="en-AU"/>
        </w:rPr>
        <w:t xml:space="preserve">letter service has </w:t>
      </w:r>
      <w:r w:rsidR="00166572">
        <w:rPr>
          <w:rFonts w:ascii="Times New Roman" w:eastAsia="Times New Roman" w:hAnsi="Times New Roman" w:cs="Times New Roman"/>
          <w:sz w:val="24"/>
          <w:szCs w:val="20"/>
          <w:lang w:eastAsia="en-AU"/>
        </w:rPr>
        <w:t xml:space="preserve">since </w:t>
      </w:r>
      <w:r w:rsidRPr="00AF144C">
        <w:rPr>
          <w:rFonts w:ascii="Times New Roman" w:eastAsia="Times New Roman" w:hAnsi="Times New Roman" w:cs="Times New Roman"/>
          <w:sz w:val="24"/>
          <w:szCs w:val="20"/>
          <w:lang w:eastAsia="en-AU"/>
        </w:rPr>
        <w:t>been discontinued by Australia Post</w:t>
      </w:r>
      <w:r w:rsidR="0037721A">
        <w:rPr>
          <w:rFonts w:ascii="Times New Roman" w:eastAsia="Times New Roman" w:hAnsi="Times New Roman" w:cs="Times New Roman"/>
          <w:sz w:val="24"/>
          <w:szCs w:val="20"/>
          <w:lang w:eastAsia="en-AU"/>
        </w:rPr>
        <w:t xml:space="preserve"> and so has not been included in the Regulations.</w:t>
      </w:r>
    </w:p>
    <w:p w14:paraId="48834478" w14:textId="77777777" w:rsidR="00964DC4" w:rsidRDefault="00964DC4" w:rsidP="00181849">
      <w:pPr>
        <w:keepNext/>
        <w:spacing w:after="0" w:line="240" w:lineRule="auto"/>
        <w:ind w:right="91"/>
        <w:rPr>
          <w:rFonts w:ascii="Times New Roman" w:eastAsia="Times New Roman" w:hAnsi="Times New Roman" w:cs="Times New Roman"/>
          <w:b/>
          <w:sz w:val="24"/>
          <w:szCs w:val="20"/>
          <w:lang w:eastAsia="en-AU"/>
        </w:rPr>
      </w:pPr>
    </w:p>
    <w:p w14:paraId="0303C38B" w14:textId="2AA6C258" w:rsidR="00C83E35" w:rsidRDefault="00C83E35" w:rsidP="00C83E35">
      <w:pPr>
        <w:spacing w:before="240" w:after="0" w:line="240" w:lineRule="auto"/>
        <w:ind w:right="91"/>
        <w:contextualSpacing/>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8(3) also excludes </w:t>
      </w:r>
      <w:r w:rsidR="000F0B30">
        <w:rPr>
          <w:rFonts w:ascii="Times New Roman" w:eastAsia="Times New Roman" w:hAnsi="Times New Roman" w:cs="Times New Roman"/>
          <w:sz w:val="24"/>
          <w:szCs w:val="20"/>
          <w:lang w:eastAsia="en-AU"/>
        </w:rPr>
        <w:t xml:space="preserve">from the application of section 8 those </w:t>
      </w:r>
      <w:r>
        <w:rPr>
          <w:rFonts w:ascii="Times New Roman" w:eastAsia="Times New Roman" w:hAnsi="Times New Roman" w:cs="Times New Roman"/>
          <w:sz w:val="24"/>
          <w:szCs w:val="20"/>
          <w:lang w:eastAsia="en-AU"/>
        </w:rPr>
        <w:t xml:space="preserve">letters </w:t>
      </w:r>
      <w:r w:rsidRPr="00AF144C">
        <w:rPr>
          <w:rFonts w:ascii="Times New Roman" w:eastAsia="Times New Roman" w:hAnsi="Times New Roman" w:cs="Times New Roman"/>
          <w:sz w:val="24"/>
          <w:szCs w:val="20"/>
          <w:lang w:eastAsia="en-AU"/>
        </w:rPr>
        <w:t xml:space="preserve">lodged for delivery to an address that is not normally serviced </w:t>
      </w:r>
      <w:r w:rsidR="00772461">
        <w:rPr>
          <w:rFonts w:ascii="Times New Roman" w:eastAsia="Times New Roman" w:hAnsi="Times New Roman" w:cs="Times New Roman"/>
          <w:sz w:val="24"/>
          <w:szCs w:val="20"/>
          <w:lang w:eastAsia="en-AU"/>
        </w:rPr>
        <w:t>on</w:t>
      </w:r>
      <w:r w:rsidRPr="00AF144C">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a daily basis under </w:t>
      </w:r>
      <w:r w:rsidR="00DE6993">
        <w:rPr>
          <w:rFonts w:ascii="Times New Roman" w:eastAsia="Times New Roman" w:hAnsi="Times New Roman" w:cs="Times New Roman"/>
          <w:sz w:val="24"/>
          <w:szCs w:val="20"/>
          <w:lang w:eastAsia="en-AU"/>
        </w:rPr>
        <w:t>paragraph</w:t>
      </w:r>
      <w:r>
        <w:rPr>
          <w:rFonts w:ascii="Times New Roman" w:eastAsia="Times New Roman" w:hAnsi="Times New Roman" w:cs="Times New Roman"/>
          <w:sz w:val="24"/>
          <w:szCs w:val="20"/>
          <w:lang w:eastAsia="en-AU"/>
        </w:rPr>
        <w:t xml:space="preserve"> 7(1)(a)</w:t>
      </w:r>
      <w:r w:rsidRPr="00AF144C">
        <w:rPr>
          <w:rFonts w:ascii="Times New Roman" w:eastAsia="Times New Roman" w:hAnsi="Times New Roman" w:cs="Times New Roman"/>
          <w:sz w:val="24"/>
          <w:szCs w:val="20"/>
          <w:lang w:eastAsia="en-AU"/>
        </w:rPr>
        <w:t>.</w:t>
      </w:r>
    </w:p>
    <w:p w14:paraId="2834E9B1" w14:textId="77777777" w:rsidR="00C83E35" w:rsidRDefault="00C83E35" w:rsidP="00C83E35">
      <w:pPr>
        <w:spacing w:before="240" w:after="0" w:line="240" w:lineRule="auto"/>
        <w:ind w:right="91"/>
        <w:contextualSpacing/>
        <w:rPr>
          <w:rFonts w:ascii="Times New Roman" w:eastAsia="Times New Roman" w:hAnsi="Times New Roman" w:cs="Times New Roman"/>
          <w:sz w:val="24"/>
          <w:szCs w:val="20"/>
          <w:lang w:eastAsia="en-AU"/>
        </w:rPr>
      </w:pPr>
    </w:p>
    <w:p w14:paraId="7B43809E" w14:textId="555A0533" w:rsidR="00C83E35" w:rsidRDefault="00C83E35" w:rsidP="00C83E35">
      <w:pPr>
        <w:spacing w:before="240" w:after="0" w:line="240" w:lineRule="auto"/>
        <w:ind w:right="91"/>
        <w:contextualSpacing/>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lastRenderedPageBreak/>
        <w:t>Subsection 8(4) requires Australia Post to deliver at least 94% of all reserved services letters lodged with Australia Post at a mail lodgement point in accordance with the requirements of subsections 8(5) and 8(6).</w:t>
      </w:r>
    </w:p>
    <w:p w14:paraId="7C0B376B" w14:textId="77777777" w:rsidR="00C83E35" w:rsidRDefault="00C83E35" w:rsidP="00C83E35">
      <w:pPr>
        <w:spacing w:before="240" w:after="0" w:line="240" w:lineRule="auto"/>
        <w:ind w:right="91"/>
        <w:contextualSpacing/>
        <w:rPr>
          <w:rFonts w:ascii="Times New Roman" w:eastAsia="Times New Roman" w:hAnsi="Times New Roman" w:cs="Times New Roman"/>
          <w:sz w:val="24"/>
          <w:szCs w:val="20"/>
          <w:lang w:eastAsia="en-AU"/>
        </w:rPr>
      </w:pPr>
    </w:p>
    <w:p w14:paraId="7986482C" w14:textId="3AB24CFA" w:rsidR="00C83E35" w:rsidRDefault="00C83E35" w:rsidP="00C83E35">
      <w:pPr>
        <w:spacing w:before="240" w:after="0" w:line="240" w:lineRule="auto"/>
        <w:ind w:right="91"/>
        <w:contextualSpacing/>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Under subsection 8(5) Australia Post is required to deliver reserved services letters to the indicated address or, if Australia Post knows that the indicated address is not the appropriate address, Australia Post must deliver it to the appropriate address.</w:t>
      </w:r>
    </w:p>
    <w:p w14:paraId="5C79760A" w14:textId="77777777" w:rsidR="00C83E35" w:rsidRDefault="00C83E35" w:rsidP="00C83E35">
      <w:pPr>
        <w:spacing w:before="240" w:after="0" w:line="240" w:lineRule="auto"/>
        <w:ind w:right="91"/>
        <w:contextualSpacing/>
        <w:rPr>
          <w:rFonts w:ascii="Times New Roman" w:eastAsia="Times New Roman" w:hAnsi="Times New Roman" w:cs="Times New Roman"/>
          <w:sz w:val="24"/>
          <w:szCs w:val="20"/>
          <w:lang w:eastAsia="en-AU"/>
        </w:rPr>
      </w:pPr>
    </w:p>
    <w:p w14:paraId="60103D55" w14:textId="18D62E4C" w:rsidR="00642E58" w:rsidRDefault="00C83E35" w:rsidP="00C83E35">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8(6) sets out the delivery speed for both </w:t>
      </w:r>
      <w:r w:rsidR="00683E3F">
        <w:rPr>
          <w:rFonts w:ascii="Times New Roman" w:eastAsia="Times New Roman" w:hAnsi="Times New Roman" w:cs="Times New Roman"/>
          <w:sz w:val="24"/>
          <w:szCs w:val="20"/>
          <w:lang w:eastAsia="en-AU"/>
        </w:rPr>
        <w:t>r</w:t>
      </w:r>
      <w:r>
        <w:rPr>
          <w:rFonts w:ascii="Times New Roman" w:eastAsia="Times New Roman" w:hAnsi="Times New Roman" w:cs="Times New Roman"/>
          <w:sz w:val="24"/>
          <w:szCs w:val="20"/>
          <w:lang w:eastAsia="en-AU"/>
        </w:rPr>
        <w:t xml:space="preserve">egular and </w:t>
      </w:r>
      <w:r w:rsidR="00683E3F">
        <w:rPr>
          <w:rFonts w:ascii="Times New Roman" w:eastAsia="Times New Roman" w:hAnsi="Times New Roman" w:cs="Times New Roman"/>
          <w:sz w:val="24"/>
          <w:szCs w:val="20"/>
          <w:lang w:eastAsia="en-AU"/>
        </w:rPr>
        <w:t>p</w:t>
      </w:r>
      <w:r>
        <w:rPr>
          <w:rFonts w:ascii="Times New Roman" w:eastAsia="Times New Roman" w:hAnsi="Times New Roman" w:cs="Times New Roman"/>
          <w:sz w:val="24"/>
          <w:szCs w:val="20"/>
          <w:lang w:eastAsia="en-AU"/>
        </w:rPr>
        <w:t>riority letters</w:t>
      </w:r>
      <w:r w:rsidR="00DE6993">
        <w:rPr>
          <w:rFonts w:ascii="Times New Roman" w:eastAsia="Times New Roman" w:hAnsi="Times New Roman" w:cs="Times New Roman"/>
          <w:sz w:val="24"/>
          <w:szCs w:val="20"/>
          <w:lang w:eastAsia="en-AU"/>
        </w:rPr>
        <w:t xml:space="preserve">, and includes a table setting out the delivery </w:t>
      </w:r>
      <w:r w:rsidR="00116E5B">
        <w:rPr>
          <w:rFonts w:ascii="Times New Roman" w:eastAsia="Times New Roman" w:hAnsi="Times New Roman" w:cs="Times New Roman"/>
          <w:sz w:val="24"/>
          <w:szCs w:val="20"/>
          <w:lang w:eastAsia="en-AU"/>
        </w:rPr>
        <w:t>time</w:t>
      </w:r>
      <w:r w:rsidR="00DE6993">
        <w:rPr>
          <w:rFonts w:ascii="Times New Roman" w:eastAsia="Times New Roman" w:hAnsi="Times New Roman" w:cs="Times New Roman"/>
          <w:sz w:val="24"/>
          <w:szCs w:val="20"/>
          <w:lang w:eastAsia="en-AU"/>
        </w:rPr>
        <w:t xml:space="preserve"> requirements</w:t>
      </w:r>
      <w:r w:rsidR="000F0B30">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based on the point of mail lodgemen</w:t>
      </w:r>
      <w:r w:rsidR="003D6EC3">
        <w:rPr>
          <w:rFonts w:ascii="Times New Roman" w:eastAsia="Times New Roman" w:hAnsi="Times New Roman" w:cs="Times New Roman"/>
          <w:sz w:val="24"/>
          <w:szCs w:val="20"/>
          <w:lang w:eastAsia="en-AU"/>
        </w:rPr>
        <w:t>t</w:t>
      </w:r>
      <w:r w:rsidR="000F0B30">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w:t>
      </w:r>
      <w:r w:rsidR="000F0B30">
        <w:rPr>
          <w:rFonts w:ascii="Times New Roman" w:eastAsia="Times New Roman" w:hAnsi="Times New Roman" w:cs="Times New Roman"/>
          <w:sz w:val="24"/>
          <w:szCs w:val="20"/>
          <w:lang w:eastAsia="en-AU"/>
        </w:rPr>
        <w:t xml:space="preserve">identified in column 1 of the table, </w:t>
      </w:r>
      <w:r>
        <w:rPr>
          <w:rFonts w:ascii="Times New Roman" w:eastAsia="Times New Roman" w:hAnsi="Times New Roman" w:cs="Times New Roman"/>
          <w:sz w:val="24"/>
          <w:szCs w:val="20"/>
          <w:lang w:eastAsia="en-AU"/>
        </w:rPr>
        <w:t>and the delivery address</w:t>
      </w:r>
      <w:r w:rsidR="000F0B30">
        <w:rPr>
          <w:rFonts w:ascii="Times New Roman" w:eastAsia="Times New Roman" w:hAnsi="Times New Roman" w:cs="Times New Roman"/>
          <w:sz w:val="24"/>
          <w:szCs w:val="20"/>
          <w:lang w:eastAsia="en-AU"/>
        </w:rPr>
        <w:t xml:space="preserve"> of the letter, identified in column 2 of the table</w:t>
      </w:r>
      <w:r>
        <w:rPr>
          <w:rFonts w:ascii="Times New Roman" w:eastAsia="Times New Roman" w:hAnsi="Times New Roman" w:cs="Times New Roman"/>
          <w:sz w:val="24"/>
          <w:szCs w:val="20"/>
          <w:lang w:eastAsia="en-AU"/>
        </w:rPr>
        <w:t xml:space="preserve">. </w:t>
      </w:r>
      <w:r w:rsidR="000F0B30">
        <w:rPr>
          <w:rFonts w:ascii="Times New Roman" w:eastAsia="Times New Roman" w:hAnsi="Times New Roman" w:cs="Times New Roman"/>
          <w:sz w:val="24"/>
          <w:szCs w:val="20"/>
          <w:lang w:eastAsia="en-AU"/>
        </w:rPr>
        <w:t xml:space="preserve">Column 3 of the table </w:t>
      </w:r>
      <w:r w:rsidR="00436ECC">
        <w:rPr>
          <w:rFonts w:ascii="Times New Roman" w:eastAsia="Times New Roman" w:hAnsi="Times New Roman" w:cs="Times New Roman"/>
          <w:sz w:val="24"/>
          <w:szCs w:val="20"/>
          <w:lang w:eastAsia="en-AU"/>
        </w:rPr>
        <w:t>sets out</w:t>
      </w:r>
      <w:r w:rsidR="000F0B30">
        <w:rPr>
          <w:rFonts w:ascii="Times New Roman" w:eastAsia="Times New Roman" w:hAnsi="Times New Roman" w:cs="Times New Roman"/>
          <w:sz w:val="24"/>
          <w:szCs w:val="20"/>
          <w:lang w:eastAsia="en-AU"/>
        </w:rPr>
        <w:t xml:space="preserve"> the delivery time for priority letters, while column 4 of the table sets out the delivery time for regular letters. </w:t>
      </w:r>
      <w:r w:rsidR="00642E58">
        <w:rPr>
          <w:rFonts w:ascii="Times New Roman" w:eastAsia="Times New Roman" w:hAnsi="Times New Roman" w:cs="Times New Roman"/>
          <w:sz w:val="24"/>
          <w:szCs w:val="20"/>
          <w:lang w:eastAsia="en-AU"/>
        </w:rPr>
        <w:t xml:space="preserve">The delivery times set out in columns 3 and 4 of the table are based on the ‘day of posting’ of a letter, as defined in subsection 8(7) (see </w:t>
      </w:r>
      <w:r w:rsidR="00116E5B">
        <w:rPr>
          <w:rFonts w:ascii="Times New Roman" w:eastAsia="Times New Roman" w:hAnsi="Times New Roman" w:cs="Times New Roman"/>
          <w:sz w:val="24"/>
          <w:szCs w:val="20"/>
          <w:lang w:eastAsia="en-AU"/>
        </w:rPr>
        <w:t xml:space="preserve">further </w:t>
      </w:r>
      <w:r w:rsidR="00642E58">
        <w:rPr>
          <w:rFonts w:ascii="Times New Roman" w:eastAsia="Times New Roman" w:hAnsi="Times New Roman" w:cs="Times New Roman"/>
          <w:sz w:val="24"/>
          <w:szCs w:val="20"/>
          <w:lang w:eastAsia="en-AU"/>
        </w:rPr>
        <w:t>below). The table is also separated into two parts, with Part 1 identifying delivery times for delivery within a State, and Part 2 setting out the delivery times for delivery between States.</w:t>
      </w:r>
    </w:p>
    <w:p w14:paraId="30CDB5FC" w14:textId="77777777" w:rsidR="00642E58" w:rsidRDefault="00642E58" w:rsidP="00C83E35">
      <w:pPr>
        <w:spacing w:after="0" w:line="240" w:lineRule="auto"/>
        <w:ind w:right="91"/>
        <w:rPr>
          <w:rFonts w:ascii="Times New Roman" w:eastAsia="Times New Roman" w:hAnsi="Times New Roman" w:cs="Times New Roman"/>
          <w:sz w:val="24"/>
          <w:szCs w:val="20"/>
          <w:lang w:eastAsia="en-AU"/>
        </w:rPr>
      </w:pPr>
    </w:p>
    <w:p w14:paraId="6196BC16" w14:textId="5BA30008" w:rsidR="00C83E35" w:rsidRDefault="00C83E35" w:rsidP="00C83E35">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 xml:space="preserve">For </w:t>
      </w:r>
      <w:r>
        <w:rPr>
          <w:rFonts w:ascii="Times New Roman" w:eastAsia="Times New Roman" w:hAnsi="Times New Roman" w:cs="Times New Roman"/>
          <w:sz w:val="24"/>
          <w:szCs w:val="20"/>
          <w:lang w:eastAsia="en-AU"/>
        </w:rPr>
        <w:t xml:space="preserve">example, </w:t>
      </w:r>
      <w:r w:rsidR="00642E58">
        <w:rPr>
          <w:rFonts w:ascii="Times New Roman" w:eastAsia="Times New Roman" w:hAnsi="Times New Roman" w:cs="Times New Roman"/>
          <w:sz w:val="24"/>
          <w:szCs w:val="20"/>
          <w:lang w:eastAsia="en-AU"/>
        </w:rPr>
        <w:t xml:space="preserve">according to item 1 of the table in subsection 8(6), </w:t>
      </w:r>
      <w:r>
        <w:rPr>
          <w:rFonts w:ascii="Times New Roman" w:eastAsia="Times New Roman" w:hAnsi="Times New Roman" w:cs="Times New Roman"/>
          <w:sz w:val="24"/>
          <w:szCs w:val="20"/>
          <w:lang w:eastAsia="en-AU"/>
        </w:rPr>
        <w:t>r</w:t>
      </w:r>
      <w:r w:rsidRPr="00181849">
        <w:rPr>
          <w:rFonts w:ascii="Times New Roman" w:eastAsia="Times New Roman" w:hAnsi="Times New Roman" w:cs="Times New Roman"/>
          <w:sz w:val="24"/>
          <w:szCs w:val="20"/>
          <w:lang w:eastAsia="en-AU"/>
        </w:rPr>
        <w:t>egular letters for delivery within the same capital city should be delivered by the third business day after posting</w:t>
      </w:r>
      <w:r w:rsidR="005E30FB">
        <w:rPr>
          <w:rFonts w:ascii="Times New Roman" w:eastAsia="Times New Roman" w:hAnsi="Times New Roman" w:cs="Times New Roman"/>
          <w:sz w:val="24"/>
          <w:szCs w:val="20"/>
          <w:lang w:eastAsia="en-AU"/>
        </w:rPr>
        <w:t xml:space="preserve">. In this example, </w:t>
      </w:r>
      <w:r>
        <w:rPr>
          <w:rFonts w:ascii="Times New Roman" w:eastAsia="Times New Roman" w:hAnsi="Times New Roman" w:cs="Times New Roman"/>
          <w:sz w:val="24"/>
          <w:szCs w:val="20"/>
          <w:lang w:eastAsia="en-AU"/>
        </w:rPr>
        <w:t xml:space="preserve">a letter posted on Monday should be delivered by Thursday. </w:t>
      </w:r>
      <w:r w:rsidRPr="00181849">
        <w:rPr>
          <w:rFonts w:ascii="Times New Roman" w:eastAsia="Times New Roman" w:hAnsi="Times New Roman" w:cs="Times New Roman"/>
          <w:sz w:val="24"/>
          <w:szCs w:val="20"/>
          <w:lang w:eastAsia="en-AU"/>
        </w:rPr>
        <w:t>Priority letters for delivery within the same capital cit</w:t>
      </w:r>
      <w:r>
        <w:rPr>
          <w:rFonts w:ascii="Times New Roman" w:eastAsia="Times New Roman" w:hAnsi="Times New Roman" w:cs="Times New Roman"/>
          <w:sz w:val="24"/>
          <w:szCs w:val="20"/>
          <w:lang w:eastAsia="en-AU"/>
        </w:rPr>
        <w:t>y</w:t>
      </w:r>
      <w:r w:rsidRPr="00181849">
        <w:rPr>
          <w:rFonts w:ascii="Times New Roman" w:eastAsia="Times New Roman" w:hAnsi="Times New Roman" w:cs="Times New Roman"/>
          <w:sz w:val="24"/>
          <w:szCs w:val="20"/>
          <w:lang w:eastAsia="en-AU"/>
        </w:rPr>
        <w:t xml:space="preserve"> should be delivered on the next business day</w:t>
      </w:r>
      <w:r w:rsidR="005E30FB">
        <w:rPr>
          <w:rFonts w:ascii="Times New Roman" w:eastAsia="Times New Roman" w:hAnsi="Times New Roman" w:cs="Times New Roman"/>
          <w:sz w:val="24"/>
          <w:szCs w:val="20"/>
          <w:lang w:eastAsia="en-AU"/>
        </w:rPr>
        <w:t xml:space="preserve">. In this example, </w:t>
      </w:r>
      <w:r>
        <w:rPr>
          <w:rFonts w:ascii="Times New Roman" w:eastAsia="Times New Roman" w:hAnsi="Times New Roman" w:cs="Times New Roman"/>
          <w:sz w:val="24"/>
          <w:szCs w:val="20"/>
          <w:lang w:eastAsia="en-AU"/>
        </w:rPr>
        <w:t>a letter posted on Monday should be delivered by Tuesday</w:t>
      </w:r>
      <w:r w:rsidRPr="00181849">
        <w:rPr>
          <w:rFonts w:ascii="Times New Roman" w:eastAsia="Times New Roman" w:hAnsi="Times New Roman" w:cs="Times New Roman"/>
          <w:sz w:val="24"/>
          <w:szCs w:val="20"/>
          <w:lang w:eastAsia="en-AU"/>
        </w:rPr>
        <w:t>.</w:t>
      </w:r>
    </w:p>
    <w:p w14:paraId="1A086496" w14:textId="77777777" w:rsidR="00C83E35" w:rsidRDefault="00C83E35" w:rsidP="00C83E35">
      <w:pPr>
        <w:spacing w:after="0" w:line="240" w:lineRule="auto"/>
        <w:ind w:right="91"/>
        <w:rPr>
          <w:rFonts w:ascii="Times New Roman" w:eastAsia="Times New Roman" w:hAnsi="Times New Roman" w:cs="Times New Roman"/>
          <w:sz w:val="24"/>
          <w:szCs w:val="20"/>
          <w:lang w:eastAsia="en-AU"/>
        </w:rPr>
      </w:pPr>
    </w:p>
    <w:p w14:paraId="370AF397" w14:textId="083011B4" w:rsidR="00166572" w:rsidRDefault="005F1116" w:rsidP="00C83E35">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8(7) defines the day of posting, which underpins the requirements in the delivery table at subsection 8(6). For mail lodged at a mail lodgement point, the day of posting is the period of 24 hours ending at the time notified as the latest time on a day for posting at that mail lodgement point. For street posting boxes, </w:t>
      </w:r>
      <w:r w:rsidR="00895827">
        <w:rPr>
          <w:rFonts w:ascii="Times New Roman" w:eastAsia="Times New Roman" w:hAnsi="Times New Roman" w:cs="Times New Roman"/>
          <w:sz w:val="24"/>
          <w:szCs w:val="20"/>
          <w:lang w:eastAsia="en-AU"/>
        </w:rPr>
        <w:t xml:space="preserve">Australia Post is responsible for determining the daily clearance times boxes and </w:t>
      </w:r>
      <w:r>
        <w:rPr>
          <w:rFonts w:ascii="Times New Roman" w:eastAsia="Times New Roman" w:hAnsi="Times New Roman" w:cs="Times New Roman"/>
          <w:sz w:val="24"/>
          <w:szCs w:val="20"/>
          <w:lang w:eastAsia="en-AU"/>
        </w:rPr>
        <w:t xml:space="preserve">displays a notice setting out the latest time for posting before clearance of </w:t>
      </w:r>
      <w:r w:rsidR="00895827">
        <w:rPr>
          <w:rFonts w:ascii="Times New Roman" w:eastAsia="Times New Roman" w:hAnsi="Times New Roman" w:cs="Times New Roman"/>
          <w:sz w:val="24"/>
          <w:szCs w:val="20"/>
          <w:lang w:eastAsia="en-AU"/>
        </w:rPr>
        <w:t xml:space="preserve">each </w:t>
      </w:r>
      <w:r>
        <w:rPr>
          <w:rFonts w:ascii="Times New Roman" w:eastAsia="Times New Roman" w:hAnsi="Times New Roman" w:cs="Times New Roman"/>
          <w:sz w:val="24"/>
          <w:szCs w:val="20"/>
          <w:lang w:eastAsia="en-AU"/>
        </w:rPr>
        <w:t xml:space="preserve">box. </w:t>
      </w:r>
      <w:r w:rsidR="000F50C9">
        <w:rPr>
          <w:rFonts w:ascii="Times New Roman" w:eastAsia="Times New Roman" w:hAnsi="Times New Roman" w:cs="Times New Roman"/>
          <w:sz w:val="24"/>
          <w:szCs w:val="20"/>
          <w:lang w:eastAsia="en-AU"/>
        </w:rPr>
        <w:t>This is detailed in a note to subsection 8(7).</w:t>
      </w:r>
    </w:p>
    <w:p w14:paraId="7BC41E06" w14:textId="27A49E83" w:rsidR="001D439F" w:rsidRDefault="001D439F" w:rsidP="00C83E35">
      <w:pPr>
        <w:spacing w:after="0" w:line="240" w:lineRule="auto"/>
        <w:ind w:right="91"/>
        <w:rPr>
          <w:rFonts w:ascii="Times New Roman" w:eastAsia="Times New Roman" w:hAnsi="Times New Roman" w:cs="Times New Roman"/>
          <w:sz w:val="24"/>
          <w:szCs w:val="20"/>
          <w:lang w:eastAsia="en-AU"/>
        </w:rPr>
      </w:pPr>
    </w:p>
    <w:p w14:paraId="262D01A3" w14:textId="1463B16A" w:rsidR="001D439F" w:rsidRDefault="001D439F" w:rsidP="00C83E35">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If a letter is removed from the normal course of carriage by Australia Post under subsection 90UA(1) or (3) of the Act, and the letter is returned to the normal course of carriage under subsection 90UB(3) or 90UC(3) of the Ac</w:t>
      </w:r>
      <w:r w:rsidR="00895827">
        <w:rPr>
          <w:rFonts w:ascii="Times New Roman" w:eastAsia="Times New Roman" w:hAnsi="Times New Roman" w:cs="Times New Roman"/>
          <w:sz w:val="24"/>
          <w:szCs w:val="20"/>
          <w:lang w:eastAsia="en-AU"/>
        </w:rPr>
        <w:t>t</w:t>
      </w:r>
      <w:r w:rsidR="000F50C9">
        <w:rPr>
          <w:rFonts w:ascii="Times New Roman" w:eastAsia="Times New Roman" w:hAnsi="Times New Roman" w:cs="Times New Roman"/>
          <w:sz w:val="24"/>
          <w:szCs w:val="20"/>
          <w:lang w:eastAsia="en-AU"/>
        </w:rPr>
        <w:t xml:space="preserve"> (and it is therefore no longer excluded from the application of section 8 of the Regulations)</w:t>
      </w:r>
      <w:r>
        <w:rPr>
          <w:rFonts w:ascii="Times New Roman" w:eastAsia="Times New Roman" w:hAnsi="Times New Roman" w:cs="Times New Roman"/>
          <w:sz w:val="24"/>
          <w:szCs w:val="20"/>
          <w:lang w:eastAsia="en-AU"/>
        </w:rPr>
        <w:t xml:space="preserve">, the day of posting </w:t>
      </w:r>
      <w:r w:rsidR="00642E58">
        <w:rPr>
          <w:rFonts w:ascii="Times New Roman" w:eastAsia="Times New Roman" w:hAnsi="Times New Roman" w:cs="Times New Roman"/>
          <w:sz w:val="24"/>
          <w:szCs w:val="20"/>
          <w:lang w:eastAsia="en-AU"/>
        </w:rPr>
        <w:t xml:space="preserve">for such a letter </w:t>
      </w:r>
      <w:r>
        <w:rPr>
          <w:rFonts w:ascii="Times New Roman" w:eastAsia="Times New Roman" w:hAnsi="Times New Roman" w:cs="Times New Roman"/>
          <w:sz w:val="24"/>
          <w:szCs w:val="20"/>
          <w:lang w:eastAsia="en-AU"/>
        </w:rPr>
        <w:t>is the day on which the letter is returned to the normal course of carriage by Australia Post.</w:t>
      </w:r>
    </w:p>
    <w:p w14:paraId="3219C907" w14:textId="77777777" w:rsidR="005F1116" w:rsidRDefault="005F1116" w:rsidP="00C83E35">
      <w:pPr>
        <w:spacing w:after="0" w:line="240" w:lineRule="auto"/>
        <w:ind w:right="91"/>
        <w:rPr>
          <w:rFonts w:ascii="Times New Roman" w:eastAsia="Times New Roman" w:hAnsi="Times New Roman" w:cs="Times New Roman"/>
          <w:sz w:val="24"/>
          <w:szCs w:val="20"/>
          <w:lang w:eastAsia="en-AU"/>
        </w:rPr>
      </w:pPr>
    </w:p>
    <w:p w14:paraId="2D92CC70" w14:textId="4877B046" w:rsidR="005F1116" w:rsidRDefault="005F1116" w:rsidP="00C83E35">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8(8) </w:t>
      </w:r>
      <w:r w:rsidR="009953B5">
        <w:rPr>
          <w:rFonts w:ascii="Times New Roman" w:eastAsia="Times New Roman" w:hAnsi="Times New Roman" w:cs="Times New Roman"/>
          <w:sz w:val="24"/>
          <w:szCs w:val="20"/>
          <w:lang w:eastAsia="en-AU"/>
        </w:rPr>
        <w:t xml:space="preserve">states that a reference in the table in subsection </w:t>
      </w:r>
      <w:r w:rsidR="000F50C9">
        <w:rPr>
          <w:rFonts w:ascii="Times New Roman" w:eastAsia="Times New Roman" w:hAnsi="Times New Roman" w:cs="Times New Roman"/>
          <w:sz w:val="24"/>
          <w:szCs w:val="20"/>
          <w:lang w:eastAsia="en-AU"/>
        </w:rPr>
        <w:t>8</w:t>
      </w:r>
      <w:r w:rsidR="009953B5">
        <w:rPr>
          <w:rFonts w:ascii="Times New Roman" w:eastAsia="Times New Roman" w:hAnsi="Times New Roman" w:cs="Times New Roman"/>
          <w:sz w:val="24"/>
          <w:szCs w:val="20"/>
          <w:lang w:eastAsia="en-AU"/>
        </w:rPr>
        <w:t>(6) to a state includes a reference to the Australian Capital Territory and the Northern Territory.</w:t>
      </w:r>
    </w:p>
    <w:p w14:paraId="373E6538" w14:textId="77777777" w:rsidR="009953B5" w:rsidRDefault="009953B5" w:rsidP="00C83E35">
      <w:pPr>
        <w:spacing w:after="0" w:line="240" w:lineRule="auto"/>
        <w:ind w:right="91"/>
        <w:rPr>
          <w:rFonts w:ascii="Times New Roman" w:eastAsia="Times New Roman" w:hAnsi="Times New Roman" w:cs="Times New Roman"/>
          <w:sz w:val="24"/>
          <w:szCs w:val="20"/>
          <w:lang w:eastAsia="en-AU"/>
        </w:rPr>
      </w:pPr>
    </w:p>
    <w:p w14:paraId="40983BA5" w14:textId="77777777" w:rsidR="00181849" w:rsidRPr="00181849" w:rsidRDefault="00181849" w:rsidP="00181849">
      <w:pPr>
        <w:keepNext/>
        <w:spacing w:after="0" w:line="240" w:lineRule="auto"/>
        <w:ind w:right="91"/>
        <w:rPr>
          <w:rFonts w:ascii="Times New Roman" w:eastAsia="Times New Roman" w:hAnsi="Times New Roman" w:cs="Times New Roman"/>
          <w:b/>
          <w:sz w:val="24"/>
          <w:szCs w:val="20"/>
          <w:lang w:eastAsia="en-AU"/>
        </w:rPr>
      </w:pPr>
      <w:r w:rsidRPr="00181849">
        <w:rPr>
          <w:rFonts w:ascii="Times New Roman" w:eastAsia="Times New Roman" w:hAnsi="Times New Roman" w:cs="Times New Roman"/>
          <w:b/>
          <w:sz w:val="24"/>
          <w:szCs w:val="20"/>
          <w:lang w:eastAsia="en-AU"/>
        </w:rPr>
        <w:t xml:space="preserve">PART 3 – ACCESSIBILITY OF SERVICES </w:t>
      </w:r>
    </w:p>
    <w:p w14:paraId="2B34FBE3" w14:textId="77777777" w:rsidR="00181849" w:rsidRPr="00181849" w:rsidRDefault="00181849" w:rsidP="00181849">
      <w:pPr>
        <w:keepNext/>
        <w:spacing w:after="0" w:line="240" w:lineRule="auto"/>
        <w:ind w:right="748"/>
        <w:rPr>
          <w:rFonts w:ascii="Times New Roman" w:eastAsia="Times New Roman" w:hAnsi="Times New Roman" w:cs="Times New Roman"/>
          <w:sz w:val="24"/>
          <w:szCs w:val="20"/>
          <w:highlight w:val="yellow"/>
          <w:lang w:eastAsia="en-AU"/>
        </w:rPr>
      </w:pPr>
    </w:p>
    <w:p w14:paraId="2AB0103A" w14:textId="14443D78" w:rsidR="00181849" w:rsidRPr="00181849" w:rsidRDefault="0050067F" w:rsidP="00181849">
      <w:pPr>
        <w:keepNext/>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sidR="00181849" w:rsidRPr="00181849">
        <w:rPr>
          <w:rFonts w:ascii="Times New Roman" w:eastAsia="Times New Roman" w:hAnsi="Times New Roman" w:cs="Times New Roman"/>
          <w:b/>
          <w:sz w:val="24"/>
          <w:szCs w:val="20"/>
          <w:lang w:eastAsia="en-AU"/>
        </w:rPr>
        <w:t xml:space="preserve">9 – </w:t>
      </w:r>
      <w:r w:rsidR="00087DA1">
        <w:rPr>
          <w:rFonts w:ascii="Times New Roman" w:eastAsia="Times New Roman" w:hAnsi="Times New Roman" w:cs="Times New Roman"/>
          <w:b/>
          <w:sz w:val="24"/>
          <w:szCs w:val="20"/>
          <w:lang w:eastAsia="en-AU"/>
        </w:rPr>
        <w:t xml:space="preserve">Purposes of this </w:t>
      </w:r>
      <w:r w:rsidR="00116E5B">
        <w:rPr>
          <w:rFonts w:ascii="Times New Roman" w:eastAsia="Times New Roman" w:hAnsi="Times New Roman" w:cs="Times New Roman"/>
          <w:b/>
          <w:sz w:val="24"/>
          <w:szCs w:val="20"/>
          <w:lang w:eastAsia="en-AU"/>
        </w:rPr>
        <w:t>P</w:t>
      </w:r>
      <w:r w:rsidR="00087DA1">
        <w:rPr>
          <w:rFonts w:ascii="Times New Roman" w:eastAsia="Times New Roman" w:hAnsi="Times New Roman" w:cs="Times New Roman"/>
          <w:b/>
          <w:sz w:val="24"/>
          <w:szCs w:val="20"/>
          <w:lang w:eastAsia="en-AU"/>
        </w:rPr>
        <w:t xml:space="preserve">art </w:t>
      </w:r>
    </w:p>
    <w:p w14:paraId="3F6B55F7" w14:textId="77777777" w:rsidR="00181849" w:rsidRPr="00181849" w:rsidRDefault="00181849" w:rsidP="00181849">
      <w:pPr>
        <w:keepNext/>
        <w:spacing w:after="0" w:line="240" w:lineRule="auto"/>
        <w:ind w:right="91"/>
        <w:rPr>
          <w:rFonts w:ascii="Times New Roman" w:eastAsia="Times New Roman" w:hAnsi="Times New Roman" w:cs="Times New Roman"/>
          <w:sz w:val="24"/>
          <w:szCs w:val="20"/>
          <w:lang w:eastAsia="en-AU"/>
        </w:rPr>
      </w:pPr>
    </w:p>
    <w:p w14:paraId="13CDB6DB" w14:textId="4A642DE2" w:rsidR="00181849" w:rsidRDefault="00181849" w:rsidP="00181849">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Th</w:t>
      </w:r>
      <w:r w:rsidR="007E71DF">
        <w:rPr>
          <w:rFonts w:ascii="Times New Roman" w:eastAsia="Times New Roman" w:hAnsi="Times New Roman" w:cs="Times New Roman"/>
          <w:sz w:val="24"/>
          <w:szCs w:val="20"/>
          <w:lang w:eastAsia="en-AU"/>
        </w:rPr>
        <w:t>is</w:t>
      </w:r>
      <w:r w:rsidRPr="00181849">
        <w:rPr>
          <w:rFonts w:ascii="Times New Roman" w:eastAsia="Times New Roman" w:hAnsi="Times New Roman" w:cs="Times New Roman"/>
          <w:sz w:val="24"/>
          <w:szCs w:val="20"/>
          <w:lang w:eastAsia="en-AU"/>
        </w:rPr>
        <w:t xml:space="preserve"> </w:t>
      </w:r>
      <w:r w:rsidR="00087DA1">
        <w:rPr>
          <w:rFonts w:ascii="Times New Roman" w:eastAsia="Times New Roman" w:hAnsi="Times New Roman" w:cs="Times New Roman"/>
          <w:sz w:val="24"/>
          <w:szCs w:val="20"/>
          <w:lang w:eastAsia="en-AU"/>
        </w:rPr>
        <w:t>section</w:t>
      </w:r>
      <w:r w:rsidR="00087DA1" w:rsidRPr="00181849">
        <w:rPr>
          <w:rFonts w:ascii="Times New Roman" w:eastAsia="Times New Roman" w:hAnsi="Times New Roman" w:cs="Times New Roman"/>
          <w:sz w:val="24"/>
          <w:szCs w:val="20"/>
          <w:lang w:eastAsia="en-AU"/>
        </w:rPr>
        <w:t xml:space="preserve"> </w:t>
      </w:r>
      <w:r w:rsidRPr="00181849">
        <w:rPr>
          <w:rFonts w:ascii="Times New Roman" w:eastAsia="Times New Roman" w:hAnsi="Times New Roman" w:cs="Times New Roman"/>
          <w:sz w:val="24"/>
          <w:szCs w:val="20"/>
          <w:lang w:eastAsia="en-AU"/>
        </w:rPr>
        <w:t xml:space="preserve">states that the purpose of Part 3 (Accessibility of </w:t>
      </w:r>
      <w:r w:rsidR="000F50C9">
        <w:rPr>
          <w:rFonts w:ascii="Times New Roman" w:eastAsia="Times New Roman" w:hAnsi="Times New Roman" w:cs="Times New Roman"/>
          <w:sz w:val="24"/>
          <w:szCs w:val="20"/>
          <w:lang w:eastAsia="en-AU"/>
        </w:rPr>
        <w:t>s</w:t>
      </w:r>
      <w:r w:rsidRPr="00181849">
        <w:rPr>
          <w:rFonts w:ascii="Times New Roman" w:eastAsia="Times New Roman" w:hAnsi="Times New Roman" w:cs="Times New Roman"/>
          <w:sz w:val="24"/>
          <w:szCs w:val="20"/>
          <w:lang w:eastAsia="en-AU"/>
        </w:rPr>
        <w:t>ervices) of the Regulations is to prescribe performance standards to be met by Australia Post in respect of the availability and accessibility of:</w:t>
      </w:r>
    </w:p>
    <w:p w14:paraId="1B29534F" w14:textId="77777777" w:rsidR="002A5272" w:rsidRPr="00181849" w:rsidRDefault="002A5272" w:rsidP="00181849">
      <w:pPr>
        <w:spacing w:after="0" w:line="240" w:lineRule="auto"/>
        <w:ind w:right="91"/>
        <w:rPr>
          <w:rFonts w:ascii="Times New Roman" w:eastAsia="Times New Roman" w:hAnsi="Times New Roman" w:cs="Times New Roman"/>
          <w:sz w:val="24"/>
          <w:szCs w:val="20"/>
          <w:lang w:eastAsia="en-AU"/>
        </w:rPr>
      </w:pPr>
    </w:p>
    <w:p w14:paraId="55ECA608" w14:textId="300D1EA4" w:rsidR="00181849" w:rsidRPr="00181849" w:rsidRDefault="00181849" w:rsidP="00D37994">
      <w:pPr>
        <w:numPr>
          <w:ilvl w:val="0"/>
          <w:numId w:val="18"/>
        </w:numPr>
        <w:spacing w:before="240" w:after="0" w:line="240" w:lineRule="auto"/>
        <w:ind w:right="91"/>
        <w:contextualSpacing/>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post-boxes and other mail lodgement points</w:t>
      </w:r>
    </w:p>
    <w:p w14:paraId="72AA5CC4" w14:textId="6B991E6B" w:rsidR="00181849" w:rsidRPr="00181849" w:rsidRDefault="00181849" w:rsidP="00D37994">
      <w:pPr>
        <w:numPr>
          <w:ilvl w:val="0"/>
          <w:numId w:val="18"/>
        </w:numPr>
        <w:spacing w:before="240" w:after="0" w:line="240" w:lineRule="auto"/>
        <w:ind w:right="91"/>
        <w:contextualSpacing/>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lastRenderedPageBreak/>
        <w:t xml:space="preserve">offices of Australia Post from which Australia Post products </w:t>
      </w:r>
      <w:r w:rsidR="000F50C9">
        <w:rPr>
          <w:rFonts w:ascii="Times New Roman" w:eastAsia="Times New Roman" w:hAnsi="Times New Roman" w:cs="Times New Roman"/>
          <w:sz w:val="24"/>
          <w:szCs w:val="20"/>
          <w:lang w:eastAsia="en-AU"/>
        </w:rPr>
        <w:t>or</w:t>
      </w:r>
      <w:r w:rsidR="000F50C9" w:rsidRPr="00181849">
        <w:rPr>
          <w:rFonts w:ascii="Times New Roman" w:eastAsia="Times New Roman" w:hAnsi="Times New Roman" w:cs="Times New Roman"/>
          <w:sz w:val="24"/>
          <w:szCs w:val="20"/>
          <w:lang w:eastAsia="en-AU"/>
        </w:rPr>
        <w:t xml:space="preserve"> </w:t>
      </w:r>
      <w:r w:rsidRPr="00181849">
        <w:rPr>
          <w:rFonts w:ascii="Times New Roman" w:eastAsia="Times New Roman" w:hAnsi="Times New Roman" w:cs="Times New Roman"/>
          <w:sz w:val="24"/>
          <w:szCs w:val="20"/>
          <w:lang w:eastAsia="en-AU"/>
        </w:rPr>
        <w:t>services may be purchased.</w:t>
      </w:r>
    </w:p>
    <w:p w14:paraId="0CB5BF92"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3382FAF6" w14:textId="362BFA0B" w:rsidR="00181849" w:rsidRPr="00181849" w:rsidRDefault="0050067F" w:rsidP="00181849">
      <w:pPr>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sidR="00181849" w:rsidRPr="00181849">
        <w:rPr>
          <w:rFonts w:ascii="Times New Roman" w:eastAsia="Times New Roman" w:hAnsi="Times New Roman" w:cs="Times New Roman"/>
          <w:b/>
          <w:sz w:val="24"/>
          <w:szCs w:val="20"/>
          <w:lang w:eastAsia="en-AU"/>
        </w:rPr>
        <w:t xml:space="preserve">10 – </w:t>
      </w:r>
      <w:r w:rsidR="00087DA1">
        <w:rPr>
          <w:rFonts w:ascii="Times New Roman" w:eastAsia="Times New Roman" w:hAnsi="Times New Roman" w:cs="Times New Roman"/>
          <w:b/>
          <w:sz w:val="24"/>
          <w:szCs w:val="20"/>
          <w:lang w:eastAsia="en-AU"/>
        </w:rPr>
        <w:t>Mail lodgement points</w:t>
      </w:r>
      <w:r w:rsidR="00895827">
        <w:rPr>
          <w:rFonts w:ascii="Times New Roman" w:eastAsia="Times New Roman" w:hAnsi="Times New Roman" w:cs="Times New Roman"/>
          <w:b/>
          <w:sz w:val="24"/>
          <w:szCs w:val="20"/>
          <w:lang w:eastAsia="en-AU"/>
        </w:rPr>
        <w:t xml:space="preserve"> –</w:t>
      </w:r>
      <w:r w:rsidR="00087DA1">
        <w:rPr>
          <w:rFonts w:ascii="Times New Roman" w:eastAsia="Times New Roman" w:hAnsi="Times New Roman" w:cs="Times New Roman"/>
          <w:b/>
          <w:sz w:val="24"/>
          <w:szCs w:val="20"/>
          <w:lang w:eastAsia="en-AU"/>
        </w:rPr>
        <w:t xml:space="preserve"> articles other than bulk mail</w:t>
      </w:r>
    </w:p>
    <w:p w14:paraId="42E28EAD"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3B7343F8" w14:textId="191A3FE1" w:rsidR="000B2807" w:rsidRDefault="000B2807" w:rsidP="00181849">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w:t>
      </w:r>
      <w:r w:rsidR="00087DA1">
        <w:rPr>
          <w:rFonts w:ascii="Times New Roman" w:eastAsia="Times New Roman" w:hAnsi="Times New Roman" w:cs="Times New Roman"/>
          <w:sz w:val="24"/>
          <w:szCs w:val="20"/>
          <w:lang w:eastAsia="en-AU"/>
        </w:rPr>
        <w:t>section</w:t>
      </w:r>
      <w:r w:rsidR="00087DA1" w:rsidRPr="00181849">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10(1)</w:t>
      </w:r>
      <w:r w:rsidR="00087DA1" w:rsidRPr="00181849">
        <w:rPr>
          <w:rFonts w:ascii="Times New Roman" w:eastAsia="Times New Roman" w:hAnsi="Times New Roman" w:cs="Times New Roman"/>
          <w:sz w:val="24"/>
          <w:szCs w:val="20"/>
          <w:lang w:eastAsia="en-AU"/>
        </w:rPr>
        <w:t xml:space="preserve"> </w:t>
      </w:r>
      <w:r w:rsidR="00181849" w:rsidRPr="00181849">
        <w:rPr>
          <w:rFonts w:ascii="Times New Roman" w:eastAsia="Times New Roman" w:hAnsi="Times New Roman" w:cs="Times New Roman"/>
          <w:sz w:val="24"/>
          <w:szCs w:val="20"/>
          <w:lang w:eastAsia="en-AU"/>
        </w:rPr>
        <w:t xml:space="preserve">outlines Australia Post’s obligation to maintain mail lodgement points in Australia. It comprises a requirement to provide mail lodgement points at </w:t>
      </w:r>
      <w:r w:rsidR="000F50C9">
        <w:rPr>
          <w:rFonts w:ascii="Times New Roman" w:eastAsia="Times New Roman" w:hAnsi="Times New Roman" w:cs="Times New Roman"/>
          <w:sz w:val="24"/>
          <w:szCs w:val="20"/>
          <w:lang w:eastAsia="en-AU"/>
        </w:rPr>
        <w:t xml:space="preserve">each of </w:t>
      </w:r>
      <w:r w:rsidR="00181849" w:rsidRPr="00181849">
        <w:rPr>
          <w:rFonts w:ascii="Times New Roman" w:eastAsia="Times New Roman" w:hAnsi="Times New Roman" w:cs="Times New Roman"/>
          <w:sz w:val="24"/>
          <w:szCs w:val="20"/>
          <w:lang w:eastAsia="en-AU"/>
        </w:rPr>
        <w:t>Australia Post’s retail outlets and to maintain at least 10,000 street posting boxes.</w:t>
      </w:r>
      <w:r w:rsidR="00B22A89">
        <w:rPr>
          <w:rFonts w:ascii="Times New Roman" w:eastAsia="Times New Roman" w:hAnsi="Times New Roman" w:cs="Times New Roman"/>
          <w:sz w:val="24"/>
          <w:szCs w:val="20"/>
          <w:lang w:eastAsia="en-AU"/>
        </w:rPr>
        <w:t xml:space="preserve"> </w:t>
      </w:r>
    </w:p>
    <w:p w14:paraId="100CF8B0" w14:textId="77777777" w:rsidR="000B2807" w:rsidRDefault="000B2807" w:rsidP="00181849">
      <w:pPr>
        <w:spacing w:after="0" w:line="240" w:lineRule="auto"/>
        <w:ind w:right="91"/>
        <w:rPr>
          <w:rFonts w:ascii="Times New Roman" w:eastAsia="Times New Roman" w:hAnsi="Times New Roman" w:cs="Times New Roman"/>
          <w:sz w:val="24"/>
          <w:szCs w:val="20"/>
          <w:lang w:eastAsia="en-AU"/>
        </w:rPr>
      </w:pPr>
    </w:p>
    <w:p w14:paraId="08885E7D" w14:textId="5003505E" w:rsidR="00181849" w:rsidRPr="00181849" w:rsidRDefault="00B22A89" w:rsidP="00181849">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10(2) states that a lodgement facility at a retail outlet may be a street posting box.</w:t>
      </w:r>
      <w:r w:rsidR="00B7358C">
        <w:rPr>
          <w:rFonts w:ascii="Times New Roman" w:eastAsia="Times New Roman" w:hAnsi="Times New Roman" w:cs="Times New Roman"/>
          <w:sz w:val="24"/>
          <w:szCs w:val="20"/>
          <w:lang w:eastAsia="en-AU"/>
        </w:rPr>
        <w:t xml:space="preserve"> </w:t>
      </w:r>
    </w:p>
    <w:p w14:paraId="729D9A81"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233D3070" w14:textId="51CEFE01" w:rsidR="00181849" w:rsidRPr="00181849" w:rsidRDefault="0050067F" w:rsidP="00181849">
      <w:pPr>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Section</w:t>
      </w:r>
      <w:r w:rsidRPr="00181849">
        <w:rPr>
          <w:rFonts w:ascii="Times New Roman" w:eastAsia="Times New Roman" w:hAnsi="Times New Roman" w:cs="Times New Roman"/>
          <w:b/>
          <w:sz w:val="24"/>
          <w:szCs w:val="20"/>
          <w:lang w:eastAsia="en-AU"/>
        </w:rPr>
        <w:t xml:space="preserve"> </w:t>
      </w:r>
      <w:r w:rsidR="00181849" w:rsidRPr="00181849">
        <w:rPr>
          <w:rFonts w:ascii="Times New Roman" w:eastAsia="Times New Roman" w:hAnsi="Times New Roman" w:cs="Times New Roman"/>
          <w:b/>
          <w:sz w:val="24"/>
          <w:szCs w:val="20"/>
          <w:lang w:eastAsia="en-AU"/>
        </w:rPr>
        <w:t xml:space="preserve">11 – </w:t>
      </w:r>
      <w:r w:rsidR="00087DA1">
        <w:rPr>
          <w:rFonts w:ascii="Times New Roman" w:eastAsia="Times New Roman" w:hAnsi="Times New Roman" w:cs="Times New Roman"/>
          <w:b/>
          <w:sz w:val="24"/>
          <w:szCs w:val="20"/>
          <w:lang w:eastAsia="en-AU"/>
        </w:rPr>
        <w:t>Retail outlets</w:t>
      </w:r>
    </w:p>
    <w:p w14:paraId="7D780FFA"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6E736821" w14:textId="278A4F0D" w:rsidR="000F50C9" w:rsidRDefault="00181849" w:rsidP="00181849">
      <w:pPr>
        <w:spacing w:after="0" w:line="240" w:lineRule="auto"/>
        <w:ind w:right="91"/>
        <w:rPr>
          <w:rFonts w:ascii="Times New Roman" w:eastAsia="Times New Roman" w:hAnsi="Times New Roman" w:cs="Times New Roman"/>
          <w:sz w:val="24"/>
          <w:szCs w:val="20"/>
          <w:lang w:eastAsia="en-AU"/>
        </w:rPr>
      </w:pPr>
      <w:r w:rsidRPr="00181849">
        <w:rPr>
          <w:rFonts w:ascii="Times New Roman" w:eastAsia="Times New Roman" w:hAnsi="Times New Roman" w:cs="Times New Roman"/>
          <w:sz w:val="24"/>
          <w:szCs w:val="20"/>
          <w:lang w:eastAsia="en-AU"/>
        </w:rPr>
        <w:t>Th</w:t>
      </w:r>
      <w:r w:rsidR="006B76B9">
        <w:rPr>
          <w:rFonts w:ascii="Times New Roman" w:eastAsia="Times New Roman" w:hAnsi="Times New Roman" w:cs="Times New Roman"/>
          <w:sz w:val="24"/>
          <w:szCs w:val="20"/>
          <w:lang w:eastAsia="en-AU"/>
        </w:rPr>
        <w:t>is</w:t>
      </w:r>
      <w:r w:rsidRPr="00181849">
        <w:rPr>
          <w:rFonts w:ascii="Times New Roman" w:eastAsia="Times New Roman" w:hAnsi="Times New Roman" w:cs="Times New Roman"/>
          <w:sz w:val="24"/>
          <w:szCs w:val="20"/>
          <w:lang w:eastAsia="en-AU"/>
        </w:rPr>
        <w:t xml:space="preserve"> </w:t>
      </w:r>
      <w:r w:rsidR="00087DA1">
        <w:rPr>
          <w:rFonts w:ascii="Times New Roman" w:eastAsia="Times New Roman" w:hAnsi="Times New Roman" w:cs="Times New Roman"/>
          <w:sz w:val="24"/>
          <w:szCs w:val="20"/>
          <w:lang w:eastAsia="en-AU"/>
        </w:rPr>
        <w:t>section</w:t>
      </w:r>
      <w:r w:rsidR="00087DA1" w:rsidRPr="00181849">
        <w:rPr>
          <w:rFonts w:ascii="Times New Roman" w:eastAsia="Times New Roman" w:hAnsi="Times New Roman" w:cs="Times New Roman"/>
          <w:sz w:val="24"/>
          <w:szCs w:val="20"/>
          <w:lang w:eastAsia="en-AU"/>
        </w:rPr>
        <w:t xml:space="preserve"> </w:t>
      </w:r>
      <w:r w:rsidRPr="00181849">
        <w:rPr>
          <w:rFonts w:ascii="Times New Roman" w:eastAsia="Times New Roman" w:hAnsi="Times New Roman" w:cs="Times New Roman"/>
          <w:sz w:val="24"/>
          <w:szCs w:val="20"/>
          <w:lang w:eastAsia="en-AU"/>
        </w:rPr>
        <w:t xml:space="preserve">outlines Australia Post’s obligation to maintain </w:t>
      </w:r>
      <w:r w:rsidR="000F50C9">
        <w:rPr>
          <w:rFonts w:ascii="Times New Roman" w:eastAsia="Times New Roman" w:hAnsi="Times New Roman" w:cs="Times New Roman"/>
          <w:sz w:val="24"/>
          <w:szCs w:val="20"/>
          <w:lang w:eastAsia="en-AU"/>
        </w:rPr>
        <w:t>offices from which Australia Post products or services may be purchased</w:t>
      </w:r>
      <w:r w:rsidR="00FC56E7">
        <w:rPr>
          <w:rFonts w:ascii="Times New Roman" w:eastAsia="Times New Roman" w:hAnsi="Times New Roman" w:cs="Times New Roman"/>
          <w:sz w:val="24"/>
          <w:szCs w:val="20"/>
          <w:lang w:eastAsia="en-AU"/>
        </w:rPr>
        <w:t>.</w:t>
      </w:r>
      <w:r w:rsidR="000F50C9">
        <w:rPr>
          <w:rFonts w:ascii="Times New Roman" w:eastAsia="Times New Roman" w:hAnsi="Times New Roman" w:cs="Times New Roman"/>
          <w:sz w:val="24"/>
          <w:szCs w:val="20"/>
          <w:lang w:eastAsia="en-AU"/>
        </w:rPr>
        <w:t xml:space="preserve"> </w:t>
      </w:r>
    </w:p>
    <w:p w14:paraId="1B940209" w14:textId="77777777" w:rsidR="000F50C9" w:rsidRDefault="000F50C9" w:rsidP="00181849">
      <w:pPr>
        <w:spacing w:after="0" w:line="240" w:lineRule="auto"/>
        <w:ind w:right="91"/>
        <w:rPr>
          <w:rFonts w:ascii="Times New Roman" w:eastAsia="Times New Roman" w:hAnsi="Times New Roman" w:cs="Times New Roman"/>
          <w:sz w:val="24"/>
          <w:szCs w:val="20"/>
          <w:lang w:eastAsia="en-AU"/>
        </w:rPr>
      </w:pPr>
    </w:p>
    <w:p w14:paraId="0209DB1E" w14:textId="28343117" w:rsidR="00181849" w:rsidRPr="00181849" w:rsidRDefault="00FC56E7" w:rsidP="00181849">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11(1) requires that Australia Post maintain </w:t>
      </w:r>
      <w:r w:rsidR="00181849" w:rsidRPr="00181849">
        <w:rPr>
          <w:rFonts w:ascii="Times New Roman" w:eastAsia="Times New Roman" w:hAnsi="Times New Roman" w:cs="Times New Roman"/>
          <w:sz w:val="24"/>
          <w:szCs w:val="20"/>
          <w:lang w:eastAsia="en-AU"/>
        </w:rPr>
        <w:t>a minimum of 4,000 retail outlets from which a selection of Australia Post produc</w:t>
      </w:r>
      <w:r w:rsidR="00F70AFD">
        <w:rPr>
          <w:rFonts w:ascii="Times New Roman" w:eastAsia="Times New Roman" w:hAnsi="Times New Roman" w:cs="Times New Roman"/>
          <w:sz w:val="24"/>
          <w:szCs w:val="20"/>
          <w:lang w:eastAsia="en-AU"/>
        </w:rPr>
        <w:t>ts and services can be purchased</w:t>
      </w:r>
      <w:r w:rsidR="00181849" w:rsidRPr="00181849">
        <w:rPr>
          <w:rFonts w:ascii="Times New Roman" w:eastAsia="Times New Roman" w:hAnsi="Times New Roman" w:cs="Times New Roman"/>
          <w:sz w:val="24"/>
          <w:szCs w:val="20"/>
          <w:lang w:eastAsia="en-AU"/>
        </w:rPr>
        <w:t xml:space="preserve">. At least </w:t>
      </w:r>
      <w:r w:rsidR="00451748">
        <w:rPr>
          <w:rFonts w:ascii="Times New Roman" w:eastAsia="Times New Roman" w:hAnsi="Times New Roman" w:cs="Times New Roman"/>
          <w:sz w:val="24"/>
          <w:szCs w:val="20"/>
          <w:lang w:eastAsia="en-AU"/>
        </w:rPr>
        <w:t>50</w:t>
      </w:r>
      <w:r w:rsidR="007D61F1">
        <w:rPr>
          <w:rFonts w:ascii="Times New Roman" w:eastAsia="Times New Roman" w:hAnsi="Times New Roman" w:cs="Times New Roman"/>
          <w:sz w:val="24"/>
          <w:szCs w:val="20"/>
          <w:lang w:eastAsia="en-AU"/>
        </w:rPr>
        <w:t>%</w:t>
      </w:r>
      <w:r w:rsidR="00451748" w:rsidRPr="00181849">
        <w:rPr>
          <w:rFonts w:ascii="Times New Roman" w:eastAsia="Times New Roman" w:hAnsi="Times New Roman" w:cs="Times New Roman"/>
          <w:sz w:val="24"/>
          <w:szCs w:val="20"/>
          <w:lang w:eastAsia="en-AU"/>
        </w:rPr>
        <w:t xml:space="preserve"> </w:t>
      </w:r>
      <w:r w:rsidR="00181849" w:rsidRPr="00181849">
        <w:rPr>
          <w:rFonts w:ascii="Times New Roman" w:eastAsia="Times New Roman" w:hAnsi="Times New Roman" w:cs="Times New Roman"/>
          <w:sz w:val="24"/>
          <w:szCs w:val="20"/>
          <w:lang w:eastAsia="en-AU"/>
        </w:rPr>
        <w:t>of these outlets and, in any case, at least 2,500 must be located in areas that are classified as</w:t>
      </w:r>
      <w:r w:rsidR="000F50C9">
        <w:rPr>
          <w:rFonts w:ascii="Times New Roman" w:eastAsia="Times New Roman" w:hAnsi="Times New Roman" w:cs="Times New Roman"/>
          <w:sz w:val="24"/>
          <w:szCs w:val="20"/>
          <w:lang w:eastAsia="en-AU"/>
        </w:rPr>
        <w:t xml:space="preserve"> being in a</w:t>
      </w:r>
      <w:r w:rsidR="00181849" w:rsidRPr="00181849">
        <w:rPr>
          <w:rFonts w:ascii="Times New Roman" w:eastAsia="Times New Roman" w:hAnsi="Times New Roman" w:cs="Times New Roman"/>
          <w:sz w:val="24"/>
          <w:szCs w:val="20"/>
          <w:lang w:eastAsia="en-AU"/>
        </w:rPr>
        <w:t xml:space="preserve"> </w:t>
      </w:r>
      <w:r w:rsidR="000F50C9">
        <w:rPr>
          <w:rFonts w:ascii="Times New Roman" w:eastAsia="Times New Roman" w:hAnsi="Times New Roman" w:cs="Times New Roman"/>
          <w:sz w:val="24"/>
          <w:szCs w:val="20"/>
          <w:lang w:eastAsia="en-AU"/>
        </w:rPr>
        <w:t>r</w:t>
      </w:r>
      <w:r w:rsidR="00181849" w:rsidRPr="00181849">
        <w:rPr>
          <w:rFonts w:ascii="Times New Roman" w:eastAsia="Times New Roman" w:hAnsi="Times New Roman" w:cs="Times New Roman"/>
          <w:sz w:val="24"/>
          <w:szCs w:val="20"/>
          <w:lang w:eastAsia="en-AU"/>
        </w:rPr>
        <w:t xml:space="preserve">ural or </w:t>
      </w:r>
      <w:r w:rsidR="000F50C9">
        <w:rPr>
          <w:rFonts w:ascii="Times New Roman" w:eastAsia="Times New Roman" w:hAnsi="Times New Roman" w:cs="Times New Roman"/>
          <w:sz w:val="24"/>
          <w:szCs w:val="20"/>
          <w:lang w:eastAsia="en-AU"/>
        </w:rPr>
        <w:t>r</w:t>
      </w:r>
      <w:r w:rsidR="00181849" w:rsidRPr="00181849">
        <w:rPr>
          <w:rFonts w:ascii="Times New Roman" w:eastAsia="Times New Roman" w:hAnsi="Times New Roman" w:cs="Times New Roman"/>
          <w:sz w:val="24"/>
          <w:szCs w:val="20"/>
          <w:lang w:eastAsia="en-AU"/>
        </w:rPr>
        <w:t xml:space="preserve">emote </w:t>
      </w:r>
      <w:r w:rsidR="000F50C9">
        <w:rPr>
          <w:rFonts w:ascii="Times New Roman" w:eastAsia="Times New Roman" w:hAnsi="Times New Roman" w:cs="Times New Roman"/>
          <w:sz w:val="24"/>
          <w:szCs w:val="20"/>
          <w:lang w:eastAsia="en-AU"/>
        </w:rPr>
        <w:t xml:space="preserve">zone as defined </w:t>
      </w:r>
      <w:r w:rsidR="00181849" w:rsidRPr="00181849">
        <w:rPr>
          <w:rFonts w:ascii="Times New Roman" w:eastAsia="Times New Roman" w:hAnsi="Times New Roman" w:cs="Times New Roman"/>
          <w:sz w:val="24"/>
          <w:szCs w:val="20"/>
          <w:lang w:eastAsia="en-AU"/>
        </w:rPr>
        <w:t>in the “Rural, Remote and Metropolitan Areas Classification 1991 Census Edition”</w:t>
      </w:r>
      <w:r>
        <w:rPr>
          <w:rFonts w:ascii="Times New Roman" w:eastAsia="Times New Roman" w:hAnsi="Times New Roman" w:cs="Times New Roman"/>
          <w:sz w:val="24"/>
          <w:szCs w:val="20"/>
          <w:lang w:eastAsia="en-AU"/>
        </w:rPr>
        <w:t xml:space="preserve"> (subsection 11(2) refers)</w:t>
      </w:r>
      <w:r w:rsidR="00181849" w:rsidRPr="00181849">
        <w:rPr>
          <w:rFonts w:ascii="Times New Roman" w:eastAsia="Times New Roman" w:hAnsi="Times New Roman" w:cs="Times New Roman"/>
          <w:sz w:val="24"/>
          <w:szCs w:val="20"/>
          <w:lang w:eastAsia="en-AU"/>
        </w:rPr>
        <w:t xml:space="preserve">. </w:t>
      </w:r>
    </w:p>
    <w:p w14:paraId="4F27B396" w14:textId="77777777" w:rsidR="00181849" w:rsidRPr="00181849" w:rsidRDefault="00181849" w:rsidP="00181849">
      <w:pPr>
        <w:spacing w:after="0" w:line="240" w:lineRule="auto"/>
        <w:ind w:right="91"/>
        <w:rPr>
          <w:rFonts w:ascii="Times New Roman" w:eastAsia="Times New Roman" w:hAnsi="Times New Roman" w:cs="Times New Roman"/>
          <w:sz w:val="24"/>
          <w:szCs w:val="20"/>
          <w:lang w:eastAsia="en-AU"/>
        </w:rPr>
      </w:pPr>
    </w:p>
    <w:p w14:paraId="41216958" w14:textId="104B2DA4" w:rsidR="00181849" w:rsidRDefault="00F70AFD" w:rsidP="00181849">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In addition, </w:t>
      </w:r>
      <w:r w:rsidR="00FC56E7">
        <w:rPr>
          <w:rFonts w:ascii="Times New Roman" w:eastAsia="Times New Roman" w:hAnsi="Times New Roman" w:cs="Times New Roman"/>
          <w:sz w:val="24"/>
          <w:szCs w:val="20"/>
          <w:lang w:eastAsia="en-AU"/>
        </w:rPr>
        <w:t xml:space="preserve">subsection 11(3) provides that </w:t>
      </w:r>
      <w:r w:rsidR="001566AC" w:rsidRPr="001566AC">
        <w:rPr>
          <w:rFonts w:ascii="Times New Roman" w:eastAsia="Times New Roman" w:hAnsi="Times New Roman" w:cs="Times New Roman"/>
          <w:sz w:val="24"/>
          <w:szCs w:val="20"/>
          <w:lang w:eastAsia="en-AU"/>
        </w:rPr>
        <w:t>retail outlets must be located such that at least 90</w:t>
      </w:r>
      <w:r w:rsidR="007D61F1">
        <w:rPr>
          <w:rFonts w:ascii="Times New Roman" w:eastAsia="Times New Roman" w:hAnsi="Times New Roman" w:cs="Times New Roman"/>
          <w:sz w:val="24"/>
          <w:szCs w:val="20"/>
          <w:lang w:eastAsia="en-AU"/>
        </w:rPr>
        <w:t>%</w:t>
      </w:r>
      <w:r w:rsidR="001566AC" w:rsidRPr="001566AC">
        <w:rPr>
          <w:rFonts w:ascii="Times New Roman" w:eastAsia="Times New Roman" w:hAnsi="Times New Roman" w:cs="Times New Roman"/>
          <w:sz w:val="24"/>
          <w:szCs w:val="20"/>
          <w:lang w:eastAsia="en-AU"/>
        </w:rPr>
        <w:t xml:space="preserve"> of residences in metropolitan areas are located within 2.5 kilometres of a retail outlet, and at least 85</w:t>
      </w:r>
      <w:r w:rsidR="007D61F1">
        <w:rPr>
          <w:rFonts w:ascii="Times New Roman" w:eastAsia="Times New Roman" w:hAnsi="Times New Roman" w:cs="Times New Roman"/>
          <w:sz w:val="24"/>
          <w:szCs w:val="20"/>
          <w:lang w:eastAsia="en-AU"/>
        </w:rPr>
        <w:t>%</w:t>
      </w:r>
      <w:r w:rsidR="001566AC" w:rsidRPr="001566AC">
        <w:rPr>
          <w:rFonts w:ascii="Times New Roman" w:eastAsia="Times New Roman" w:hAnsi="Times New Roman" w:cs="Times New Roman"/>
          <w:sz w:val="24"/>
          <w:szCs w:val="20"/>
          <w:lang w:eastAsia="en-AU"/>
        </w:rPr>
        <w:t xml:space="preserve"> of residences in rural or remote areas are located within 7.5 kilometres of a retail outlet</w:t>
      </w:r>
      <w:r>
        <w:rPr>
          <w:rFonts w:ascii="Times New Roman" w:eastAsia="Times New Roman" w:hAnsi="Times New Roman" w:cs="Times New Roman"/>
          <w:sz w:val="24"/>
          <w:szCs w:val="20"/>
          <w:lang w:eastAsia="en-AU"/>
        </w:rPr>
        <w:t xml:space="preserve">. </w:t>
      </w:r>
    </w:p>
    <w:p w14:paraId="1F67D018" w14:textId="2D91DF70" w:rsidR="00B22A89" w:rsidRDefault="00B22A89" w:rsidP="00181849">
      <w:pPr>
        <w:spacing w:after="0" w:line="240" w:lineRule="auto"/>
        <w:ind w:right="91"/>
        <w:rPr>
          <w:rFonts w:ascii="Times New Roman" w:eastAsia="Times New Roman" w:hAnsi="Times New Roman" w:cs="Times New Roman"/>
          <w:sz w:val="24"/>
          <w:szCs w:val="20"/>
          <w:lang w:eastAsia="en-AU"/>
        </w:rPr>
      </w:pPr>
    </w:p>
    <w:p w14:paraId="64B5CD4D" w14:textId="2A268046" w:rsidR="00B22A89" w:rsidRPr="00181849" w:rsidRDefault="000F50C9" w:rsidP="00181849">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11(4) clarifies that for the purposes of section 11, r</w:t>
      </w:r>
      <w:r w:rsidR="00B22A89">
        <w:rPr>
          <w:rFonts w:ascii="Times New Roman" w:eastAsia="Times New Roman" w:hAnsi="Times New Roman" w:cs="Times New Roman"/>
          <w:sz w:val="24"/>
          <w:szCs w:val="20"/>
          <w:lang w:eastAsia="en-AU"/>
        </w:rPr>
        <w:t>etail outlets are not required to be capable of retailing all kinds of Australia Post products and services at all times.</w:t>
      </w:r>
    </w:p>
    <w:p w14:paraId="4DB726AD" w14:textId="0FE93A21" w:rsidR="001101BC" w:rsidRPr="00935A69" w:rsidRDefault="001101BC" w:rsidP="00935A69">
      <w:pPr>
        <w:pStyle w:val="NormalWeb"/>
        <w:spacing w:before="0" w:beforeAutospacing="0" w:after="0" w:afterAutospacing="0"/>
      </w:pPr>
    </w:p>
    <w:p w14:paraId="5DE45579" w14:textId="339F3BAD" w:rsidR="009A1495" w:rsidRPr="009A1495" w:rsidRDefault="009A1495" w:rsidP="009A1495">
      <w:pPr>
        <w:spacing w:after="0" w:line="240" w:lineRule="auto"/>
        <w:ind w:right="91"/>
        <w:rPr>
          <w:rFonts w:ascii="Times New Roman" w:eastAsia="Times New Roman" w:hAnsi="Times New Roman" w:cs="Times New Roman"/>
          <w:b/>
          <w:sz w:val="24"/>
          <w:szCs w:val="20"/>
          <w:lang w:eastAsia="en-AU"/>
        </w:rPr>
      </w:pPr>
      <w:r w:rsidRPr="009A1495">
        <w:rPr>
          <w:rFonts w:ascii="Times New Roman" w:eastAsia="Times New Roman" w:hAnsi="Times New Roman" w:cs="Times New Roman"/>
          <w:b/>
          <w:sz w:val="24"/>
          <w:szCs w:val="20"/>
          <w:lang w:eastAsia="en-AU"/>
        </w:rPr>
        <w:t>Schedule 1</w:t>
      </w:r>
      <w:r w:rsidR="00124078">
        <w:rPr>
          <w:rFonts w:ascii="Times New Roman" w:eastAsia="Times New Roman" w:hAnsi="Times New Roman" w:cs="Times New Roman"/>
          <w:b/>
          <w:sz w:val="24"/>
          <w:szCs w:val="20"/>
          <w:lang w:eastAsia="en-AU"/>
        </w:rPr>
        <w:t xml:space="preserve"> </w:t>
      </w:r>
      <w:r w:rsidR="00895827">
        <w:rPr>
          <w:rFonts w:ascii="Times New Roman" w:eastAsia="Times New Roman" w:hAnsi="Times New Roman" w:cs="Times New Roman"/>
          <w:b/>
          <w:sz w:val="24"/>
          <w:szCs w:val="20"/>
          <w:lang w:eastAsia="en-AU"/>
        </w:rPr>
        <w:t>–</w:t>
      </w:r>
      <w:r w:rsidR="00087DA1">
        <w:rPr>
          <w:rFonts w:ascii="Times New Roman" w:eastAsia="Times New Roman" w:hAnsi="Times New Roman" w:cs="Times New Roman"/>
          <w:b/>
          <w:sz w:val="24"/>
          <w:szCs w:val="20"/>
          <w:lang w:eastAsia="en-AU"/>
        </w:rPr>
        <w:t xml:space="preserve"> Repeals</w:t>
      </w:r>
      <w:r w:rsidR="00895827">
        <w:rPr>
          <w:rFonts w:ascii="Times New Roman" w:eastAsia="Times New Roman" w:hAnsi="Times New Roman" w:cs="Times New Roman"/>
          <w:b/>
          <w:sz w:val="24"/>
          <w:szCs w:val="20"/>
          <w:lang w:eastAsia="en-AU"/>
        </w:rPr>
        <w:t xml:space="preserve"> </w:t>
      </w:r>
      <w:r w:rsidR="00087DA1">
        <w:rPr>
          <w:rFonts w:ascii="Times New Roman" w:eastAsia="Times New Roman" w:hAnsi="Times New Roman" w:cs="Times New Roman"/>
          <w:b/>
          <w:sz w:val="24"/>
          <w:szCs w:val="20"/>
          <w:lang w:eastAsia="en-AU"/>
        </w:rPr>
        <w:t xml:space="preserve"> </w:t>
      </w:r>
    </w:p>
    <w:p w14:paraId="1BAFE4BE" w14:textId="77777777" w:rsidR="009A1495" w:rsidRPr="009A1495" w:rsidRDefault="009A1495" w:rsidP="009A1495">
      <w:pPr>
        <w:spacing w:after="0" w:line="240" w:lineRule="auto"/>
        <w:ind w:right="91"/>
        <w:rPr>
          <w:rFonts w:ascii="Times New Roman" w:eastAsia="Times New Roman" w:hAnsi="Times New Roman" w:cs="Times New Roman"/>
          <w:sz w:val="24"/>
          <w:szCs w:val="20"/>
          <w:lang w:eastAsia="en-AU"/>
        </w:rPr>
      </w:pPr>
    </w:p>
    <w:p w14:paraId="47E7AF00" w14:textId="53FCF30F" w:rsidR="00935A69" w:rsidRPr="000F50C9" w:rsidRDefault="00574B7E" w:rsidP="008C5E5E">
      <w:pPr>
        <w:rPr>
          <w:u w:val="single"/>
        </w:rPr>
      </w:pPr>
      <w:r>
        <w:rPr>
          <w:rFonts w:ascii="Times New Roman" w:eastAsia="Times New Roman" w:hAnsi="Times New Roman" w:cs="Times New Roman"/>
          <w:sz w:val="24"/>
          <w:szCs w:val="20"/>
          <w:lang w:eastAsia="en-AU"/>
        </w:rPr>
        <w:t xml:space="preserve">Schedule 1 </w:t>
      </w:r>
      <w:r w:rsidR="009A1495" w:rsidRPr="009A1495">
        <w:rPr>
          <w:rFonts w:ascii="Times New Roman" w:eastAsia="Times New Roman" w:hAnsi="Times New Roman" w:cs="Times New Roman"/>
          <w:sz w:val="24"/>
          <w:szCs w:val="20"/>
          <w:lang w:eastAsia="en-AU"/>
        </w:rPr>
        <w:t xml:space="preserve">repeals the </w:t>
      </w:r>
      <w:r w:rsidR="009A1495" w:rsidRPr="009A1495">
        <w:rPr>
          <w:rFonts w:ascii="Times New Roman" w:eastAsia="Times New Roman" w:hAnsi="Times New Roman" w:cs="Times New Roman"/>
          <w:i/>
          <w:sz w:val="24"/>
          <w:szCs w:val="20"/>
          <w:lang w:eastAsia="en-AU"/>
        </w:rPr>
        <w:t>Australian Postal (Performance Standards) Regulations 1998</w:t>
      </w:r>
      <w:r w:rsidR="000F50C9">
        <w:rPr>
          <w:rFonts w:ascii="Times New Roman" w:eastAsia="Times New Roman" w:hAnsi="Times New Roman" w:cs="Times New Roman"/>
          <w:sz w:val="24"/>
          <w:szCs w:val="20"/>
          <w:lang w:eastAsia="en-AU"/>
        </w:rPr>
        <w:t>.</w:t>
      </w:r>
    </w:p>
    <w:sectPr w:rsidR="00935A69" w:rsidRPr="000F50C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38EF0" w14:textId="77777777" w:rsidR="00451597" w:rsidRDefault="00451597" w:rsidP="00FE1796">
      <w:pPr>
        <w:spacing w:after="0" w:line="240" w:lineRule="auto"/>
      </w:pPr>
      <w:r>
        <w:separator/>
      </w:r>
    </w:p>
  </w:endnote>
  <w:endnote w:type="continuationSeparator" w:id="0">
    <w:p w14:paraId="744F8C85" w14:textId="77777777" w:rsidR="00451597" w:rsidRDefault="00451597" w:rsidP="00FE1796">
      <w:pPr>
        <w:spacing w:after="0" w:line="240" w:lineRule="auto"/>
      </w:pPr>
      <w:r>
        <w:continuationSeparator/>
      </w:r>
    </w:p>
  </w:endnote>
  <w:endnote w:type="continuationNotice" w:id="1">
    <w:p w14:paraId="564B2F61" w14:textId="77777777" w:rsidR="00451597" w:rsidRDefault="00451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4823"/>
      <w:docPartObj>
        <w:docPartGallery w:val="Page Numbers (Bottom of Page)"/>
        <w:docPartUnique/>
      </w:docPartObj>
    </w:sdtPr>
    <w:sdtEndPr>
      <w:rPr>
        <w:noProof/>
      </w:rPr>
    </w:sdtEndPr>
    <w:sdtContent>
      <w:p w14:paraId="7CBD7C94" w14:textId="061F91B1" w:rsidR="00451597" w:rsidRDefault="00451597">
        <w:pPr>
          <w:pStyle w:val="Footer"/>
          <w:jc w:val="center"/>
        </w:pPr>
        <w:r>
          <w:fldChar w:fldCharType="begin"/>
        </w:r>
        <w:r>
          <w:instrText xml:space="preserve"> PAGE   \* MERGEFORMAT </w:instrText>
        </w:r>
        <w:r>
          <w:fldChar w:fldCharType="separate"/>
        </w:r>
        <w:r w:rsidR="00113F57">
          <w:rPr>
            <w:noProof/>
          </w:rPr>
          <w:t>7</w:t>
        </w:r>
        <w:r>
          <w:rPr>
            <w:noProof/>
          </w:rPr>
          <w:fldChar w:fldCharType="end"/>
        </w:r>
      </w:p>
    </w:sdtContent>
  </w:sdt>
  <w:p w14:paraId="73F91A19" w14:textId="77777777" w:rsidR="00451597" w:rsidRDefault="00451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5C21D" w14:textId="77777777" w:rsidR="00451597" w:rsidRDefault="00451597" w:rsidP="00FE1796">
      <w:pPr>
        <w:spacing w:after="0" w:line="240" w:lineRule="auto"/>
      </w:pPr>
      <w:r>
        <w:separator/>
      </w:r>
    </w:p>
  </w:footnote>
  <w:footnote w:type="continuationSeparator" w:id="0">
    <w:p w14:paraId="1AD906B9" w14:textId="77777777" w:rsidR="00451597" w:rsidRDefault="00451597" w:rsidP="00FE1796">
      <w:pPr>
        <w:spacing w:after="0" w:line="240" w:lineRule="auto"/>
      </w:pPr>
      <w:r>
        <w:continuationSeparator/>
      </w:r>
    </w:p>
  </w:footnote>
  <w:footnote w:type="continuationNotice" w:id="1">
    <w:p w14:paraId="42CB8510" w14:textId="77777777" w:rsidR="00451597" w:rsidRDefault="0045159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1753"/>
    <w:multiLevelType w:val="hybridMultilevel"/>
    <w:tmpl w:val="12DE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8583F"/>
    <w:multiLevelType w:val="hybridMultilevel"/>
    <w:tmpl w:val="75B080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A5C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BF2CA4"/>
    <w:multiLevelType w:val="hybridMultilevel"/>
    <w:tmpl w:val="9D06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F6223"/>
    <w:multiLevelType w:val="hybridMultilevel"/>
    <w:tmpl w:val="F4842AD8"/>
    <w:lvl w:ilvl="0" w:tplc="4ED24F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4C413C"/>
    <w:multiLevelType w:val="hybridMultilevel"/>
    <w:tmpl w:val="CD1AE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B777B8"/>
    <w:multiLevelType w:val="hybridMultilevel"/>
    <w:tmpl w:val="39886392"/>
    <w:lvl w:ilvl="0" w:tplc="11BCA21A">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6C3E12"/>
    <w:multiLevelType w:val="hybridMultilevel"/>
    <w:tmpl w:val="DD5E00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94567D"/>
    <w:multiLevelType w:val="hybridMultilevel"/>
    <w:tmpl w:val="A36A8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3763A"/>
    <w:multiLevelType w:val="hybridMultilevel"/>
    <w:tmpl w:val="7EA62698"/>
    <w:lvl w:ilvl="0" w:tplc="120A4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292BC0"/>
    <w:multiLevelType w:val="hybridMultilevel"/>
    <w:tmpl w:val="27F2C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D25C77"/>
    <w:multiLevelType w:val="hybridMultilevel"/>
    <w:tmpl w:val="21AAF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5480E"/>
    <w:multiLevelType w:val="hybridMultilevel"/>
    <w:tmpl w:val="F332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095838"/>
    <w:multiLevelType w:val="hybridMultilevel"/>
    <w:tmpl w:val="F9F4C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DC63A0"/>
    <w:multiLevelType w:val="hybridMultilevel"/>
    <w:tmpl w:val="62583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D245D6"/>
    <w:multiLevelType w:val="hybridMultilevel"/>
    <w:tmpl w:val="A9BE661C"/>
    <w:lvl w:ilvl="0" w:tplc="D7A6B6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2C549B"/>
    <w:multiLevelType w:val="hybridMultilevel"/>
    <w:tmpl w:val="2E92E0D2"/>
    <w:lvl w:ilvl="0" w:tplc="F6C69D0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01292E"/>
    <w:multiLevelType w:val="hybridMultilevel"/>
    <w:tmpl w:val="1C8EF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B1A71CF"/>
    <w:multiLevelType w:val="hybridMultilevel"/>
    <w:tmpl w:val="E044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8"/>
  </w:num>
  <w:num w:numId="4">
    <w:abstractNumId w:val="4"/>
  </w:num>
  <w:num w:numId="5">
    <w:abstractNumId w:val="6"/>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11"/>
  </w:num>
  <w:num w:numId="11">
    <w:abstractNumId w:val="18"/>
  </w:num>
  <w:num w:numId="12">
    <w:abstractNumId w:val="1"/>
  </w:num>
  <w:num w:numId="13">
    <w:abstractNumId w:val="16"/>
  </w:num>
  <w:num w:numId="14">
    <w:abstractNumId w:val="9"/>
  </w:num>
  <w:num w:numId="15">
    <w:abstractNumId w:val="15"/>
  </w:num>
  <w:num w:numId="16">
    <w:abstractNumId w:val="13"/>
  </w:num>
  <w:num w:numId="17">
    <w:abstractNumId w:val="0"/>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9D"/>
    <w:rsid w:val="000057E2"/>
    <w:rsid w:val="00014732"/>
    <w:rsid w:val="00016996"/>
    <w:rsid w:val="0002524F"/>
    <w:rsid w:val="00030728"/>
    <w:rsid w:val="00041FA3"/>
    <w:rsid w:val="00042074"/>
    <w:rsid w:val="00043674"/>
    <w:rsid w:val="00056974"/>
    <w:rsid w:val="0005792E"/>
    <w:rsid w:val="00064FDA"/>
    <w:rsid w:val="000668CC"/>
    <w:rsid w:val="000709B6"/>
    <w:rsid w:val="00076254"/>
    <w:rsid w:val="0008304C"/>
    <w:rsid w:val="00083F5C"/>
    <w:rsid w:val="00085530"/>
    <w:rsid w:val="00087DA1"/>
    <w:rsid w:val="0009624A"/>
    <w:rsid w:val="00097365"/>
    <w:rsid w:val="000B2807"/>
    <w:rsid w:val="000B66C3"/>
    <w:rsid w:val="000C6B20"/>
    <w:rsid w:val="000E2EC4"/>
    <w:rsid w:val="000E47B6"/>
    <w:rsid w:val="000F0B30"/>
    <w:rsid w:val="000F24E8"/>
    <w:rsid w:val="000F50C9"/>
    <w:rsid w:val="000F71BC"/>
    <w:rsid w:val="000F7F3D"/>
    <w:rsid w:val="001012A9"/>
    <w:rsid w:val="00103D93"/>
    <w:rsid w:val="001101BC"/>
    <w:rsid w:val="00113F57"/>
    <w:rsid w:val="00116E5B"/>
    <w:rsid w:val="00117EFF"/>
    <w:rsid w:val="00124078"/>
    <w:rsid w:val="00131BCB"/>
    <w:rsid w:val="00147331"/>
    <w:rsid w:val="00150073"/>
    <w:rsid w:val="001506E2"/>
    <w:rsid w:val="00153BB8"/>
    <w:rsid w:val="001566AC"/>
    <w:rsid w:val="00156F2E"/>
    <w:rsid w:val="00161B0F"/>
    <w:rsid w:val="00166572"/>
    <w:rsid w:val="0017154D"/>
    <w:rsid w:val="00174B22"/>
    <w:rsid w:val="00175947"/>
    <w:rsid w:val="00181849"/>
    <w:rsid w:val="00184AFC"/>
    <w:rsid w:val="00193375"/>
    <w:rsid w:val="00194415"/>
    <w:rsid w:val="001B27FD"/>
    <w:rsid w:val="001C2A05"/>
    <w:rsid w:val="001C30B6"/>
    <w:rsid w:val="001C67E3"/>
    <w:rsid w:val="001D439F"/>
    <w:rsid w:val="001F3B8A"/>
    <w:rsid w:val="001F4B7E"/>
    <w:rsid w:val="002071B5"/>
    <w:rsid w:val="0021036C"/>
    <w:rsid w:val="00212C11"/>
    <w:rsid w:val="00212C12"/>
    <w:rsid w:val="00214965"/>
    <w:rsid w:val="00220626"/>
    <w:rsid w:val="0022173B"/>
    <w:rsid w:val="002238AE"/>
    <w:rsid w:val="0022524F"/>
    <w:rsid w:val="00227C65"/>
    <w:rsid w:val="002532DD"/>
    <w:rsid w:val="00253BAB"/>
    <w:rsid w:val="00253DD3"/>
    <w:rsid w:val="00275E22"/>
    <w:rsid w:val="002809FF"/>
    <w:rsid w:val="00280C16"/>
    <w:rsid w:val="00282DE2"/>
    <w:rsid w:val="00282F02"/>
    <w:rsid w:val="002A264E"/>
    <w:rsid w:val="002A5272"/>
    <w:rsid w:val="002A5AF5"/>
    <w:rsid w:val="002B361D"/>
    <w:rsid w:val="002B6D6C"/>
    <w:rsid w:val="002C7E72"/>
    <w:rsid w:val="002D2410"/>
    <w:rsid w:val="002F5743"/>
    <w:rsid w:val="002F72F5"/>
    <w:rsid w:val="002F7F39"/>
    <w:rsid w:val="003106DB"/>
    <w:rsid w:val="003123F3"/>
    <w:rsid w:val="003136A1"/>
    <w:rsid w:val="00317DFA"/>
    <w:rsid w:val="00323326"/>
    <w:rsid w:val="00326A4A"/>
    <w:rsid w:val="00335CFF"/>
    <w:rsid w:val="0034251F"/>
    <w:rsid w:val="00346B16"/>
    <w:rsid w:val="00350C33"/>
    <w:rsid w:val="00354F0F"/>
    <w:rsid w:val="00357909"/>
    <w:rsid w:val="0036432D"/>
    <w:rsid w:val="003675DC"/>
    <w:rsid w:val="003707F4"/>
    <w:rsid w:val="003766D0"/>
    <w:rsid w:val="0037721A"/>
    <w:rsid w:val="0038157D"/>
    <w:rsid w:val="003831E6"/>
    <w:rsid w:val="003958A1"/>
    <w:rsid w:val="003A25D1"/>
    <w:rsid w:val="003A2786"/>
    <w:rsid w:val="003A5BD4"/>
    <w:rsid w:val="003D6EC3"/>
    <w:rsid w:val="003E3F9A"/>
    <w:rsid w:val="003E4686"/>
    <w:rsid w:val="003F6124"/>
    <w:rsid w:val="003F724A"/>
    <w:rsid w:val="0040104F"/>
    <w:rsid w:val="00415448"/>
    <w:rsid w:val="00417B57"/>
    <w:rsid w:val="004220A6"/>
    <w:rsid w:val="004256FC"/>
    <w:rsid w:val="00427BDB"/>
    <w:rsid w:val="00427F89"/>
    <w:rsid w:val="00436ECC"/>
    <w:rsid w:val="004514FD"/>
    <w:rsid w:val="00451597"/>
    <w:rsid w:val="00451748"/>
    <w:rsid w:val="004572B9"/>
    <w:rsid w:val="004624AA"/>
    <w:rsid w:val="00472E05"/>
    <w:rsid w:val="004919E9"/>
    <w:rsid w:val="00494E79"/>
    <w:rsid w:val="00496BAB"/>
    <w:rsid w:val="004C3263"/>
    <w:rsid w:val="004D793B"/>
    <w:rsid w:val="0050067F"/>
    <w:rsid w:val="0050735E"/>
    <w:rsid w:val="00520A23"/>
    <w:rsid w:val="00525629"/>
    <w:rsid w:val="00551AD4"/>
    <w:rsid w:val="00566AD2"/>
    <w:rsid w:val="00574B7E"/>
    <w:rsid w:val="005B05E5"/>
    <w:rsid w:val="005B1F33"/>
    <w:rsid w:val="005B2798"/>
    <w:rsid w:val="005B479D"/>
    <w:rsid w:val="005D2E94"/>
    <w:rsid w:val="005D6149"/>
    <w:rsid w:val="005E30FB"/>
    <w:rsid w:val="005E462A"/>
    <w:rsid w:val="005F1116"/>
    <w:rsid w:val="005F2479"/>
    <w:rsid w:val="00600486"/>
    <w:rsid w:val="00602D98"/>
    <w:rsid w:val="006053B2"/>
    <w:rsid w:val="00611F8D"/>
    <w:rsid w:val="00622EF8"/>
    <w:rsid w:val="006342CB"/>
    <w:rsid w:val="0063545C"/>
    <w:rsid w:val="00637333"/>
    <w:rsid w:val="0064268C"/>
    <w:rsid w:val="00642E58"/>
    <w:rsid w:val="00645B3B"/>
    <w:rsid w:val="00653B0F"/>
    <w:rsid w:val="0066617A"/>
    <w:rsid w:val="00670D5D"/>
    <w:rsid w:val="00672DF6"/>
    <w:rsid w:val="0068045D"/>
    <w:rsid w:val="00683E3F"/>
    <w:rsid w:val="00697D47"/>
    <w:rsid w:val="006A2ABC"/>
    <w:rsid w:val="006A74FB"/>
    <w:rsid w:val="006B3875"/>
    <w:rsid w:val="006B5175"/>
    <w:rsid w:val="006B76B9"/>
    <w:rsid w:val="006D6D94"/>
    <w:rsid w:val="006E1AEE"/>
    <w:rsid w:val="006E2048"/>
    <w:rsid w:val="006E4584"/>
    <w:rsid w:val="006F42E6"/>
    <w:rsid w:val="006F756B"/>
    <w:rsid w:val="00702DF6"/>
    <w:rsid w:val="00704B4F"/>
    <w:rsid w:val="00725FBF"/>
    <w:rsid w:val="00737E98"/>
    <w:rsid w:val="00744C66"/>
    <w:rsid w:val="007500FA"/>
    <w:rsid w:val="00754588"/>
    <w:rsid w:val="00772461"/>
    <w:rsid w:val="00774A44"/>
    <w:rsid w:val="00795B6E"/>
    <w:rsid w:val="007A7133"/>
    <w:rsid w:val="007B3712"/>
    <w:rsid w:val="007C735C"/>
    <w:rsid w:val="007D35EA"/>
    <w:rsid w:val="007D3F20"/>
    <w:rsid w:val="007D597E"/>
    <w:rsid w:val="007D61F1"/>
    <w:rsid w:val="007D7F00"/>
    <w:rsid w:val="007E5C1A"/>
    <w:rsid w:val="007E71DF"/>
    <w:rsid w:val="007F1A44"/>
    <w:rsid w:val="007F24F2"/>
    <w:rsid w:val="00806E27"/>
    <w:rsid w:val="00817FAD"/>
    <w:rsid w:val="00820706"/>
    <w:rsid w:val="00827363"/>
    <w:rsid w:val="00830A5E"/>
    <w:rsid w:val="00832255"/>
    <w:rsid w:val="00841BD0"/>
    <w:rsid w:val="00844738"/>
    <w:rsid w:val="00846F28"/>
    <w:rsid w:val="008500D0"/>
    <w:rsid w:val="00852485"/>
    <w:rsid w:val="008562D6"/>
    <w:rsid w:val="0086142C"/>
    <w:rsid w:val="00861B92"/>
    <w:rsid w:val="00873BC8"/>
    <w:rsid w:val="00874635"/>
    <w:rsid w:val="00884457"/>
    <w:rsid w:val="00895827"/>
    <w:rsid w:val="008A3A8A"/>
    <w:rsid w:val="008A566A"/>
    <w:rsid w:val="008B4CDA"/>
    <w:rsid w:val="008C5E5E"/>
    <w:rsid w:val="008D06DE"/>
    <w:rsid w:val="008D0ED2"/>
    <w:rsid w:val="008D4752"/>
    <w:rsid w:val="008E5C18"/>
    <w:rsid w:val="008F54B4"/>
    <w:rsid w:val="008F5750"/>
    <w:rsid w:val="008F73EB"/>
    <w:rsid w:val="0090138B"/>
    <w:rsid w:val="009017A8"/>
    <w:rsid w:val="00902950"/>
    <w:rsid w:val="00906844"/>
    <w:rsid w:val="00912869"/>
    <w:rsid w:val="009136D0"/>
    <w:rsid w:val="009253DF"/>
    <w:rsid w:val="00925BDF"/>
    <w:rsid w:val="00932752"/>
    <w:rsid w:val="00932A85"/>
    <w:rsid w:val="00935076"/>
    <w:rsid w:val="00935A69"/>
    <w:rsid w:val="00936536"/>
    <w:rsid w:val="0093740D"/>
    <w:rsid w:val="00943C9D"/>
    <w:rsid w:val="00945372"/>
    <w:rsid w:val="009518A0"/>
    <w:rsid w:val="009536B2"/>
    <w:rsid w:val="009553A8"/>
    <w:rsid w:val="0095717E"/>
    <w:rsid w:val="00957AD0"/>
    <w:rsid w:val="009649B1"/>
    <w:rsid w:val="00964DC4"/>
    <w:rsid w:val="00967C63"/>
    <w:rsid w:val="00974FFC"/>
    <w:rsid w:val="00991C4E"/>
    <w:rsid w:val="0099212F"/>
    <w:rsid w:val="0099438D"/>
    <w:rsid w:val="009953B5"/>
    <w:rsid w:val="009A1495"/>
    <w:rsid w:val="009A7E16"/>
    <w:rsid w:val="009B1F52"/>
    <w:rsid w:val="009B4F1C"/>
    <w:rsid w:val="009B7DA0"/>
    <w:rsid w:val="009C0525"/>
    <w:rsid w:val="009D06F4"/>
    <w:rsid w:val="009D1C69"/>
    <w:rsid w:val="009D27B7"/>
    <w:rsid w:val="009D4D84"/>
    <w:rsid w:val="00A14E90"/>
    <w:rsid w:val="00A273EF"/>
    <w:rsid w:val="00A43C05"/>
    <w:rsid w:val="00A45388"/>
    <w:rsid w:val="00A4544D"/>
    <w:rsid w:val="00A52D5F"/>
    <w:rsid w:val="00A547A9"/>
    <w:rsid w:val="00A562C4"/>
    <w:rsid w:val="00A65C27"/>
    <w:rsid w:val="00A70619"/>
    <w:rsid w:val="00A76413"/>
    <w:rsid w:val="00A858DF"/>
    <w:rsid w:val="00AA1E0A"/>
    <w:rsid w:val="00AA2AE2"/>
    <w:rsid w:val="00AB3E88"/>
    <w:rsid w:val="00AC46C0"/>
    <w:rsid w:val="00AC49B9"/>
    <w:rsid w:val="00AD0215"/>
    <w:rsid w:val="00AD164F"/>
    <w:rsid w:val="00AD70CC"/>
    <w:rsid w:val="00AE1AD5"/>
    <w:rsid w:val="00AE1D58"/>
    <w:rsid w:val="00AE4668"/>
    <w:rsid w:val="00AE6911"/>
    <w:rsid w:val="00AF02AE"/>
    <w:rsid w:val="00AF144C"/>
    <w:rsid w:val="00AF4AF3"/>
    <w:rsid w:val="00AF5B09"/>
    <w:rsid w:val="00B034AE"/>
    <w:rsid w:val="00B04333"/>
    <w:rsid w:val="00B2049B"/>
    <w:rsid w:val="00B22A89"/>
    <w:rsid w:val="00B45F67"/>
    <w:rsid w:val="00B507FE"/>
    <w:rsid w:val="00B72989"/>
    <w:rsid w:val="00B733BE"/>
    <w:rsid w:val="00B7358C"/>
    <w:rsid w:val="00B73D34"/>
    <w:rsid w:val="00B75F0B"/>
    <w:rsid w:val="00B76723"/>
    <w:rsid w:val="00B81A60"/>
    <w:rsid w:val="00B842C8"/>
    <w:rsid w:val="00B86F85"/>
    <w:rsid w:val="00B94C1B"/>
    <w:rsid w:val="00B96E76"/>
    <w:rsid w:val="00BA66E1"/>
    <w:rsid w:val="00BA6C2F"/>
    <w:rsid w:val="00BB0497"/>
    <w:rsid w:val="00BB1563"/>
    <w:rsid w:val="00BB75C2"/>
    <w:rsid w:val="00BF0865"/>
    <w:rsid w:val="00BF1B23"/>
    <w:rsid w:val="00BF3D6E"/>
    <w:rsid w:val="00BF5203"/>
    <w:rsid w:val="00BF6EDC"/>
    <w:rsid w:val="00C00D74"/>
    <w:rsid w:val="00C016EA"/>
    <w:rsid w:val="00C04671"/>
    <w:rsid w:val="00C05A78"/>
    <w:rsid w:val="00C1188B"/>
    <w:rsid w:val="00C126DA"/>
    <w:rsid w:val="00C179BA"/>
    <w:rsid w:val="00C211D0"/>
    <w:rsid w:val="00C266F4"/>
    <w:rsid w:val="00C26FA3"/>
    <w:rsid w:val="00C275A3"/>
    <w:rsid w:val="00C3347A"/>
    <w:rsid w:val="00C43359"/>
    <w:rsid w:val="00C83E35"/>
    <w:rsid w:val="00C8655B"/>
    <w:rsid w:val="00C928FE"/>
    <w:rsid w:val="00C95443"/>
    <w:rsid w:val="00CA075A"/>
    <w:rsid w:val="00CE1193"/>
    <w:rsid w:val="00CF3FC3"/>
    <w:rsid w:val="00D12407"/>
    <w:rsid w:val="00D37994"/>
    <w:rsid w:val="00D37D8F"/>
    <w:rsid w:val="00D4270C"/>
    <w:rsid w:val="00D471B5"/>
    <w:rsid w:val="00D55B6F"/>
    <w:rsid w:val="00D56A72"/>
    <w:rsid w:val="00D57335"/>
    <w:rsid w:val="00D647CF"/>
    <w:rsid w:val="00D70F9F"/>
    <w:rsid w:val="00D721F4"/>
    <w:rsid w:val="00D931C6"/>
    <w:rsid w:val="00D93410"/>
    <w:rsid w:val="00D93C22"/>
    <w:rsid w:val="00DA2CC4"/>
    <w:rsid w:val="00DB3332"/>
    <w:rsid w:val="00DC2529"/>
    <w:rsid w:val="00DD0F13"/>
    <w:rsid w:val="00DD3FDD"/>
    <w:rsid w:val="00DD5897"/>
    <w:rsid w:val="00DE1ACF"/>
    <w:rsid w:val="00DE6993"/>
    <w:rsid w:val="00DE6F93"/>
    <w:rsid w:val="00DF46FB"/>
    <w:rsid w:val="00E22740"/>
    <w:rsid w:val="00E22DB8"/>
    <w:rsid w:val="00E24CA6"/>
    <w:rsid w:val="00E33D1F"/>
    <w:rsid w:val="00E516DA"/>
    <w:rsid w:val="00E83B15"/>
    <w:rsid w:val="00EA064D"/>
    <w:rsid w:val="00EA7F33"/>
    <w:rsid w:val="00EB1E82"/>
    <w:rsid w:val="00ED634C"/>
    <w:rsid w:val="00ED6899"/>
    <w:rsid w:val="00F02B4E"/>
    <w:rsid w:val="00F05A97"/>
    <w:rsid w:val="00F12323"/>
    <w:rsid w:val="00F14E04"/>
    <w:rsid w:val="00F162A1"/>
    <w:rsid w:val="00F23C0C"/>
    <w:rsid w:val="00F35AB7"/>
    <w:rsid w:val="00F37F98"/>
    <w:rsid w:val="00F41DF0"/>
    <w:rsid w:val="00F4207B"/>
    <w:rsid w:val="00F45D65"/>
    <w:rsid w:val="00F46B0E"/>
    <w:rsid w:val="00F5115D"/>
    <w:rsid w:val="00F544FD"/>
    <w:rsid w:val="00F546C7"/>
    <w:rsid w:val="00F54A83"/>
    <w:rsid w:val="00F666C6"/>
    <w:rsid w:val="00F70AFD"/>
    <w:rsid w:val="00F7330C"/>
    <w:rsid w:val="00F7417E"/>
    <w:rsid w:val="00F778D9"/>
    <w:rsid w:val="00F85218"/>
    <w:rsid w:val="00F8523C"/>
    <w:rsid w:val="00FA2529"/>
    <w:rsid w:val="00FA43F0"/>
    <w:rsid w:val="00FB0B3A"/>
    <w:rsid w:val="00FB4C5B"/>
    <w:rsid w:val="00FC56E7"/>
    <w:rsid w:val="00FD0B9E"/>
    <w:rsid w:val="00FD1623"/>
    <w:rsid w:val="00FE1796"/>
    <w:rsid w:val="00FF55FF"/>
    <w:rsid w:val="00FF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2B00"/>
  <w15:chartTrackingRefBased/>
  <w15:docId w15:val="{C3BF304A-4F64-40E3-959B-A458B800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479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72E05"/>
    <w:rPr>
      <w:color w:val="0000FF"/>
      <w:u w:val="single"/>
    </w:rPr>
  </w:style>
  <w:style w:type="paragraph" w:styleId="NormalWeb">
    <w:name w:val="Normal (Web)"/>
    <w:basedOn w:val="Normal"/>
    <w:uiPriority w:val="99"/>
    <w:unhideWhenUsed/>
    <w:rsid w:val="00472E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72E05"/>
    <w:pPr>
      <w:spacing w:before="240" w:after="0" w:line="240" w:lineRule="auto"/>
      <w:ind w:left="720"/>
      <w:contextualSpacing/>
    </w:pPr>
    <w:rPr>
      <w:rFonts w:ascii="Calibri" w:hAnsi="Calibri" w:cs="Times New Roman"/>
    </w:rPr>
  </w:style>
  <w:style w:type="table" w:styleId="TableGrid">
    <w:name w:val="Table Grid"/>
    <w:basedOn w:val="TableNormal"/>
    <w:uiPriority w:val="99"/>
    <w:rsid w:val="00083F5C"/>
    <w:pPr>
      <w:spacing w:before="240" w:after="0" w:line="240" w:lineRule="auto"/>
      <w:ind w:left="1021" w:hanging="10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raft">
    <w:name w:val="note(draft)"/>
    <w:aliases w:val="nd"/>
    <w:basedOn w:val="Normal"/>
    <w:rsid w:val="00520A23"/>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Tablea">
    <w:name w:val="Table(a)"/>
    <w:aliases w:val="ta"/>
    <w:basedOn w:val="Normal"/>
    <w:rsid w:val="00520A2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520A23"/>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520A23"/>
    <w:pPr>
      <w:keepNext/>
      <w:spacing w:before="60" w:after="0" w:line="240" w:lineRule="atLeast"/>
    </w:pPr>
    <w:rPr>
      <w:rFonts w:ascii="Times New Roman" w:eastAsia="Times New Roman" w:hAnsi="Times New Roman" w:cs="Times New Roman"/>
      <w:b/>
      <w:sz w:val="20"/>
      <w:szCs w:val="20"/>
      <w:lang w:eastAsia="en-AU"/>
    </w:rPr>
  </w:style>
  <w:style w:type="character" w:styleId="CommentReference">
    <w:name w:val="annotation reference"/>
    <w:uiPriority w:val="99"/>
    <w:semiHidden/>
    <w:unhideWhenUsed/>
    <w:rsid w:val="00520A23"/>
    <w:rPr>
      <w:sz w:val="16"/>
      <w:szCs w:val="16"/>
    </w:rPr>
  </w:style>
  <w:style w:type="paragraph" w:styleId="CommentText">
    <w:name w:val="annotation text"/>
    <w:basedOn w:val="Normal"/>
    <w:link w:val="CommentTextChar"/>
    <w:uiPriority w:val="99"/>
    <w:unhideWhenUsed/>
    <w:rsid w:val="00520A23"/>
    <w:pPr>
      <w:spacing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520A23"/>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520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A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3332"/>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B3332"/>
    <w:rPr>
      <w:rFonts w:ascii="Times New Roman" w:eastAsia="Calibri" w:hAnsi="Times New Roman" w:cs="Times New Roman"/>
      <w:b/>
      <w:bCs/>
      <w:sz w:val="20"/>
      <w:szCs w:val="20"/>
    </w:rPr>
  </w:style>
  <w:style w:type="paragraph" w:styleId="BodyText">
    <w:name w:val="Body Text"/>
    <w:basedOn w:val="Normal"/>
    <w:link w:val="BodyTextChar"/>
    <w:uiPriority w:val="99"/>
    <w:unhideWhenUsed/>
    <w:rsid w:val="00817FAD"/>
    <w:pPr>
      <w:spacing w:before="240" w:after="240" w:line="240" w:lineRule="auto"/>
    </w:pPr>
    <w:rPr>
      <w:rFonts w:ascii="Calibri" w:hAnsi="Calibri" w:cs="Times New Roman"/>
    </w:rPr>
  </w:style>
  <w:style w:type="character" w:customStyle="1" w:styleId="BodyTextChar">
    <w:name w:val="Body Text Char"/>
    <w:basedOn w:val="DefaultParagraphFont"/>
    <w:link w:val="BodyText"/>
    <w:uiPriority w:val="99"/>
    <w:rsid w:val="00817FAD"/>
    <w:rPr>
      <w:rFonts w:ascii="Calibri" w:hAnsi="Calibri" w:cs="Times New Roman"/>
    </w:rPr>
  </w:style>
  <w:style w:type="paragraph" w:styleId="Header">
    <w:name w:val="header"/>
    <w:basedOn w:val="Normal"/>
    <w:link w:val="HeaderChar"/>
    <w:uiPriority w:val="99"/>
    <w:unhideWhenUsed/>
    <w:rsid w:val="00FE1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96"/>
  </w:style>
  <w:style w:type="paragraph" w:styleId="Footer">
    <w:name w:val="footer"/>
    <w:basedOn w:val="Normal"/>
    <w:link w:val="FooterChar"/>
    <w:uiPriority w:val="99"/>
    <w:unhideWhenUsed/>
    <w:rsid w:val="00FE1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96"/>
  </w:style>
  <w:style w:type="paragraph" w:customStyle="1" w:styleId="Definition">
    <w:name w:val="Definition"/>
    <w:aliases w:val="dd"/>
    <w:basedOn w:val="Normal"/>
    <w:rsid w:val="00B507FE"/>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B507F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B507FE"/>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3029">
      <w:bodyDiv w:val="1"/>
      <w:marLeft w:val="0"/>
      <w:marRight w:val="0"/>
      <w:marTop w:val="0"/>
      <w:marBottom w:val="0"/>
      <w:divBdr>
        <w:top w:val="none" w:sz="0" w:space="0" w:color="auto"/>
        <w:left w:val="none" w:sz="0" w:space="0" w:color="auto"/>
        <w:bottom w:val="none" w:sz="0" w:space="0" w:color="auto"/>
        <w:right w:val="none" w:sz="0" w:space="0" w:color="auto"/>
      </w:divBdr>
      <w:divsChild>
        <w:div w:id="186722517">
          <w:marLeft w:val="0"/>
          <w:marRight w:val="0"/>
          <w:marTop w:val="0"/>
          <w:marBottom w:val="0"/>
          <w:divBdr>
            <w:top w:val="none" w:sz="0" w:space="0" w:color="auto"/>
            <w:left w:val="none" w:sz="0" w:space="0" w:color="auto"/>
            <w:bottom w:val="none" w:sz="0" w:space="0" w:color="auto"/>
            <w:right w:val="none" w:sz="0" w:space="0" w:color="auto"/>
          </w:divBdr>
          <w:divsChild>
            <w:div w:id="2128771117">
              <w:marLeft w:val="0"/>
              <w:marRight w:val="0"/>
              <w:marTop w:val="0"/>
              <w:marBottom w:val="0"/>
              <w:divBdr>
                <w:top w:val="none" w:sz="0" w:space="0" w:color="auto"/>
                <w:left w:val="none" w:sz="0" w:space="0" w:color="auto"/>
                <w:bottom w:val="none" w:sz="0" w:space="0" w:color="auto"/>
                <w:right w:val="none" w:sz="0" w:space="0" w:color="auto"/>
              </w:divBdr>
              <w:divsChild>
                <w:div w:id="2124767996">
                  <w:marLeft w:val="0"/>
                  <w:marRight w:val="0"/>
                  <w:marTop w:val="0"/>
                  <w:marBottom w:val="0"/>
                  <w:divBdr>
                    <w:top w:val="none" w:sz="0" w:space="0" w:color="auto"/>
                    <w:left w:val="none" w:sz="0" w:space="0" w:color="auto"/>
                    <w:bottom w:val="none" w:sz="0" w:space="0" w:color="auto"/>
                    <w:right w:val="none" w:sz="0" w:space="0" w:color="auto"/>
                  </w:divBdr>
                  <w:divsChild>
                    <w:div w:id="226308853">
                      <w:marLeft w:val="0"/>
                      <w:marRight w:val="0"/>
                      <w:marTop w:val="0"/>
                      <w:marBottom w:val="0"/>
                      <w:divBdr>
                        <w:top w:val="none" w:sz="0" w:space="0" w:color="auto"/>
                        <w:left w:val="none" w:sz="0" w:space="0" w:color="auto"/>
                        <w:bottom w:val="none" w:sz="0" w:space="0" w:color="auto"/>
                        <w:right w:val="none" w:sz="0" w:space="0" w:color="auto"/>
                      </w:divBdr>
                      <w:divsChild>
                        <w:div w:id="642197140">
                          <w:marLeft w:val="0"/>
                          <w:marRight w:val="0"/>
                          <w:marTop w:val="0"/>
                          <w:marBottom w:val="0"/>
                          <w:divBdr>
                            <w:top w:val="single" w:sz="6" w:space="0" w:color="828282"/>
                            <w:left w:val="single" w:sz="6" w:space="0" w:color="828282"/>
                            <w:bottom w:val="single" w:sz="6" w:space="0" w:color="828282"/>
                            <w:right w:val="single" w:sz="6" w:space="0" w:color="828282"/>
                          </w:divBdr>
                          <w:divsChild>
                            <w:div w:id="628126262">
                              <w:marLeft w:val="0"/>
                              <w:marRight w:val="0"/>
                              <w:marTop w:val="0"/>
                              <w:marBottom w:val="0"/>
                              <w:divBdr>
                                <w:top w:val="none" w:sz="0" w:space="0" w:color="auto"/>
                                <w:left w:val="none" w:sz="0" w:space="0" w:color="auto"/>
                                <w:bottom w:val="none" w:sz="0" w:space="0" w:color="auto"/>
                                <w:right w:val="none" w:sz="0" w:space="0" w:color="auto"/>
                              </w:divBdr>
                              <w:divsChild>
                                <w:div w:id="1054624043">
                                  <w:marLeft w:val="0"/>
                                  <w:marRight w:val="0"/>
                                  <w:marTop w:val="0"/>
                                  <w:marBottom w:val="0"/>
                                  <w:divBdr>
                                    <w:top w:val="none" w:sz="0" w:space="0" w:color="auto"/>
                                    <w:left w:val="none" w:sz="0" w:space="0" w:color="auto"/>
                                    <w:bottom w:val="none" w:sz="0" w:space="0" w:color="auto"/>
                                    <w:right w:val="none" w:sz="0" w:space="0" w:color="auto"/>
                                  </w:divBdr>
                                  <w:divsChild>
                                    <w:div w:id="635915267">
                                      <w:marLeft w:val="0"/>
                                      <w:marRight w:val="0"/>
                                      <w:marTop w:val="0"/>
                                      <w:marBottom w:val="0"/>
                                      <w:divBdr>
                                        <w:top w:val="none" w:sz="0" w:space="0" w:color="auto"/>
                                        <w:left w:val="none" w:sz="0" w:space="0" w:color="auto"/>
                                        <w:bottom w:val="none" w:sz="0" w:space="0" w:color="auto"/>
                                        <w:right w:val="none" w:sz="0" w:space="0" w:color="auto"/>
                                      </w:divBdr>
                                      <w:divsChild>
                                        <w:div w:id="1396971193">
                                          <w:marLeft w:val="0"/>
                                          <w:marRight w:val="0"/>
                                          <w:marTop w:val="0"/>
                                          <w:marBottom w:val="0"/>
                                          <w:divBdr>
                                            <w:top w:val="none" w:sz="0" w:space="0" w:color="auto"/>
                                            <w:left w:val="none" w:sz="0" w:space="0" w:color="auto"/>
                                            <w:bottom w:val="none" w:sz="0" w:space="0" w:color="auto"/>
                                            <w:right w:val="none" w:sz="0" w:space="0" w:color="auto"/>
                                          </w:divBdr>
                                          <w:divsChild>
                                            <w:div w:id="1707753542">
                                              <w:marLeft w:val="0"/>
                                              <w:marRight w:val="0"/>
                                              <w:marTop w:val="0"/>
                                              <w:marBottom w:val="0"/>
                                              <w:divBdr>
                                                <w:top w:val="none" w:sz="0" w:space="0" w:color="auto"/>
                                                <w:left w:val="none" w:sz="0" w:space="0" w:color="auto"/>
                                                <w:bottom w:val="none" w:sz="0" w:space="0" w:color="auto"/>
                                                <w:right w:val="none" w:sz="0" w:space="0" w:color="auto"/>
                                              </w:divBdr>
                                              <w:divsChild>
                                                <w:div w:id="13050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3051">
      <w:bodyDiv w:val="1"/>
      <w:marLeft w:val="0"/>
      <w:marRight w:val="0"/>
      <w:marTop w:val="0"/>
      <w:marBottom w:val="0"/>
      <w:divBdr>
        <w:top w:val="none" w:sz="0" w:space="0" w:color="auto"/>
        <w:left w:val="none" w:sz="0" w:space="0" w:color="auto"/>
        <w:bottom w:val="none" w:sz="0" w:space="0" w:color="auto"/>
        <w:right w:val="none" w:sz="0" w:space="0" w:color="auto"/>
      </w:divBdr>
    </w:div>
    <w:div w:id="818499029">
      <w:bodyDiv w:val="1"/>
      <w:marLeft w:val="0"/>
      <w:marRight w:val="0"/>
      <w:marTop w:val="0"/>
      <w:marBottom w:val="0"/>
      <w:divBdr>
        <w:top w:val="none" w:sz="0" w:space="0" w:color="auto"/>
        <w:left w:val="none" w:sz="0" w:space="0" w:color="auto"/>
        <w:bottom w:val="none" w:sz="0" w:space="0" w:color="auto"/>
        <w:right w:val="none" w:sz="0" w:space="0" w:color="auto"/>
      </w:divBdr>
    </w:div>
    <w:div w:id="939148064">
      <w:bodyDiv w:val="1"/>
      <w:marLeft w:val="0"/>
      <w:marRight w:val="0"/>
      <w:marTop w:val="0"/>
      <w:marBottom w:val="0"/>
      <w:divBdr>
        <w:top w:val="none" w:sz="0" w:space="0" w:color="auto"/>
        <w:left w:val="none" w:sz="0" w:space="0" w:color="auto"/>
        <w:bottom w:val="none" w:sz="0" w:space="0" w:color="auto"/>
        <w:right w:val="none" w:sz="0" w:space="0" w:color="auto"/>
      </w:divBdr>
    </w:div>
    <w:div w:id="1391919612">
      <w:bodyDiv w:val="1"/>
      <w:marLeft w:val="0"/>
      <w:marRight w:val="0"/>
      <w:marTop w:val="0"/>
      <w:marBottom w:val="0"/>
      <w:divBdr>
        <w:top w:val="none" w:sz="0" w:space="0" w:color="auto"/>
        <w:left w:val="none" w:sz="0" w:space="0" w:color="auto"/>
        <w:bottom w:val="none" w:sz="0" w:space="0" w:color="auto"/>
        <w:right w:val="none" w:sz="0" w:space="0" w:color="auto"/>
      </w:divBdr>
      <w:divsChild>
        <w:div w:id="987630668">
          <w:marLeft w:val="0"/>
          <w:marRight w:val="0"/>
          <w:marTop w:val="0"/>
          <w:marBottom w:val="0"/>
          <w:divBdr>
            <w:top w:val="none" w:sz="0" w:space="0" w:color="auto"/>
            <w:left w:val="none" w:sz="0" w:space="0" w:color="auto"/>
            <w:bottom w:val="none" w:sz="0" w:space="0" w:color="auto"/>
            <w:right w:val="none" w:sz="0" w:space="0" w:color="auto"/>
          </w:divBdr>
          <w:divsChild>
            <w:div w:id="851795856">
              <w:marLeft w:val="0"/>
              <w:marRight w:val="0"/>
              <w:marTop w:val="0"/>
              <w:marBottom w:val="0"/>
              <w:divBdr>
                <w:top w:val="none" w:sz="0" w:space="0" w:color="auto"/>
                <w:left w:val="none" w:sz="0" w:space="0" w:color="auto"/>
                <w:bottom w:val="none" w:sz="0" w:space="0" w:color="auto"/>
                <w:right w:val="none" w:sz="0" w:space="0" w:color="auto"/>
              </w:divBdr>
              <w:divsChild>
                <w:div w:id="677925371">
                  <w:marLeft w:val="0"/>
                  <w:marRight w:val="0"/>
                  <w:marTop w:val="0"/>
                  <w:marBottom w:val="0"/>
                  <w:divBdr>
                    <w:top w:val="none" w:sz="0" w:space="0" w:color="auto"/>
                    <w:left w:val="none" w:sz="0" w:space="0" w:color="auto"/>
                    <w:bottom w:val="none" w:sz="0" w:space="0" w:color="auto"/>
                    <w:right w:val="none" w:sz="0" w:space="0" w:color="auto"/>
                  </w:divBdr>
                  <w:divsChild>
                    <w:div w:id="863325427">
                      <w:marLeft w:val="0"/>
                      <w:marRight w:val="0"/>
                      <w:marTop w:val="0"/>
                      <w:marBottom w:val="0"/>
                      <w:divBdr>
                        <w:top w:val="none" w:sz="0" w:space="0" w:color="auto"/>
                        <w:left w:val="none" w:sz="0" w:space="0" w:color="auto"/>
                        <w:bottom w:val="none" w:sz="0" w:space="0" w:color="auto"/>
                        <w:right w:val="none" w:sz="0" w:space="0" w:color="auto"/>
                      </w:divBdr>
                      <w:divsChild>
                        <w:div w:id="1338531504">
                          <w:marLeft w:val="0"/>
                          <w:marRight w:val="0"/>
                          <w:marTop w:val="0"/>
                          <w:marBottom w:val="0"/>
                          <w:divBdr>
                            <w:top w:val="single" w:sz="6" w:space="0" w:color="828282"/>
                            <w:left w:val="single" w:sz="6" w:space="0" w:color="828282"/>
                            <w:bottom w:val="single" w:sz="6" w:space="0" w:color="828282"/>
                            <w:right w:val="single" w:sz="6" w:space="0" w:color="828282"/>
                          </w:divBdr>
                          <w:divsChild>
                            <w:div w:id="864251714">
                              <w:marLeft w:val="0"/>
                              <w:marRight w:val="0"/>
                              <w:marTop w:val="0"/>
                              <w:marBottom w:val="0"/>
                              <w:divBdr>
                                <w:top w:val="none" w:sz="0" w:space="0" w:color="auto"/>
                                <w:left w:val="none" w:sz="0" w:space="0" w:color="auto"/>
                                <w:bottom w:val="none" w:sz="0" w:space="0" w:color="auto"/>
                                <w:right w:val="none" w:sz="0" w:space="0" w:color="auto"/>
                              </w:divBdr>
                              <w:divsChild>
                                <w:div w:id="1450010122">
                                  <w:marLeft w:val="0"/>
                                  <w:marRight w:val="0"/>
                                  <w:marTop w:val="0"/>
                                  <w:marBottom w:val="0"/>
                                  <w:divBdr>
                                    <w:top w:val="none" w:sz="0" w:space="0" w:color="auto"/>
                                    <w:left w:val="none" w:sz="0" w:space="0" w:color="auto"/>
                                    <w:bottom w:val="none" w:sz="0" w:space="0" w:color="auto"/>
                                    <w:right w:val="none" w:sz="0" w:space="0" w:color="auto"/>
                                  </w:divBdr>
                                  <w:divsChild>
                                    <w:div w:id="1202129633">
                                      <w:marLeft w:val="0"/>
                                      <w:marRight w:val="0"/>
                                      <w:marTop w:val="0"/>
                                      <w:marBottom w:val="0"/>
                                      <w:divBdr>
                                        <w:top w:val="none" w:sz="0" w:space="0" w:color="auto"/>
                                        <w:left w:val="none" w:sz="0" w:space="0" w:color="auto"/>
                                        <w:bottom w:val="none" w:sz="0" w:space="0" w:color="auto"/>
                                        <w:right w:val="none" w:sz="0" w:space="0" w:color="auto"/>
                                      </w:divBdr>
                                      <w:divsChild>
                                        <w:div w:id="1395083795">
                                          <w:marLeft w:val="0"/>
                                          <w:marRight w:val="0"/>
                                          <w:marTop w:val="0"/>
                                          <w:marBottom w:val="0"/>
                                          <w:divBdr>
                                            <w:top w:val="none" w:sz="0" w:space="0" w:color="auto"/>
                                            <w:left w:val="none" w:sz="0" w:space="0" w:color="auto"/>
                                            <w:bottom w:val="none" w:sz="0" w:space="0" w:color="auto"/>
                                            <w:right w:val="none" w:sz="0" w:space="0" w:color="auto"/>
                                          </w:divBdr>
                                          <w:divsChild>
                                            <w:div w:id="187254547">
                                              <w:marLeft w:val="0"/>
                                              <w:marRight w:val="0"/>
                                              <w:marTop w:val="0"/>
                                              <w:marBottom w:val="0"/>
                                              <w:divBdr>
                                                <w:top w:val="none" w:sz="0" w:space="0" w:color="auto"/>
                                                <w:left w:val="none" w:sz="0" w:space="0" w:color="auto"/>
                                                <w:bottom w:val="none" w:sz="0" w:space="0" w:color="auto"/>
                                                <w:right w:val="none" w:sz="0" w:space="0" w:color="auto"/>
                                              </w:divBdr>
                                            </w:div>
                                          </w:divsChild>
                                        </w:div>
                                        <w:div w:id="1749959446">
                                          <w:marLeft w:val="0"/>
                                          <w:marRight w:val="0"/>
                                          <w:marTop w:val="0"/>
                                          <w:marBottom w:val="0"/>
                                          <w:divBdr>
                                            <w:top w:val="none" w:sz="0" w:space="0" w:color="auto"/>
                                            <w:left w:val="none" w:sz="0" w:space="0" w:color="auto"/>
                                            <w:bottom w:val="none" w:sz="0" w:space="0" w:color="auto"/>
                                            <w:right w:val="none" w:sz="0" w:space="0" w:color="auto"/>
                                          </w:divBdr>
                                        </w:div>
                                        <w:div w:id="1205556973">
                                          <w:marLeft w:val="0"/>
                                          <w:marRight w:val="0"/>
                                          <w:marTop w:val="0"/>
                                          <w:marBottom w:val="0"/>
                                          <w:divBdr>
                                            <w:top w:val="none" w:sz="0" w:space="0" w:color="auto"/>
                                            <w:left w:val="none" w:sz="0" w:space="0" w:color="auto"/>
                                            <w:bottom w:val="none" w:sz="0" w:space="0" w:color="auto"/>
                                            <w:right w:val="none" w:sz="0" w:space="0" w:color="auto"/>
                                          </w:divBdr>
                                          <w:divsChild>
                                            <w:div w:id="635137510">
                                              <w:marLeft w:val="0"/>
                                              <w:marRight w:val="0"/>
                                              <w:marTop w:val="0"/>
                                              <w:marBottom w:val="0"/>
                                              <w:divBdr>
                                                <w:top w:val="none" w:sz="0" w:space="0" w:color="auto"/>
                                                <w:left w:val="none" w:sz="0" w:space="0" w:color="auto"/>
                                                <w:bottom w:val="none" w:sz="0" w:space="0" w:color="auto"/>
                                                <w:right w:val="none" w:sz="0" w:space="0" w:color="auto"/>
                                              </w:divBdr>
                                              <w:divsChild>
                                                <w:div w:id="13567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961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52B0-CAAF-41F2-A52C-6C648224120D}">
  <ds:schemaRefs>
    <ds:schemaRef ds:uri="http://schemas.microsoft.com/sharepoint/v3/contenttype/forms"/>
  </ds:schemaRefs>
</ds:datastoreItem>
</file>

<file path=customXml/itemProps2.xml><?xml version="1.0" encoding="utf-8"?>
<ds:datastoreItem xmlns:ds="http://schemas.openxmlformats.org/officeDocument/2006/customXml" ds:itemID="{7F07B580-5657-43F4-938C-0D306BE6266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02FC351-D192-4034-ABE5-3EEFE6991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F1B70D-2364-49E7-A95E-89DD5D48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ES - 2018 Regs - 17 Dec 2018.docx</vt:lpstr>
    </vt:vector>
  </TitlesOfParts>
  <Company>Department of Communications</Company>
  <LinksUpToDate>false</LinksUpToDate>
  <CharactersWithSpaces>16937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- 2018 Regs - 17 Dec 2018.docx</dc:title>
  <dc:subject/>
  <dc:creator>Dept of Comms</dc:creator>
  <cp:keywords/>
  <dc:description/>
  <cp:lastModifiedBy>Siew Dyer</cp:lastModifiedBy>
  <cp:revision>4</cp:revision>
  <cp:lastPrinted>2018-11-29T04:33:00Z</cp:lastPrinted>
  <dcterms:created xsi:type="dcterms:W3CDTF">2019-02-04T22:54:00Z</dcterms:created>
  <dcterms:modified xsi:type="dcterms:W3CDTF">2019-02-05T03:37:00Z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0x0101005731C93695A15A458709635260AAE227</vt:lpwstr>
  </property>
  <property fmtid="{D5CDD505-2E9C-101B-9397-08002B2CF9AE}" pid="3" name="_NewReviewCycle">
    <vt:lpwstr/>
  </property>
  <property fmtid="{D5CDD505-2E9C-101B-9397-08002B2CF9AE}" pid="4" name="TrimRevisionNumber">
    <vt:i4>8</vt:i4>
  </property>
</Properties>
</file>