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15901" w14:textId="77777777" w:rsidR="001228D8" w:rsidRPr="005F1388" w:rsidRDefault="001228D8" w:rsidP="001228D8">
      <w:pPr>
        <w:rPr>
          <w:sz w:val="28"/>
        </w:rPr>
      </w:pPr>
      <w:bookmarkStart w:id="0" w:name="_GoBack"/>
      <w:bookmarkEnd w:id="0"/>
      <w:r>
        <w:rPr>
          <w:noProof/>
          <w:lang w:eastAsia="en-AU"/>
        </w:rPr>
        <w:drawing>
          <wp:inline distT="0" distB="0" distL="0" distR="0" wp14:anchorId="009FCD47" wp14:editId="0D92DD3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070452B" w14:textId="77777777" w:rsidR="001228D8" w:rsidRPr="00E500D4" w:rsidRDefault="001228D8" w:rsidP="001228D8">
      <w:pPr>
        <w:rPr>
          <w:sz w:val="19"/>
        </w:rPr>
      </w:pPr>
    </w:p>
    <w:p w14:paraId="7E1A593C" w14:textId="21463DF9" w:rsidR="001228D8" w:rsidRPr="00E500D4" w:rsidRDefault="001228D8" w:rsidP="001228D8">
      <w:pPr>
        <w:pStyle w:val="ShortT"/>
      </w:pPr>
      <w:r w:rsidRPr="00B76DB4">
        <w:t xml:space="preserve">Aboriginal and Torres Strait Islander Heritage Protection </w:t>
      </w:r>
      <w:r>
        <w:t>(</w:t>
      </w:r>
      <w:r w:rsidR="00974779" w:rsidRPr="007737B5">
        <w:t>Butterfly Cave</w:t>
      </w:r>
      <w:r w:rsidR="00CB711E" w:rsidRPr="007737B5">
        <w:t>, West Wallsend, NSW</w:t>
      </w:r>
      <w:r w:rsidRPr="007737B5">
        <w:t xml:space="preserve">) Declaration </w:t>
      </w:r>
      <w:r w:rsidR="00137EA6" w:rsidRPr="007737B5">
        <w:t>2019</w:t>
      </w:r>
    </w:p>
    <w:p w14:paraId="53DE5219" w14:textId="77777777" w:rsidR="001228D8" w:rsidRPr="00DA182D" w:rsidRDefault="001228D8" w:rsidP="001228D8">
      <w:pPr>
        <w:pStyle w:val="SignCoverPageStart"/>
        <w:spacing w:before="240"/>
        <w:ind w:right="91"/>
        <w:rPr>
          <w:szCs w:val="22"/>
        </w:rPr>
      </w:pPr>
      <w:r w:rsidRPr="00DA182D">
        <w:rPr>
          <w:szCs w:val="22"/>
        </w:rPr>
        <w:t>I,</w:t>
      </w:r>
      <w:r>
        <w:rPr>
          <w:szCs w:val="22"/>
        </w:rPr>
        <w:t xml:space="preserve"> </w:t>
      </w:r>
      <w:r w:rsidR="00911B9C">
        <w:rPr>
          <w:szCs w:val="22"/>
        </w:rPr>
        <w:t>Melissa Price</w:t>
      </w:r>
      <w:r w:rsidRPr="00B35481">
        <w:rPr>
          <w:szCs w:val="22"/>
        </w:rPr>
        <w:t>, Minister for the Environment</w:t>
      </w:r>
      <w:r w:rsidRPr="00DA182D">
        <w:rPr>
          <w:szCs w:val="22"/>
        </w:rPr>
        <w:t xml:space="preserve">, </w:t>
      </w:r>
      <w:r>
        <w:rPr>
          <w:szCs w:val="22"/>
        </w:rPr>
        <w:t>make the following declaration</w:t>
      </w:r>
      <w:r w:rsidRPr="00DA182D">
        <w:rPr>
          <w:szCs w:val="22"/>
        </w:rPr>
        <w:t>.</w:t>
      </w:r>
    </w:p>
    <w:p w14:paraId="13007A4D" w14:textId="70C79306" w:rsidR="001228D8" w:rsidRPr="00001A63" w:rsidRDefault="001228D8" w:rsidP="001228D8">
      <w:pPr>
        <w:keepNext/>
        <w:spacing w:before="300" w:line="240" w:lineRule="atLeast"/>
        <w:ind w:right="397"/>
        <w:jc w:val="both"/>
        <w:rPr>
          <w:szCs w:val="22"/>
        </w:rPr>
      </w:pPr>
      <w:r>
        <w:rPr>
          <w:szCs w:val="22"/>
        </w:rPr>
        <w:t>Dated</w:t>
      </w:r>
      <w:r w:rsidRPr="00001A63">
        <w:rPr>
          <w:szCs w:val="22"/>
        </w:rPr>
        <w:tab/>
      </w:r>
      <w:r w:rsidR="00F071D1">
        <w:rPr>
          <w:szCs w:val="22"/>
        </w:rPr>
        <w:t>31</w:t>
      </w:r>
      <w:r w:rsidR="00974779" w:rsidRPr="00B51E4E">
        <w:rPr>
          <w:szCs w:val="22"/>
        </w:rPr>
        <w:t xml:space="preserve"> </w:t>
      </w:r>
      <w:r w:rsidR="007737B5" w:rsidRPr="00B51E4E">
        <w:rPr>
          <w:szCs w:val="22"/>
        </w:rPr>
        <w:t xml:space="preserve">January </w:t>
      </w:r>
      <w:r w:rsidR="00174B9A" w:rsidRPr="00B51E4E">
        <w:rPr>
          <w:szCs w:val="22"/>
        </w:rPr>
        <w:t>2</w:t>
      </w:r>
      <w:r w:rsidR="00137EA6" w:rsidRPr="00B51E4E">
        <w:rPr>
          <w:szCs w:val="22"/>
        </w:rPr>
        <w:t>019</w:t>
      </w:r>
      <w:r w:rsidR="00974779">
        <w:rPr>
          <w:szCs w:val="22"/>
        </w:rPr>
        <w:t xml:space="preserve"> </w:t>
      </w:r>
    </w:p>
    <w:p w14:paraId="1460A10F" w14:textId="691C9812" w:rsidR="001228D8" w:rsidRPr="00CC1CB2" w:rsidRDefault="00376E34" w:rsidP="001228D8">
      <w:pPr>
        <w:keepNext/>
        <w:tabs>
          <w:tab w:val="left" w:pos="3402"/>
        </w:tabs>
        <w:spacing w:before="1440" w:line="300" w:lineRule="atLeast"/>
        <w:ind w:right="397"/>
        <w:rPr>
          <w:szCs w:val="22"/>
        </w:rPr>
      </w:pPr>
      <w:r>
        <w:rPr>
          <w:szCs w:val="22"/>
        </w:rPr>
        <w:t>Melissa Price</w:t>
      </w:r>
      <w:r w:rsidR="001228D8" w:rsidRPr="00CC1CB2">
        <w:rPr>
          <w:szCs w:val="22"/>
        </w:rPr>
        <w:t xml:space="preserve"> </w:t>
      </w:r>
    </w:p>
    <w:p w14:paraId="5A0F820E" w14:textId="22A86A54" w:rsidR="001228D8" w:rsidRPr="00BC46F6" w:rsidRDefault="00174B9A" w:rsidP="001228D8">
      <w:pPr>
        <w:pStyle w:val="SignCoverPageEnd"/>
        <w:ind w:right="91"/>
        <w:rPr>
          <w:sz w:val="22"/>
        </w:rPr>
      </w:pPr>
      <w:r>
        <w:rPr>
          <w:sz w:val="22"/>
        </w:rPr>
        <w:t>Minister for the Environment</w:t>
      </w:r>
    </w:p>
    <w:p w14:paraId="1FFD497A" w14:textId="77777777" w:rsidR="00466F16" w:rsidRPr="00466F16" w:rsidRDefault="00466F16" w:rsidP="00466F16">
      <w:pPr>
        <w:pStyle w:val="ListParagraph"/>
        <w:rPr>
          <w:color w:val="0070C0"/>
          <w:sz w:val="24"/>
          <w:szCs w:val="24"/>
          <w:highlight w:val="yellow"/>
        </w:rPr>
      </w:pPr>
    </w:p>
    <w:p w14:paraId="52F8807F" w14:textId="77777777" w:rsidR="001228D8" w:rsidRDefault="001228D8" w:rsidP="001228D8"/>
    <w:p w14:paraId="2266644D" w14:textId="77777777" w:rsidR="001228D8" w:rsidRDefault="001228D8" w:rsidP="001228D8">
      <w:pPr>
        <w:sectPr w:rsidR="001228D8" w:rsidSect="0002313A">
          <w:headerReference w:type="even" r:id="rId10"/>
          <w:headerReference w:type="default" r:id="rId11"/>
          <w:footerReference w:type="even" r:id="rId12"/>
          <w:footerReference w:type="default" r:id="rId13"/>
          <w:headerReference w:type="first" r:id="rId14"/>
          <w:footerReference w:type="first" r:id="rId15"/>
          <w:pgSz w:w="11907" w:h="16839" w:code="9"/>
          <w:pgMar w:top="2234" w:right="1797" w:bottom="1440" w:left="1797" w:header="720" w:footer="989" w:gutter="0"/>
          <w:pgNumType w:start="1"/>
          <w:cols w:space="708"/>
          <w:titlePg/>
          <w:docGrid w:linePitch="360"/>
        </w:sectPr>
      </w:pPr>
    </w:p>
    <w:p w14:paraId="4D22A17C" w14:textId="77777777" w:rsidR="001228D8" w:rsidRDefault="001228D8" w:rsidP="001228D8">
      <w:pPr>
        <w:pStyle w:val="ActHead2"/>
      </w:pPr>
      <w:bookmarkStart w:id="1" w:name="_Toc503269157"/>
      <w:r>
        <w:lastRenderedPageBreak/>
        <w:t>Part 1—Preliminary matters</w:t>
      </w:r>
    </w:p>
    <w:p w14:paraId="4499DEC6" w14:textId="77777777" w:rsidR="001228D8" w:rsidRPr="00554826" w:rsidRDefault="001228D8" w:rsidP="001228D8">
      <w:pPr>
        <w:pStyle w:val="ActHead5"/>
      </w:pPr>
      <w:r w:rsidRPr="00554826">
        <w:t>1  Name</w:t>
      </w:r>
      <w:bookmarkEnd w:id="1"/>
    </w:p>
    <w:p w14:paraId="5E042BC4" w14:textId="04872728" w:rsidR="001228D8" w:rsidRDefault="00FB5B0F" w:rsidP="001228D8">
      <w:pPr>
        <w:pStyle w:val="subsection"/>
      </w:pPr>
      <w:r>
        <w:tab/>
      </w:r>
      <w:r>
        <w:tab/>
      </w:r>
      <w:r w:rsidR="001228D8" w:rsidRPr="009C2562">
        <w:t xml:space="preserve">This </w:t>
      </w:r>
      <w:r w:rsidR="001228D8">
        <w:t xml:space="preserve">instrument </w:t>
      </w:r>
      <w:r w:rsidR="001228D8" w:rsidRPr="009C2562">
        <w:t xml:space="preserve">is the </w:t>
      </w:r>
      <w:bookmarkStart w:id="2" w:name="BKCheck15B_3"/>
      <w:bookmarkEnd w:id="2"/>
      <w:r w:rsidR="001228D8" w:rsidRPr="007C10C4">
        <w:rPr>
          <w:i/>
        </w:rPr>
        <w:t>Aboriginal and Torres Strait Islander Heritage Protection (</w:t>
      </w:r>
      <w:r w:rsidR="00974779">
        <w:rPr>
          <w:i/>
        </w:rPr>
        <w:t>Butterfly Cave</w:t>
      </w:r>
      <w:r w:rsidR="00CB711E">
        <w:rPr>
          <w:i/>
        </w:rPr>
        <w:t>, West Wallsend, NSW</w:t>
      </w:r>
      <w:r w:rsidR="001228D8" w:rsidRPr="007C10C4">
        <w:rPr>
          <w:i/>
        </w:rPr>
        <w:t xml:space="preserve">) </w:t>
      </w:r>
      <w:r w:rsidR="001228D8" w:rsidRPr="007737B5">
        <w:rPr>
          <w:i/>
        </w:rPr>
        <w:t xml:space="preserve">Declaration </w:t>
      </w:r>
      <w:r w:rsidR="00137EA6" w:rsidRPr="007737B5">
        <w:rPr>
          <w:i/>
        </w:rPr>
        <w:t>2019</w:t>
      </w:r>
      <w:r w:rsidR="001228D8" w:rsidRPr="007737B5">
        <w:t>.</w:t>
      </w:r>
    </w:p>
    <w:p w14:paraId="610FF63D" w14:textId="77777777" w:rsidR="001228D8" w:rsidRPr="00554826" w:rsidRDefault="001228D8" w:rsidP="001228D8">
      <w:pPr>
        <w:pStyle w:val="ActHead5"/>
      </w:pPr>
      <w:bookmarkStart w:id="3" w:name="_Toc503269158"/>
      <w:r w:rsidRPr="00554826">
        <w:t>2  Commencement</w:t>
      </w:r>
      <w:bookmarkEnd w:id="3"/>
    </w:p>
    <w:p w14:paraId="3C665B8D" w14:textId="77777777" w:rsidR="001228D8" w:rsidRPr="00232984" w:rsidRDefault="001228D8" w:rsidP="001228D8">
      <w:pPr>
        <w:pStyle w:val="subsection"/>
      </w:pPr>
      <w:r>
        <w:tab/>
      </w:r>
      <w:r>
        <w:tab/>
        <w:t xml:space="preserve">This instrument commences on </w:t>
      </w:r>
      <w:r w:rsidRPr="00974779">
        <w:t>the day after registration</w:t>
      </w:r>
      <w:r w:rsidRPr="007C10C4">
        <w:t>.</w:t>
      </w:r>
    </w:p>
    <w:p w14:paraId="3DD2FE73" w14:textId="77777777" w:rsidR="001228D8" w:rsidRPr="00554826" w:rsidRDefault="001228D8" w:rsidP="001228D8">
      <w:pPr>
        <w:pStyle w:val="ActHead5"/>
      </w:pPr>
      <w:bookmarkStart w:id="4" w:name="_Toc503269159"/>
      <w:r w:rsidRPr="00554826">
        <w:t>3  Authority</w:t>
      </w:r>
      <w:bookmarkEnd w:id="4"/>
    </w:p>
    <w:p w14:paraId="62784D87" w14:textId="77777777" w:rsidR="001228D8" w:rsidRPr="009C2562" w:rsidRDefault="001228D8" w:rsidP="001228D8">
      <w:pPr>
        <w:pStyle w:val="subsection"/>
      </w:pPr>
      <w:r w:rsidRPr="009C2562">
        <w:tab/>
      </w:r>
      <w:r w:rsidRPr="009C2562">
        <w:tab/>
        <w:t xml:space="preserve">This instrument is made under </w:t>
      </w:r>
      <w:r>
        <w:t xml:space="preserve">section </w:t>
      </w:r>
      <w:r w:rsidRPr="00974779">
        <w:t>10</w:t>
      </w:r>
      <w:r>
        <w:t xml:space="preserve"> of the </w:t>
      </w:r>
      <w:r w:rsidRPr="002624E9">
        <w:rPr>
          <w:i/>
        </w:rPr>
        <w:t>Aboriginal and Torres Strait Islander Heritage Protection Act 1984</w:t>
      </w:r>
      <w:r w:rsidRPr="009C2562">
        <w:t>.</w:t>
      </w:r>
    </w:p>
    <w:p w14:paraId="3C432662" w14:textId="77777777" w:rsidR="001228D8" w:rsidRPr="00554826" w:rsidRDefault="001228D8" w:rsidP="001228D8">
      <w:pPr>
        <w:pStyle w:val="ActHead5"/>
      </w:pPr>
      <w:bookmarkStart w:id="5" w:name="_Toc503269160"/>
      <w:r w:rsidRPr="00554826">
        <w:t>4  Definitions</w:t>
      </w:r>
      <w:bookmarkEnd w:id="5"/>
    </w:p>
    <w:p w14:paraId="77245E7B" w14:textId="77777777" w:rsidR="001228D8" w:rsidRPr="009C2562" w:rsidRDefault="005E3CF2" w:rsidP="001228D8">
      <w:pPr>
        <w:pStyle w:val="subsection"/>
      </w:pPr>
      <w:r>
        <w:tab/>
      </w:r>
      <w:r>
        <w:tab/>
        <w:t>In this instrument</w:t>
      </w:r>
      <w:r w:rsidR="001228D8" w:rsidRPr="009C2562">
        <w:t>:</w:t>
      </w:r>
    </w:p>
    <w:p w14:paraId="49498F91" w14:textId="77777777" w:rsidR="001228D8" w:rsidRDefault="001228D8" w:rsidP="001228D8">
      <w:pPr>
        <w:pStyle w:val="Definition"/>
      </w:pPr>
      <w:r w:rsidRPr="009C2562">
        <w:rPr>
          <w:b/>
          <w:i/>
        </w:rPr>
        <w:t>Act</w:t>
      </w:r>
      <w:r w:rsidRPr="009C2562">
        <w:t xml:space="preserve"> means the </w:t>
      </w:r>
      <w:r w:rsidRPr="002624E9">
        <w:rPr>
          <w:i/>
        </w:rPr>
        <w:t>Aboriginal and Torres Strait Islander Heritage Protection Act 1984</w:t>
      </w:r>
      <w:r>
        <w:t>.</w:t>
      </w:r>
    </w:p>
    <w:p w14:paraId="26158352" w14:textId="77777777" w:rsidR="008C2274" w:rsidRDefault="008C2274" w:rsidP="008C2274">
      <w:pPr>
        <w:pStyle w:val="Definition"/>
      </w:pPr>
      <w:r>
        <w:rPr>
          <w:b/>
          <w:i/>
        </w:rPr>
        <w:t xml:space="preserve">authorised person </w:t>
      </w:r>
      <w:r>
        <w:t>has the meaning given by subsection 6(5).</w:t>
      </w:r>
    </w:p>
    <w:p w14:paraId="225BABDF" w14:textId="77777777" w:rsidR="008C2274" w:rsidRPr="00387F13" w:rsidRDefault="008C2274" w:rsidP="008C2274">
      <w:pPr>
        <w:pStyle w:val="Definition"/>
      </w:pPr>
      <w:r>
        <w:rPr>
          <w:b/>
          <w:i/>
        </w:rPr>
        <w:t xml:space="preserve">boundary line </w:t>
      </w:r>
      <w:r>
        <w:t xml:space="preserve">has the meaning given by item 1 of Schedule 1. </w:t>
      </w:r>
    </w:p>
    <w:p w14:paraId="31DD3DA3" w14:textId="77777777" w:rsidR="001228D8" w:rsidRDefault="008C2274" w:rsidP="001228D8">
      <w:pPr>
        <w:pStyle w:val="Definition"/>
      </w:pPr>
      <w:r>
        <w:rPr>
          <w:b/>
          <w:i/>
        </w:rPr>
        <w:t>d</w:t>
      </w:r>
      <w:r w:rsidR="00B45024">
        <w:rPr>
          <w:b/>
          <w:i/>
        </w:rPr>
        <w:t xml:space="preserve">eclared </w:t>
      </w:r>
      <w:r w:rsidR="001228D8" w:rsidRPr="003928E8">
        <w:rPr>
          <w:b/>
          <w:i/>
        </w:rPr>
        <w:t>area</w:t>
      </w:r>
      <w:r w:rsidR="008E56D1">
        <w:t xml:space="preserve"> means the area described</w:t>
      </w:r>
      <w:r w:rsidR="001228D8">
        <w:t xml:space="preserve"> in section 5</w:t>
      </w:r>
      <w:r w:rsidR="00555AF6">
        <w:t xml:space="preserve"> of this instrument</w:t>
      </w:r>
      <w:r w:rsidR="001228D8">
        <w:t>.</w:t>
      </w:r>
    </w:p>
    <w:p w14:paraId="39EFB0E6" w14:textId="518222A0" w:rsidR="00910CFB" w:rsidRDefault="00910CFB" w:rsidP="00AF269D">
      <w:pPr>
        <w:pStyle w:val="Definition"/>
      </w:pPr>
      <w:r>
        <w:rPr>
          <w:b/>
          <w:i/>
        </w:rPr>
        <w:t>Geocentric Datum of Australia</w:t>
      </w:r>
      <w:r w:rsidR="007726AD">
        <w:rPr>
          <w:b/>
          <w:i/>
        </w:rPr>
        <w:t xml:space="preserve"> 1994</w:t>
      </w:r>
      <w:r w:rsidR="0007482E">
        <w:rPr>
          <w:b/>
          <w:i/>
        </w:rPr>
        <w:t xml:space="preserve"> </w:t>
      </w:r>
      <w:r w:rsidR="00522DE8">
        <w:rPr>
          <w:b/>
          <w:i/>
        </w:rPr>
        <w:t>(GDA94)</w:t>
      </w:r>
      <w:r>
        <w:rPr>
          <w:b/>
          <w:i/>
        </w:rPr>
        <w:t xml:space="preserve"> </w:t>
      </w:r>
      <w:r w:rsidRPr="007548D2">
        <w:t xml:space="preserve">means </w:t>
      </w:r>
      <w:r w:rsidR="00522DE8">
        <w:t>Australia’s</w:t>
      </w:r>
      <w:r w:rsidRPr="007548D2">
        <w:t xml:space="preserve"> </w:t>
      </w:r>
      <w:r w:rsidR="00522DE8">
        <w:t xml:space="preserve">current national </w:t>
      </w:r>
      <w:r w:rsidR="007726AD">
        <w:t>datum</w:t>
      </w:r>
      <w:r w:rsidR="00522DE8">
        <w:t xml:space="preserve"> system. A geodetic datum is a system of latitude and longitude coordinates and reference points that is used to locate places on the Earth.</w:t>
      </w:r>
    </w:p>
    <w:p w14:paraId="287C6C98" w14:textId="1BFC10C8" w:rsidR="00AF269D" w:rsidRPr="00675C57" w:rsidRDefault="00675C57" w:rsidP="00AF269D">
      <w:pPr>
        <w:pStyle w:val="Definition"/>
      </w:pPr>
      <w:r>
        <w:rPr>
          <w:b/>
          <w:i/>
        </w:rPr>
        <w:t>MGA94</w:t>
      </w:r>
      <w:r>
        <w:t xml:space="preserve"> means the Map Grid of Australia</w:t>
      </w:r>
      <w:r w:rsidR="0007482E">
        <w:t>, the standard map projection associated with GDA94. It</w:t>
      </w:r>
      <w:r w:rsidRPr="00675C57">
        <w:t xml:space="preserve"> is a ‘Cartesian coordinate system’ which uses eastings and northings rather than latitude/longitude,</w:t>
      </w:r>
      <w:r>
        <w:t xml:space="preserve"> and in which</w:t>
      </w:r>
      <w:r w:rsidRPr="00675C57">
        <w:t xml:space="preserve"> the world is divided up into 60 zones</w:t>
      </w:r>
      <w:r>
        <w:t xml:space="preserve"> for reference.</w:t>
      </w:r>
    </w:p>
    <w:p w14:paraId="2F0445CE" w14:textId="0BEBD978" w:rsidR="00211A7B" w:rsidRDefault="00211A7B" w:rsidP="00211A7B">
      <w:pPr>
        <w:pStyle w:val="Definition"/>
      </w:pPr>
      <w:r>
        <w:rPr>
          <w:b/>
          <w:i/>
        </w:rPr>
        <w:t xml:space="preserve">land </w:t>
      </w:r>
      <w:r>
        <w:t xml:space="preserve">includes </w:t>
      </w:r>
      <w:r w:rsidR="00524630">
        <w:t xml:space="preserve">soil and </w:t>
      </w:r>
      <w:r>
        <w:t>vegetation.</w:t>
      </w:r>
    </w:p>
    <w:p w14:paraId="0F9275D4" w14:textId="77777777" w:rsidR="00892A2A" w:rsidRDefault="00892A2A" w:rsidP="00892A2A">
      <w:pPr>
        <w:pStyle w:val="notepara"/>
      </w:pPr>
    </w:p>
    <w:p w14:paraId="00BEF0CE" w14:textId="77777777" w:rsidR="001228D8" w:rsidRPr="0002313A" w:rsidRDefault="001228D8" w:rsidP="00892A2A">
      <w:pPr>
        <w:pStyle w:val="notetext"/>
      </w:pPr>
      <w:r w:rsidRPr="0002313A">
        <w:t>Note:</w:t>
      </w:r>
      <w:r w:rsidRPr="0002313A">
        <w:tab/>
        <w:t>A number of expressions used in this instrument are defined in the</w:t>
      </w:r>
      <w:r w:rsidRPr="0002313A">
        <w:rPr>
          <w:rFonts w:eastAsiaTheme="minorHAnsi" w:cstheme="minorBidi"/>
          <w:i/>
          <w:lang w:eastAsia="en-US"/>
        </w:rPr>
        <w:t xml:space="preserve"> </w:t>
      </w:r>
      <w:r w:rsidRPr="0002313A">
        <w:rPr>
          <w:i/>
        </w:rPr>
        <w:t>Aboriginal and Torres Strait Islander Heritage Protection Act 1984</w:t>
      </w:r>
      <w:r w:rsidRPr="0002313A">
        <w:t>, including the following:</w:t>
      </w:r>
    </w:p>
    <w:p w14:paraId="3828B773" w14:textId="77777777" w:rsidR="001228D8" w:rsidRPr="0002313A" w:rsidRDefault="001228D8" w:rsidP="00892A2A">
      <w:pPr>
        <w:pStyle w:val="notepara"/>
      </w:pPr>
      <w:r w:rsidRPr="0002313A">
        <w:t>(a)</w:t>
      </w:r>
      <w:r w:rsidRPr="0002313A">
        <w:tab/>
        <w:t>Aboriginal;</w:t>
      </w:r>
    </w:p>
    <w:p w14:paraId="0D127B7E" w14:textId="77777777" w:rsidR="001228D8" w:rsidRPr="0002313A" w:rsidRDefault="00EC73E1" w:rsidP="00892A2A">
      <w:pPr>
        <w:pStyle w:val="notepara"/>
      </w:pPr>
      <w:r>
        <w:t>(b</w:t>
      </w:r>
      <w:r w:rsidR="001228D8" w:rsidRPr="0002313A">
        <w:t xml:space="preserve">) </w:t>
      </w:r>
      <w:r w:rsidR="001228D8" w:rsidRPr="0002313A">
        <w:tab/>
        <w:t>area;</w:t>
      </w:r>
    </w:p>
    <w:p w14:paraId="19183F02" w14:textId="77777777" w:rsidR="001228D8" w:rsidRPr="0002313A" w:rsidRDefault="00EC73E1" w:rsidP="009C0965">
      <w:pPr>
        <w:pStyle w:val="notepara"/>
      </w:pPr>
      <w:r>
        <w:t>(c</w:t>
      </w:r>
      <w:r w:rsidR="001228D8" w:rsidRPr="0002313A">
        <w:t xml:space="preserve">) </w:t>
      </w:r>
      <w:r w:rsidR="001228D8" w:rsidRPr="0002313A">
        <w:tab/>
      </w:r>
      <w:r w:rsidR="009C0965">
        <w:t>significant Aboriginal area.</w:t>
      </w:r>
    </w:p>
    <w:p w14:paraId="5235E5F9" w14:textId="77777777" w:rsidR="001228D8" w:rsidRDefault="001228D8" w:rsidP="001228D8">
      <w:pPr>
        <w:spacing w:line="240" w:lineRule="auto"/>
        <w:rPr>
          <w:rFonts w:eastAsia="Times New Roman" w:cs="Times New Roman"/>
          <w:b/>
          <w:kern w:val="28"/>
          <w:sz w:val="32"/>
          <w:highlight w:val="yellow"/>
          <w:lang w:eastAsia="en-AU"/>
        </w:rPr>
      </w:pPr>
      <w:bookmarkStart w:id="6" w:name="_Toc503269161"/>
      <w:r>
        <w:rPr>
          <w:highlight w:val="yellow"/>
        </w:rPr>
        <w:br w:type="page"/>
      </w:r>
    </w:p>
    <w:p w14:paraId="78C46EC6" w14:textId="77777777" w:rsidR="001228D8" w:rsidRPr="00446BB7" w:rsidRDefault="001228D8" w:rsidP="001228D8">
      <w:pPr>
        <w:pStyle w:val="ActHead2"/>
      </w:pPr>
      <w:bookmarkStart w:id="7" w:name="_Toc503269162"/>
      <w:bookmarkEnd w:id="6"/>
      <w:r>
        <w:lastRenderedPageBreak/>
        <w:t>Part 2—</w:t>
      </w:r>
      <w:r w:rsidRPr="00974779">
        <w:t>Declaration</w:t>
      </w:r>
      <w:r>
        <w:t xml:space="preserve"> to </w:t>
      </w:r>
      <w:r w:rsidRPr="004C270F">
        <w:t>preserve and protect a significant Aboriginal area</w:t>
      </w:r>
    </w:p>
    <w:p w14:paraId="22DAA2A9" w14:textId="77777777" w:rsidR="001228D8" w:rsidRPr="00A53E11" w:rsidRDefault="001228D8" w:rsidP="00F8344D">
      <w:pPr>
        <w:pStyle w:val="ActHead5"/>
      </w:pPr>
      <w:r>
        <w:t>5</w:t>
      </w:r>
      <w:r w:rsidRPr="00A53E11">
        <w:t xml:space="preserve">  </w:t>
      </w:r>
      <w:bookmarkEnd w:id="7"/>
      <w:r w:rsidR="00B45024">
        <w:t>Declared</w:t>
      </w:r>
      <w:r>
        <w:t xml:space="preserve"> area</w:t>
      </w:r>
    </w:p>
    <w:p w14:paraId="389EE345" w14:textId="77777777" w:rsidR="008C2274" w:rsidRDefault="008C2274" w:rsidP="000A08DA">
      <w:pPr>
        <w:pStyle w:val="subsection"/>
        <w:numPr>
          <w:ilvl w:val="0"/>
          <w:numId w:val="23"/>
        </w:numPr>
        <w:ind w:left="1134"/>
      </w:pPr>
      <w:r>
        <w:t xml:space="preserve">The area to which this declaration applies (the </w:t>
      </w:r>
      <w:r w:rsidRPr="008C2274">
        <w:rPr>
          <w:b/>
          <w:i/>
        </w:rPr>
        <w:t>declared area</w:t>
      </w:r>
      <w:r>
        <w:rPr>
          <w:i/>
        </w:rPr>
        <w:t xml:space="preserve">) </w:t>
      </w:r>
      <w:r>
        <w:t xml:space="preserve">is the area bounded by the </w:t>
      </w:r>
      <w:r w:rsidRPr="008C2274">
        <w:rPr>
          <w:b/>
          <w:i/>
        </w:rPr>
        <w:t>boundary line</w:t>
      </w:r>
      <w:r>
        <w:t xml:space="preserve">. </w:t>
      </w:r>
    </w:p>
    <w:p w14:paraId="4281988C" w14:textId="77777777" w:rsidR="008C2274" w:rsidRPr="00E01C22" w:rsidRDefault="008C2274" w:rsidP="008C2274">
      <w:pPr>
        <w:pStyle w:val="notetext"/>
        <w:ind w:hanging="567"/>
        <w:rPr>
          <w:sz w:val="22"/>
        </w:rPr>
      </w:pPr>
      <w:r w:rsidRPr="00BB2588">
        <w:t>Note:</w:t>
      </w:r>
      <w:r w:rsidRPr="00BB2588">
        <w:tab/>
      </w:r>
      <w:r>
        <w:t xml:space="preserve">The </w:t>
      </w:r>
      <w:r>
        <w:rPr>
          <w:b/>
          <w:i/>
        </w:rPr>
        <w:t xml:space="preserve">boundary line </w:t>
      </w:r>
      <w:r>
        <w:t xml:space="preserve">is defined in Schedule 1. </w:t>
      </w:r>
    </w:p>
    <w:p w14:paraId="00C5FB78" w14:textId="0E844FDC" w:rsidR="008C2274" w:rsidRPr="00AD5FEB" w:rsidRDefault="008C2274" w:rsidP="000A08DA">
      <w:pPr>
        <w:pStyle w:val="subsection"/>
        <w:numPr>
          <w:ilvl w:val="0"/>
          <w:numId w:val="23"/>
        </w:numPr>
        <w:ind w:left="1134"/>
      </w:pPr>
      <w:r w:rsidRPr="00AD5FEB">
        <w:t>The position of the declared area is to be determined by reference to the Geocentric Datum of Australia</w:t>
      </w:r>
      <w:r w:rsidR="0007482E" w:rsidRPr="00AD5FEB">
        <w:t xml:space="preserve"> 94 and MGA94 </w:t>
      </w:r>
      <w:r w:rsidRPr="00AD5FEB">
        <w:t xml:space="preserve">. </w:t>
      </w:r>
    </w:p>
    <w:p w14:paraId="491E80AC" w14:textId="7CCBBB55" w:rsidR="004F6EF7" w:rsidRDefault="008C2274" w:rsidP="00B332E0">
      <w:pPr>
        <w:pStyle w:val="notetext"/>
        <w:ind w:hanging="567"/>
      </w:pPr>
      <w:r w:rsidRPr="00AD5FEB">
        <w:t>Note:</w:t>
      </w:r>
      <w:r w:rsidRPr="00AD5FEB">
        <w:tab/>
      </w:r>
      <w:r w:rsidRPr="00AD5FEB">
        <w:rPr>
          <w:b/>
          <w:i/>
        </w:rPr>
        <w:t>Geocentric Datum of Australia</w:t>
      </w:r>
      <w:r w:rsidR="0007482E" w:rsidRPr="00AD5FEB">
        <w:rPr>
          <w:b/>
          <w:i/>
        </w:rPr>
        <w:t xml:space="preserve"> </w:t>
      </w:r>
      <w:r w:rsidR="0007482E" w:rsidRPr="00AD5FEB">
        <w:t>and</w:t>
      </w:r>
      <w:r w:rsidR="0007482E" w:rsidRPr="00AD5FEB">
        <w:rPr>
          <w:b/>
          <w:i/>
        </w:rPr>
        <w:t xml:space="preserve"> MGA94 </w:t>
      </w:r>
      <w:r w:rsidR="0007482E" w:rsidRPr="00AD5FEB">
        <w:t>are</w:t>
      </w:r>
      <w:r w:rsidRPr="00AD5FEB">
        <w:t xml:space="preserve"> defined in section 4. </w:t>
      </w:r>
    </w:p>
    <w:p w14:paraId="0DFE8992" w14:textId="4F4FFB28" w:rsidR="008C2274" w:rsidRDefault="00E54684" w:rsidP="008C2274">
      <w:pPr>
        <w:pStyle w:val="subsection"/>
      </w:pPr>
      <w:r>
        <w:rPr>
          <w:noProof/>
        </w:rPr>
        <w:drawing>
          <wp:anchor distT="0" distB="0" distL="114300" distR="114300" simplePos="0" relativeHeight="251658240" behindDoc="1" locked="0" layoutInCell="1" allowOverlap="1" wp14:anchorId="3C79D388" wp14:editId="039B2717">
            <wp:simplePos x="0" y="0"/>
            <wp:positionH relativeFrom="margin">
              <wp:posOffset>-725805</wp:posOffset>
            </wp:positionH>
            <wp:positionV relativeFrom="paragraph">
              <wp:posOffset>432435</wp:posOffset>
            </wp:positionV>
            <wp:extent cx="6511925" cy="4505325"/>
            <wp:effectExtent l="0" t="0" r="3175" b="9525"/>
            <wp:wrapTight wrapText="bothSides">
              <wp:wrapPolygon edited="0">
                <wp:start x="0" y="0"/>
                <wp:lineTo x="0" y="21554"/>
                <wp:lineTo x="21547" y="21554"/>
                <wp:lineTo x="21547" y="0"/>
                <wp:lineTo x="0" y="0"/>
              </wp:wrapPolygon>
            </wp:wrapTight>
            <wp:docPr id="2" name="Picture 2" descr="The map illustrates the declared area under section 10 of the Aboriginal and Torres Strait Islander Heritage Protection Act 1984" title="Aboriginal and Torres Strait Islander Heritage Protection (Butterfly Cave, West Wallsend, NSW) Declar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511925" cy="4505325"/>
                    </a:xfrm>
                    <a:prstGeom prst="rect">
                      <a:avLst/>
                    </a:prstGeom>
                  </pic:spPr>
                </pic:pic>
              </a:graphicData>
            </a:graphic>
            <wp14:sizeRelH relativeFrom="margin">
              <wp14:pctWidth>0</wp14:pctWidth>
            </wp14:sizeRelH>
            <wp14:sizeRelV relativeFrom="margin">
              <wp14:pctHeight>0</wp14:pctHeight>
            </wp14:sizeRelV>
          </wp:anchor>
        </w:drawing>
      </w:r>
      <w:r w:rsidR="008C2274" w:rsidRPr="00BB2588">
        <w:tab/>
        <w:t>(</w:t>
      </w:r>
      <w:r w:rsidR="008C2274">
        <w:t>3</w:t>
      </w:r>
      <w:r w:rsidR="008C2274" w:rsidRPr="00BB2588">
        <w:t>)</w:t>
      </w:r>
      <w:r w:rsidR="008C2274" w:rsidRPr="00BB2588">
        <w:tab/>
        <w:t xml:space="preserve">The following map illustrates the </w:t>
      </w:r>
      <w:r w:rsidR="008C2274">
        <w:t>declared</w:t>
      </w:r>
      <w:r w:rsidR="008C2274" w:rsidRPr="00BB2588">
        <w:t xml:space="preserve"> area:</w:t>
      </w:r>
    </w:p>
    <w:p w14:paraId="78F04FEC" w14:textId="6C6A912A" w:rsidR="000A08DA" w:rsidRDefault="000A08DA" w:rsidP="008C2274">
      <w:pPr>
        <w:pStyle w:val="subsection"/>
      </w:pPr>
      <w:r>
        <w:tab/>
      </w:r>
      <w:r>
        <w:tab/>
      </w:r>
      <w:r>
        <w:tab/>
      </w:r>
    </w:p>
    <w:p w14:paraId="3636FF2E" w14:textId="47456C65" w:rsidR="008C2274" w:rsidRDefault="008C2274" w:rsidP="008C2274">
      <w:pPr>
        <w:pStyle w:val="subsection"/>
        <w:ind w:left="1418"/>
      </w:pPr>
    </w:p>
    <w:p w14:paraId="76E857A8" w14:textId="77777777" w:rsidR="001228D8" w:rsidRPr="00A53E11" w:rsidRDefault="00E147F1" w:rsidP="00E147F1">
      <w:pPr>
        <w:pStyle w:val="ActHead5"/>
      </w:pPr>
      <w:r>
        <w:t xml:space="preserve">6 </w:t>
      </w:r>
      <w:r w:rsidR="001228D8" w:rsidRPr="00A53E11">
        <w:t xml:space="preserve"> </w:t>
      </w:r>
      <w:r w:rsidR="000A08DA">
        <w:t xml:space="preserve">Prohibitions and restrictions with respect to the declared area </w:t>
      </w:r>
    </w:p>
    <w:p w14:paraId="4A77C0F7" w14:textId="77777777" w:rsidR="000A08DA" w:rsidRDefault="000A08DA" w:rsidP="000A08DA">
      <w:pPr>
        <w:pStyle w:val="subsection"/>
      </w:pPr>
      <w:r w:rsidRPr="00BB2588">
        <w:tab/>
        <w:t>(1)</w:t>
      </w:r>
      <w:r w:rsidRPr="00BB2588">
        <w:tab/>
        <w:t xml:space="preserve">For section 10 of the Act, the </w:t>
      </w:r>
      <w:r>
        <w:t>declared area</w:t>
      </w:r>
      <w:r w:rsidRPr="00BB2588">
        <w:t xml:space="preserve"> is a significant Aboriginal area</w:t>
      </w:r>
      <w:r>
        <w:t xml:space="preserve"> that is to be preserved and protected from injury and desecration</w:t>
      </w:r>
      <w:r w:rsidRPr="00BB2588">
        <w:t xml:space="preserve">. </w:t>
      </w:r>
    </w:p>
    <w:p w14:paraId="6F32A429" w14:textId="77777777" w:rsidR="000A08DA" w:rsidRPr="00BB2588" w:rsidRDefault="000A08DA" w:rsidP="000A08DA">
      <w:pPr>
        <w:pStyle w:val="subsection"/>
        <w:tabs>
          <w:tab w:val="clear" w:pos="1021"/>
          <w:tab w:val="right" w:pos="750"/>
          <w:tab w:val="left" w:pos="1134"/>
        </w:tabs>
        <w:ind w:hanging="384"/>
      </w:pPr>
      <w:r w:rsidRPr="00BB2588">
        <w:t xml:space="preserve"> (2)</w:t>
      </w:r>
      <w:r w:rsidRPr="00BB2588">
        <w:tab/>
        <w:t xml:space="preserve">A person must not do any act </w:t>
      </w:r>
      <w:r>
        <w:t>in, on or near</w:t>
      </w:r>
      <w:r w:rsidRPr="00BB2588">
        <w:t xml:space="preserve"> the </w:t>
      </w:r>
      <w:r>
        <w:t>declared area</w:t>
      </w:r>
      <w:r w:rsidRPr="00BB2588">
        <w:t xml:space="preserve"> that will, or is likely to, injure or desecrate the </w:t>
      </w:r>
      <w:r>
        <w:t>declared area</w:t>
      </w:r>
      <w:r w:rsidRPr="00BB2588">
        <w:t>.</w:t>
      </w:r>
    </w:p>
    <w:p w14:paraId="04D0B056" w14:textId="77777777" w:rsidR="000A08DA" w:rsidRDefault="000A08DA" w:rsidP="000A08DA">
      <w:pPr>
        <w:pStyle w:val="notetext"/>
      </w:pPr>
      <w:r w:rsidRPr="00BB2588">
        <w:t>Note:</w:t>
      </w:r>
      <w:r w:rsidRPr="00BB2588">
        <w:tab/>
      </w:r>
      <w:r>
        <w:t>S</w:t>
      </w:r>
      <w:r w:rsidRPr="00BB2588">
        <w:t xml:space="preserve">ubsection </w:t>
      </w:r>
      <w:r>
        <w:t>3</w:t>
      </w:r>
      <w:r w:rsidRPr="00BB2588">
        <w:t>(</w:t>
      </w:r>
      <w:r>
        <w:t>2</w:t>
      </w:r>
      <w:r w:rsidRPr="00BB2588">
        <w:t>) of the Act</w:t>
      </w:r>
      <w:r>
        <w:t xml:space="preserve"> relevantly states that for the purposes of the Act</w:t>
      </w:r>
      <w:r w:rsidRPr="00BB2588">
        <w:t xml:space="preserve">, </w:t>
      </w:r>
      <w:r>
        <w:t>an area shall be taken to be injured or desecrated if:</w:t>
      </w:r>
    </w:p>
    <w:p w14:paraId="55097509" w14:textId="77777777" w:rsidR="000A08DA" w:rsidRDefault="000A08DA" w:rsidP="000A08DA">
      <w:pPr>
        <w:pStyle w:val="notetext"/>
        <w:ind w:left="2160" w:firstLine="0"/>
      </w:pPr>
      <w:r>
        <w:t>(</w:t>
      </w:r>
      <w:proofErr w:type="spellStart"/>
      <w:r>
        <w:t>i</w:t>
      </w:r>
      <w:proofErr w:type="spellEnd"/>
      <w:r>
        <w:t>)</w:t>
      </w:r>
      <w:r>
        <w:tab/>
        <w:t>it is used or treated in a manner inconsistent with Aboriginal tradition;</w:t>
      </w:r>
    </w:p>
    <w:p w14:paraId="66DBB109" w14:textId="77777777" w:rsidR="000A08DA" w:rsidRDefault="000A08DA" w:rsidP="000A08DA">
      <w:pPr>
        <w:pStyle w:val="notetext"/>
        <w:ind w:left="2880" w:hanging="720"/>
      </w:pPr>
      <w:r>
        <w:t>(ii)</w:t>
      </w:r>
      <w:r>
        <w:tab/>
        <w:t>by reason of anything done in, on or near the area, the use or significance of the area in accordance with Aboriginal tradition is adversely affected; or</w:t>
      </w:r>
    </w:p>
    <w:p w14:paraId="15238D26" w14:textId="77777777" w:rsidR="000A08DA" w:rsidRPr="00BB2588" w:rsidRDefault="000A08DA" w:rsidP="000A08DA">
      <w:pPr>
        <w:pStyle w:val="notetext"/>
        <w:ind w:left="2880" w:hanging="720"/>
        <w:rPr>
          <w:sz w:val="22"/>
        </w:rPr>
      </w:pPr>
      <w:r>
        <w:t>(iii)</w:t>
      </w:r>
      <w:r>
        <w:tab/>
        <w:t xml:space="preserve">passage through or over, or entry upon, the area by any person occurs in a manner inconsistent with Aboriginal Tradition. </w:t>
      </w:r>
    </w:p>
    <w:p w14:paraId="0FEAAD58" w14:textId="77777777" w:rsidR="000A08DA" w:rsidRPr="00BB2588" w:rsidRDefault="000A08DA" w:rsidP="000A08DA">
      <w:pPr>
        <w:pStyle w:val="notetext"/>
        <w:rPr>
          <w:sz w:val="22"/>
        </w:rPr>
      </w:pPr>
      <w:r w:rsidRPr="00BB2588">
        <w:t>Note:</w:t>
      </w:r>
      <w:r w:rsidRPr="00BB2588">
        <w:tab/>
        <w:t>Under subsection 22(1) of the Act, a person commits an offence if the person engages in conduct that contravenes a provision of a declaration made under Part II of the Act in relation to a significant Aboriginal area.</w:t>
      </w:r>
    </w:p>
    <w:p w14:paraId="683DB4E3" w14:textId="77777777" w:rsidR="00211A7B" w:rsidRPr="00211A7B" w:rsidRDefault="00211A7B" w:rsidP="00211A7B">
      <w:pPr>
        <w:pStyle w:val="subsection"/>
        <w:tabs>
          <w:tab w:val="clear" w:pos="1021"/>
          <w:tab w:val="right" w:pos="750"/>
          <w:tab w:val="left" w:pos="1134"/>
        </w:tabs>
        <w:ind w:hanging="384"/>
      </w:pPr>
      <w:r w:rsidRPr="00211A7B">
        <w:t>(3)</w:t>
      </w:r>
      <w:r w:rsidRPr="00211A7B">
        <w:tab/>
        <w:t>Without limiting subsection (2), a person must not:</w:t>
      </w:r>
    </w:p>
    <w:p w14:paraId="6379DDDF" w14:textId="0BA276D6" w:rsidR="00211A7B" w:rsidRDefault="00211A7B" w:rsidP="00211A7B">
      <w:pPr>
        <w:pStyle w:val="paragraph"/>
      </w:pPr>
      <w:r>
        <w:tab/>
      </w:r>
      <w:r w:rsidRPr="0067311D">
        <w:t xml:space="preserve"> </w:t>
      </w:r>
      <w:r w:rsidR="001228D8" w:rsidRPr="0067311D">
        <w:t>(a)</w:t>
      </w:r>
      <w:r w:rsidR="001228D8">
        <w:tab/>
      </w:r>
      <w:r>
        <w:t>pass through or over, or enter, the declared area; or</w:t>
      </w:r>
    </w:p>
    <w:p w14:paraId="20E71F6E" w14:textId="422248DB" w:rsidR="001228D8" w:rsidRDefault="00211A7B" w:rsidP="00211A7B">
      <w:pPr>
        <w:pStyle w:val="paragraph"/>
      </w:pPr>
      <w:r>
        <w:tab/>
      </w:r>
      <w:r w:rsidRPr="0067311D">
        <w:t xml:space="preserve"> (</w:t>
      </w:r>
      <w:r>
        <w:t>b</w:t>
      </w:r>
      <w:r w:rsidRPr="0067311D">
        <w:t>)</w:t>
      </w:r>
      <w:r>
        <w:tab/>
      </w:r>
      <w:r w:rsidR="005B1F97">
        <w:t>conduct any activity that will, or is likely to, damage or deface</w:t>
      </w:r>
      <w:r w:rsidR="008507A6">
        <w:t xml:space="preserve"> any rock or land in the </w:t>
      </w:r>
      <w:r w:rsidR="008E1E4E">
        <w:t>declared</w:t>
      </w:r>
      <w:r w:rsidR="004D12F5">
        <w:t xml:space="preserve"> </w:t>
      </w:r>
      <w:r w:rsidR="008507A6">
        <w:t>area</w:t>
      </w:r>
      <w:r w:rsidR="004D12F5">
        <w:t>;</w:t>
      </w:r>
      <w:r>
        <w:t xml:space="preserve"> or</w:t>
      </w:r>
    </w:p>
    <w:p w14:paraId="5DAD8BC3" w14:textId="1A366F00" w:rsidR="004D12F5" w:rsidRDefault="001228D8" w:rsidP="004D12F5">
      <w:pPr>
        <w:pStyle w:val="paragraph"/>
      </w:pPr>
      <w:r>
        <w:tab/>
        <w:t>(</w:t>
      </w:r>
      <w:r w:rsidR="00211A7B">
        <w:t>c</w:t>
      </w:r>
      <w:r>
        <w:t>)</w:t>
      </w:r>
      <w:r>
        <w:tab/>
      </w:r>
      <w:r w:rsidR="004D12F5">
        <w:t>bulldoz</w:t>
      </w:r>
      <w:r w:rsidR="00211A7B">
        <w:t>e</w:t>
      </w:r>
      <w:r w:rsidR="008507A6">
        <w:t xml:space="preserve">, </w:t>
      </w:r>
      <w:r w:rsidR="00211A7B">
        <w:t xml:space="preserve">grade, </w:t>
      </w:r>
      <w:r w:rsidR="008507A6">
        <w:t>dril</w:t>
      </w:r>
      <w:r w:rsidR="00211A7B">
        <w:t>l</w:t>
      </w:r>
      <w:r w:rsidR="004D12F5">
        <w:t xml:space="preserve">, </w:t>
      </w:r>
      <w:r w:rsidR="00211A7B" w:rsidRPr="00BB2588">
        <w:t xml:space="preserve">excavate, cut, fill, blast, clear, demolish, tunnel, </w:t>
      </w:r>
      <w:r w:rsidR="00211A7B">
        <w:t xml:space="preserve">burn, </w:t>
      </w:r>
      <w:r w:rsidR="00211A7B" w:rsidRPr="00BB2588">
        <w:t>remove, or otherwise damage land</w:t>
      </w:r>
      <w:r w:rsidR="00211A7B">
        <w:t xml:space="preserve"> in the declared area</w:t>
      </w:r>
      <w:r w:rsidR="00211A7B" w:rsidRPr="00BB2588">
        <w:t xml:space="preserve">; </w:t>
      </w:r>
      <w:r w:rsidR="00211A7B">
        <w:t xml:space="preserve">or </w:t>
      </w:r>
    </w:p>
    <w:p w14:paraId="65D798A5" w14:textId="354D147D" w:rsidR="004D12F5" w:rsidRDefault="004D12F5" w:rsidP="004D12F5">
      <w:pPr>
        <w:pStyle w:val="paragraph"/>
      </w:pPr>
      <w:r>
        <w:tab/>
        <w:t>(</w:t>
      </w:r>
      <w:r w:rsidR="00211A7B">
        <w:t>d</w:t>
      </w:r>
      <w:r>
        <w:t>)</w:t>
      </w:r>
      <w:r>
        <w:tab/>
      </w:r>
      <w:r w:rsidR="00211A7B">
        <w:t>build or construct any road, building or structure in, or intruding into, the declared area</w:t>
      </w:r>
      <w:r>
        <w:t xml:space="preserve">; </w:t>
      </w:r>
      <w:r w:rsidR="00211A7B">
        <w:t>or</w:t>
      </w:r>
    </w:p>
    <w:p w14:paraId="73FE6556" w14:textId="5E0DACD3" w:rsidR="00421972" w:rsidRDefault="00C25C52" w:rsidP="00C25C52">
      <w:pPr>
        <w:pStyle w:val="paragraph"/>
        <w:rPr>
          <w:highlight w:val="yellow"/>
        </w:rPr>
      </w:pPr>
      <w:r>
        <w:tab/>
        <w:t>(</w:t>
      </w:r>
      <w:r w:rsidR="009D2CB6">
        <w:t>e</w:t>
      </w:r>
      <w:r>
        <w:t>)</w:t>
      </w:r>
      <w:r>
        <w:tab/>
        <w:t xml:space="preserve">conduct any activity that will, or is likely to, disturb soil </w:t>
      </w:r>
      <w:r w:rsidR="009D2CB6">
        <w:t xml:space="preserve">or vegetation </w:t>
      </w:r>
      <w:r w:rsidR="00DB5551">
        <w:t xml:space="preserve">in the declared area, </w:t>
      </w:r>
      <w:r w:rsidR="009D2CB6" w:rsidRPr="00376E34">
        <w:t>[except where consistent with a plan of management</w:t>
      </w:r>
      <w:r w:rsidR="00C55283" w:rsidRPr="00376E34">
        <w:t xml:space="preserve"> </w:t>
      </w:r>
      <w:r w:rsidR="009D2CB6" w:rsidRPr="00376E34">
        <w:t xml:space="preserve">made under the </w:t>
      </w:r>
      <w:r w:rsidR="009D2CB6" w:rsidRPr="00376E34">
        <w:rPr>
          <w:i/>
        </w:rPr>
        <w:t xml:space="preserve">National Parks and Wildlife Act 1974 </w:t>
      </w:r>
      <w:r w:rsidR="009D2CB6" w:rsidRPr="00376E34">
        <w:t>(NSW)</w:t>
      </w:r>
      <w:r w:rsidR="00376E34" w:rsidRPr="00376E34">
        <w:t xml:space="preserve"> that has been</w:t>
      </w:r>
      <w:r w:rsidR="009D2CB6" w:rsidRPr="00376E34">
        <w:t xml:space="preserve"> endorsed by the Awabakal Local Aboriginal Land Council]</w:t>
      </w:r>
      <w:r w:rsidR="00421972" w:rsidRPr="00376E34">
        <w:t xml:space="preserve">; </w:t>
      </w:r>
    </w:p>
    <w:p w14:paraId="1989EC08" w14:textId="108B51DA" w:rsidR="009D2CB6" w:rsidRDefault="00421972" w:rsidP="00C25C52">
      <w:pPr>
        <w:pStyle w:val="paragraph"/>
      </w:pPr>
      <w:r>
        <w:tab/>
        <w:t>(f)</w:t>
      </w:r>
      <w:r>
        <w:tab/>
        <w:t xml:space="preserve">disturb vegetation on land surrounding the declared area in a </w:t>
      </w:r>
      <w:r w:rsidR="00BF55A0">
        <w:t>manner</w:t>
      </w:r>
      <w:r>
        <w:t xml:space="preserve"> that will </w:t>
      </w:r>
      <w:r w:rsidR="00BF55A0">
        <w:t>increase the visibility</w:t>
      </w:r>
      <w:r>
        <w:t xml:space="preserve"> of the area. </w:t>
      </w:r>
    </w:p>
    <w:p w14:paraId="461D7D12" w14:textId="77777777" w:rsidR="001228D8" w:rsidRDefault="001228D8" w:rsidP="001228D8">
      <w:pPr>
        <w:pStyle w:val="notetext"/>
      </w:pPr>
      <w:bookmarkStart w:id="8" w:name="_Toc503269163"/>
      <w:r>
        <w:t>Note:</w:t>
      </w:r>
      <w:r>
        <w:tab/>
        <w:t xml:space="preserve">Under subsection 22(1) of the Act, a person commits an offence if </w:t>
      </w:r>
      <w:r w:rsidR="009C0965">
        <w:t>the</w:t>
      </w:r>
      <w:r>
        <w:t xml:space="preserve"> person engages in conduct that contravenes a provision of a declaration made under Part II of the Act in relation t</w:t>
      </w:r>
      <w:r w:rsidRPr="00756268">
        <w:t>o a significant Aboriginal area</w:t>
      </w:r>
      <w:r>
        <w:t>.</w:t>
      </w:r>
    </w:p>
    <w:p w14:paraId="73807373" w14:textId="77777777" w:rsidR="00211A7B" w:rsidRDefault="00211A7B" w:rsidP="00211A7B">
      <w:pPr>
        <w:pStyle w:val="subsection"/>
        <w:rPr>
          <w:b/>
        </w:rPr>
      </w:pPr>
      <w:r w:rsidRPr="00BB2588">
        <w:tab/>
      </w:r>
      <w:r w:rsidRPr="00384887">
        <w:t>(4)</w:t>
      </w:r>
      <w:r w:rsidRPr="00384887">
        <w:tab/>
        <w:t>Subsection</w:t>
      </w:r>
      <w:r>
        <w:t>s</w:t>
      </w:r>
      <w:r w:rsidRPr="00384887">
        <w:t xml:space="preserve"> </w:t>
      </w:r>
      <w:r>
        <w:t>(2) and (3) do</w:t>
      </w:r>
      <w:r w:rsidRPr="00384887">
        <w:t xml:space="preserve"> not apply to acts done by an </w:t>
      </w:r>
      <w:r w:rsidRPr="008C34BB">
        <w:t>authorised person</w:t>
      </w:r>
      <w:r w:rsidRPr="00F962B3">
        <w:t>:</w:t>
      </w:r>
    </w:p>
    <w:p w14:paraId="21D9ECBA" w14:textId="77777777" w:rsidR="00211A7B" w:rsidRDefault="00211A7B" w:rsidP="00211A7B">
      <w:pPr>
        <w:pStyle w:val="paragraph"/>
      </w:pPr>
      <w:r w:rsidRPr="00BB2588">
        <w:tab/>
        <w:t>(</w:t>
      </w:r>
      <w:r>
        <w:t>a</w:t>
      </w:r>
      <w:r w:rsidRPr="00BB2588">
        <w:t>)</w:t>
      </w:r>
      <w:r w:rsidRPr="00BB2588">
        <w:tab/>
      </w:r>
      <w:r w:rsidRPr="00384887">
        <w:t xml:space="preserve">for the purposes of </w:t>
      </w:r>
      <w:r>
        <w:t xml:space="preserve">practising or observing </w:t>
      </w:r>
      <w:r w:rsidRPr="00384887">
        <w:t>Aboriginal tradition</w:t>
      </w:r>
      <w:r>
        <w:t>s</w:t>
      </w:r>
      <w:r w:rsidRPr="00384887">
        <w:t xml:space="preserve">, </w:t>
      </w:r>
      <w:r>
        <w:t xml:space="preserve">observances, </w:t>
      </w:r>
      <w:r w:rsidRPr="00384887">
        <w:t>cultural practice</w:t>
      </w:r>
      <w:r>
        <w:t>s</w:t>
      </w:r>
      <w:r w:rsidRPr="00384887">
        <w:t xml:space="preserve">, </w:t>
      </w:r>
      <w:r>
        <w:t>customs, or beliefs;</w:t>
      </w:r>
    </w:p>
    <w:p w14:paraId="405B6F6A" w14:textId="77777777" w:rsidR="00211A7B" w:rsidRDefault="00211A7B" w:rsidP="00211A7B">
      <w:pPr>
        <w:pStyle w:val="paragraph"/>
      </w:pPr>
      <w:r w:rsidRPr="00BB2588">
        <w:tab/>
        <w:t>(</w:t>
      </w:r>
      <w:r>
        <w:t>b</w:t>
      </w:r>
      <w:r w:rsidRPr="00BB2588">
        <w:t>)</w:t>
      </w:r>
      <w:r w:rsidRPr="00BB2588">
        <w:tab/>
      </w:r>
      <w:r>
        <w:t xml:space="preserve">for the purposes of </w:t>
      </w:r>
      <w:r w:rsidRPr="00384887">
        <w:t xml:space="preserve">education, </w:t>
      </w:r>
      <w:r>
        <w:t xml:space="preserve">research, </w:t>
      </w:r>
      <w:r w:rsidRPr="00384887">
        <w:t xml:space="preserve">management, monitoring, revegetation, </w:t>
      </w:r>
      <w:r>
        <w:t xml:space="preserve">restoration </w:t>
      </w:r>
      <w:r w:rsidRPr="00384887">
        <w:t>or rehabilitation</w:t>
      </w:r>
      <w:r>
        <w:t>; or</w:t>
      </w:r>
    </w:p>
    <w:p w14:paraId="0ECE192A" w14:textId="1E375F2B" w:rsidR="00211A7B" w:rsidRPr="00384887" w:rsidRDefault="00211A7B" w:rsidP="00211A7B">
      <w:pPr>
        <w:pStyle w:val="paragraph"/>
      </w:pPr>
      <w:r w:rsidRPr="00BB2588">
        <w:tab/>
        <w:t>(</w:t>
      </w:r>
      <w:r>
        <w:t>c</w:t>
      </w:r>
      <w:r w:rsidRPr="00BB2588">
        <w:t>)</w:t>
      </w:r>
      <w:r w:rsidRPr="00BB2588">
        <w:tab/>
      </w:r>
      <w:r>
        <w:t xml:space="preserve">where doing the act is authorised or required by law. </w:t>
      </w:r>
      <w:r w:rsidRPr="00BB2588">
        <w:t xml:space="preserve"> </w:t>
      </w:r>
    </w:p>
    <w:p w14:paraId="35627E6E" w14:textId="781B9BED" w:rsidR="00211A7B" w:rsidRPr="00BB2588" w:rsidRDefault="00211A7B" w:rsidP="00174B9A">
      <w:pPr>
        <w:pStyle w:val="subsection"/>
      </w:pPr>
      <w:r>
        <w:tab/>
      </w:r>
      <w:r w:rsidRPr="00BB2588">
        <w:t>(</w:t>
      </w:r>
      <w:r>
        <w:t>5</w:t>
      </w:r>
      <w:r w:rsidRPr="00BB2588">
        <w:t>)</w:t>
      </w:r>
      <w:r w:rsidRPr="00BB2588">
        <w:tab/>
        <w:t xml:space="preserve"> A person is an </w:t>
      </w:r>
      <w:r w:rsidRPr="00BB2588">
        <w:rPr>
          <w:b/>
          <w:i/>
        </w:rPr>
        <w:t xml:space="preserve">authorised person </w:t>
      </w:r>
      <w:r w:rsidRPr="00783341">
        <w:t>in relation to the doing of an act</w:t>
      </w:r>
      <w:r>
        <w:rPr>
          <w:b/>
          <w:i/>
        </w:rPr>
        <w:t xml:space="preserve"> </w:t>
      </w:r>
      <w:r w:rsidRPr="00BB2588">
        <w:t>if:</w:t>
      </w:r>
    </w:p>
    <w:p w14:paraId="72A9DAB2" w14:textId="1ECC0FF2" w:rsidR="00211A7B" w:rsidRPr="00BB2588" w:rsidRDefault="00211A7B" w:rsidP="00211A7B">
      <w:pPr>
        <w:pStyle w:val="paragraph"/>
      </w:pPr>
      <w:r w:rsidRPr="00BB2588">
        <w:tab/>
      </w:r>
      <w:r w:rsidR="00174B9A">
        <w:t>(a</w:t>
      </w:r>
      <w:r w:rsidRPr="00BB2588">
        <w:t>)</w:t>
      </w:r>
      <w:r w:rsidRPr="00BB2588">
        <w:tab/>
        <w:t>the person has received permission</w:t>
      </w:r>
      <w:r>
        <w:t xml:space="preserve"> to do the act from </w:t>
      </w:r>
      <w:r w:rsidR="00DB5551">
        <w:t xml:space="preserve">the </w:t>
      </w:r>
      <w:r>
        <w:t xml:space="preserve">Awabakal </w:t>
      </w:r>
      <w:r w:rsidR="00DB5551">
        <w:t>Local Aboriginal Land Council</w:t>
      </w:r>
      <w:r w:rsidRPr="00BB2588">
        <w:t>; or</w:t>
      </w:r>
    </w:p>
    <w:p w14:paraId="6B462C3E" w14:textId="2E4D8040" w:rsidR="00211A7B" w:rsidRDefault="00174B9A" w:rsidP="00211A7B">
      <w:pPr>
        <w:pStyle w:val="paragraph"/>
      </w:pPr>
      <w:r>
        <w:tab/>
        <w:t>(b</w:t>
      </w:r>
      <w:r w:rsidR="00211A7B" w:rsidRPr="00BB2588">
        <w:t>)</w:t>
      </w:r>
      <w:r w:rsidR="00211A7B" w:rsidRPr="00BB2588">
        <w:tab/>
        <w:t xml:space="preserve">the person is authorised or required by law to </w:t>
      </w:r>
      <w:r w:rsidR="00211A7B">
        <w:t>do the act</w:t>
      </w:r>
      <w:r w:rsidR="00211A7B" w:rsidRPr="00BB2588">
        <w:t xml:space="preserve">. </w:t>
      </w:r>
    </w:p>
    <w:p w14:paraId="7E1C4393" w14:textId="5838DA1E" w:rsidR="00211A7B" w:rsidRDefault="00211A7B" w:rsidP="00211A7B">
      <w:pPr>
        <w:pStyle w:val="subsection"/>
      </w:pPr>
      <w:r>
        <w:tab/>
      </w:r>
      <w:r w:rsidRPr="00BB2588">
        <w:t>(</w:t>
      </w:r>
      <w:r>
        <w:t>6</w:t>
      </w:r>
      <w:r w:rsidRPr="00BB2588">
        <w:t>)</w:t>
      </w:r>
      <w:r w:rsidRPr="00C67A06">
        <w:t xml:space="preserve"> </w:t>
      </w:r>
      <w:r w:rsidRPr="00384887">
        <w:tab/>
      </w:r>
      <w:r>
        <w:t>F</w:t>
      </w:r>
      <w:r w:rsidR="00174B9A">
        <w:t>or the purposes of paragraph 5(b</w:t>
      </w:r>
      <w:r>
        <w:t xml:space="preserve">), a person is authorised or required by law to do an act </w:t>
      </w:r>
      <w:r w:rsidR="00C25E7C">
        <w:t xml:space="preserve">if a plan of management under the </w:t>
      </w:r>
      <w:r w:rsidR="00C25E7C">
        <w:rPr>
          <w:i/>
        </w:rPr>
        <w:t xml:space="preserve">National Parks and Wildlife Act 1974 </w:t>
      </w:r>
      <w:r w:rsidR="00C25E7C">
        <w:t xml:space="preserve">(NSW) </w:t>
      </w:r>
      <w:r w:rsidR="00B332E0">
        <w:t xml:space="preserve">that has </w:t>
      </w:r>
      <w:r w:rsidR="00C25E7C" w:rsidRPr="009A2867">
        <w:t>been developed in consultation with</w:t>
      </w:r>
      <w:r w:rsidR="00B332E0">
        <w:t>,</w:t>
      </w:r>
      <w:r w:rsidR="00C25E7C" w:rsidRPr="009A2867">
        <w:t xml:space="preserve"> </w:t>
      </w:r>
      <w:r w:rsidR="00B332E0">
        <w:t xml:space="preserve">and endorsed by </w:t>
      </w:r>
      <w:r w:rsidR="00C25E7C" w:rsidRPr="009A2867">
        <w:t>the Awabakal Local Aboriginal Land Council</w:t>
      </w:r>
      <w:r w:rsidR="00B332E0">
        <w:t xml:space="preserve"> and that plan of management</w:t>
      </w:r>
      <w:r w:rsidR="00C25E7C">
        <w:t xml:space="preserve"> authorises or requires the doing of the act</w:t>
      </w:r>
      <w:r>
        <w:t xml:space="preserve">. </w:t>
      </w:r>
    </w:p>
    <w:p w14:paraId="3132B9E9" w14:textId="0413991D" w:rsidR="00C25E7C" w:rsidRPr="00BB2588" w:rsidRDefault="00421972" w:rsidP="00211A7B">
      <w:pPr>
        <w:pStyle w:val="subsection"/>
      </w:pPr>
      <w:r>
        <w:tab/>
      </w:r>
      <w:r w:rsidRPr="00421972">
        <w:t>(</w:t>
      </w:r>
      <w:r>
        <w:t>7</w:t>
      </w:r>
      <w:r w:rsidRPr="00421972">
        <w:t xml:space="preserve">) </w:t>
      </w:r>
      <w:r w:rsidRPr="00421972">
        <w:tab/>
      </w:r>
      <w:r w:rsidR="005463B5">
        <w:t>F</w:t>
      </w:r>
      <w:r w:rsidR="00174B9A">
        <w:t>or the purposes of paragraph 5(b</w:t>
      </w:r>
      <w:r w:rsidRPr="00421972">
        <w:t xml:space="preserve">), </w:t>
      </w:r>
      <w:r w:rsidR="005463B5">
        <w:t xml:space="preserve">subject to subsection (6), </w:t>
      </w:r>
      <w:r w:rsidRPr="00421972">
        <w:t>a person is not authorised or required by law to do an act merely because the person has received an approval, permission, authority or consent to undertake activities in connection with using or developing land in, on or near the declared area.</w:t>
      </w:r>
    </w:p>
    <w:bookmarkEnd w:id="8"/>
    <w:p w14:paraId="1C53195F" w14:textId="77777777" w:rsidR="007D709E" w:rsidRDefault="007D709E">
      <w:pPr>
        <w:spacing w:line="240" w:lineRule="auto"/>
        <w:rPr>
          <w:rFonts w:eastAsia="Times New Roman" w:cs="Times New Roman"/>
          <w:lang w:eastAsia="en-AU"/>
        </w:rPr>
      </w:pPr>
      <w:r>
        <w:br w:type="page"/>
      </w:r>
    </w:p>
    <w:p w14:paraId="3B011F4A" w14:textId="2A0231B3" w:rsidR="007D709E" w:rsidRDefault="007D709E" w:rsidP="007D709E">
      <w:pPr>
        <w:pStyle w:val="ActHead6"/>
      </w:pPr>
      <w:bookmarkStart w:id="9" w:name="_Toc454512518"/>
      <w:r>
        <w:t>Schedule 1—</w:t>
      </w:r>
      <w:bookmarkEnd w:id="9"/>
      <w:r w:rsidR="00211A7B">
        <w:t xml:space="preserve">Boundary line </w:t>
      </w:r>
    </w:p>
    <w:p w14:paraId="5740C15B" w14:textId="77777777" w:rsidR="00211A7B" w:rsidRDefault="00211A7B" w:rsidP="00211A7B">
      <w:pPr>
        <w:pStyle w:val="ActHead5"/>
      </w:pPr>
      <w:r>
        <w:t>1</w:t>
      </w:r>
      <w:r w:rsidRPr="00A53E11">
        <w:t xml:space="preserve">  </w:t>
      </w:r>
      <w:r>
        <w:t>Boundary line of the declared area</w:t>
      </w:r>
    </w:p>
    <w:p w14:paraId="6A46A7D5" w14:textId="77777777" w:rsidR="00211A7B" w:rsidRDefault="00211A7B" w:rsidP="00211A7B">
      <w:pPr>
        <w:pStyle w:val="subsection"/>
        <w:spacing w:after="280"/>
      </w:pPr>
      <w:r>
        <w:tab/>
      </w:r>
      <w:r w:rsidRPr="00BB2588">
        <w:t>(</w:t>
      </w:r>
      <w:r>
        <w:t>1</w:t>
      </w:r>
      <w:r w:rsidRPr="00BB2588">
        <w:t>)</w:t>
      </w:r>
      <w:r w:rsidRPr="00BB2588">
        <w:tab/>
        <w:t>The</w:t>
      </w:r>
      <w:r>
        <w:t xml:space="preserve"> </w:t>
      </w:r>
      <w:r w:rsidRPr="00387F13">
        <w:rPr>
          <w:b/>
          <w:i/>
        </w:rPr>
        <w:t>boundary line</w:t>
      </w:r>
      <w:r>
        <w:t xml:space="preserve"> is a line commencing at the point in item 1 of the following table and proceeding through each of the coordinates listed in column 1 of the table in the manner described in column 2 of the table:</w:t>
      </w:r>
    </w:p>
    <w:tbl>
      <w:tblPr>
        <w:tblStyle w:val="TableList5"/>
        <w:tblW w:w="5000" w:type="pct"/>
        <w:tblLook w:val="04A0" w:firstRow="1" w:lastRow="0" w:firstColumn="1" w:lastColumn="0" w:noHBand="0" w:noVBand="1"/>
      </w:tblPr>
      <w:tblGrid>
        <w:gridCol w:w="727"/>
        <w:gridCol w:w="3490"/>
        <w:gridCol w:w="4312"/>
      </w:tblGrid>
      <w:tr w:rsidR="00211A7B" w:rsidRPr="000D6FBC" w14:paraId="5C7FF81A" w14:textId="77777777" w:rsidTr="00052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pct"/>
            <w:tcBorders>
              <w:top w:val="single" w:sz="12" w:space="0" w:color="000000"/>
              <w:bottom w:val="single" w:sz="4" w:space="0" w:color="000000"/>
            </w:tcBorders>
          </w:tcPr>
          <w:p w14:paraId="33A1862C" w14:textId="77777777" w:rsidR="00211A7B" w:rsidRPr="00995DF6" w:rsidRDefault="00211A7B" w:rsidP="00052CCD">
            <w:pPr>
              <w:pStyle w:val="TableofAuthorities"/>
            </w:pPr>
            <w:r w:rsidRPr="00995DF6">
              <w:t>Item</w:t>
            </w:r>
          </w:p>
        </w:tc>
        <w:tc>
          <w:tcPr>
            <w:tcW w:w="2046" w:type="pct"/>
            <w:tcBorders>
              <w:top w:val="single" w:sz="12" w:space="0" w:color="000000"/>
              <w:bottom w:val="single" w:sz="4" w:space="0" w:color="000000"/>
            </w:tcBorders>
          </w:tcPr>
          <w:p w14:paraId="56A5201F" w14:textId="77777777" w:rsidR="00211A7B" w:rsidRPr="00995DF6" w:rsidRDefault="00211A7B" w:rsidP="00052CCD">
            <w:pPr>
              <w:pStyle w:val="TableofAuthorities"/>
              <w:cnfStyle w:val="100000000000" w:firstRow="1" w:lastRow="0" w:firstColumn="0" w:lastColumn="0" w:oddVBand="0" w:evenVBand="0" w:oddHBand="0" w:evenHBand="0" w:firstRowFirstColumn="0" w:firstRowLastColumn="0" w:lastRowFirstColumn="0" w:lastRowLastColumn="0"/>
            </w:pPr>
            <w:r>
              <w:t>Column 1</w:t>
            </w:r>
          </w:p>
        </w:tc>
        <w:tc>
          <w:tcPr>
            <w:tcW w:w="2528" w:type="pct"/>
            <w:tcBorders>
              <w:top w:val="single" w:sz="12" w:space="0" w:color="000000"/>
              <w:bottom w:val="single" w:sz="4" w:space="0" w:color="000000"/>
            </w:tcBorders>
          </w:tcPr>
          <w:p w14:paraId="17CE32CF" w14:textId="77777777" w:rsidR="00211A7B" w:rsidRDefault="00211A7B" w:rsidP="00052CCD">
            <w:pPr>
              <w:pStyle w:val="TableofAuthorities"/>
              <w:cnfStyle w:val="100000000000" w:firstRow="1" w:lastRow="0" w:firstColumn="0" w:lastColumn="0" w:oddVBand="0" w:evenVBand="0" w:oddHBand="0" w:evenHBand="0" w:firstRowFirstColumn="0" w:firstRowLastColumn="0" w:lastRowFirstColumn="0" w:lastRowLastColumn="0"/>
            </w:pPr>
            <w:r>
              <w:t>Column 2</w:t>
            </w:r>
          </w:p>
        </w:tc>
      </w:tr>
      <w:tr w:rsidR="00211A7B" w:rsidRPr="000D6FBC" w14:paraId="64C09478" w14:textId="77777777" w:rsidTr="00211A7B">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4" w:space="0" w:color="000000"/>
            </w:tcBorders>
          </w:tcPr>
          <w:p w14:paraId="345DF389" w14:textId="77777777" w:rsidR="00211A7B" w:rsidRPr="00995DF6" w:rsidRDefault="00211A7B" w:rsidP="00052CCD">
            <w:pPr>
              <w:pStyle w:val="TableofAuthorities"/>
            </w:pPr>
          </w:p>
        </w:tc>
        <w:tc>
          <w:tcPr>
            <w:tcW w:w="2046" w:type="pct"/>
            <w:tcBorders>
              <w:top w:val="single" w:sz="4" w:space="0" w:color="000000"/>
              <w:bottom w:val="single" w:sz="4" w:space="0" w:color="000000"/>
            </w:tcBorders>
          </w:tcPr>
          <w:p w14:paraId="13548C70" w14:textId="77777777" w:rsidR="00211A7B" w:rsidRPr="00A830CE" w:rsidRDefault="00211A7B" w:rsidP="00052CCD">
            <w:pPr>
              <w:pStyle w:val="TableofAuthorities"/>
              <w:cnfStyle w:val="000000000000" w:firstRow="0" w:lastRow="0" w:firstColumn="0" w:lastColumn="0" w:oddVBand="0" w:evenVBand="0" w:oddHBand="0" w:evenHBand="0" w:firstRowFirstColumn="0" w:firstRowLastColumn="0" w:lastRowFirstColumn="0" w:lastRowLastColumn="0"/>
              <w:rPr>
                <w:b/>
              </w:rPr>
            </w:pPr>
            <w:r w:rsidRPr="00A830CE">
              <w:rPr>
                <w:b/>
              </w:rPr>
              <w:t>The line runs from this point…</w:t>
            </w:r>
          </w:p>
        </w:tc>
        <w:tc>
          <w:tcPr>
            <w:tcW w:w="2528" w:type="pct"/>
            <w:tcBorders>
              <w:top w:val="single" w:sz="4" w:space="0" w:color="000000"/>
              <w:bottom w:val="single" w:sz="4" w:space="0" w:color="000000"/>
            </w:tcBorders>
          </w:tcPr>
          <w:p w14:paraId="2D9C6AF9" w14:textId="77777777" w:rsidR="00211A7B" w:rsidRPr="00A830CE" w:rsidRDefault="00211A7B" w:rsidP="00052CCD">
            <w:pPr>
              <w:pStyle w:val="TableofAuthorities"/>
              <w:cnfStyle w:val="000000000000" w:firstRow="0" w:lastRow="0" w:firstColumn="0" w:lastColumn="0" w:oddVBand="0" w:evenVBand="0" w:oddHBand="0" w:evenHBand="0" w:firstRowFirstColumn="0" w:firstRowLastColumn="0" w:lastRowFirstColumn="0" w:lastRowLastColumn="0"/>
              <w:rPr>
                <w:b/>
              </w:rPr>
            </w:pPr>
            <w:r w:rsidRPr="00A830CE">
              <w:rPr>
                <w:b/>
              </w:rPr>
              <w:t>thence…</w:t>
            </w:r>
          </w:p>
        </w:tc>
      </w:tr>
      <w:tr w:rsidR="00211A7B" w:rsidRPr="000D6FBC" w14:paraId="2770F618" w14:textId="77777777" w:rsidTr="00211A7B">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4" w:space="0" w:color="000000"/>
            </w:tcBorders>
          </w:tcPr>
          <w:p w14:paraId="7AA80567" w14:textId="339DCC83" w:rsidR="00211A7B" w:rsidRPr="00995DF6" w:rsidRDefault="00211A7B" w:rsidP="00052CCD">
            <w:pPr>
              <w:pStyle w:val="TableofAuthorities"/>
            </w:pPr>
            <w:r>
              <w:t>1</w:t>
            </w:r>
          </w:p>
        </w:tc>
        <w:tc>
          <w:tcPr>
            <w:tcW w:w="2046" w:type="pct"/>
            <w:tcBorders>
              <w:top w:val="single" w:sz="4" w:space="0" w:color="000000"/>
              <w:bottom w:val="single" w:sz="4" w:space="0" w:color="000000"/>
            </w:tcBorders>
          </w:tcPr>
          <w:p w14:paraId="1AE42B1E" w14:textId="5743D0BA" w:rsidR="00211A7B" w:rsidRPr="00A830CE" w:rsidRDefault="0082485C" w:rsidP="00211A7B">
            <w:pPr>
              <w:pStyle w:val="TableofAuthorities"/>
              <w:cnfStyle w:val="000000000000" w:firstRow="0" w:lastRow="0" w:firstColumn="0" w:lastColumn="0" w:oddVBand="0" w:evenVBand="0" w:oddHBand="0" w:evenHBand="0" w:firstRowFirstColumn="0" w:firstRowLastColumn="0" w:lastRowFirstColumn="0" w:lastRowLastColumn="0"/>
              <w:rPr>
                <w:b/>
              </w:rPr>
            </w:pPr>
            <w:r w:rsidRPr="00AD5FEB">
              <w:t xml:space="preserve">The whole of the area bounded by a line commencing at the point MGA Zone 56 </w:t>
            </w:r>
            <w:r w:rsidRPr="00E176AE">
              <w:t>367954mE</w:t>
            </w:r>
            <w:r>
              <w:t xml:space="preserve"> and</w:t>
            </w:r>
            <w:r w:rsidRPr="00E176AE">
              <w:t xml:space="preserve"> 6358379mN</w:t>
            </w:r>
          </w:p>
        </w:tc>
        <w:tc>
          <w:tcPr>
            <w:tcW w:w="2528" w:type="pct"/>
            <w:tcBorders>
              <w:top w:val="single" w:sz="4" w:space="0" w:color="000000"/>
              <w:bottom w:val="single" w:sz="4" w:space="0" w:color="000000"/>
            </w:tcBorders>
          </w:tcPr>
          <w:p w14:paraId="3E56EA8D" w14:textId="692207D2" w:rsidR="00211A7B" w:rsidRPr="00A830CE" w:rsidRDefault="0082485C" w:rsidP="00052CCD">
            <w:pPr>
              <w:pStyle w:val="TableofAuthorities"/>
              <w:cnfStyle w:val="000000000000" w:firstRow="0" w:lastRow="0" w:firstColumn="0" w:lastColumn="0" w:oddVBand="0" w:evenVBand="0" w:oddHBand="0" w:evenHBand="0" w:firstRowFirstColumn="0" w:firstRowLastColumn="0" w:lastRowFirstColumn="0" w:lastRowLastColumn="0"/>
              <w:rPr>
                <w:b/>
              </w:rPr>
            </w:pPr>
            <w:r>
              <w:t>and then generally north east to the point</w:t>
            </w:r>
          </w:p>
        </w:tc>
      </w:tr>
      <w:tr w:rsidR="00211A7B" w:rsidRPr="000D6FBC" w14:paraId="53187B82" w14:textId="77777777" w:rsidTr="0082485C">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4" w:space="0" w:color="000000"/>
            </w:tcBorders>
          </w:tcPr>
          <w:p w14:paraId="1E87AE86" w14:textId="6D46FEAB" w:rsidR="00211A7B" w:rsidRDefault="00211A7B" w:rsidP="00052CCD">
            <w:pPr>
              <w:pStyle w:val="TableofAuthorities"/>
            </w:pPr>
            <w:r>
              <w:t>2</w:t>
            </w:r>
          </w:p>
        </w:tc>
        <w:tc>
          <w:tcPr>
            <w:tcW w:w="2046" w:type="pct"/>
            <w:tcBorders>
              <w:top w:val="single" w:sz="4" w:space="0" w:color="000000"/>
              <w:bottom w:val="single" w:sz="4" w:space="0" w:color="000000"/>
            </w:tcBorders>
          </w:tcPr>
          <w:p w14:paraId="563F0770" w14:textId="579B650B" w:rsidR="00211A7B" w:rsidRPr="00A830CE" w:rsidRDefault="0082485C" w:rsidP="00052CCD">
            <w:pPr>
              <w:pStyle w:val="TableofAuthorities"/>
              <w:cnfStyle w:val="000000000000" w:firstRow="0" w:lastRow="0" w:firstColumn="0" w:lastColumn="0" w:oddVBand="0" w:evenVBand="0" w:oddHBand="0" w:evenHBand="0" w:firstRowFirstColumn="0" w:firstRowLastColumn="0" w:lastRowFirstColumn="0" w:lastRowLastColumn="0"/>
              <w:rPr>
                <w:b/>
              </w:rPr>
            </w:pPr>
            <w:r w:rsidRPr="00761185">
              <w:t xml:space="preserve">367989mE </w:t>
            </w:r>
            <w:r>
              <w:t xml:space="preserve">and </w:t>
            </w:r>
            <w:r w:rsidRPr="00761185">
              <w:t>6358402mN</w:t>
            </w:r>
          </w:p>
        </w:tc>
        <w:tc>
          <w:tcPr>
            <w:tcW w:w="2528" w:type="pct"/>
            <w:tcBorders>
              <w:top w:val="single" w:sz="4" w:space="0" w:color="000000"/>
              <w:bottom w:val="single" w:sz="4" w:space="0" w:color="000000"/>
            </w:tcBorders>
          </w:tcPr>
          <w:p w14:paraId="4B0D2A31" w14:textId="23E3521C" w:rsidR="00211A7B" w:rsidRPr="00A830CE" w:rsidRDefault="0082485C" w:rsidP="00052CCD">
            <w:pPr>
              <w:pStyle w:val="TableofAuthorities"/>
              <w:cnfStyle w:val="000000000000" w:firstRow="0" w:lastRow="0" w:firstColumn="0" w:lastColumn="0" w:oddVBand="0" w:evenVBand="0" w:oddHBand="0" w:evenHBand="0" w:firstRowFirstColumn="0" w:firstRowLastColumn="0" w:lastRowFirstColumn="0" w:lastRowLastColumn="0"/>
              <w:rPr>
                <w:b/>
              </w:rPr>
            </w:pPr>
            <w:r>
              <w:t>then generally north east to the point</w:t>
            </w:r>
          </w:p>
        </w:tc>
      </w:tr>
      <w:tr w:rsidR="0082485C" w:rsidRPr="000D6FBC" w14:paraId="23815614" w14:textId="77777777" w:rsidTr="0082485C">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4" w:space="0" w:color="000000"/>
            </w:tcBorders>
          </w:tcPr>
          <w:p w14:paraId="1A773F53" w14:textId="2D1EC1EB" w:rsidR="0082485C" w:rsidRDefault="0082485C" w:rsidP="00052CCD">
            <w:pPr>
              <w:pStyle w:val="TableofAuthorities"/>
            </w:pPr>
            <w:r>
              <w:t>3</w:t>
            </w:r>
          </w:p>
        </w:tc>
        <w:tc>
          <w:tcPr>
            <w:tcW w:w="2046" w:type="pct"/>
            <w:tcBorders>
              <w:top w:val="single" w:sz="4" w:space="0" w:color="000000"/>
              <w:bottom w:val="single" w:sz="4" w:space="0" w:color="000000"/>
            </w:tcBorders>
          </w:tcPr>
          <w:p w14:paraId="6BC519F5" w14:textId="13719C36" w:rsidR="0082485C" w:rsidRDefault="0082485C" w:rsidP="00052CCD">
            <w:pPr>
              <w:pStyle w:val="TableofAuthorities"/>
              <w:cnfStyle w:val="000000000000" w:firstRow="0" w:lastRow="0" w:firstColumn="0" w:lastColumn="0" w:oddVBand="0" w:evenVBand="0" w:oddHBand="0" w:evenHBand="0" w:firstRowFirstColumn="0" w:firstRowLastColumn="0" w:lastRowFirstColumn="0" w:lastRowLastColumn="0"/>
            </w:pPr>
            <w:r w:rsidRPr="00437CF5">
              <w:t xml:space="preserve">368001mE </w:t>
            </w:r>
            <w:r>
              <w:t xml:space="preserve">and </w:t>
            </w:r>
            <w:r w:rsidRPr="00437CF5">
              <w:t>6358415mN</w:t>
            </w:r>
          </w:p>
        </w:tc>
        <w:tc>
          <w:tcPr>
            <w:tcW w:w="2528" w:type="pct"/>
            <w:tcBorders>
              <w:top w:val="single" w:sz="4" w:space="0" w:color="000000"/>
              <w:bottom w:val="single" w:sz="4" w:space="0" w:color="000000"/>
            </w:tcBorders>
          </w:tcPr>
          <w:p w14:paraId="0381BECC" w14:textId="365DCB95" w:rsidR="0082485C" w:rsidRDefault="0082485C"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north east to the point</w:t>
            </w:r>
          </w:p>
        </w:tc>
      </w:tr>
      <w:tr w:rsidR="0082485C" w:rsidRPr="000D6FBC" w14:paraId="7B2CE83A"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3F6C5593" w14:textId="4E608B3B" w:rsidR="0082485C" w:rsidRDefault="0082485C" w:rsidP="00052CCD">
            <w:pPr>
              <w:pStyle w:val="TableofAuthorities"/>
            </w:pPr>
            <w:r>
              <w:t>4</w:t>
            </w:r>
          </w:p>
        </w:tc>
        <w:tc>
          <w:tcPr>
            <w:tcW w:w="2046" w:type="pct"/>
            <w:tcBorders>
              <w:top w:val="single" w:sz="4" w:space="0" w:color="000000"/>
              <w:bottom w:val="single" w:sz="12" w:space="0" w:color="000000"/>
            </w:tcBorders>
          </w:tcPr>
          <w:p w14:paraId="3A1BAFF6" w14:textId="1B586EF8" w:rsidR="0082485C" w:rsidRPr="00437CF5" w:rsidRDefault="007B1977" w:rsidP="00052CCD">
            <w:pPr>
              <w:pStyle w:val="TableofAuthorities"/>
              <w:cnfStyle w:val="000000000000" w:firstRow="0" w:lastRow="0" w:firstColumn="0" w:lastColumn="0" w:oddVBand="0" w:evenVBand="0" w:oddHBand="0" w:evenHBand="0" w:firstRowFirstColumn="0" w:firstRowLastColumn="0" w:lastRowFirstColumn="0" w:lastRowLastColumn="0"/>
            </w:pPr>
            <w:r w:rsidRPr="00437CF5">
              <w:t xml:space="preserve">368007mE </w:t>
            </w:r>
            <w:r>
              <w:t xml:space="preserve">and </w:t>
            </w:r>
            <w:r w:rsidRPr="00437CF5">
              <w:t>6358417mN</w:t>
            </w:r>
          </w:p>
        </w:tc>
        <w:tc>
          <w:tcPr>
            <w:tcW w:w="2528" w:type="pct"/>
            <w:tcBorders>
              <w:top w:val="single" w:sz="4" w:space="0" w:color="000000"/>
              <w:bottom w:val="single" w:sz="12" w:space="0" w:color="000000"/>
            </w:tcBorders>
          </w:tcPr>
          <w:p w14:paraId="533A35C0" w14:textId="4A9A8C6C" w:rsidR="0082485C" w:rsidRDefault="007B1977"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east to the point</w:t>
            </w:r>
          </w:p>
        </w:tc>
      </w:tr>
      <w:tr w:rsidR="0082485C" w:rsidRPr="000D6FBC" w14:paraId="4F2B576F"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22ACBCD4" w14:textId="2609EC6B" w:rsidR="0082485C" w:rsidRDefault="007B1977" w:rsidP="00052CCD">
            <w:pPr>
              <w:pStyle w:val="TableofAuthorities"/>
            </w:pPr>
            <w:r>
              <w:t xml:space="preserve">5 </w:t>
            </w:r>
          </w:p>
        </w:tc>
        <w:tc>
          <w:tcPr>
            <w:tcW w:w="2046" w:type="pct"/>
            <w:tcBorders>
              <w:top w:val="single" w:sz="4" w:space="0" w:color="000000"/>
              <w:bottom w:val="single" w:sz="12" w:space="0" w:color="000000"/>
            </w:tcBorders>
          </w:tcPr>
          <w:p w14:paraId="57D4D114" w14:textId="05BB7E12" w:rsidR="0082485C" w:rsidRPr="00437CF5" w:rsidRDefault="007B1977" w:rsidP="00052CCD">
            <w:pPr>
              <w:pStyle w:val="TableofAuthorities"/>
              <w:cnfStyle w:val="000000000000" w:firstRow="0" w:lastRow="0" w:firstColumn="0" w:lastColumn="0" w:oddVBand="0" w:evenVBand="0" w:oddHBand="0" w:evenHBand="0" w:firstRowFirstColumn="0" w:firstRowLastColumn="0" w:lastRowFirstColumn="0" w:lastRowLastColumn="0"/>
            </w:pPr>
            <w:r w:rsidRPr="00437CF5">
              <w:t>368016mE</w:t>
            </w:r>
            <w:r>
              <w:t xml:space="preserve"> and</w:t>
            </w:r>
            <w:r w:rsidRPr="00437CF5">
              <w:t xml:space="preserve"> 6358416mN</w:t>
            </w:r>
          </w:p>
        </w:tc>
        <w:tc>
          <w:tcPr>
            <w:tcW w:w="2528" w:type="pct"/>
            <w:tcBorders>
              <w:top w:val="single" w:sz="4" w:space="0" w:color="000000"/>
              <w:bottom w:val="single" w:sz="12" w:space="0" w:color="000000"/>
            </w:tcBorders>
          </w:tcPr>
          <w:p w14:paraId="1A65D1B9" w14:textId="01611433" w:rsidR="0082485C" w:rsidRDefault="007B1977" w:rsidP="007B1977">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north east to the point</w:t>
            </w:r>
          </w:p>
        </w:tc>
      </w:tr>
      <w:tr w:rsidR="0082485C" w:rsidRPr="000D6FBC" w14:paraId="73F2B6FC"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62996E21" w14:textId="04508FCB" w:rsidR="0082485C" w:rsidRDefault="007B1977" w:rsidP="00052CCD">
            <w:pPr>
              <w:pStyle w:val="TableofAuthorities"/>
            </w:pPr>
            <w:r>
              <w:t>6</w:t>
            </w:r>
          </w:p>
        </w:tc>
        <w:tc>
          <w:tcPr>
            <w:tcW w:w="2046" w:type="pct"/>
            <w:tcBorders>
              <w:top w:val="single" w:sz="4" w:space="0" w:color="000000"/>
              <w:bottom w:val="single" w:sz="12" w:space="0" w:color="000000"/>
            </w:tcBorders>
          </w:tcPr>
          <w:p w14:paraId="3322CAF8" w14:textId="48B70FBE" w:rsidR="0082485C" w:rsidRPr="00437CF5" w:rsidRDefault="007B1977" w:rsidP="00052CCD">
            <w:pPr>
              <w:pStyle w:val="TableofAuthorities"/>
              <w:cnfStyle w:val="000000000000" w:firstRow="0" w:lastRow="0" w:firstColumn="0" w:lastColumn="0" w:oddVBand="0" w:evenVBand="0" w:oddHBand="0" w:evenHBand="0" w:firstRowFirstColumn="0" w:firstRowLastColumn="0" w:lastRowFirstColumn="0" w:lastRowLastColumn="0"/>
            </w:pPr>
            <w:r w:rsidRPr="002962DC">
              <w:t xml:space="preserve">368028mE </w:t>
            </w:r>
            <w:r>
              <w:t xml:space="preserve">and </w:t>
            </w:r>
            <w:r w:rsidRPr="002962DC">
              <w:t>6358420mN</w:t>
            </w:r>
          </w:p>
        </w:tc>
        <w:tc>
          <w:tcPr>
            <w:tcW w:w="2528" w:type="pct"/>
            <w:tcBorders>
              <w:top w:val="single" w:sz="4" w:space="0" w:color="000000"/>
              <w:bottom w:val="single" w:sz="12" w:space="0" w:color="000000"/>
            </w:tcBorders>
          </w:tcPr>
          <w:p w14:paraId="58D163E9" w14:textId="32A0D94D" w:rsidR="0082485C" w:rsidRDefault="007B1977"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north east to the point</w:t>
            </w:r>
          </w:p>
        </w:tc>
      </w:tr>
      <w:tr w:rsidR="0082485C" w:rsidRPr="000D6FBC" w14:paraId="08FACE60"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148541F2" w14:textId="5FBD28ED" w:rsidR="0082485C" w:rsidRDefault="007B1977" w:rsidP="00052CCD">
            <w:pPr>
              <w:pStyle w:val="TableofAuthorities"/>
            </w:pPr>
            <w:r>
              <w:t>7</w:t>
            </w:r>
          </w:p>
        </w:tc>
        <w:tc>
          <w:tcPr>
            <w:tcW w:w="2046" w:type="pct"/>
            <w:tcBorders>
              <w:top w:val="single" w:sz="4" w:space="0" w:color="000000"/>
              <w:bottom w:val="single" w:sz="12" w:space="0" w:color="000000"/>
            </w:tcBorders>
          </w:tcPr>
          <w:p w14:paraId="573FAB04" w14:textId="7A85C8E8" w:rsidR="0082485C" w:rsidRPr="00437CF5" w:rsidRDefault="007B1977" w:rsidP="00052CCD">
            <w:pPr>
              <w:pStyle w:val="TableofAuthorities"/>
              <w:cnfStyle w:val="000000000000" w:firstRow="0" w:lastRow="0" w:firstColumn="0" w:lastColumn="0" w:oddVBand="0" w:evenVBand="0" w:oddHBand="0" w:evenHBand="0" w:firstRowFirstColumn="0" w:firstRowLastColumn="0" w:lastRowFirstColumn="0" w:lastRowLastColumn="0"/>
            </w:pPr>
            <w:r w:rsidRPr="002962DC">
              <w:t xml:space="preserve">368034mE </w:t>
            </w:r>
            <w:r>
              <w:t xml:space="preserve">and </w:t>
            </w:r>
            <w:r w:rsidRPr="002962DC">
              <w:t>6358425mN</w:t>
            </w:r>
          </w:p>
        </w:tc>
        <w:tc>
          <w:tcPr>
            <w:tcW w:w="2528" w:type="pct"/>
            <w:tcBorders>
              <w:top w:val="single" w:sz="4" w:space="0" w:color="000000"/>
              <w:bottom w:val="single" w:sz="12" w:space="0" w:color="000000"/>
            </w:tcBorders>
          </w:tcPr>
          <w:p w14:paraId="4090AAF2" w14:textId="7B1FBE7E" w:rsidR="0082485C" w:rsidRDefault="007B1977"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north east to the point</w:t>
            </w:r>
          </w:p>
        </w:tc>
      </w:tr>
      <w:tr w:rsidR="0082485C" w:rsidRPr="000D6FBC" w14:paraId="5D7BC827"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172D4551" w14:textId="0BDBDEB0" w:rsidR="0082485C" w:rsidRDefault="007B1977" w:rsidP="00052CCD">
            <w:pPr>
              <w:pStyle w:val="TableofAuthorities"/>
            </w:pPr>
            <w:r>
              <w:t>8</w:t>
            </w:r>
          </w:p>
        </w:tc>
        <w:tc>
          <w:tcPr>
            <w:tcW w:w="2046" w:type="pct"/>
            <w:tcBorders>
              <w:top w:val="single" w:sz="4" w:space="0" w:color="000000"/>
              <w:bottom w:val="single" w:sz="12" w:space="0" w:color="000000"/>
            </w:tcBorders>
          </w:tcPr>
          <w:p w14:paraId="3EC8ED72" w14:textId="425ECDA6" w:rsidR="0082485C" w:rsidRPr="00437CF5" w:rsidRDefault="007B1977" w:rsidP="00052CCD">
            <w:pPr>
              <w:pStyle w:val="TableofAuthorities"/>
              <w:cnfStyle w:val="000000000000" w:firstRow="0" w:lastRow="0" w:firstColumn="0" w:lastColumn="0" w:oddVBand="0" w:evenVBand="0" w:oddHBand="0" w:evenHBand="0" w:firstRowFirstColumn="0" w:firstRowLastColumn="0" w:lastRowFirstColumn="0" w:lastRowLastColumn="0"/>
            </w:pPr>
            <w:r w:rsidRPr="002962DC">
              <w:t xml:space="preserve">368070mE </w:t>
            </w:r>
            <w:r>
              <w:t xml:space="preserve">and </w:t>
            </w:r>
            <w:r w:rsidRPr="002962DC">
              <w:t>6358436mN</w:t>
            </w:r>
          </w:p>
        </w:tc>
        <w:tc>
          <w:tcPr>
            <w:tcW w:w="2528" w:type="pct"/>
            <w:tcBorders>
              <w:top w:val="single" w:sz="4" w:space="0" w:color="000000"/>
              <w:bottom w:val="single" w:sz="12" w:space="0" w:color="000000"/>
            </w:tcBorders>
          </w:tcPr>
          <w:p w14:paraId="3D4A1105" w14:textId="679A2F59" w:rsidR="0082485C" w:rsidRDefault="007B1977"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north east to the point</w:t>
            </w:r>
          </w:p>
        </w:tc>
      </w:tr>
      <w:tr w:rsidR="0082485C" w:rsidRPr="000D6FBC" w14:paraId="5D410D6A"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31F49E3D" w14:textId="211765DD" w:rsidR="0082485C" w:rsidRDefault="007B1977" w:rsidP="00052CCD">
            <w:pPr>
              <w:pStyle w:val="TableofAuthorities"/>
            </w:pPr>
            <w:r>
              <w:t>9</w:t>
            </w:r>
          </w:p>
        </w:tc>
        <w:tc>
          <w:tcPr>
            <w:tcW w:w="2046" w:type="pct"/>
            <w:tcBorders>
              <w:top w:val="single" w:sz="4" w:space="0" w:color="000000"/>
              <w:bottom w:val="single" w:sz="12" w:space="0" w:color="000000"/>
            </w:tcBorders>
          </w:tcPr>
          <w:p w14:paraId="10675A09" w14:textId="31B973EB" w:rsidR="0082485C" w:rsidRPr="00437CF5" w:rsidRDefault="007B1977" w:rsidP="00052CCD">
            <w:pPr>
              <w:pStyle w:val="TableofAuthorities"/>
              <w:cnfStyle w:val="000000000000" w:firstRow="0" w:lastRow="0" w:firstColumn="0" w:lastColumn="0" w:oddVBand="0" w:evenVBand="0" w:oddHBand="0" w:evenHBand="0" w:firstRowFirstColumn="0" w:firstRowLastColumn="0" w:lastRowFirstColumn="0" w:lastRowLastColumn="0"/>
            </w:pPr>
            <w:r w:rsidRPr="00EE10CA">
              <w:t xml:space="preserve">368134mE </w:t>
            </w:r>
            <w:r>
              <w:t xml:space="preserve">and </w:t>
            </w:r>
            <w:r w:rsidRPr="00EE10CA">
              <w:t>6358483mN</w:t>
            </w:r>
          </w:p>
        </w:tc>
        <w:tc>
          <w:tcPr>
            <w:tcW w:w="2528" w:type="pct"/>
            <w:tcBorders>
              <w:top w:val="single" w:sz="4" w:space="0" w:color="000000"/>
              <w:bottom w:val="single" w:sz="12" w:space="0" w:color="000000"/>
            </w:tcBorders>
          </w:tcPr>
          <w:p w14:paraId="67F5D6DF" w14:textId="6B6DA452" w:rsidR="0082485C" w:rsidRDefault="007B1977"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north east to the point</w:t>
            </w:r>
          </w:p>
        </w:tc>
      </w:tr>
      <w:tr w:rsidR="0082485C" w:rsidRPr="000D6FBC" w14:paraId="2B904AD2"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24F72017" w14:textId="6845CEB4" w:rsidR="0082485C" w:rsidRDefault="007B1977" w:rsidP="00052CCD">
            <w:pPr>
              <w:pStyle w:val="TableofAuthorities"/>
            </w:pPr>
            <w:r>
              <w:t>10</w:t>
            </w:r>
          </w:p>
        </w:tc>
        <w:tc>
          <w:tcPr>
            <w:tcW w:w="2046" w:type="pct"/>
            <w:tcBorders>
              <w:top w:val="single" w:sz="4" w:space="0" w:color="000000"/>
              <w:bottom w:val="single" w:sz="12" w:space="0" w:color="000000"/>
            </w:tcBorders>
          </w:tcPr>
          <w:p w14:paraId="3796CC33" w14:textId="656F729A" w:rsidR="0082485C" w:rsidRPr="00437CF5" w:rsidRDefault="007B1977" w:rsidP="00052CCD">
            <w:pPr>
              <w:pStyle w:val="TableofAuthorities"/>
              <w:cnfStyle w:val="000000000000" w:firstRow="0" w:lastRow="0" w:firstColumn="0" w:lastColumn="0" w:oddVBand="0" w:evenVBand="0" w:oddHBand="0" w:evenHBand="0" w:firstRowFirstColumn="0" w:firstRowLastColumn="0" w:lastRowFirstColumn="0" w:lastRowLastColumn="0"/>
            </w:pPr>
            <w:r w:rsidRPr="00FD3712">
              <w:t xml:space="preserve">368140mE </w:t>
            </w:r>
            <w:r>
              <w:t xml:space="preserve">and </w:t>
            </w:r>
            <w:r w:rsidRPr="00FD3712">
              <w:t>6358494mN</w:t>
            </w:r>
          </w:p>
        </w:tc>
        <w:tc>
          <w:tcPr>
            <w:tcW w:w="2528" w:type="pct"/>
            <w:tcBorders>
              <w:top w:val="single" w:sz="4" w:space="0" w:color="000000"/>
              <w:bottom w:val="single" w:sz="12" w:space="0" w:color="000000"/>
            </w:tcBorders>
          </w:tcPr>
          <w:p w14:paraId="2F24A30F" w14:textId="0B06F6F1" w:rsidR="0082485C" w:rsidRDefault="007B1977"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north east to the point</w:t>
            </w:r>
          </w:p>
        </w:tc>
      </w:tr>
      <w:tr w:rsidR="0082485C" w:rsidRPr="000D6FBC" w14:paraId="2ADE0824"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2BDA3270" w14:textId="253C2224" w:rsidR="0082485C" w:rsidRDefault="007B1977" w:rsidP="00052CCD">
            <w:pPr>
              <w:pStyle w:val="TableofAuthorities"/>
            </w:pPr>
            <w:r>
              <w:t>11</w:t>
            </w:r>
          </w:p>
        </w:tc>
        <w:tc>
          <w:tcPr>
            <w:tcW w:w="2046" w:type="pct"/>
            <w:tcBorders>
              <w:top w:val="single" w:sz="4" w:space="0" w:color="000000"/>
              <w:bottom w:val="single" w:sz="12" w:space="0" w:color="000000"/>
            </w:tcBorders>
          </w:tcPr>
          <w:p w14:paraId="6CCDB24D" w14:textId="02CCD9D0" w:rsidR="0082485C" w:rsidRPr="00437CF5" w:rsidRDefault="007B1977" w:rsidP="00052CCD">
            <w:pPr>
              <w:pStyle w:val="TableofAuthorities"/>
              <w:cnfStyle w:val="000000000000" w:firstRow="0" w:lastRow="0" w:firstColumn="0" w:lastColumn="0" w:oddVBand="0" w:evenVBand="0" w:oddHBand="0" w:evenHBand="0" w:firstRowFirstColumn="0" w:firstRowLastColumn="0" w:lastRowFirstColumn="0" w:lastRowLastColumn="0"/>
            </w:pPr>
            <w:r w:rsidRPr="00FD3712">
              <w:t>368170mE</w:t>
            </w:r>
            <w:r>
              <w:t xml:space="preserve"> and</w:t>
            </w:r>
            <w:r w:rsidRPr="00FD3712">
              <w:t xml:space="preserve"> 6358517mN</w:t>
            </w:r>
          </w:p>
        </w:tc>
        <w:tc>
          <w:tcPr>
            <w:tcW w:w="2528" w:type="pct"/>
            <w:tcBorders>
              <w:top w:val="single" w:sz="4" w:space="0" w:color="000000"/>
              <w:bottom w:val="single" w:sz="12" w:space="0" w:color="000000"/>
            </w:tcBorders>
          </w:tcPr>
          <w:p w14:paraId="2A3E15FB" w14:textId="38479EB0" w:rsidR="0082485C" w:rsidRDefault="007B1977"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north east to the point</w:t>
            </w:r>
          </w:p>
        </w:tc>
      </w:tr>
      <w:tr w:rsidR="0082485C" w:rsidRPr="000D6FBC" w14:paraId="0A214379"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5AC3B4AC" w14:textId="2E9FA014" w:rsidR="0082485C" w:rsidRDefault="007B1977" w:rsidP="00052CCD">
            <w:pPr>
              <w:pStyle w:val="TableofAuthorities"/>
            </w:pPr>
            <w:r>
              <w:t>12</w:t>
            </w:r>
          </w:p>
        </w:tc>
        <w:tc>
          <w:tcPr>
            <w:tcW w:w="2046" w:type="pct"/>
            <w:tcBorders>
              <w:top w:val="single" w:sz="4" w:space="0" w:color="000000"/>
              <w:bottom w:val="single" w:sz="12" w:space="0" w:color="000000"/>
            </w:tcBorders>
          </w:tcPr>
          <w:p w14:paraId="20F711BD" w14:textId="2082E566" w:rsidR="0082485C" w:rsidRPr="00437CF5" w:rsidRDefault="007B1977" w:rsidP="00052CCD">
            <w:pPr>
              <w:pStyle w:val="TableofAuthorities"/>
              <w:cnfStyle w:val="000000000000" w:firstRow="0" w:lastRow="0" w:firstColumn="0" w:lastColumn="0" w:oddVBand="0" w:evenVBand="0" w:oddHBand="0" w:evenHBand="0" w:firstRowFirstColumn="0" w:firstRowLastColumn="0" w:lastRowFirstColumn="0" w:lastRowLastColumn="0"/>
            </w:pPr>
            <w:r w:rsidRPr="00FD3712">
              <w:t xml:space="preserve">368337mE </w:t>
            </w:r>
            <w:r>
              <w:t xml:space="preserve">and </w:t>
            </w:r>
            <w:r w:rsidRPr="00FD3712">
              <w:t>6358592mN</w:t>
            </w:r>
          </w:p>
        </w:tc>
        <w:tc>
          <w:tcPr>
            <w:tcW w:w="2528" w:type="pct"/>
            <w:tcBorders>
              <w:top w:val="single" w:sz="4" w:space="0" w:color="000000"/>
              <w:bottom w:val="single" w:sz="12" w:space="0" w:color="000000"/>
            </w:tcBorders>
          </w:tcPr>
          <w:p w14:paraId="41703EAD" w14:textId="099D6DDB" w:rsidR="0082485C" w:rsidRDefault="007B1977"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south to the point</w:t>
            </w:r>
          </w:p>
        </w:tc>
      </w:tr>
      <w:tr w:rsidR="0082485C" w:rsidRPr="000D6FBC" w14:paraId="747F51E4"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05A1B4C5" w14:textId="778C1BA2" w:rsidR="0082485C" w:rsidRDefault="007B1977" w:rsidP="00052CCD">
            <w:pPr>
              <w:pStyle w:val="TableofAuthorities"/>
            </w:pPr>
            <w:r>
              <w:t>13</w:t>
            </w:r>
          </w:p>
        </w:tc>
        <w:tc>
          <w:tcPr>
            <w:tcW w:w="2046" w:type="pct"/>
            <w:tcBorders>
              <w:top w:val="single" w:sz="4" w:space="0" w:color="000000"/>
              <w:bottom w:val="single" w:sz="12" w:space="0" w:color="000000"/>
            </w:tcBorders>
          </w:tcPr>
          <w:p w14:paraId="27A0AD3A" w14:textId="3304E34A" w:rsidR="0082485C" w:rsidRPr="00437CF5" w:rsidRDefault="007B1977" w:rsidP="00052CCD">
            <w:pPr>
              <w:pStyle w:val="TableofAuthorities"/>
              <w:cnfStyle w:val="000000000000" w:firstRow="0" w:lastRow="0" w:firstColumn="0" w:lastColumn="0" w:oddVBand="0" w:evenVBand="0" w:oddHBand="0" w:evenHBand="0" w:firstRowFirstColumn="0" w:firstRowLastColumn="0" w:lastRowFirstColumn="0" w:lastRowLastColumn="0"/>
            </w:pPr>
            <w:r w:rsidRPr="00FD3712">
              <w:t xml:space="preserve">368344mE </w:t>
            </w:r>
            <w:r>
              <w:t xml:space="preserve">and </w:t>
            </w:r>
            <w:r w:rsidRPr="00FD3712">
              <w:t>6358480mN</w:t>
            </w:r>
          </w:p>
        </w:tc>
        <w:tc>
          <w:tcPr>
            <w:tcW w:w="2528" w:type="pct"/>
            <w:tcBorders>
              <w:top w:val="single" w:sz="4" w:space="0" w:color="000000"/>
              <w:bottom w:val="single" w:sz="12" w:space="0" w:color="000000"/>
            </w:tcBorders>
          </w:tcPr>
          <w:p w14:paraId="5A2264BB" w14:textId="36AAE857" w:rsidR="0082485C" w:rsidRDefault="007B1977"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south west to the point</w:t>
            </w:r>
          </w:p>
        </w:tc>
      </w:tr>
      <w:tr w:rsidR="0082485C" w:rsidRPr="000D6FBC" w14:paraId="2ABBAC68"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41E7F265" w14:textId="2C495DF3" w:rsidR="0082485C" w:rsidRDefault="00A814CD" w:rsidP="00052CCD">
            <w:pPr>
              <w:pStyle w:val="TableofAuthorities"/>
            </w:pPr>
            <w:r>
              <w:t>14</w:t>
            </w:r>
          </w:p>
        </w:tc>
        <w:tc>
          <w:tcPr>
            <w:tcW w:w="2046" w:type="pct"/>
            <w:tcBorders>
              <w:top w:val="single" w:sz="4" w:space="0" w:color="000000"/>
              <w:bottom w:val="single" w:sz="12" w:space="0" w:color="000000"/>
            </w:tcBorders>
          </w:tcPr>
          <w:p w14:paraId="7A4AEB8C" w14:textId="7A8A0752" w:rsidR="0082485C" w:rsidRPr="00437CF5" w:rsidRDefault="00A814CD" w:rsidP="00052CCD">
            <w:pPr>
              <w:pStyle w:val="TableofAuthorities"/>
              <w:cnfStyle w:val="000000000000" w:firstRow="0" w:lastRow="0" w:firstColumn="0" w:lastColumn="0" w:oddVBand="0" w:evenVBand="0" w:oddHBand="0" w:evenHBand="0" w:firstRowFirstColumn="0" w:firstRowLastColumn="0" w:lastRowFirstColumn="0" w:lastRowLastColumn="0"/>
            </w:pPr>
            <w:r w:rsidRPr="00FD3712">
              <w:t xml:space="preserve">368332mE </w:t>
            </w:r>
            <w:r>
              <w:t xml:space="preserve">and </w:t>
            </w:r>
            <w:r w:rsidRPr="00FD3712">
              <w:t>6358420mN</w:t>
            </w:r>
          </w:p>
        </w:tc>
        <w:tc>
          <w:tcPr>
            <w:tcW w:w="2528" w:type="pct"/>
            <w:tcBorders>
              <w:top w:val="single" w:sz="4" w:space="0" w:color="000000"/>
              <w:bottom w:val="single" w:sz="12" w:space="0" w:color="000000"/>
            </w:tcBorders>
          </w:tcPr>
          <w:p w14:paraId="273B586A" w14:textId="3EBE7C7A" w:rsidR="0082485C" w:rsidRDefault="00A814CD"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south west to the point</w:t>
            </w:r>
          </w:p>
        </w:tc>
      </w:tr>
      <w:tr w:rsidR="0082485C" w:rsidRPr="000D6FBC" w14:paraId="357461DD"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36F36C83" w14:textId="2CBA1B94" w:rsidR="0082485C" w:rsidRDefault="00A814CD" w:rsidP="00052CCD">
            <w:pPr>
              <w:pStyle w:val="TableofAuthorities"/>
            </w:pPr>
            <w:r>
              <w:t>15</w:t>
            </w:r>
          </w:p>
        </w:tc>
        <w:tc>
          <w:tcPr>
            <w:tcW w:w="2046" w:type="pct"/>
            <w:tcBorders>
              <w:top w:val="single" w:sz="4" w:space="0" w:color="000000"/>
              <w:bottom w:val="single" w:sz="12" w:space="0" w:color="000000"/>
            </w:tcBorders>
          </w:tcPr>
          <w:p w14:paraId="3396B0D6" w14:textId="6F6C0941" w:rsidR="0082485C" w:rsidRPr="00437CF5" w:rsidRDefault="00A814CD" w:rsidP="00052CCD">
            <w:pPr>
              <w:pStyle w:val="TableofAuthorities"/>
              <w:cnfStyle w:val="000000000000" w:firstRow="0" w:lastRow="0" w:firstColumn="0" w:lastColumn="0" w:oddVBand="0" w:evenVBand="0" w:oddHBand="0" w:evenHBand="0" w:firstRowFirstColumn="0" w:firstRowLastColumn="0" w:lastRowFirstColumn="0" w:lastRowLastColumn="0"/>
            </w:pPr>
            <w:r w:rsidRPr="00FD3712">
              <w:t xml:space="preserve">368314mE </w:t>
            </w:r>
            <w:r>
              <w:t xml:space="preserve">and </w:t>
            </w:r>
            <w:r w:rsidRPr="00FD3712">
              <w:t>6358367mN</w:t>
            </w:r>
          </w:p>
        </w:tc>
        <w:tc>
          <w:tcPr>
            <w:tcW w:w="2528" w:type="pct"/>
            <w:tcBorders>
              <w:top w:val="single" w:sz="4" w:space="0" w:color="000000"/>
              <w:bottom w:val="single" w:sz="12" w:space="0" w:color="000000"/>
            </w:tcBorders>
          </w:tcPr>
          <w:p w14:paraId="370AD404" w14:textId="281D1FD0" w:rsidR="0082485C" w:rsidRDefault="00A814CD"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south west to the point</w:t>
            </w:r>
          </w:p>
        </w:tc>
      </w:tr>
      <w:tr w:rsidR="0082485C" w:rsidRPr="000D6FBC" w14:paraId="4829E694"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2AA94B85" w14:textId="005A23D7" w:rsidR="0082485C" w:rsidRDefault="00A814CD" w:rsidP="00052CCD">
            <w:pPr>
              <w:pStyle w:val="TableofAuthorities"/>
            </w:pPr>
            <w:r>
              <w:t>16</w:t>
            </w:r>
          </w:p>
        </w:tc>
        <w:tc>
          <w:tcPr>
            <w:tcW w:w="2046" w:type="pct"/>
            <w:tcBorders>
              <w:top w:val="single" w:sz="4" w:space="0" w:color="000000"/>
              <w:bottom w:val="single" w:sz="12" w:space="0" w:color="000000"/>
            </w:tcBorders>
          </w:tcPr>
          <w:p w14:paraId="3BC2E97C" w14:textId="66384D6E" w:rsidR="0082485C" w:rsidRPr="00437CF5" w:rsidRDefault="00A814CD" w:rsidP="00052CCD">
            <w:pPr>
              <w:pStyle w:val="TableofAuthorities"/>
              <w:cnfStyle w:val="000000000000" w:firstRow="0" w:lastRow="0" w:firstColumn="0" w:lastColumn="0" w:oddVBand="0" w:evenVBand="0" w:oddHBand="0" w:evenHBand="0" w:firstRowFirstColumn="0" w:firstRowLastColumn="0" w:lastRowFirstColumn="0" w:lastRowLastColumn="0"/>
            </w:pPr>
            <w:r w:rsidRPr="00FD3712">
              <w:t xml:space="preserve">368292mE </w:t>
            </w:r>
            <w:r>
              <w:t xml:space="preserve">and </w:t>
            </w:r>
            <w:r w:rsidRPr="00FD3712">
              <w:t>6358319mN</w:t>
            </w:r>
          </w:p>
        </w:tc>
        <w:tc>
          <w:tcPr>
            <w:tcW w:w="2528" w:type="pct"/>
            <w:tcBorders>
              <w:top w:val="single" w:sz="4" w:space="0" w:color="000000"/>
              <w:bottom w:val="single" w:sz="12" w:space="0" w:color="000000"/>
            </w:tcBorders>
          </w:tcPr>
          <w:p w14:paraId="3F840E6B" w14:textId="0183FBF7" w:rsidR="0082485C" w:rsidRDefault="00A814CD"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south west to the point</w:t>
            </w:r>
          </w:p>
        </w:tc>
      </w:tr>
      <w:tr w:rsidR="0082485C" w:rsidRPr="000D6FBC" w14:paraId="485EA051"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65CFA9EC" w14:textId="3F65D1D3" w:rsidR="0082485C" w:rsidRDefault="00A814CD" w:rsidP="00052CCD">
            <w:pPr>
              <w:pStyle w:val="TableofAuthorities"/>
            </w:pPr>
            <w:r>
              <w:t>17</w:t>
            </w:r>
          </w:p>
        </w:tc>
        <w:tc>
          <w:tcPr>
            <w:tcW w:w="2046" w:type="pct"/>
            <w:tcBorders>
              <w:top w:val="single" w:sz="4" w:space="0" w:color="000000"/>
              <w:bottom w:val="single" w:sz="12" w:space="0" w:color="000000"/>
            </w:tcBorders>
          </w:tcPr>
          <w:p w14:paraId="6AB6B06D" w14:textId="7A6A957D" w:rsidR="0082485C" w:rsidRPr="00437CF5" w:rsidRDefault="00A814CD" w:rsidP="00052CCD">
            <w:pPr>
              <w:pStyle w:val="TableofAuthorities"/>
              <w:cnfStyle w:val="000000000000" w:firstRow="0" w:lastRow="0" w:firstColumn="0" w:lastColumn="0" w:oddVBand="0" w:evenVBand="0" w:oddHBand="0" w:evenHBand="0" w:firstRowFirstColumn="0" w:firstRowLastColumn="0" w:lastRowFirstColumn="0" w:lastRowLastColumn="0"/>
            </w:pPr>
            <w:r w:rsidRPr="00FD3712">
              <w:t>368247mE</w:t>
            </w:r>
            <w:r>
              <w:t xml:space="preserve"> and</w:t>
            </w:r>
            <w:r w:rsidRPr="00FD3712">
              <w:t xml:space="preserve"> 6358237mN</w:t>
            </w:r>
          </w:p>
        </w:tc>
        <w:tc>
          <w:tcPr>
            <w:tcW w:w="2528" w:type="pct"/>
            <w:tcBorders>
              <w:top w:val="single" w:sz="4" w:space="0" w:color="000000"/>
              <w:bottom w:val="single" w:sz="12" w:space="0" w:color="000000"/>
            </w:tcBorders>
          </w:tcPr>
          <w:p w14:paraId="7D9B42CD" w14:textId="24C41B3A" w:rsidR="0082485C" w:rsidRDefault="00A814CD"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north west to the point</w:t>
            </w:r>
          </w:p>
        </w:tc>
      </w:tr>
      <w:tr w:rsidR="0082485C" w:rsidRPr="000D6FBC" w14:paraId="0B0605C4"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24AD5DA5" w14:textId="125534D3" w:rsidR="0082485C" w:rsidRDefault="00A814CD" w:rsidP="00052CCD">
            <w:pPr>
              <w:pStyle w:val="TableofAuthorities"/>
            </w:pPr>
            <w:r>
              <w:t>18</w:t>
            </w:r>
          </w:p>
        </w:tc>
        <w:tc>
          <w:tcPr>
            <w:tcW w:w="2046" w:type="pct"/>
            <w:tcBorders>
              <w:top w:val="single" w:sz="4" w:space="0" w:color="000000"/>
              <w:bottom w:val="single" w:sz="12" w:space="0" w:color="000000"/>
            </w:tcBorders>
          </w:tcPr>
          <w:p w14:paraId="29EE5B82" w14:textId="09E34803" w:rsidR="0082485C" w:rsidRPr="00437CF5" w:rsidRDefault="00A814CD" w:rsidP="00052CCD">
            <w:pPr>
              <w:pStyle w:val="TableofAuthorities"/>
              <w:cnfStyle w:val="000000000000" w:firstRow="0" w:lastRow="0" w:firstColumn="0" w:lastColumn="0" w:oddVBand="0" w:evenVBand="0" w:oddHBand="0" w:evenHBand="0" w:firstRowFirstColumn="0" w:firstRowLastColumn="0" w:lastRowFirstColumn="0" w:lastRowLastColumn="0"/>
            </w:pPr>
            <w:r w:rsidRPr="00FD3712">
              <w:t xml:space="preserve">368176mE </w:t>
            </w:r>
            <w:r>
              <w:t xml:space="preserve">and </w:t>
            </w:r>
            <w:r w:rsidRPr="00FD3712">
              <w:t>6358278mN</w:t>
            </w:r>
          </w:p>
        </w:tc>
        <w:tc>
          <w:tcPr>
            <w:tcW w:w="2528" w:type="pct"/>
            <w:tcBorders>
              <w:top w:val="single" w:sz="4" w:space="0" w:color="000000"/>
              <w:bottom w:val="single" w:sz="12" w:space="0" w:color="000000"/>
            </w:tcBorders>
          </w:tcPr>
          <w:p w14:paraId="38395887" w14:textId="02B2B70C" w:rsidR="0082485C" w:rsidRDefault="00A814CD"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north west to the point</w:t>
            </w:r>
          </w:p>
        </w:tc>
      </w:tr>
      <w:tr w:rsidR="0082485C" w:rsidRPr="000D6FBC" w14:paraId="2788E59E"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529C0195" w14:textId="1D24EF39" w:rsidR="0082485C" w:rsidRDefault="00A814CD" w:rsidP="00052CCD">
            <w:pPr>
              <w:pStyle w:val="TableofAuthorities"/>
            </w:pPr>
            <w:r>
              <w:t>19</w:t>
            </w:r>
          </w:p>
        </w:tc>
        <w:tc>
          <w:tcPr>
            <w:tcW w:w="2046" w:type="pct"/>
            <w:tcBorders>
              <w:top w:val="single" w:sz="4" w:space="0" w:color="000000"/>
              <w:bottom w:val="single" w:sz="12" w:space="0" w:color="000000"/>
            </w:tcBorders>
          </w:tcPr>
          <w:p w14:paraId="45F59A07" w14:textId="5E27D91B" w:rsidR="0082485C" w:rsidRPr="00437CF5" w:rsidRDefault="00A814CD" w:rsidP="00052CCD">
            <w:pPr>
              <w:pStyle w:val="TableofAuthorities"/>
              <w:cnfStyle w:val="000000000000" w:firstRow="0" w:lastRow="0" w:firstColumn="0" w:lastColumn="0" w:oddVBand="0" w:evenVBand="0" w:oddHBand="0" w:evenHBand="0" w:firstRowFirstColumn="0" w:firstRowLastColumn="0" w:lastRowFirstColumn="0" w:lastRowLastColumn="0"/>
            </w:pPr>
            <w:r w:rsidRPr="00C3359D">
              <w:t xml:space="preserve">368138mE </w:t>
            </w:r>
            <w:r>
              <w:t xml:space="preserve">and </w:t>
            </w:r>
            <w:r w:rsidRPr="00C3359D">
              <w:t>6358311mN</w:t>
            </w:r>
          </w:p>
        </w:tc>
        <w:tc>
          <w:tcPr>
            <w:tcW w:w="2528" w:type="pct"/>
            <w:tcBorders>
              <w:top w:val="single" w:sz="4" w:space="0" w:color="000000"/>
              <w:bottom w:val="single" w:sz="12" w:space="0" w:color="000000"/>
            </w:tcBorders>
          </w:tcPr>
          <w:p w14:paraId="7A22E3C5" w14:textId="01BC6E23" w:rsidR="0082485C" w:rsidRDefault="00A814CD"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north west to the point</w:t>
            </w:r>
          </w:p>
        </w:tc>
      </w:tr>
      <w:tr w:rsidR="0082485C" w:rsidRPr="000D6FBC" w14:paraId="30C7EA50"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02D37262" w14:textId="34D9F707" w:rsidR="0082485C" w:rsidRDefault="00A814CD" w:rsidP="00052CCD">
            <w:pPr>
              <w:pStyle w:val="TableofAuthorities"/>
            </w:pPr>
            <w:r>
              <w:t>20</w:t>
            </w:r>
          </w:p>
        </w:tc>
        <w:tc>
          <w:tcPr>
            <w:tcW w:w="2046" w:type="pct"/>
            <w:tcBorders>
              <w:top w:val="single" w:sz="4" w:space="0" w:color="000000"/>
              <w:bottom w:val="single" w:sz="12" w:space="0" w:color="000000"/>
            </w:tcBorders>
          </w:tcPr>
          <w:p w14:paraId="04D7B8B3" w14:textId="421DC82E" w:rsidR="0082485C" w:rsidRPr="00437CF5" w:rsidRDefault="00A814CD" w:rsidP="00052CCD">
            <w:pPr>
              <w:pStyle w:val="TableofAuthorities"/>
              <w:cnfStyle w:val="000000000000" w:firstRow="0" w:lastRow="0" w:firstColumn="0" w:lastColumn="0" w:oddVBand="0" w:evenVBand="0" w:oddHBand="0" w:evenHBand="0" w:firstRowFirstColumn="0" w:firstRowLastColumn="0" w:lastRowFirstColumn="0" w:lastRowLastColumn="0"/>
            </w:pPr>
            <w:r w:rsidRPr="00E54E45">
              <w:t xml:space="preserve">368102mE </w:t>
            </w:r>
            <w:r>
              <w:t xml:space="preserve">and </w:t>
            </w:r>
            <w:r w:rsidRPr="00E54E45">
              <w:t>6358351mN</w:t>
            </w:r>
          </w:p>
        </w:tc>
        <w:tc>
          <w:tcPr>
            <w:tcW w:w="2528" w:type="pct"/>
            <w:tcBorders>
              <w:top w:val="single" w:sz="4" w:space="0" w:color="000000"/>
              <w:bottom w:val="single" w:sz="12" w:space="0" w:color="000000"/>
            </w:tcBorders>
          </w:tcPr>
          <w:p w14:paraId="62D56D1D" w14:textId="0F1700A5" w:rsidR="0082485C" w:rsidRDefault="00A814CD"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north west to the point</w:t>
            </w:r>
          </w:p>
        </w:tc>
      </w:tr>
      <w:tr w:rsidR="0082485C" w:rsidRPr="000D6FBC" w14:paraId="0ECD10F6"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300E9A32" w14:textId="0080682D" w:rsidR="0082485C" w:rsidRDefault="00A814CD" w:rsidP="00052CCD">
            <w:pPr>
              <w:pStyle w:val="TableofAuthorities"/>
            </w:pPr>
            <w:r>
              <w:t>21</w:t>
            </w:r>
          </w:p>
        </w:tc>
        <w:tc>
          <w:tcPr>
            <w:tcW w:w="2046" w:type="pct"/>
            <w:tcBorders>
              <w:top w:val="single" w:sz="4" w:space="0" w:color="000000"/>
              <w:bottom w:val="single" w:sz="12" w:space="0" w:color="000000"/>
            </w:tcBorders>
          </w:tcPr>
          <w:p w14:paraId="3B3E3121" w14:textId="26684332" w:rsidR="0082485C" w:rsidRPr="00437CF5" w:rsidRDefault="00A814CD" w:rsidP="00052CCD">
            <w:pPr>
              <w:pStyle w:val="TableofAuthorities"/>
              <w:cnfStyle w:val="000000000000" w:firstRow="0" w:lastRow="0" w:firstColumn="0" w:lastColumn="0" w:oddVBand="0" w:evenVBand="0" w:oddHBand="0" w:evenHBand="0" w:firstRowFirstColumn="0" w:firstRowLastColumn="0" w:lastRowFirstColumn="0" w:lastRowLastColumn="0"/>
            </w:pPr>
            <w:r w:rsidRPr="00E54E45">
              <w:t xml:space="preserve">368093mE </w:t>
            </w:r>
            <w:r>
              <w:t xml:space="preserve">and </w:t>
            </w:r>
            <w:r w:rsidRPr="00E54E45">
              <w:t>6358358mN</w:t>
            </w:r>
          </w:p>
        </w:tc>
        <w:tc>
          <w:tcPr>
            <w:tcW w:w="2528" w:type="pct"/>
            <w:tcBorders>
              <w:top w:val="single" w:sz="4" w:space="0" w:color="000000"/>
              <w:bottom w:val="single" w:sz="12" w:space="0" w:color="000000"/>
            </w:tcBorders>
          </w:tcPr>
          <w:p w14:paraId="5BEF84F8" w14:textId="0485E88E" w:rsidR="0082485C" w:rsidRDefault="00A814CD"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north west to the point</w:t>
            </w:r>
          </w:p>
        </w:tc>
      </w:tr>
      <w:tr w:rsidR="0082485C" w:rsidRPr="000D6FBC" w14:paraId="27E68278"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06FC49DC" w14:textId="20375233" w:rsidR="0082485C" w:rsidRDefault="00A814CD" w:rsidP="00052CCD">
            <w:pPr>
              <w:pStyle w:val="TableofAuthorities"/>
            </w:pPr>
            <w:r>
              <w:t>22</w:t>
            </w:r>
          </w:p>
        </w:tc>
        <w:tc>
          <w:tcPr>
            <w:tcW w:w="2046" w:type="pct"/>
            <w:tcBorders>
              <w:top w:val="single" w:sz="4" w:space="0" w:color="000000"/>
              <w:bottom w:val="single" w:sz="12" w:space="0" w:color="000000"/>
            </w:tcBorders>
          </w:tcPr>
          <w:p w14:paraId="17AA412F" w14:textId="54557928" w:rsidR="0082485C" w:rsidRPr="00437CF5" w:rsidRDefault="00A814CD" w:rsidP="00052CCD">
            <w:pPr>
              <w:pStyle w:val="TableofAuthorities"/>
              <w:cnfStyle w:val="000000000000" w:firstRow="0" w:lastRow="0" w:firstColumn="0" w:lastColumn="0" w:oddVBand="0" w:evenVBand="0" w:oddHBand="0" w:evenHBand="0" w:firstRowFirstColumn="0" w:firstRowLastColumn="0" w:lastRowFirstColumn="0" w:lastRowLastColumn="0"/>
            </w:pPr>
            <w:r w:rsidRPr="00284E83">
              <w:t xml:space="preserve">368084mE </w:t>
            </w:r>
            <w:r>
              <w:t xml:space="preserve">and </w:t>
            </w:r>
            <w:r w:rsidRPr="00284E83">
              <w:t>6358362mN</w:t>
            </w:r>
          </w:p>
        </w:tc>
        <w:tc>
          <w:tcPr>
            <w:tcW w:w="2528" w:type="pct"/>
            <w:tcBorders>
              <w:top w:val="single" w:sz="4" w:space="0" w:color="000000"/>
              <w:bottom w:val="single" w:sz="12" w:space="0" w:color="000000"/>
            </w:tcBorders>
          </w:tcPr>
          <w:p w14:paraId="79936DC1" w14:textId="77F838BE" w:rsidR="0082485C" w:rsidRDefault="00A814CD"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west to the point</w:t>
            </w:r>
          </w:p>
        </w:tc>
      </w:tr>
      <w:tr w:rsidR="0082485C" w:rsidRPr="000D6FBC" w14:paraId="59A340BD"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35395AAA" w14:textId="08A5C910" w:rsidR="0082485C" w:rsidRDefault="00A814CD" w:rsidP="00052CCD">
            <w:pPr>
              <w:pStyle w:val="TableofAuthorities"/>
            </w:pPr>
            <w:r>
              <w:t>23</w:t>
            </w:r>
          </w:p>
        </w:tc>
        <w:tc>
          <w:tcPr>
            <w:tcW w:w="2046" w:type="pct"/>
            <w:tcBorders>
              <w:top w:val="single" w:sz="4" w:space="0" w:color="000000"/>
              <w:bottom w:val="single" w:sz="12" w:space="0" w:color="000000"/>
            </w:tcBorders>
          </w:tcPr>
          <w:p w14:paraId="7457F2A3" w14:textId="0B49912B" w:rsidR="0082485C" w:rsidRPr="00437CF5" w:rsidRDefault="00A814CD" w:rsidP="00052CCD">
            <w:pPr>
              <w:pStyle w:val="TableofAuthorities"/>
              <w:cnfStyle w:val="000000000000" w:firstRow="0" w:lastRow="0" w:firstColumn="0" w:lastColumn="0" w:oddVBand="0" w:evenVBand="0" w:oddHBand="0" w:evenHBand="0" w:firstRowFirstColumn="0" w:firstRowLastColumn="0" w:lastRowFirstColumn="0" w:lastRowLastColumn="0"/>
            </w:pPr>
            <w:r w:rsidRPr="00284E83">
              <w:t xml:space="preserve">368071mE </w:t>
            </w:r>
            <w:r>
              <w:t xml:space="preserve">and </w:t>
            </w:r>
            <w:r w:rsidRPr="00284E83">
              <w:t>6358362mN</w:t>
            </w:r>
          </w:p>
        </w:tc>
        <w:tc>
          <w:tcPr>
            <w:tcW w:w="2528" w:type="pct"/>
            <w:tcBorders>
              <w:top w:val="single" w:sz="4" w:space="0" w:color="000000"/>
              <w:bottom w:val="single" w:sz="12" w:space="0" w:color="000000"/>
            </w:tcBorders>
          </w:tcPr>
          <w:p w14:paraId="6D0450F9" w14:textId="7AA382BA" w:rsidR="0082485C" w:rsidRDefault="00A814CD"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west to the point</w:t>
            </w:r>
          </w:p>
        </w:tc>
      </w:tr>
      <w:tr w:rsidR="0082485C" w:rsidRPr="000D6FBC" w14:paraId="044ECED1"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618EF661" w14:textId="6DDB0E4E" w:rsidR="0082485C" w:rsidRDefault="00A814CD" w:rsidP="00052CCD">
            <w:pPr>
              <w:pStyle w:val="TableofAuthorities"/>
            </w:pPr>
            <w:r>
              <w:t>24</w:t>
            </w:r>
          </w:p>
        </w:tc>
        <w:tc>
          <w:tcPr>
            <w:tcW w:w="2046" w:type="pct"/>
            <w:tcBorders>
              <w:top w:val="single" w:sz="4" w:space="0" w:color="000000"/>
              <w:bottom w:val="single" w:sz="12" w:space="0" w:color="000000"/>
            </w:tcBorders>
          </w:tcPr>
          <w:p w14:paraId="448EC19A" w14:textId="4FF5FD76" w:rsidR="0082485C" w:rsidRPr="00437CF5" w:rsidRDefault="00A814CD" w:rsidP="00052CCD">
            <w:pPr>
              <w:pStyle w:val="TableofAuthorities"/>
              <w:cnfStyle w:val="000000000000" w:firstRow="0" w:lastRow="0" w:firstColumn="0" w:lastColumn="0" w:oddVBand="0" w:evenVBand="0" w:oddHBand="0" w:evenHBand="0" w:firstRowFirstColumn="0" w:firstRowLastColumn="0" w:lastRowFirstColumn="0" w:lastRowLastColumn="0"/>
            </w:pPr>
            <w:r w:rsidRPr="00284E83">
              <w:t xml:space="preserve">368064mE </w:t>
            </w:r>
            <w:r>
              <w:t xml:space="preserve">and </w:t>
            </w:r>
            <w:r w:rsidRPr="00284E83">
              <w:t>6358360mN</w:t>
            </w:r>
          </w:p>
        </w:tc>
        <w:tc>
          <w:tcPr>
            <w:tcW w:w="2528" w:type="pct"/>
            <w:tcBorders>
              <w:top w:val="single" w:sz="4" w:space="0" w:color="000000"/>
              <w:bottom w:val="single" w:sz="12" w:space="0" w:color="000000"/>
            </w:tcBorders>
          </w:tcPr>
          <w:p w14:paraId="33A60D09" w14:textId="082907A1" w:rsidR="0082485C" w:rsidRDefault="00A814CD"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west to the point</w:t>
            </w:r>
          </w:p>
        </w:tc>
      </w:tr>
      <w:tr w:rsidR="0082485C" w:rsidRPr="000D6FBC" w14:paraId="7CC73258"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0D6BCE72" w14:textId="29165AFF" w:rsidR="0082485C" w:rsidRDefault="00A814CD" w:rsidP="00052CCD">
            <w:pPr>
              <w:pStyle w:val="TableofAuthorities"/>
            </w:pPr>
            <w:r>
              <w:t>25</w:t>
            </w:r>
          </w:p>
        </w:tc>
        <w:tc>
          <w:tcPr>
            <w:tcW w:w="2046" w:type="pct"/>
            <w:tcBorders>
              <w:top w:val="single" w:sz="4" w:space="0" w:color="000000"/>
              <w:bottom w:val="single" w:sz="12" w:space="0" w:color="000000"/>
            </w:tcBorders>
          </w:tcPr>
          <w:p w14:paraId="7BDB9931" w14:textId="7AF8548F" w:rsidR="0082485C" w:rsidRPr="00437CF5" w:rsidRDefault="00A814CD" w:rsidP="00052CCD">
            <w:pPr>
              <w:pStyle w:val="TableofAuthorities"/>
              <w:cnfStyle w:val="000000000000" w:firstRow="0" w:lastRow="0" w:firstColumn="0" w:lastColumn="0" w:oddVBand="0" w:evenVBand="0" w:oddHBand="0" w:evenHBand="0" w:firstRowFirstColumn="0" w:firstRowLastColumn="0" w:lastRowFirstColumn="0" w:lastRowLastColumn="0"/>
            </w:pPr>
            <w:r w:rsidRPr="00284E83">
              <w:t xml:space="preserve">368044mE </w:t>
            </w:r>
            <w:r>
              <w:t xml:space="preserve">and </w:t>
            </w:r>
            <w:r w:rsidRPr="00284E83">
              <w:t>6358359mN</w:t>
            </w:r>
          </w:p>
        </w:tc>
        <w:tc>
          <w:tcPr>
            <w:tcW w:w="2528" w:type="pct"/>
            <w:tcBorders>
              <w:top w:val="single" w:sz="4" w:space="0" w:color="000000"/>
              <w:bottom w:val="single" w:sz="12" w:space="0" w:color="000000"/>
            </w:tcBorders>
          </w:tcPr>
          <w:p w14:paraId="3290EC54" w14:textId="43FA2E37" w:rsidR="0082485C" w:rsidRDefault="00A814CD"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south west to the point</w:t>
            </w:r>
          </w:p>
        </w:tc>
      </w:tr>
      <w:tr w:rsidR="0082485C" w:rsidRPr="000D6FBC" w14:paraId="4DB49AA3"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1A809394" w14:textId="59ADA241" w:rsidR="0082485C" w:rsidRDefault="00A814CD" w:rsidP="00052CCD">
            <w:pPr>
              <w:pStyle w:val="TableofAuthorities"/>
            </w:pPr>
            <w:r>
              <w:t>26</w:t>
            </w:r>
          </w:p>
        </w:tc>
        <w:tc>
          <w:tcPr>
            <w:tcW w:w="2046" w:type="pct"/>
            <w:tcBorders>
              <w:top w:val="single" w:sz="4" w:space="0" w:color="000000"/>
              <w:bottom w:val="single" w:sz="12" w:space="0" w:color="000000"/>
            </w:tcBorders>
          </w:tcPr>
          <w:p w14:paraId="51AA5534" w14:textId="55B15781" w:rsidR="0082485C" w:rsidRPr="00437CF5" w:rsidRDefault="00A814CD" w:rsidP="00052CCD">
            <w:pPr>
              <w:pStyle w:val="TableofAuthorities"/>
              <w:cnfStyle w:val="000000000000" w:firstRow="0" w:lastRow="0" w:firstColumn="0" w:lastColumn="0" w:oddVBand="0" w:evenVBand="0" w:oddHBand="0" w:evenHBand="0" w:firstRowFirstColumn="0" w:firstRowLastColumn="0" w:lastRowFirstColumn="0" w:lastRowLastColumn="0"/>
            </w:pPr>
            <w:r w:rsidRPr="001644AD">
              <w:t xml:space="preserve">368032mE </w:t>
            </w:r>
            <w:r>
              <w:t xml:space="preserve">and </w:t>
            </w:r>
            <w:r w:rsidRPr="001644AD">
              <w:t>6358353mN</w:t>
            </w:r>
          </w:p>
        </w:tc>
        <w:tc>
          <w:tcPr>
            <w:tcW w:w="2528" w:type="pct"/>
            <w:tcBorders>
              <w:top w:val="single" w:sz="4" w:space="0" w:color="000000"/>
              <w:bottom w:val="single" w:sz="12" w:space="0" w:color="000000"/>
            </w:tcBorders>
          </w:tcPr>
          <w:p w14:paraId="0E938DD3" w14:textId="4656EBE4" w:rsidR="0082485C" w:rsidRDefault="00A814CD"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south west to the point</w:t>
            </w:r>
          </w:p>
        </w:tc>
      </w:tr>
      <w:tr w:rsidR="0082485C" w:rsidRPr="000D6FBC" w14:paraId="3AB900BF"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5C76620F" w14:textId="75368B99" w:rsidR="0082485C" w:rsidRDefault="00A814CD" w:rsidP="00052CCD">
            <w:pPr>
              <w:pStyle w:val="TableofAuthorities"/>
            </w:pPr>
            <w:r>
              <w:t>27</w:t>
            </w:r>
          </w:p>
        </w:tc>
        <w:tc>
          <w:tcPr>
            <w:tcW w:w="2046" w:type="pct"/>
            <w:tcBorders>
              <w:top w:val="single" w:sz="4" w:space="0" w:color="000000"/>
              <w:bottom w:val="single" w:sz="12" w:space="0" w:color="000000"/>
            </w:tcBorders>
          </w:tcPr>
          <w:p w14:paraId="449CBC5B" w14:textId="66C593DC" w:rsidR="0082485C" w:rsidRPr="00437CF5" w:rsidRDefault="00A814CD" w:rsidP="00052CCD">
            <w:pPr>
              <w:pStyle w:val="TableofAuthorities"/>
              <w:cnfStyle w:val="000000000000" w:firstRow="0" w:lastRow="0" w:firstColumn="0" w:lastColumn="0" w:oddVBand="0" w:evenVBand="0" w:oddHBand="0" w:evenHBand="0" w:firstRowFirstColumn="0" w:firstRowLastColumn="0" w:lastRowFirstColumn="0" w:lastRowLastColumn="0"/>
            </w:pPr>
            <w:r w:rsidRPr="001644AD">
              <w:t>367985mE</w:t>
            </w:r>
            <w:r>
              <w:t xml:space="preserve"> and</w:t>
            </w:r>
            <w:r w:rsidRPr="001644AD">
              <w:t xml:space="preserve"> 6358335mN</w:t>
            </w:r>
          </w:p>
        </w:tc>
        <w:tc>
          <w:tcPr>
            <w:tcW w:w="2528" w:type="pct"/>
            <w:tcBorders>
              <w:top w:val="single" w:sz="4" w:space="0" w:color="000000"/>
              <w:bottom w:val="single" w:sz="12" w:space="0" w:color="000000"/>
            </w:tcBorders>
          </w:tcPr>
          <w:p w14:paraId="4BF2BFE8" w14:textId="575BE040" w:rsidR="0082485C" w:rsidRDefault="00405081"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south west to the point</w:t>
            </w:r>
          </w:p>
        </w:tc>
      </w:tr>
      <w:tr w:rsidR="0082485C" w:rsidRPr="000D6FBC" w14:paraId="5A5EB5FC" w14:textId="77777777" w:rsidTr="00052CCD">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000000"/>
              <w:bottom w:val="single" w:sz="12" w:space="0" w:color="000000"/>
            </w:tcBorders>
          </w:tcPr>
          <w:p w14:paraId="5BDA47A5" w14:textId="489673AD" w:rsidR="0082485C" w:rsidRDefault="00A814CD" w:rsidP="00052CCD">
            <w:pPr>
              <w:pStyle w:val="TableofAuthorities"/>
            </w:pPr>
            <w:r>
              <w:t>28</w:t>
            </w:r>
          </w:p>
        </w:tc>
        <w:tc>
          <w:tcPr>
            <w:tcW w:w="2046" w:type="pct"/>
            <w:tcBorders>
              <w:top w:val="single" w:sz="4" w:space="0" w:color="000000"/>
              <w:bottom w:val="single" w:sz="12" w:space="0" w:color="000000"/>
            </w:tcBorders>
          </w:tcPr>
          <w:p w14:paraId="5FFB66F2" w14:textId="18D69A13" w:rsidR="0082485C" w:rsidRPr="00437CF5" w:rsidRDefault="00405081" w:rsidP="00052CCD">
            <w:pPr>
              <w:pStyle w:val="TableofAuthorities"/>
              <w:cnfStyle w:val="000000000000" w:firstRow="0" w:lastRow="0" w:firstColumn="0" w:lastColumn="0" w:oddVBand="0" w:evenVBand="0" w:oddHBand="0" w:evenHBand="0" w:firstRowFirstColumn="0" w:firstRowLastColumn="0" w:lastRowFirstColumn="0" w:lastRowLastColumn="0"/>
            </w:pPr>
            <w:r w:rsidRPr="001644AD">
              <w:t xml:space="preserve">367969mE </w:t>
            </w:r>
            <w:r>
              <w:t xml:space="preserve">and </w:t>
            </w:r>
            <w:r w:rsidRPr="001644AD">
              <w:t>6358327mN</w:t>
            </w:r>
          </w:p>
        </w:tc>
        <w:tc>
          <w:tcPr>
            <w:tcW w:w="2528" w:type="pct"/>
            <w:tcBorders>
              <w:top w:val="single" w:sz="4" w:space="0" w:color="000000"/>
              <w:bottom w:val="single" w:sz="12" w:space="0" w:color="000000"/>
            </w:tcBorders>
          </w:tcPr>
          <w:p w14:paraId="4AA9423B" w14:textId="0CA3774F" w:rsidR="0082485C" w:rsidRDefault="00405081" w:rsidP="0082485C">
            <w:pPr>
              <w:pStyle w:val="TableofAuthorities"/>
              <w:ind w:left="0" w:firstLine="0"/>
              <w:cnfStyle w:val="000000000000" w:firstRow="0" w:lastRow="0" w:firstColumn="0" w:lastColumn="0" w:oddVBand="0" w:evenVBand="0" w:oddHBand="0" w:evenHBand="0" w:firstRowFirstColumn="0" w:firstRowLastColumn="0" w:lastRowFirstColumn="0" w:lastRowLastColumn="0"/>
            </w:pPr>
            <w:r>
              <w:t>then generally north west back to the point of commencement</w:t>
            </w:r>
          </w:p>
        </w:tc>
      </w:tr>
    </w:tbl>
    <w:p w14:paraId="2D992FAE" w14:textId="07213E25" w:rsidR="0082485C" w:rsidRPr="001324FD" w:rsidRDefault="00211A7B" w:rsidP="001324FD">
      <w:pPr>
        <w:pStyle w:val="subsection"/>
        <w:spacing w:after="280"/>
      </w:pPr>
      <w:r>
        <w:tab/>
      </w:r>
      <w:r w:rsidRPr="00BB2588">
        <w:t>(</w:t>
      </w:r>
      <w:r>
        <w:t>2</w:t>
      </w:r>
      <w:r w:rsidRPr="00BB2588">
        <w:t>)</w:t>
      </w:r>
      <w:r w:rsidRPr="00BB2588">
        <w:tab/>
      </w:r>
      <w:r>
        <w:t xml:space="preserve">Directions included in the table in </w:t>
      </w:r>
      <w:proofErr w:type="spellStart"/>
      <w:r>
        <w:t>subitem</w:t>
      </w:r>
      <w:proofErr w:type="spellEnd"/>
      <w:r>
        <w:t xml:space="preserve"> (1) are indicative only. </w:t>
      </w:r>
    </w:p>
    <w:sectPr w:rsidR="0082485C" w:rsidRPr="001324FD" w:rsidSect="008C2EAC">
      <w:headerReference w:type="even" r:id="rId17"/>
      <w:headerReference w:type="default" r:id="rId18"/>
      <w:footerReference w:type="even" r:id="rId19"/>
      <w:footerReference w:type="default" r:id="rId20"/>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3D39B" w14:textId="77777777" w:rsidR="00B25425" w:rsidRDefault="00B25425" w:rsidP="00715914">
      <w:pPr>
        <w:spacing w:line="240" w:lineRule="auto"/>
      </w:pPr>
      <w:r>
        <w:separator/>
      </w:r>
    </w:p>
  </w:endnote>
  <w:endnote w:type="continuationSeparator" w:id="0">
    <w:p w14:paraId="707CD0BC" w14:textId="77777777" w:rsidR="00B25425" w:rsidRDefault="00B2542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18D5" w14:textId="77777777" w:rsidR="001228D8" w:rsidRPr="00E33C1C" w:rsidRDefault="001228D8"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228D8" w14:paraId="3B8B369E" w14:textId="77777777" w:rsidTr="00B33709">
      <w:tc>
        <w:tcPr>
          <w:tcW w:w="709" w:type="dxa"/>
          <w:tcBorders>
            <w:top w:val="nil"/>
            <w:left w:val="nil"/>
            <w:bottom w:val="nil"/>
            <w:right w:val="nil"/>
          </w:tcBorders>
        </w:tcPr>
        <w:p w14:paraId="14B168D7" w14:textId="77777777" w:rsidR="001228D8" w:rsidRDefault="001228D8"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4779">
            <w:rPr>
              <w:i/>
              <w:noProof/>
              <w:sz w:val="18"/>
            </w:rPr>
            <w:t>2</w:t>
          </w:r>
          <w:r w:rsidRPr="00ED79B6">
            <w:rPr>
              <w:i/>
              <w:sz w:val="18"/>
            </w:rPr>
            <w:fldChar w:fldCharType="end"/>
          </w:r>
        </w:p>
      </w:tc>
      <w:tc>
        <w:tcPr>
          <w:tcW w:w="6379" w:type="dxa"/>
          <w:tcBorders>
            <w:top w:val="nil"/>
            <w:left w:val="nil"/>
            <w:bottom w:val="nil"/>
            <w:right w:val="nil"/>
          </w:tcBorders>
        </w:tcPr>
        <w:p w14:paraId="750FC230" w14:textId="77777777" w:rsidR="001228D8" w:rsidRPr="004E1307" w:rsidRDefault="001228D8"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E7E01">
            <w:rPr>
              <w:i/>
              <w:noProof/>
              <w:sz w:val="18"/>
            </w:rPr>
            <w:t>Aboriginal and Torres Strait Islander Heritage Protection (Butterfly Cave, West Wallsend, NSW) Declaration 2019</w:t>
          </w:r>
          <w:r w:rsidRPr="004E1307">
            <w:rPr>
              <w:i/>
              <w:sz w:val="18"/>
            </w:rPr>
            <w:fldChar w:fldCharType="end"/>
          </w:r>
        </w:p>
      </w:tc>
      <w:tc>
        <w:tcPr>
          <w:tcW w:w="1383" w:type="dxa"/>
          <w:tcBorders>
            <w:top w:val="nil"/>
            <w:left w:val="nil"/>
            <w:bottom w:val="nil"/>
            <w:right w:val="nil"/>
          </w:tcBorders>
        </w:tcPr>
        <w:p w14:paraId="7899B394" w14:textId="77777777" w:rsidR="001228D8" w:rsidRDefault="001228D8" w:rsidP="00A369E3">
          <w:pPr>
            <w:spacing w:line="0" w:lineRule="atLeast"/>
            <w:jc w:val="right"/>
            <w:rPr>
              <w:sz w:val="18"/>
            </w:rPr>
          </w:pPr>
        </w:p>
      </w:tc>
    </w:tr>
    <w:tr w:rsidR="001228D8" w14:paraId="3354350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6BB1CFE" w14:textId="77777777" w:rsidR="001228D8" w:rsidRDefault="001228D8" w:rsidP="00A369E3">
          <w:pPr>
            <w:jc w:val="right"/>
            <w:rPr>
              <w:sz w:val="18"/>
            </w:rPr>
          </w:pPr>
        </w:p>
      </w:tc>
    </w:tr>
  </w:tbl>
  <w:p w14:paraId="408452CC" w14:textId="77777777" w:rsidR="001228D8" w:rsidRPr="00ED79B6" w:rsidRDefault="001228D8"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CB5E8" w14:textId="77777777" w:rsidR="001228D8" w:rsidRPr="00E33C1C" w:rsidRDefault="001228D8"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228D8" w14:paraId="4E72EA07" w14:textId="77777777" w:rsidTr="00A369E3">
      <w:tc>
        <w:tcPr>
          <w:tcW w:w="1384" w:type="dxa"/>
          <w:tcBorders>
            <w:top w:val="nil"/>
            <w:left w:val="nil"/>
            <w:bottom w:val="nil"/>
            <w:right w:val="nil"/>
          </w:tcBorders>
        </w:tcPr>
        <w:p w14:paraId="187B7AC6" w14:textId="77777777" w:rsidR="001228D8" w:rsidRDefault="001228D8" w:rsidP="00A369E3">
          <w:pPr>
            <w:spacing w:line="0" w:lineRule="atLeast"/>
            <w:rPr>
              <w:sz w:val="18"/>
            </w:rPr>
          </w:pPr>
        </w:p>
      </w:tc>
      <w:tc>
        <w:tcPr>
          <w:tcW w:w="6379" w:type="dxa"/>
          <w:tcBorders>
            <w:top w:val="nil"/>
            <w:left w:val="nil"/>
            <w:bottom w:val="nil"/>
            <w:right w:val="nil"/>
          </w:tcBorders>
        </w:tcPr>
        <w:p w14:paraId="5421AA36" w14:textId="77777777" w:rsidR="001228D8" w:rsidRDefault="001228D8"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E7E01">
            <w:rPr>
              <w:i/>
              <w:noProof/>
              <w:sz w:val="18"/>
            </w:rPr>
            <w:t>Aboriginal and Torres Strait Islander Heritage Protection (Butterfly Cave, West Wallsend, NSW) Declaration 2019</w:t>
          </w:r>
          <w:r w:rsidRPr="004E1307">
            <w:rPr>
              <w:i/>
              <w:sz w:val="18"/>
            </w:rPr>
            <w:fldChar w:fldCharType="end"/>
          </w:r>
        </w:p>
      </w:tc>
      <w:tc>
        <w:tcPr>
          <w:tcW w:w="709" w:type="dxa"/>
          <w:tcBorders>
            <w:top w:val="nil"/>
            <w:left w:val="nil"/>
            <w:bottom w:val="nil"/>
            <w:right w:val="nil"/>
          </w:tcBorders>
        </w:tcPr>
        <w:p w14:paraId="2A8BC0DF" w14:textId="77777777" w:rsidR="001228D8" w:rsidRDefault="001228D8"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1228D8" w14:paraId="02E6392F"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988DF2B" w14:textId="77777777" w:rsidR="001228D8" w:rsidRDefault="001228D8" w:rsidP="00A369E3">
          <w:pPr>
            <w:rPr>
              <w:sz w:val="18"/>
            </w:rPr>
          </w:pPr>
        </w:p>
      </w:tc>
    </w:tr>
  </w:tbl>
  <w:p w14:paraId="552C7B44" w14:textId="77777777" w:rsidR="001228D8" w:rsidRPr="00ED79B6" w:rsidRDefault="001228D8"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40340" w14:textId="77777777" w:rsidR="001228D8" w:rsidRPr="00E33C1C" w:rsidRDefault="001228D8"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228D8" w14:paraId="26C64CD9" w14:textId="77777777" w:rsidTr="00B33709">
      <w:tc>
        <w:tcPr>
          <w:tcW w:w="1384" w:type="dxa"/>
          <w:tcBorders>
            <w:top w:val="nil"/>
            <w:left w:val="nil"/>
            <w:bottom w:val="nil"/>
            <w:right w:val="nil"/>
          </w:tcBorders>
        </w:tcPr>
        <w:p w14:paraId="48DD9427" w14:textId="77777777" w:rsidR="001228D8" w:rsidRDefault="001228D8" w:rsidP="00A369E3">
          <w:pPr>
            <w:spacing w:line="0" w:lineRule="atLeast"/>
            <w:rPr>
              <w:sz w:val="18"/>
            </w:rPr>
          </w:pPr>
        </w:p>
      </w:tc>
      <w:tc>
        <w:tcPr>
          <w:tcW w:w="6379" w:type="dxa"/>
          <w:tcBorders>
            <w:top w:val="nil"/>
            <w:left w:val="nil"/>
            <w:bottom w:val="nil"/>
            <w:right w:val="nil"/>
          </w:tcBorders>
        </w:tcPr>
        <w:p w14:paraId="77897734" w14:textId="77777777" w:rsidR="001228D8" w:rsidRDefault="001228D8" w:rsidP="00A369E3">
          <w:pPr>
            <w:spacing w:line="0" w:lineRule="atLeast"/>
            <w:jc w:val="center"/>
            <w:rPr>
              <w:sz w:val="18"/>
            </w:rPr>
          </w:pPr>
        </w:p>
      </w:tc>
      <w:tc>
        <w:tcPr>
          <w:tcW w:w="709" w:type="dxa"/>
          <w:tcBorders>
            <w:top w:val="nil"/>
            <w:left w:val="nil"/>
            <w:bottom w:val="nil"/>
            <w:right w:val="nil"/>
          </w:tcBorders>
        </w:tcPr>
        <w:p w14:paraId="6FAEFA54" w14:textId="77777777" w:rsidR="001228D8" w:rsidRDefault="001228D8" w:rsidP="00A369E3">
          <w:pPr>
            <w:spacing w:line="0" w:lineRule="atLeast"/>
            <w:jc w:val="right"/>
            <w:rPr>
              <w:sz w:val="18"/>
            </w:rPr>
          </w:pPr>
        </w:p>
      </w:tc>
    </w:tr>
  </w:tbl>
  <w:p w14:paraId="207EDCB4" w14:textId="77777777" w:rsidR="001228D8" w:rsidRDefault="001228D8" w:rsidP="007500C8">
    <w:pPr>
      <w:rPr>
        <w:i/>
        <w:sz w:val="18"/>
      </w:rPr>
    </w:pPr>
  </w:p>
  <w:p w14:paraId="3DE59DE3" w14:textId="0902D624" w:rsidR="007A20CB" w:rsidRPr="007A20CB" w:rsidRDefault="007A20CB" w:rsidP="007A20CB">
    <w:pPr>
      <w:pStyle w:val="Footer"/>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2EC22"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C2EAC" w14:paraId="4D7C8EE3" w14:textId="77777777" w:rsidTr="00A87A58">
      <w:tc>
        <w:tcPr>
          <w:tcW w:w="365" w:type="pct"/>
        </w:tcPr>
        <w:p w14:paraId="13398668"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38A4">
            <w:rPr>
              <w:i/>
              <w:noProof/>
              <w:sz w:val="18"/>
            </w:rPr>
            <w:t>4</w:t>
          </w:r>
          <w:r w:rsidRPr="00ED79B6">
            <w:rPr>
              <w:i/>
              <w:sz w:val="18"/>
            </w:rPr>
            <w:fldChar w:fldCharType="end"/>
          </w:r>
        </w:p>
      </w:tc>
      <w:tc>
        <w:tcPr>
          <w:tcW w:w="3688" w:type="pct"/>
        </w:tcPr>
        <w:p w14:paraId="20E60426" w14:textId="7777777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338A4">
            <w:rPr>
              <w:i/>
              <w:noProof/>
              <w:sz w:val="18"/>
            </w:rPr>
            <w:t>Aboriginal and Torres Strait Islander Heritage Protection (Butterfly Cave, West Wallsend, NSW) Declaration 2019</w:t>
          </w:r>
          <w:r w:rsidRPr="004E1307">
            <w:rPr>
              <w:i/>
              <w:sz w:val="18"/>
            </w:rPr>
            <w:fldChar w:fldCharType="end"/>
          </w:r>
        </w:p>
      </w:tc>
      <w:tc>
        <w:tcPr>
          <w:tcW w:w="947" w:type="pct"/>
        </w:tcPr>
        <w:p w14:paraId="3339DA68" w14:textId="77777777" w:rsidR="008C2EAC" w:rsidRDefault="008C2EAC" w:rsidP="000850AC">
          <w:pPr>
            <w:spacing w:line="0" w:lineRule="atLeast"/>
            <w:jc w:val="right"/>
            <w:rPr>
              <w:sz w:val="18"/>
            </w:rPr>
          </w:pPr>
        </w:p>
      </w:tc>
    </w:tr>
    <w:tr w:rsidR="008C2EAC" w14:paraId="2FDF6D0D" w14:textId="77777777" w:rsidTr="00A87A58">
      <w:tc>
        <w:tcPr>
          <w:tcW w:w="5000" w:type="pct"/>
          <w:gridSpan w:val="3"/>
        </w:tcPr>
        <w:p w14:paraId="3E8282C4" w14:textId="77777777" w:rsidR="008C2EAC" w:rsidRDefault="008C2EAC" w:rsidP="000850AC">
          <w:pPr>
            <w:jc w:val="right"/>
            <w:rPr>
              <w:sz w:val="18"/>
            </w:rPr>
          </w:pPr>
        </w:p>
      </w:tc>
    </w:tr>
  </w:tbl>
  <w:p w14:paraId="29674904" w14:textId="77777777" w:rsidR="008C2EAC" w:rsidRPr="00ED79B6" w:rsidRDefault="008C2EAC" w:rsidP="000A6C6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30298"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C2EAC" w14:paraId="0F64B834" w14:textId="77777777" w:rsidTr="00A87A58">
      <w:tc>
        <w:tcPr>
          <w:tcW w:w="947" w:type="pct"/>
        </w:tcPr>
        <w:p w14:paraId="79A75A28" w14:textId="77777777" w:rsidR="008C2EAC" w:rsidRDefault="008C2EAC" w:rsidP="000850AC">
          <w:pPr>
            <w:spacing w:line="0" w:lineRule="atLeast"/>
            <w:rPr>
              <w:sz w:val="18"/>
            </w:rPr>
          </w:pPr>
        </w:p>
      </w:tc>
      <w:tc>
        <w:tcPr>
          <w:tcW w:w="3688" w:type="pct"/>
        </w:tcPr>
        <w:p w14:paraId="243AA1AD" w14:textId="7777777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338A4">
            <w:rPr>
              <w:i/>
              <w:noProof/>
              <w:sz w:val="18"/>
            </w:rPr>
            <w:t>Aboriginal and Torres Strait Islander Heritage Protection (Butterfly Cave, West Wallsend, NSW) Declaration 2019</w:t>
          </w:r>
          <w:r w:rsidRPr="004E1307">
            <w:rPr>
              <w:i/>
              <w:sz w:val="18"/>
            </w:rPr>
            <w:fldChar w:fldCharType="end"/>
          </w:r>
        </w:p>
      </w:tc>
      <w:tc>
        <w:tcPr>
          <w:tcW w:w="365" w:type="pct"/>
        </w:tcPr>
        <w:p w14:paraId="7859281C"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38A4">
            <w:rPr>
              <w:i/>
              <w:noProof/>
              <w:sz w:val="18"/>
            </w:rPr>
            <w:t>5</w:t>
          </w:r>
          <w:r w:rsidRPr="00ED79B6">
            <w:rPr>
              <w:i/>
              <w:sz w:val="18"/>
            </w:rPr>
            <w:fldChar w:fldCharType="end"/>
          </w:r>
        </w:p>
      </w:tc>
    </w:tr>
    <w:tr w:rsidR="008C2EAC" w14:paraId="392F8329" w14:textId="77777777" w:rsidTr="00A87A58">
      <w:tc>
        <w:tcPr>
          <w:tcW w:w="5000" w:type="pct"/>
          <w:gridSpan w:val="3"/>
        </w:tcPr>
        <w:p w14:paraId="25FB6A73" w14:textId="77777777" w:rsidR="008C2EAC" w:rsidRDefault="008C2EAC" w:rsidP="000850AC">
          <w:pPr>
            <w:rPr>
              <w:sz w:val="18"/>
            </w:rPr>
          </w:pPr>
        </w:p>
      </w:tc>
    </w:tr>
  </w:tbl>
  <w:p w14:paraId="6EC79D60" w14:textId="77777777" w:rsidR="008C2EAC" w:rsidRDefault="008C2EAC" w:rsidP="003278F2">
    <w:pPr>
      <w:rPr>
        <w:i/>
        <w:sz w:val="18"/>
      </w:rPr>
    </w:pPr>
  </w:p>
  <w:p w14:paraId="7AED51C6" w14:textId="4CDDD042" w:rsidR="007A20CB" w:rsidRPr="007A20CB" w:rsidRDefault="007A20CB" w:rsidP="007A20CB">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989F4" w14:textId="77777777" w:rsidR="00B25425" w:rsidRDefault="00B25425" w:rsidP="00715914">
      <w:pPr>
        <w:spacing w:line="240" w:lineRule="auto"/>
      </w:pPr>
      <w:r>
        <w:separator/>
      </w:r>
    </w:p>
  </w:footnote>
  <w:footnote w:type="continuationSeparator" w:id="0">
    <w:p w14:paraId="029F861D" w14:textId="77777777" w:rsidR="00B25425" w:rsidRDefault="00B2542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443F8" w14:textId="77777777" w:rsidR="001228D8" w:rsidRPr="005F1388" w:rsidRDefault="001228D8"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240D8" w14:textId="77777777" w:rsidR="001228D8" w:rsidRPr="005F1388" w:rsidRDefault="001228D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5CB61" w14:textId="77777777" w:rsidR="00CE7E01" w:rsidRDefault="00CE7E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52FDB" w14:textId="77777777" w:rsidR="004E1307" w:rsidRDefault="004E1307" w:rsidP="00715914">
    <w:pPr>
      <w:rPr>
        <w:sz w:val="20"/>
      </w:rPr>
    </w:pPr>
  </w:p>
  <w:p w14:paraId="2F09A586" w14:textId="77777777" w:rsidR="004E1307" w:rsidRDefault="004E1307" w:rsidP="00715914">
    <w:pPr>
      <w:rPr>
        <w:sz w:val="20"/>
      </w:rPr>
    </w:pPr>
  </w:p>
  <w:p w14:paraId="201FCBAA" w14:textId="77777777" w:rsidR="004E1307" w:rsidRPr="007A1328" w:rsidRDefault="004E1307" w:rsidP="00715914">
    <w:pPr>
      <w:rPr>
        <w:sz w:val="20"/>
      </w:rPr>
    </w:pPr>
  </w:p>
  <w:p w14:paraId="7ED50542" w14:textId="77777777" w:rsidR="004E1307" w:rsidRPr="007A1328" w:rsidRDefault="004E1307" w:rsidP="00715914">
    <w:pPr>
      <w:rPr>
        <w:b/>
        <w:sz w:val="24"/>
      </w:rPr>
    </w:pPr>
  </w:p>
  <w:p w14:paraId="4D37A046" w14:textId="77777777" w:rsidR="004E1307" w:rsidRPr="007A1328" w:rsidRDefault="004E1307" w:rsidP="00D6537E">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95C7E" w14:textId="77777777" w:rsidR="004E1307" w:rsidRPr="007A1328" w:rsidRDefault="004E1307" w:rsidP="00715914">
    <w:pPr>
      <w:jc w:val="right"/>
      <w:rPr>
        <w:sz w:val="20"/>
      </w:rPr>
    </w:pPr>
  </w:p>
  <w:p w14:paraId="428E4CED" w14:textId="77777777" w:rsidR="004E1307" w:rsidRPr="007A1328" w:rsidRDefault="004E1307" w:rsidP="00715914">
    <w:pPr>
      <w:jc w:val="right"/>
      <w:rPr>
        <w:sz w:val="20"/>
      </w:rPr>
    </w:pPr>
  </w:p>
  <w:p w14:paraId="682A0360" w14:textId="77777777" w:rsidR="004E1307" w:rsidRPr="007A1328" w:rsidRDefault="004E1307" w:rsidP="00715914">
    <w:pPr>
      <w:jc w:val="right"/>
      <w:rPr>
        <w:sz w:val="20"/>
      </w:rPr>
    </w:pPr>
  </w:p>
  <w:p w14:paraId="2ED06D91" w14:textId="77777777" w:rsidR="004E1307" w:rsidRPr="007A1328" w:rsidRDefault="004E1307" w:rsidP="00715914">
    <w:pPr>
      <w:jc w:val="right"/>
      <w:rPr>
        <w:b/>
        <w:sz w:val="24"/>
      </w:rPr>
    </w:pPr>
  </w:p>
  <w:p w14:paraId="0D08188A"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10B8B2"/>
    <w:lvl w:ilvl="0">
      <w:start w:val="1"/>
      <w:numFmt w:val="decimal"/>
      <w:lvlText w:val="%1."/>
      <w:lvlJc w:val="left"/>
      <w:pPr>
        <w:tabs>
          <w:tab w:val="num" w:pos="1492"/>
        </w:tabs>
        <w:ind w:left="1492" w:hanging="360"/>
      </w:pPr>
    </w:lvl>
  </w:abstractNum>
  <w:abstractNum w:abstractNumId="1">
    <w:nsid w:val="FFFFFF7D"/>
    <w:multiLevelType w:val="singleLevel"/>
    <w:tmpl w:val="82BE4F7A"/>
    <w:lvl w:ilvl="0">
      <w:start w:val="1"/>
      <w:numFmt w:val="decimal"/>
      <w:lvlText w:val="%1."/>
      <w:lvlJc w:val="left"/>
      <w:pPr>
        <w:tabs>
          <w:tab w:val="num" w:pos="1209"/>
        </w:tabs>
        <w:ind w:left="1209" w:hanging="360"/>
      </w:pPr>
    </w:lvl>
  </w:abstractNum>
  <w:abstractNum w:abstractNumId="2">
    <w:nsid w:val="FFFFFF7E"/>
    <w:multiLevelType w:val="singleLevel"/>
    <w:tmpl w:val="4C1A0C56"/>
    <w:lvl w:ilvl="0">
      <w:start w:val="1"/>
      <w:numFmt w:val="decimal"/>
      <w:lvlText w:val="%1."/>
      <w:lvlJc w:val="left"/>
      <w:pPr>
        <w:tabs>
          <w:tab w:val="num" w:pos="926"/>
        </w:tabs>
        <w:ind w:left="926" w:hanging="360"/>
      </w:pPr>
    </w:lvl>
  </w:abstractNum>
  <w:abstractNum w:abstractNumId="3">
    <w:nsid w:val="FFFFFF7F"/>
    <w:multiLevelType w:val="singleLevel"/>
    <w:tmpl w:val="8F8C8380"/>
    <w:lvl w:ilvl="0">
      <w:start w:val="1"/>
      <w:numFmt w:val="decimal"/>
      <w:lvlText w:val="%1."/>
      <w:lvlJc w:val="left"/>
      <w:pPr>
        <w:tabs>
          <w:tab w:val="num" w:pos="643"/>
        </w:tabs>
        <w:ind w:left="643" w:hanging="360"/>
      </w:pPr>
    </w:lvl>
  </w:abstractNum>
  <w:abstractNum w:abstractNumId="4">
    <w:nsid w:val="FFFFFF80"/>
    <w:multiLevelType w:val="singleLevel"/>
    <w:tmpl w:val="3FA888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A857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AE15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0E49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D4821A"/>
    <w:lvl w:ilvl="0">
      <w:start w:val="1"/>
      <w:numFmt w:val="decimal"/>
      <w:lvlText w:val="%1."/>
      <w:lvlJc w:val="left"/>
      <w:pPr>
        <w:tabs>
          <w:tab w:val="num" w:pos="360"/>
        </w:tabs>
        <w:ind w:left="360" w:hanging="360"/>
      </w:pPr>
    </w:lvl>
  </w:abstractNum>
  <w:abstractNum w:abstractNumId="9">
    <w:nsid w:val="FFFFFF89"/>
    <w:multiLevelType w:val="singleLevel"/>
    <w:tmpl w:val="4730888C"/>
    <w:lvl w:ilvl="0">
      <w:start w:val="1"/>
      <w:numFmt w:val="bullet"/>
      <w:lvlText w:val=""/>
      <w:lvlJc w:val="left"/>
      <w:pPr>
        <w:tabs>
          <w:tab w:val="num" w:pos="360"/>
        </w:tabs>
        <w:ind w:left="360" w:hanging="360"/>
      </w:pPr>
      <w:rPr>
        <w:rFonts w:ascii="Symbol" w:hAnsi="Symbol" w:hint="default"/>
      </w:rPr>
    </w:lvl>
  </w:abstractNum>
  <w:abstractNum w:abstractNumId="10">
    <w:nsid w:val="059968B0"/>
    <w:multiLevelType w:val="hybridMultilevel"/>
    <w:tmpl w:val="31666354"/>
    <w:lvl w:ilvl="0" w:tplc="F33CEBB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0A2564D"/>
    <w:multiLevelType w:val="hybridMultilevel"/>
    <w:tmpl w:val="04DE334E"/>
    <w:lvl w:ilvl="0" w:tplc="73982C26">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E61085"/>
    <w:multiLevelType w:val="hybridMultilevel"/>
    <w:tmpl w:val="3BDA8A8A"/>
    <w:lvl w:ilvl="0" w:tplc="D32AA9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A445B8D"/>
    <w:multiLevelType w:val="hybridMultilevel"/>
    <w:tmpl w:val="65829D6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C617E7C"/>
    <w:multiLevelType w:val="hybridMultilevel"/>
    <w:tmpl w:val="82FC88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1FCA48A2"/>
    <w:multiLevelType w:val="hybridMultilevel"/>
    <w:tmpl w:val="6692527C"/>
    <w:lvl w:ilvl="0" w:tplc="BBCE6A96">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0021270"/>
    <w:multiLevelType w:val="hybridMultilevel"/>
    <w:tmpl w:val="994A1854"/>
    <w:lvl w:ilvl="0" w:tplc="1CDA4AC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9">
    <w:nsid w:val="29A008EB"/>
    <w:multiLevelType w:val="hybridMultilevel"/>
    <w:tmpl w:val="502E61A4"/>
    <w:lvl w:ilvl="0" w:tplc="CDAA9A62">
      <w:start w:val="1"/>
      <w:numFmt w:val="decimal"/>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F70C27"/>
    <w:multiLevelType w:val="hybridMultilevel"/>
    <w:tmpl w:val="FF306D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8A403C8"/>
    <w:multiLevelType w:val="hybridMultilevel"/>
    <w:tmpl w:val="E43A46B0"/>
    <w:lvl w:ilvl="0" w:tplc="FABE0046">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15"/>
  </w:num>
  <w:num w:numId="14">
    <w:abstractNumId w:val="16"/>
  </w:num>
  <w:num w:numId="15">
    <w:abstractNumId w:val="22"/>
  </w:num>
  <w:num w:numId="16">
    <w:abstractNumId w:val="23"/>
  </w:num>
  <w:num w:numId="17">
    <w:abstractNumId w:val="20"/>
  </w:num>
  <w:num w:numId="18">
    <w:abstractNumId w:val="18"/>
  </w:num>
  <w:num w:numId="19">
    <w:abstractNumId w:val="17"/>
  </w:num>
  <w:num w:numId="20">
    <w:abstractNumId w:val="19"/>
  </w:num>
  <w:num w:numId="21">
    <w:abstractNumId w:val="14"/>
  </w:num>
  <w:num w:numId="22">
    <w:abstractNumId w:val="13"/>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B6"/>
    <w:rsid w:val="0000195F"/>
    <w:rsid w:val="00004174"/>
    <w:rsid w:val="00004470"/>
    <w:rsid w:val="00010B67"/>
    <w:rsid w:val="000136AF"/>
    <w:rsid w:val="00020B44"/>
    <w:rsid w:val="000258B1"/>
    <w:rsid w:val="00026A66"/>
    <w:rsid w:val="00031F46"/>
    <w:rsid w:val="00040A89"/>
    <w:rsid w:val="000437C1"/>
    <w:rsid w:val="0004455A"/>
    <w:rsid w:val="00046FB6"/>
    <w:rsid w:val="0005365D"/>
    <w:rsid w:val="000610D4"/>
    <w:rsid w:val="000614BF"/>
    <w:rsid w:val="0006709C"/>
    <w:rsid w:val="00074376"/>
    <w:rsid w:val="000746D3"/>
    <w:rsid w:val="0007482E"/>
    <w:rsid w:val="00095674"/>
    <w:rsid w:val="000978F5"/>
    <w:rsid w:val="000A08DA"/>
    <w:rsid w:val="000B15CD"/>
    <w:rsid w:val="000B35EB"/>
    <w:rsid w:val="000B434C"/>
    <w:rsid w:val="000C23AF"/>
    <w:rsid w:val="000C24C7"/>
    <w:rsid w:val="000C7362"/>
    <w:rsid w:val="000D05EF"/>
    <w:rsid w:val="000D42DE"/>
    <w:rsid w:val="000D5061"/>
    <w:rsid w:val="000E2261"/>
    <w:rsid w:val="000E587C"/>
    <w:rsid w:val="000E78B7"/>
    <w:rsid w:val="000F21C1"/>
    <w:rsid w:val="000F418A"/>
    <w:rsid w:val="001055CB"/>
    <w:rsid w:val="0010745C"/>
    <w:rsid w:val="00115FF1"/>
    <w:rsid w:val="001228D8"/>
    <w:rsid w:val="001324FD"/>
    <w:rsid w:val="00132CEB"/>
    <w:rsid w:val="001339B0"/>
    <w:rsid w:val="00137EA6"/>
    <w:rsid w:val="00140EF8"/>
    <w:rsid w:val="00142B62"/>
    <w:rsid w:val="0014391F"/>
    <w:rsid w:val="00143FE5"/>
    <w:rsid w:val="001441B7"/>
    <w:rsid w:val="001516CB"/>
    <w:rsid w:val="00152336"/>
    <w:rsid w:val="00157B8B"/>
    <w:rsid w:val="00161EFB"/>
    <w:rsid w:val="001644AD"/>
    <w:rsid w:val="00166C2F"/>
    <w:rsid w:val="00174B9A"/>
    <w:rsid w:val="001809D7"/>
    <w:rsid w:val="0018414A"/>
    <w:rsid w:val="001939E1"/>
    <w:rsid w:val="00194C3E"/>
    <w:rsid w:val="00195382"/>
    <w:rsid w:val="00196C80"/>
    <w:rsid w:val="001A1724"/>
    <w:rsid w:val="001A4B30"/>
    <w:rsid w:val="001A646F"/>
    <w:rsid w:val="001B2CB6"/>
    <w:rsid w:val="001C61C5"/>
    <w:rsid w:val="001C69C4"/>
    <w:rsid w:val="001D10D8"/>
    <w:rsid w:val="001D37EF"/>
    <w:rsid w:val="001E3590"/>
    <w:rsid w:val="001E7407"/>
    <w:rsid w:val="001F57EE"/>
    <w:rsid w:val="001F5D5E"/>
    <w:rsid w:val="001F6219"/>
    <w:rsid w:val="001F6CD4"/>
    <w:rsid w:val="001F7CC6"/>
    <w:rsid w:val="00206C4D"/>
    <w:rsid w:val="00207E91"/>
    <w:rsid w:val="00211A7B"/>
    <w:rsid w:val="00215AF1"/>
    <w:rsid w:val="002321E8"/>
    <w:rsid w:val="00232984"/>
    <w:rsid w:val="0024010F"/>
    <w:rsid w:val="00240749"/>
    <w:rsid w:val="00243018"/>
    <w:rsid w:val="00244A51"/>
    <w:rsid w:val="00247AE2"/>
    <w:rsid w:val="0025489F"/>
    <w:rsid w:val="002564A4"/>
    <w:rsid w:val="002624E9"/>
    <w:rsid w:val="0026736C"/>
    <w:rsid w:val="00276349"/>
    <w:rsid w:val="00277B2B"/>
    <w:rsid w:val="00280398"/>
    <w:rsid w:val="00281308"/>
    <w:rsid w:val="00284719"/>
    <w:rsid w:val="00284E83"/>
    <w:rsid w:val="00294EDE"/>
    <w:rsid w:val="002962DC"/>
    <w:rsid w:val="0029670F"/>
    <w:rsid w:val="0029721F"/>
    <w:rsid w:val="00297657"/>
    <w:rsid w:val="00297ECB"/>
    <w:rsid w:val="002A7BCF"/>
    <w:rsid w:val="002B605C"/>
    <w:rsid w:val="002C3FD1"/>
    <w:rsid w:val="002D043A"/>
    <w:rsid w:val="002D266B"/>
    <w:rsid w:val="002D6224"/>
    <w:rsid w:val="002D6372"/>
    <w:rsid w:val="002F4991"/>
    <w:rsid w:val="003039BC"/>
    <w:rsid w:val="00304F8B"/>
    <w:rsid w:val="003116B3"/>
    <w:rsid w:val="00335BC6"/>
    <w:rsid w:val="003415D3"/>
    <w:rsid w:val="00342B45"/>
    <w:rsid w:val="00344338"/>
    <w:rsid w:val="00344701"/>
    <w:rsid w:val="0034476A"/>
    <w:rsid w:val="00352B0F"/>
    <w:rsid w:val="00360459"/>
    <w:rsid w:val="0036751F"/>
    <w:rsid w:val="00367A70"/>
    <w:rsid w:val="00372AFA"/>
    <w:rsid w:val="003733D7"/>
    <w:rsid w:val="00376E34"/>
    <w:rsid w:val="0038049F"/>
    <w:rsid w:val="003A1CEB"/>
    <w:rsid w:val="003A4A06"/>
    <w:rsid w:val="003C4BC4"/>
    <w:rsid w:val="003C6231"/>
    <w:rsid w:val="003D0BFE"/>
    <w:rsid w:val="003D5700"/>
    <w:rsid w:val="003E341B"/>
    <w:rsid w:val="003E348E"/>
    <w:rsid w:val="003E4D00"/>
    <w:rsid w:val="00401056"/>
    <w:rsid w:val="00405081"/>
    <w:rsid w:val="004116CD"/>
    <w:rsid w:val="00412C0E"/>
    <w:rsid w:val="004154B0"/>
    <w:rsid w:val="00416B0F"/>
    <w:rsid w:val="00417EB9"/>
    <w:rsid w:val="00421972"/>
    <w:rsid w:val="00424CA9"/>
    <w:rsid w:val="004276DF"/>
    <w:rsid w:val="00431E9B"/>
    <w:rsid w:val="004331CA"/>
    <w:rsid w:val="00435254"/>
    <w:rsid w:val="004379E3"/>
    <w:rsid w:val="00437CF5"/>
    <w:rsid w:val="0044015E"/>
    <w:rsid w:val="0044291A"/>
    <w:rsid w:val="00446BB7"/>
    <w:rsid w:val="004560C2"/>
    <w:rsid w:val="0046341A"/>
    <w:rsid w:val="00466F16"/>
    <w:rsid w:val="004670CF"/>
    <w:rsid w:val="00467661"/>
    <w:rsid w:val="00472DBE"/>
    <w:rsid w:val="00474A19"/>
    <w:rsid w:val="0047708F"/>
    <w:rsid w:val="00477830"/>
    <w:rsid w:val="004812C5"/>
    <w:rsid w:val="00487764"/>
    <w:rsid w:val="00494E3D"/>
    <w:rsid w:val="004967E2"/>
    <w:rsid w:val="00496F97"/>
    <w:rsid w:val="004B6C48"/>
    <w:rsid w:val="004C270F"/>
    <w:rsid w:val="004C4E59"/>
    <w:rsid w:val="004C6809"/>
    <w:rsid w:val="004C76ED"/>
    <w:rsid w:val="004D12F5"/>
    <w:rsid w:val="004D20EE"/>
    <w:rsid w:val="004E063A"/>
    <w:rsid w:val="004E1307"/>
    <w:rsid w:val="004E1FF4"/>
    <w:rsid w:val="004E7BEC"/>
    <w:rsid w:val="004F6EF7"/>
    <w:rsid w:val="00505D3D"/>
    <w:rsid w:val="00506AF6"/>
    <w:rsid w:val="00516B8D"/>
    <w:rsid w:val="00522DE8"/>
    <w:rsid w:val="00524630"/>
    <w:rsid w:val="005303C8"/>
    <w:rsid w:val="00531CA0"/>
    <w:rsid w:val="00532279"/>
    <w:rsid w:val="005338A4"/>
    <w:rsid w:val="005345BB"/>
    <w:rsid w:val="00537FBC"/>
    <w:rsid w:val="00545DBC"/>
    <w:rsid w:val="005463B5"/>
    <w:rsid w:val="00546831"/>
    <w:rsid w:val="00550784"/>
    <w:rsid w:val="00552FE2"/>
    <w:rsid w:val="00554826"/>
    <w:rsid w:val="00555AF6"/>
    <w:rsid w:val="00555C0C"/>
    <w:rsid w:val="00562877"/>
    <w:rsid w:val="0058399D"/>
    <w:rsid w:val="005842C4"/>
    <w:rsid w:val="00584811"/>
    <w:rsid w:val="00585784"/>
    <w:rsid w:val="00586AF2"/>
    <w:rsid w:val="00593AA6"/>
    <w:rsid w:val="00594161"/>
    <w:rsid w:val="00594749"/>
    <w:rsid w:val="005A65D5"/>
    <w:rsid w:val="005A7CF5"/>
    <w:rsid w:val="005B1F97"/>
    <w:rsid w:val="005B4067"/>
    <w:rsid w:val="005C3F41"/>
    <w:rsid w:val="005C5330"/>
    <w:rsid w:val="005D1D92"/>
    <w:rsid w:val="005D2D09"/>
    <w:rsid w:val="005E3CF2"/>
    <w:rsid w:val="005F3F74"/>
    <w:rsid w:val="005F5EC4"/>
    <w:rsid w:val="005F6610"/>
    <w:rsid w:val="005F665D"/>
    <w:rsid w:val="00600219"/>
    <w:rsid w:val="0060212F"/>
    <w:rsid w:val="00604F2A"/>
    <w:rsid w:val="00606A74"/>
    <w:rsid w:val="006121EC"/>
    <w:rsid w:val="00612650"/>
    <w:rsid w:val="00614D19"/>
    <w:rsid w:val="0061678A"/>
    <w:rsid w:val="00617BD8"/>
    <w:rsid w:val="00620076"/>
    <w:rsid w:val="00623567"/>
    <w:rsid w:val="00627E0A"/>
    <w:rsid w:val="00641C6F"/>
    <w:rsid w:val="00651899"/>
    <w:rsid w:val="00652203"/>
    <w:rsid w:val="0065488B"/>
    <w:rsid w:val="00656C3C"/>
    <w:rsid w:val="00663CED"/>
    <w:rsid w:val="006669E8"/>
    <w:rsid w:val="00670DD9"/>
    <w:rsid w:val="00670EA1"/>
    <w:rsid w:val="0067311D"/>
    <w:rsid w:val="00675C57"/>
    <w:rsid w:val="00677CC2"/>
    <w:rsid w:val="0068744B"/>
    <w:rsid w:val="006905DE"/>
    <w:rsid w:val="0069207B"/>
    <w:rsid w:val="0069658F"/>
    <w:rsid w:val="006A154F"/>
    <w:rsid w:val="006A437B"/>
    <w:rsid w:val="006A60AA"/>
    <w:rsid w:val="006B49F7"/>
    <w:rsid w:val="006B5789"/>
    <w:rsid w:val="006C30C5"/>
    <w:rsid w:val="006C3E54"/>
    <w:rsid w:val="006C7F8C"/>
    <w:rsid w:val="006E1999"/>
    <w:rsid w:val="006E2E1C"/>
    <w:rsid w:val="006E6246"/>
    <w:rsid w:val="006E69C2"/>
    <w:rsid w:val="006E6DCC"/>
    <w:rsid w:val="006F06A4"/>
    <w:rsid w:val="006F318F"/>
    <w:rsid w:val="0070017E"/>
    <w:rsid w:val="00700B2C"/>
    <w:rsid w:val="007050A2"/>
    <w:rsid w:val="0071003E"/>
    <w:rsid w:val="00713084"/>
    <w:rsid w:val="00714F20"/>
    <w:rsid w:val="0071590F"/>
    <w:rsid w:val="00715914"/>
    <w:rsid w:val="00717488"/>
    <w:rsid w:val="0072147A"/>
    <w:rsid w:val="00723791"/>
    <w:rsid w:val="00731E00"/>
    <w:rsid w:val="007337C7"/>
    <w:rsid w:val="0073473C"/>
    <w:rsid w:val="007440B7"/>
    <w:rsid w:val="007500C8"/>
    <w:rsid w:val="00756268"/>
    <w:rsid w:val="00756272"/>
    <w:rsid w:val="00761185"/>
    <w:rsid w:val="00762D38"/>
    <w:rsid w:val="00764FFF"/>
    <w:rsid w:val="00767EE9"/>
    <w:rsid w:val="007715C9"/>
    <w:rsid w:val="00771613"/>
    <w:rsid w:val="007726AD"/>
    <w:rsid w:val="007737B5"/>
    <w:rsid w:val="00774EDD"/>
    <w:rsid w:val="007757EC"/>
    <w:rsid w:val="00783E89"/>
    <w:rsid w:val="007922E4"/>
    <w:rsid w:val="00793915"/>
    <w:rsid w:val="007A05A1"/>
    <w:rsid w:val="007A20CB"/>
    <w:rsid w:val="007B1977"/>
    <w:rsid w:val="007B4BCA"/>
    <w:rsid w:val="007B7BD3"/>
    <w:rsid w:val="007C10C4"/>
    <w:rsid w:val="007C19F5"/>
    <w:rsid w:val="007C2253"/>
    <w:rsid w:val="007D709E"/>
    <w:rsid w:val="007D7911"/>
    <w:rsid w:val="007E163D"/>
    <w:rsid w:val="007E667A"/>
    <w:rsid w:val="007F28C9"/>
    <w:rsid w:val="007F51B2"/>
    <w:rsid w:val="008040DD"/>
    <w:rsid w:val="00810D32"/>
    <w:rsid w:val="008117E9"/>
    <w:rsid w:val="00824498"/>
    <w:rsid w:val="0082485C"/>
    <w:rsid w:val="00826BD1"/>
    <w:rsid w:val="0083176C"/>
    <w:rsid w:val="0083221E"/>
    <w:rsid w:val="008503EF"/>
    <w:rsid w:val="008507A6"/>
    <w:rsid w:val="00854D0B"/>
    <w:rsid w:val="0085565F"/>
    <w:rsid w:val="00856A31"/>
    <w:rsid w:val="00860B4E"/>
    <w:rsid w:val="00867B37"/>
    <w:rsid w:val="008754D0"/>
    <w:rsid w:val="00875B3C"/>
    <w:rsid w:val="00875D13"/>
    <w:rsid w:val="008855C9"/>
    <w:rsid w:val="00886456"/>
    <w:rsid w:val="00890784"/>
    <w:rsid w:val="00892A2A"/>
    <w:rsid w:val="008954C8"/>
    <w:rsid w:val="00896176"/>
    <w:rsid w:val="008A46E1"/>
    <w:rsid w:val="008A4F43"/>
    <w:rsid w:val="008A7233"/>
    <w:rsid w:val="008B2706"/>
    <w:rsid w:val="008C0A7F"/>
    <w:rsid w:val="008C2274"/>
    <w:rsid w:val="008C2EAC"/>
    <w:rsid w:val="008C5904"/>
    <w:rsid w:val="008D0EE0"/>
    <w:rsid w:val="008D6DF8"/>
    <w:rsid w:val="008E0027"/>
    <w:rsid w:val="008E1E4E"/>
    <w:rsid w:val="008E56D1"/>
    <w:rsid w:val="008E6067"/>
    <w:rsid w:val="008F54E7"/>
    <w:rsid w:val="00903422"/>
    <w:rsid w:val="009072A2"/>
    <w:rsid w:val="00907907"/>
    <w:rsid w:val="00910CFB"/>
    <w:rsid w:val="00911B9C"/>
    <w:rsid w:val="00923B9E"/>
    <w:rsid w:val="009254C3"/>
    <w:rsid w:val="00932377"/>
    <w:rsid w:val="00941236"/>
    <w:rsid w:val="00943FD5"/>
    <w:rsid w:val="00947D5A"/>
    <w:rsid w:val="009532A5"/>
    <w:rsid w:val="009545BD"/>
    <w:rsid w:val="0096229A"/>
    <w:rsid w:val="00962729"/>
    <w:rsid w:val="00964CDC"/>
    <w:rsid w:val="00964CF0"/>
    <w:rsid w:val="00974779"/>
    <w:rsid w:val="00976A2B"/>
    <w:rsid w:val="00976E34"/>
    <w:rsid w:val="00977806"/>
    <w:rsid w:val="00982242"/>
    <w:rsid w:val="009868E9"/>
    <w:rsid w:val="009900A3"/>
    <w:rsid w:val="00994B02"/>
    <w:rsid w:val="009A2867"/>
    <w:rsid w:val="009B10B7"/>
    <w:rsid w:val="009B7F4E"/>
    <w:rsid w:val="009C0965"/>
    <w:rsid w:val="009C3413"/>
    <w:rsid w:val="009C4FB3"/>
    <w:rsid w:val="009D0D32"/>
    <w:rsid w:val="009D26AE"/>
    <w:rsid w:val="009D2CB6"/>
    <w:rsid w:val="009E2599"/>
    <w:rsid w:val="009F7CD1"/>
    <w:rsid w:val="00A0441E"/>
    <w:rsid w:val="00A12128"/>
    <w:rsid w:val="00A125A3"/>
    <w:rsid w:val="00A14877"/>
    <w:rsid w:val="00A22C98"/>
    <w:rsid w:val="00A231E2"/>
    <w:rsid w:val="00A30BDA"/>
    <w:rsid w:val="00A3656E"/>
    <w:rsid w:val="00A36611"/>
    <w:rsid w:val="00A369E3"/>
    <w:rsid w:val="00A451D9"/>
    <w:rsid w:val="00A457B7"/>
    <w:rsid w:val="00A47070"/>
    <w:rsid w:val="00A5363E"/>
    <w:rsid w:val="00A53E11"/>
    <w:rsid w:val="00A57600"/>
    <w:rsid w:val="00A64912"/>
    <w:rsid w:val="00A65E2F"/>
    <w:rsid w:val="00A70A74"/>
    <w:rsid w:val="00A72059"/>
    <w:rsid w:val="00A72C1B"/>
    <w:rsid w:val="00A75FE9"/>
    <w:rsid w:val="00A814CD"/>
    <w:rsid w:val="00A90BCB"/>
    <w:rsid w:val="00AB0DC6"/>
    <w:rsid w:val="00AB14B4"/>
    <w:rsid w:val="00AB35A4"/>
    <w:rsid w:val="00AD53CC"/>
    <w:rsid w:val="00AD5641"/>
    <w:rsid w:val="00AD5FEB"/>
    <w:rsid w:val="00AE7FAB"/>
    <w:rsid w:val="00AF06CF"/>
    <w:rsid w:val="00AF2554"/>
    <w:rsid w:val="00AF269D"/>
    <w:rsid w:val="00B008E6"/>
    <w:rsid w:val="00B02290"/>
    <w:rsid w:val="00B07CDB"/>
    <w:rsid w:val="00B1189D"/>
    <w:rsid w:val="00B16A31"/>
    <w:rsid w:val="00B17DFD"/>
    <w:rsid w:val="00B24641"/>
    <w:rsid w:val="00B25306"/>
    <w:rsid w:val="00B25425"/>
    <w:rsid w:val="00B27831"/>
    <w:rsid w:val="00B308FE"/>
    <w:rsid w:val="00B332E0"/>
    <w:rsid w:val="00B33709"/>
    <w:rsid w:val="00B33B3C"/>
    <w:rsid w:val="00B35481"/>
    <w:rsid w:val="00B36392"/>
    <w:rsid w:val="00B418CB"/>
    <w:rsid w:val="00B45024"/>
    <w:rsid w:val="00B47444"/>
    <w:rsid w:val="00B50ADC"/>
    <w:rsid w:val="00B51E4E"/>
    <w:rsid w:val="00B566B1"/>
    <w:rsid w:val="00B63834"/>
    <w:rsid w:val="00B717FD"/>
    <w:rsid w:val="00B76DB4"/>
    <w:rsid w:val="00B77184"/>
    <w:rsid w:val="00B80199"/>
    <w:rsid w:val="00B83204"/>
    <w:rsid w:val="00B856E7"/>
    <w:rsid w:val="00B93B63"/>
    <w:rsid w:val="00BA220B"/>
    <w:rsid w:val="00BA3A57"/>
    <w:rsid w:val="00BA4FBC"/>
    <w:rsid w:val="00BB1533"/>
    <w:rsid w:val="00BB4E1A"/>
    <w:rsid w:val="00BB7C7B"/>
    <w:rsid w:val="00BB7D29"/>
    <w:rsid w:val="00BC015E"/>
    <w:rsid w:val="00BC46F6"/>
    <w:rsid w:val="00BC5023"/>
    <w:rsid w:val="00BC76AC"/>
    <w:rsid w:val="00BD0ECB"/>
    <w:rsid w:val="00BD6F6D"/>
    <w:rsid w:val="00BE2155"/>
    <w:rsid w:val="00BE719A"/>
    <w:rsid w:val="00BE720A"/>
    <w:rsid w:val="00BF0D73"/>
    <w:rsid w:val="00BF2465"/>
    <w:rsid w:val="00BF3EC0"/>
    <w:rsid w:val="00BF55A0"/>
    <w:rsid w:val="00BF56AA"/>
    <w:rsid w:val="00C146A1"/>
    <w:rsid w:val="00C16619"/>
    <w:rsid w:val="00C23862"/>
    <w:rsid w:val="00C25B4B"/>
    <w:rsid w:val="00C25C52"/>
    <w:rsid w:val="00C25E7C"/>
    <w:rsid w:val="00C25E7F"/>
    <w:rsid w:val="00C2746F"/>
    <w:rsid w:val="00C323D6"/>
    <w:rsid w:val="00C324A0"/>
    <w:rsid w:val="00C3359D"/>
    <w:rsid w:val="00C356D2"/>
    <w:rsid w:val="00C42BF8"/>
    <w:rsid w:val="00C50043"/>
    <w:rsid w:val="00C50289"/>
    <w:rsid w:val="00C55283"/>
    <w:rsid w:val="00C7573B"/>
    <w:rsid w:val="00C763B6"/>
    <w:rsid w:val="00C97A54"/>
    <w:rsid w:val="00CA5B23"/>
    <w:rsid w:val="00CB2637"/>
    <w:rsid w:val="00CB602E"/>
    <w:rsid w:val="00CB63A7"/>
    <w:rsid w:val="00CB711E"/>
    <w:rsid w:val="00CB7E90"/>
    <w:rsid w:val="00CC1CB2"/>
    <w:rsid w:val="00CC2E23"/>
    <w:rsid w:val="00CD2926"/>
    <w:rsid w:val="00CD60F2"/>
    <w:rsid w:val="00CD6D58"/>
    <w:rsid w:val="00CE051D"/>
    <w:rsid w:val="00CE1335"/>
    <w:rsid w:val="00CE493D"/>
    <w:rsid w:val="00CE7E01"/>
    <w:rsid w:val="00CF07FA"/>
    <w:rsid w:val="00CF08CE"/>
    <w:rsid w:val="00CF0BB2"/>
    <w:rsid w:val="00CF3EE8"/>
    <w:rsid w:val="00CF776B"/>
    <w:rsid w:val="00D13441"/>
    <w:rsid w:val="00D150E7"/>
    <w:rsid w:val="00D248D6"/>
    <w:rsid w:val="00D37163"/>
    <w:rsid w:val="00D52DC2"/>
    <w:rsid w:val="00D52F6F"/>
    <w:rsid w:val="00D536AD"/>
    <w:rsid w:val="00D53BCC"/>
    <w:rsid w:val="00D54C9E"/>
    <w:rsid w:val="00D623E0"/>
    <w:rsid w:val="00D6537E"/>
    <w:rsid w:val="00D658D9"/>
    <w:rsid w:val="00D70DFB"/>
    <w:rsid w:val="00D766DF"/>
    <w:rsid w:val="00D8206C"/>
    <w:rsid w:val="00D8648B"/>
    <w:rsid w:val="00D91F10"/>
    <w:rsid w:val="00D930F9"/>
    <w:rsid w:val="00DA186E"/>
    <w:rsid w:val="00DA40CD"/>
    <w:rsid w:val="00DA4116"/>
    <w:rsid w:val="00DB251C"/>
    <w:rsid w:val="00DB4630"/>
    <w:rsid w:val="00DB4E57"/>
    <w:rsid w:val="00DB5551"/>
    <w:rsid w:val="00DB69D2"/>
    <w:rsid w:val="00DC4F88"/>
    <w:rsid w:val="00DE09B4"/>
    <w:rsid w:val="00DE107C"/>
    <w:rsid w:val="00DE57E5"/>
    <w:rsid w:val="00DF2388"/>
    <w:rsid w:val="00E05704"/>
    <w:rsid w:val="00E06F82"/>
    <w:rsid w:val="00E147F1"/>
    <w:rsid w:val="00E176AE"/>
    <w:rsid w:val="00E338EF"/>
    <w:rsid w:val="00E454BE"/>
    <w:rsid w:val="00E518C2"/>
    <w:rsid w:val="00E544BB"/>
    <w:rsid w:val="00E54684"/>
    <w:rsid w:val="00E54E45"/>
    <w:rsid w:val="00E56741"/>
    <w:rsid w:val="00E74DC7"/>
    <w:rsid w:val="00E8075A"/>
    <w:rsid w:val="00E82C45"/>
    <w:rsid w:val="00E9109F"/>
    <w:rsid w:val="00E9218E"/>
    <w:rsid w:val="00E940D8"/>
    <w:rsid w:val="00E94D5E"/>
    <w:rsid w:val="00EA7100"/>
    <w:rsid w:val="00EA7F9F"/>
    <w:rsid w:val="00EB1274"/>
    <w:rsid w:val="00EC73E1"/>
    <w:rsid w:val="00ED2637"/>
    <w:rsid w:val="00ED2BB6"/>
    <w:rsid w:val="00ED34E1"/>
    <w:rsid w:val="00ED35DE"/>
    <w:rsid w:val="00ED3B8D"/>
    <w:rsid w:val="00EE0D7E"/>
    <w:rsid w:val="00EE10CA"/>
    <w:rsid w:val="00EE5E36"/>
    <w:rsid w:val="00EF2E3A"/>
    <w:rsid w:val="00F02C7C"/>
    <w:rsid w:val="00F040C6"/>
    <w:rsid w:val="00F070F7"/>
    <w:rsid w:val="00F071D1"/>
    <w:rsid w:val="00F072A7"/>
    <w:rsid w:val="00F078DC"/>
    <w:rsid w:val="00F1586B"/>
    <w:rsid w:val="00F2412A"/>
    <w:rsid w:val="00F27C41"/>
    <w:rsid w:val="00F32BA8"/>
    <w:rsid w:val="00F32EE0"/>
    <w:rsid w:val="00F349F1"/>
    <w:rsid w:val="00F4350D"/>
    <w:rsid w:val="00F4401D"/>
    <w:rsid w:val="00F479C4"/>
    <w:rsid w:val="00F51AEE"/>
    <w:rsid w:val="00F53A80"/>
    <w:rsid w:val="00F567F7"/>
    <w:rsid w:val="00F645C6"/>
    <w:rsid w:val="00F6696E"/>
    <w:rsid w:val="00F73BD6"/>
    <w:rsid w:val="00F74BE8"/>
    <w:rsid w:val="00F80C4B"/>
    <w:rsid w:val="00F80E4B"/>
    <w:rsid w:val="00F8344D"/>
    <w:rsid w:val="00F83989"/>
    <w:rsid w:val="00F85099"/>
    <w:rsid w:val="00F8757E"/>
    <w:rsid w:val="00F9379C"/>
    <w:rsid w:val="00F937F1"/>
    <w:rsid w:val="00F9632C"/>
    <w:rsid w:val="00FA1E52"/>
    <w:rsid w:val="00FB5A08"/>
    <w:rsid w:val="00FB5B0F"/>
    <w:rsid w:val="00FC1A43"/>
    <w:rsid w:val="00FC63DB"/>
    <w:rsid w:val="00FC6873"/>
    <w:rsid w:val="00FC6A80"/>
    <w:rsid w:val="00FD0A6E"/>
    <w:rsid w:val="00FD3712"/>
    <w:rsid w:val="00FD6FA6"/>
    <w:rsid w:val="00FE4688"/>
    <w:rsid w:val="00FF0150"/>
    <w:rsid w:val="00FF377A"/>
    <w:rsid w:val="00FF5704"/>
    <w:rsid w:val="00FF6D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41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DB69D2"/>
    <w:rPr>
      <w:color w:val="0000FF" w:themeColor="hyperlink"/>
      <w:u w:val="single"/>
    </w:rPr>
  </w:style>
  <w:style w:type="paragraph" w:styleId="ListParagraph">
    <w:name w:val="List Paragraph"/>
    <w:basedOn w:val="Normal"/>
    <w:uiPriority w:val="34"/>
    <w:qFormat/>
    <w:rsid w:val="00F1586B"/>
    <w:pPr>
      <w:spacing w:after="200" w:line="276" w:lineRule="auto"/>
      <w:ind w:left="720"/>
      <w:contextualSpacing/>
    </w:pPr>
    <w:rPr>
      <w:rFonts w:asciiTheme="minorHAnsi" w:hAnsiTheme="minorHAnsi"/>
      <w:szCs w:val="22"/>
    </w:rPr>
  </w:style>
  <w:style w:type="character" w:styleId="CommentReference">
    <w:name w:val="annotation reference"/>
    <w:basedOn w:val="DefaultParagraphFont"/>
    <w:uiPriority w:val="99"/>
    <w:semiHidden/>
    <w:unhideWhenUsed/>
    <w:rsid w:val="00297657"/>
    <w:rPr>
      <w:sz w:val="16"/>
      <w:szCs w:val="16"/>
    </w:rPr>
  </w:style>
  <w:style w:type="paragraph" w:styleId="CommentText">
    <w:name w:val="annotation text"/>
    <w:basedOn w:val="Normal"/>
    <w:link w:val="CommentTextChar"/>
    <w:uiPriority w:val="99"/>
    <w:unhideWhenUsed/>
    <w:rsid w:val="00297657"/>
    <w:pPr>
      <w:spacing w:line="240" w:lineRule="auto"/>
    </w:pPr>
    <w:rPr>
      <w:sz w:val="20"/>
    </w:rPr>
  </w:style>
  <w:style w:type="character" w:customStyle="1" w:styleId="CommentTextChar">
    <w:name w:val="Comment Text Char"/>
    <w:basedOn w:val="DefaultParagraphFont"/>
    <w:link w:val="CommentText"/>
    <w:uiPriority w:val="99"/>
    <w:rsid w:val="00297657"/>
  </w:style>
  <w:style w:type="paragraph" w:styleId="CommentSubject">
    <w:name w:val="annotation subject"/>
    <w:basedOn w:val="CommentText"/>
    <w:next w:val="CommentText"/>
    <w:link w:val="CommentSubjectChar"/>
    <w:uiPriority w:val="99"/>
    <w:semiHidden/>
    <w:unhideWhenUsed/>
    <w:rsid w:val="00297657"/>
    <w:rPr>
      <w:b/>
      <w:bCs/>
    </w:rPr>
  </w:style>
  <w:style w:type="character" w:customStyle="1" w:styleId="CommentSubjectChar">
    <w:name w:val="Comment Subject Char"/>
    <w:basedOn w:val="CommentTextChar"/>
    <w:link w:val="CommentSubject"/>
    <w:uiPriority w:val="99"/>
    <w:semiHidden/>
    <w:rsid w:val="00297657"/>
    <w:rPr>
      <w:b/>
      <w:bCs/>
    </w:rPr>
  </w:style>
  <w:style w:type="paragraph" w:styleId="Caption">
    <w:name w:val="caption"/>
    <w:basedOn w:val="Normal"/>
    <w:next w:val="Normal"/>
    <w:uiPriority w:val="35"/>
    <w:unhideWhenUsed/>
    <w:qFormat/>
    <w:rsid w:val="004D12F5"/>
    <w:pPr>
      <w:spacing w:after="200" w:line="240" w:lineRule="auto"/>
    </w:pPr>
    <w:rPr>
      <w:i/>
      <w:iCs/>
      <w:color w:val="1F497D" w:themeColor="text2"/>
      <w:sz w:val="18"/>
      <w:szCs w:val="18"/>
    </w:rPr>
  </w:style>
  <w:style w:type="paragraph" w:styleId="TableofAuthorities">
    <w:name w:val="table of authorities"/>
    <w:basedOn w:val="Normal"/>
    <w:next w:val="Normal"/>
    <w:uiPriority w:val="99"/>
    <w:unhideWhenUsed/>
    <w:rsid w:val="00211A7B"/>
    <w:pPr>
      <w:ind w:left="220" w:hanging="220"/>
    </w:pPr>
  </w:style>
  <w:style w:type="table" w:styleId="TableList5">
    <w:name w:val="Table List 5"/>
    <w:basedOn w:val="TableNormal"/>
    <w:uiPriority w:val="99"/>
    <w:unhideWhenUsed/>
    <w:rsid w:val="00211A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DB69D2"/>
    <w:rPr>
      <w:color w:val="0000FF" w:themeColor="hyperlink"/>
      <w:u w:val="single"/>
    </w:rPr>
  </w:style>
  <w:style w:type="paragraph" w:styleId="ListParagraph">
    <w:name w:val="List Paragraph"/>
    <w:basedOn w:val="Normal"/>
    <w:uiPriority w:val="34"/>
    <w:qFormat/>
    <w:rsid w:val="00F1586B"/>
    <w:pPr>
      <w:spacing w:after="200" w:line="276" w:lineRule="auto"/>
      <w:ind w:left="720"/>
      <w:contextualSpacing/>
    </w:pPr>
    <w:rPr>
      <w:rFonts w:asciiTheme="minorHAnsi" w:hAnsiTheme="minorHAnsi"/>
      <w:szCs w:val="22"/>
    </w:rPr>
  </w:style>
  <w:style w:type="character" w:styleId="CommentReference">
    <w:name w:val="annotation reference"/>
    <w:basedOn w:val="DefaultParagraphFont"/>
    <w:uiPriority w:val="99"/>
    <w:semiHidden/>
    <w:unhideWhenUsed/>
    <w:rsid w:val="00297657"/>
    <w:rPr>
      <w:sz w:val="16"/>
      <w:szCs w:val="16"/>
    </w:rPr>
  </w:style>
  <w:style w:type="paragraph" w:styleId="CommentText">
    <w:name w:val="annotation text"/>
    <w:basedOn w:val="Normal"/>
    <w:link w:val="CommentTextChar"/>
    <w:uiPriority w:val="99"/>
    <w:unhideWhenUsed/>
    <w:rsid w:val="00297657"/>
    <w:pPr>
      <w:spacing w:line="240" w:lineRule="auto"/>
    </w:pPr>
    <w:rPr>
      <w:sz w:val="20"/>
    </w:rPr>
  </w:style>
  <w:style w:type="character" w:customStyle="1" w:styleId="CommentTextChar">
    <w:name w:val="Comment Text Char"/>
    <w:basedOn w:val="DefaultParagraphFont"/>
    <w:link w:val="CommentText"/>
    <w:uiPriority w:val="99"/>
    <w:rsid w:val="00297657"/>
  </w:style>
  <w:style w:type="paragraph" w:styleId="CommentSubject">
    <w:name w:val="annotation subject"/>
    <w:basedOn w:val="CommentText"/>
    <w:next w:val="CommentText"/>
    <w:link w:val="CommentSubjectChar"/>
    <w:uiPriority w:val="99"/>
    <w:semiHidden/>
    <w:unhideWhenUsed/>
    <w:rsid w:val="00297657"/>
    <w:rPr>
      <w:b/>
      <w:bCs/>
    </w:rPr>
  </w:style>
  <w:style w:type="character" w:customStyle="1" w:styleId="CommentSubjectChar">
    <w:name w:val="Comment Subject Char"/>
    <w:basedOn w:val="CommentTextChar"/>
    <w:link w:val="CommentSubject"/>
    <w:uiPriority w:val="99"/>
    <w:semiHidden/>
    <w:rsid w:val="00297657"/>
    <w:rPr>
      <w:b/>
      <w:bCs/>
    </w:rPr>
  </w:style>
  <w:style w:type="paragraph" w:styleId="Caption">
    <w:name w:val="caption"/>
    <w:basedOn w:val="Normal"/>
    <w:next w:val="Normal"/>
    <w:uiPriority w:val="35"/>
    <w:unhideWhenUsed/>
    <w:qFormat/>
    <w:rsid w:val="004D12F5"/>
    <w:pPr>
      <w:spacing w:after="200" w:line="240" w:lineRule="auto"/>
    </w:pPr>
    <w:rPr>
      <w:i/>
      <w:iCs/>
      <w:color w:val="1F497D" w:themeColor="text2"/>
      <w:sz w:val="18"/>
      <w:szCs w:val="18"/>
    </w:rPr>
  </w:style>
  <w:style w:type="paragraph" w:styleId="TableofAuthorities">
    <w:name w:val="table of authorities"/>
    <w:basedOn w:val="Normal"/>
    <w:next w:val="Normal"/>
    <w:uiPriority w:val="99"/>
    <w:unhideWhenUsed/>
    <w:rsid w:val="00211A7B"/>
    <w:pPr>
      <w:ind w:left="220" w:hanging="220"/>
    </w:pPr>
  </w:style>
  <w:style w:type="table" w:styleId="TableList5">
    <w:name w:val="Table List 5"/>
    <w:basedOn w:val="TableNormal"/>
    <w:uiPriority w:val="99"/>
    <w:unhideWhenUsed/>
    <w:rsid w:val="00211A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740D4-961A-47B5-809B-DEC621A5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2019-02-11T05:39:00Z</dcterms:created>
  <dcterms:modified xsi:type="dcterms:W3CDTF">2019-02-11T05:39:00Z</dcterms:modified>
</cp:coreProperties>
</file>