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BA56" w14:textId="77777777" w:rsidR="002533F0" w:rsidRPr="0061242A" w:rsidRDefault="002533F0" w:rsidP="0058570C">
      <w:pPr>
        <w:spacing w:before="0" w:after="120"/>
        <w:ind w:right="91"/>
        <w:jc w:val="center"/>
        <w:rPr>
          <w:b/>
          <w:szCs w:val="24"/>
          <w:u w:val="single"/>
        </w:rPr>
      </w:pPr>
      <w:bookmarkStart w:id="0" w:name="_GoBack"/>
      <w:bookmarkEnd w:id="0"/>
      <w:r w:rsidRPr="0061242A">
        <w:rPr>
          <w:b/>
          <w:szCs w:val="24"/>
          <w:u w:val="single"/>
        </w:rPr>
        <w:t>EXPLANATORY STATEMENT</w:t>
      </w:r>
      <w:r w:rsidR="00B54C30" w:rsidRPr="0061242A">
        <w:rPr>
          <w:b/>
          <w:szCs w:val="24"/>
          <w:u w:val="single"/>
        </w:rPr>
        <w:t xml:space="preserve"> </w:t>
      </w:r>
    </w:p>
    <w:p w14:paraId="53535CDE" w14:textId="77777777" w:rsidR="00EC0C59" w:rsidRPr="0061242A" w:rsidRDefault="00EC0C59" w:rsidP="002533F0">
      <w:pPr>
        <w:spacing w:before="0"/>
        <w:ind w:right="91"/>
        <w:jc w:val="center"/>
        <w:rPr>
          <w:b/>
          <w:szCs w:val="24"/>
          <w:u w:val="single"/>
        </w:rPr>
      </w:pPr>
    </w:p>
    <w:p w14:paraId="401E9281" w14:textId="77777777" w:rsidR="002533F0" w:rsidRPr="0061242A" w:rsidRDefault="002533F0" w:rsidP="002533F0">
      <w:pPr>
        <w:spacing w:before="0"/>
        <w:ind w:right="91"/>
        <w:jc w:val="center"/>
        <w:rPr>
          <w:szCs w:val="24"/>
        </w:rPr>
      </w:pPr>
      <w:r w:rsidRPr="0061242A">
        <w:rPr>
          <w:szCs w:val="24"/>
        </w:rPr>
        <w:t>Issued by the authority of the</w:t>
      </w:r>
      <w:r w:rsidR="00AD1645" w:rsidRPr="0061242A">
        <w:rPr>
          <w:szCs w:val="24"/>
        </w:rPr>
        <w:t xml:space="preserve"> Minister</w:t>
      </w:r>
      <w:r w:rsidR="00C455A2" w:rsidRPr="0061242A">
        <w:rPr>
          <w:szCs w:val="24"/>
        </w:rPr>
        <w:t xml:space="preserve"> for</w:t>
      </w:r>
      <w:r w:rsidR="00AD1645" w:rsidRPr="0061242A">
        <w:rPr>
          <w:szCs w:val="24"/>
        </w:rPr>
        <w:t xml:space="preserve"> </w:t>
      </w:r>
      <w:r w:rsidR="0058570C" w:rsidRPr="0061242A">
        <w:rPr>
          <w:szCs w:val="24"/>
        </w:rPr>
        <w:t>Families and Social Services</w:t>
      </w:r>
      <w:r w:rsidR="00446D6C" w:rsidRPr="0061242A">
        <w:rPr>
          <w:szCs w:val="24"/>
        </w:rPr>
        <w:t xml:space="preserve"> </w:t>
      </w:r>
    </w:p>
    <w:p w14:paraId="6FE7413E" w14:textId="77777777" w:rsidR="002533F0" w:rsidRPr="0061242A" w:rsidRDefault="002533F0" w:rsidP="002533F0">
      <w:pPr>
        <w:spacing w:before="0"/>
        <w:ind w:right="91"/>
        <w:jc w:val="center"/>
        <w:rPr>
          <w:i/>
          <w:szCs w:val="24"/>
        </w:rPr>
      </w:pPr>
    </w:p>
    <w:p w14:paraId="15BED452" w14:textId="77777777" w:rsidR="00966756" w:rsidRPr="0061242A" w:rsidRDefault="0058570C" w:rsidP="002533F0">
      <w:pPr>
        <w:spacing w:before="0"/>
        <w:ind w:right="91"/>
        <w:jc w:val="center"/>
        <w:rPr>
          <w:szCs w:val="24"/>
        </w:rPr>
      </w:pPr>
      <w:r w:rsidRPr="0061242A">
        <w:rPr>
          <w:i/>
          <w:szCs w:val="24"/>
        </w:rPr>
        <w:t>Student Assistance</w:t>
      </w:r>
      <w:r w:rsidR="00966756" w:rsidRPr="0061242A">
        <w:rPr>
          <w:i/>
          <w:szCs w:val="24"/>
        </w:rPr>
        <w:t xml:space="preserve"> Act</w:t>
      </w:r>
      <w:r w:rsidRPr="0061242A">
        <w:rPr>
          <w:i/>
          <w:szCs w:val="24"/>
        </w:rPr>
        <w:t xml:space="preserve"> 1973</w:t>
      </w:r>
    </w:p>
    <w:p w14:paraId="54E41DBD" w14:textId="77777777" w:rsidR="00966756" w:rsidRPr="0061242A" w:rsidRDefault="00966756" w:rsidP="002533F0">
      <w:pPr>
        <w:spacing w:before="0"/>
        <w:ind w:right="91"/>
        <w:jc w:val="center"/>
        <w:rPr>
          <w:szCs w:val="24"/>
        </w:rPr>
      </w:pPr>
    </w:p>
    <w:p w14:paraId="4E55AE3B" w14:textId="294EFA10" w:rsidR="002533F0" w:rsidRPr="0061242A" w:rsidRDefault="0058570C" w:rsidP="002533F0">
      <w:pPr>
        <w:spacing w:before="0"/>
        <w:ind w:right="91"/>
        <w:jc w:val="center"/>
        <w:rPr>
          <w:i/>
          <w:szCs w:val="24"/>
        </w:rPr>
      </w:pPr>
      <w:r w:rsidRPr="0061242A">
        <w:rPr>
          <w:i/>
          <w:szCs w:val="24"/>
        </w:rPr>
        <w:t>Student Assistance (Education Institutions</w:t>
      </w:r>
      <w:r w:rsidR="00CE6381">
        <w:rPr>
          <w:i/>
          <w:szCs w:val="24"/>
        </w:rPr>
        <w:t xml:space="preserve"> and Courses) Determination 2019</w:t>
      </w:r>
    </w:p>
    <w:p w14:paraId="4809EDB7" w14:textId="77777777" w:rsidR="002533F0" w:rsidRPr="0061242A" w:rsidRDefault="002533F0" w:rsidP="002533F0">
      <w:pPr>
        <w:spacing w:before="0"/>
        <w:ind w:right="91"/>
        <w:jc w:val="center"/>
        <w:rPr>
          <w:i/>
          <w:szCs w:val="24"/>
        </w:rPr>
      </w:pPr>
    </w:p>
    <w:p w14:paraId="3FF16EFB" w14:textId="4F2CC053" w:rsidR="002533F0" w:rsidRPr="0061242A" w:rsidRDefault="0083135C" w:rsidP="009E1650">
      <w:pPr>
        <w:spacing w:before="0"/>
        <w:ind w:right="91"/>
        <w:jc w:val="both"/>
        <w:rPr>
          <w:b/>
          <w:szCs w:val="24"/>
        </w:rPr>
      </w:pPr>
      <w:r w:rsidRPr="0061242A">
        <w:rPr>
          <w:b/>
          <w:szCs w:val="24"/>
        </w:rPr>
        <w:t>Purpose</w:t>
      </w:r>
    </w:p>
    <w:p w14:paraId="02DB1B4E" w14:textId="77777777" w:rsidR="000D5133" w:rsidRPr="0061242A" w:rsidRDefault="000D5133" w:rsidP="009E1650">
      <w:pPr>
        <w:spacing w:before="0"/>
        <w:ind w:right="91"/>
        <w:jc w:val="both"/>
        <w:rPr>
          <w:b/>
          <w:szCs w:val="24"/>
        </w:rPr>
      </w:pPr>
    </w:p>
    <w:p w14:paraId="2C3B636F" w14:textId="214CCD97" w:rsidR="004D336A" w:rsidRPr="0061242A" w:rsidRDefault="00D001E2" w:rsidP="009E1650">
      <w:pPr>
        <w:spacing w:before="0"/>
        <w:jc w:val="both"/>
        <w:rPr>
          <w:rStyle w:val="BookTitle"/>
          <w:i w:val="0"/>
          <w:iCs w:val="0"/>
          <w:smallCaps w:val="0"/>
          <w:spacing w:val="0"/>
          <w:szCs w:val="24"/>
        </w:rPr>
      </w:pPr>
      <w:r w:rsidRPr="0061242A">
        <w:rPr>
          <w:rStyle w:val="BookTitle"/>
          <w:i w:val="0"/>
          <w:iCs w:val="0"/>
          <w:smallCaps w:val="0"/>
          <w:spacing w:val="0"/>
          <w:szCs w:val="24"/>
        </w:rPr>
        <w:t xml:space="preserve">The </w:t>
      </w:r>
      <w:r w:rsidRPr="0061242A">
        <w:rPr>
          <w:rStyle w:val="BookTitle"/>
          <w:iCs w:val="0"/>
          <w:smallCaps w:val="0"/>
          <w:spacing w:val="0"/>
          <w:szCs w:val="24"/>
        </w:rPr>
        <w:t>Student Assistance (Education Institutions</w:t>
      </w:r>
      <w:r w:rsidR="00CE6381">
        <w:rPr>
          <w:rStyle w:val="BookTitle"/>
          <w:iCs w:val="0"/>
          <w:smallCaps w:val="0"/>
          <w:spacing w:val="0"/>
          <w:szCs w:val="24"/>
        </w:rPr>
        <w:t xml:space="preserve"> and Courses) Determination 2019</w:t>
      </w:r>
      <w:r w:rsidRPr="0061242A">
        <w:rPr>
          <w:rStyle w:val="BookTitle"/>
          <w:iCs w:val="0"/>
          <w:smallCaps w:val="0"/>
          <w:spacing w:val="0"/>
          <w:szCs w:val="24"/>
        </w:rPr>
        <w:t xml:space="preserve"> </w:t>
      </w:r>
      <w:r w:rsidR="00430475" w:rsidRPr="0061242A">
        <w:rPr>
          <w:rStyle w:val="BookTitle"/>
          <w:i w:val="0"/>
          <w:iCs w:val="0"/>
          <w:smallCaps w:val="0"/>
          <w:spacing w:val="0"/>
          <w:szCs w:val="24"/>
        </w:rPr>
        <w:t xml:space="preserve">(the </w:t>
      </w:r>
      <w:r w:rsidR="00430475" w:rsidRPr="00E5785B">
        <w:rPr>
          <w:rStyle w:val="BookTitle"/>
          <w:b/>
          <w:i w:val="0"/>
          <w:iCs w:val="0"/>
          <w:smallCaps w:val="0"/>
          <w:spacing w:val="0"/>
          <w:szCs w:val="24"/>
        </w:rPr>
        <w:t>Determination</w:t>
      </w:r>
      <w:r w:rsidR="00430475" w:rsidRPr="0061242A">
        <w:rPr>
          <w:rStyle w:val="BookTitle"/>
          <w:i w:val="0"/>
          <w:iCs w:val="0"/>
          <w:smallCaps w:val="0"/>
          <w:spacing w:val="0"/>
          <w:szCs w:val="24"/>
        </w:rPr>
        <w:t xml:space="preserve">) </w:t>
      </w:r>
      <w:r w:rsidRPr="0061242A">
        <w:rPr>
          <w:rStyle w:val="BookTitle"/>
          <w:i w:val="0"/>
          <w:iCs w:val="0"/>
          <w:smallCaps w:val="0"/>
          <w:spacing w:val="0"/>
          <w:szCs w:val="24"/>
        </w:rPr>
        <w:t xml:space="preserve">is made under subsection 5D(1) of the </w:t>
      </w:r>
      <w:r w:rsidRPr="0061242A">
        <w:rPr>
          <w:rStyle w:val="BookTitle"/>
          <w:iCs w:val="0"/>
          <w:smallCaps w:val="0"/>
          <w:spacing w:val="0"/>
          <w:szCs w:val="24"/>
        </w:rPr>
        <w:t xml:space="preserve">Student Assistance Act 1973 </w:t>
      </w:r>
      <w:r w:rsidRPr="0061242A">
        <w:rPr>
          <w:rStyle w:val="BookTitle"/>
          <w:i w:val="0"/>
          <w:iCs w:val="0"/>
          <w:smallCaps w:val="0"/>
          <w:spacing w:val="0"/>
          <w:szCs w:val="24"/>
        </w:rPr>
        <w:t xml:space="preserve">(the </w:t>
      </w:r>
      <w:r w:rsidRPr="0061242A">
        <w:rPr>
          <w:rStyle w:val="BookTitle"/>
          <w:b/>
          <w:i w:val="0"/>
          <w:iCs w:val="0"/>
          <w:smallCaps w:val="0"/>
          <w:spacing w:val="0"/>
          <w:szCs w:val="24"/>
        </w:rPr>
        <w:t>Act</w:t>
      </w:r>
      <w:r w:rsidR="000D5133" w:rsidRPr="0061242A">
        <w:rPr>
          <w:rStyle w:val="BookTitle"/>
          <w:i w:val="0"/>
          <w:iCs w:val="0"/>
          <w:smallCaps w:val="0"/>
          <w:spacing w:val="0"/>
          <w:szCs w:val="24"/>
        </w:rPr>
        <w:t>). Subsection 5D(3) of the Act provides that a determination under subsection 5D(1) is a legislative instrument.</w:t>
      </w:r>
    </w:p>
    <w:p w14:paraId="363B780D" w14:textId="77777777" w:rsidR="000D5133" w:rsidRPr="0061242A" w:rsidRDefault="000D5133" w:rsidP="009E1650">
      <w:pPr>
        <w:spacing w:before="0"/>
        <w:jc w:val="both"/>
        <w:rPr>
          <w:rStyle w:val="BookTitle"/>
          <w:i w:val="0"/>
          <w:iCs w:val="0"/>
          <w:smallCaps w:val="0"/>
          <w:spacing w:val="0"/>
          <w:szCs w:val="24"/>
        </w:rPr>
      </w:pPr>
    </w:p>
    <w:p w14:paraId="386D8531" w14:textId="259219E5" w:rsidR="000D5133" w:rsidRDefault="00EF0C91" w:rsidP="009E1650">
      <w:pPr>
        <w:spacing w:before="0"/>
        <w:jc w:val="both"/>
        <w:rPr>
          <w:rStyle w:val="BookTitle"/>
          <w:i w:val="0"/>
          <w:iCs w:val="0"/>
          <w:smallCaps w:val="0"/>
          <w:spacing w:val="0"/>
          <w:szCs w:val="24"/>
        </w:rPr>
      </w:pPr>
      <w:r w:rsidRPr="0061242A">
        <w:rPr>
          <w:rStyle w:val="BookTitle"/>
          <w:i w:val="0"/>
          <w:iCs w:val="0"/>
          <w:smallCaps w:val="0"/>
          <w:spacing w:val="0"/>
          <w:szCs w:val="24"/>
        </w:rPr>
        <w:t>The</w:t>
      </w:r>
      <w:r w:rsidR="000D5133" w:rsidRPr="0061242A">
        <w:rPr>
          <w:rStyle w:val="BookTitle"/>
          <w:i w:val="0"/>
          <w:iCs w:val="0"/>
          <w:smallCaps w:val="0"/>
          <w:spacing w:val="0"/>
          <w:szCs w:val="24"/>
        </w:rPr>
        <w:t xml:space="preserve"> </w:t>
      </w:r>
      <w:r w:rsidR="0061242A" w:rsidRPr="0061242A">
        <w:rPr>
          <w:rStyle w:val="BookTitle"/>
          <w:i w:val="0"/>
          <w:iCs w:val="0"/>
          <w:smallCaps w:val="0"/>
          <w:spacing w:val="0"/>
          <w:szCs w:val="24"/>
        </w:rPr>
        <w:t>Determination broadly outlines the institutions and courses for the purpose of subsections 3(1) and 5D(1) of the Act, specifying multiple levels of study at higher education institutions and registered training organisations.</w:t>
      </w:r>
      <w:r w:rsidR="00274E94" w:rsidRPr="00274E94">
        <w:t xml:space="preserve"> </w:t>
      </w:r>
      <w:r w:rsidR="00274E94" w:rsidRPr="00274E94">
        <w:rPr>
          <w:rStyle w:val="BookTitle"/>
          <w:i w:val="0"/>
          <w:iCs w:val="0"/>
          <w:smallCaps w:val="0"/>
          <w:spacing w:val="0"/>
          <w:szCs w:val="24"/>
        </w:rPr>
        <w:t>The determination of these courses for the purposes of the Act allows students studying these courses to be eligible to receive student payments, subject to other relevant criteria being met.</w:t>
      </w:r>
    </w:p>
    <w:p w14:paraId="296FCE32" w14:textId="77777777" w:rsidR="00DB61E2" w:rsidRDefault="00DB61E2" w:rsidP="00DB61E2">
      <w:pPr>
        <w:spacing w:before="0"/>
        <w:jc w:val="both"/>
        <w:rPr>
          <w:szCs w:val="24"/>
        </w:rPr>
      </w:pPr>
    </w:p>
    <w:p w14:paraId="414614AE" w14:textId="3A81185A" w:rsidR="00DB61E2" w:rsidRPr="0061242A" w:rsidRDefault="00DB61E2" w:rsidP="00DB61E2">
      <w:pPr>
        <w:spacing w:before="0"/>
        <w:jc w:val="both"/>
        <w:rPr>
          <w:rStyle w:val="BookTitle"/>
          <w:i w:val="0"/>
          <w:iCs w:val="0"/>
          <w:smallCaps w:val="0"/>
          <w:spacing w:val="0"/>
          <w:szCs w:val="24"/>
        </w:rPr>
      </w:pPr>
      <w:r w:rsidRPr="00274E94">
        <w:rPr>
          <w:szCs w:val="24"/>
        </w:rPr>
        <w:t xml:space="preserve">The Determination </w:t>
      </w:r>
      <w:r>
        <w:rPr>
          <w:szCs w:val="24"/>
        </w:rPr>
        <w:t xml:space="preserve">repeals and </w:t>
      </w:r>
      <w:r w:rsidRPr="00274E94">
        <w:rPr>
          <w:szCs w:val="24"/>
        </w:rPr>
        <w:t xml:space="preserve">replaces the </w:t>
      </w:r>
      <w:r w:rsidRPr="00274E94">
        <w:rPr>
          <w:i/>
          <w:szCs w:val="24"/>
        </w:rPr>
        <w:t>Student Assistance (Education Institutions and Courses) Determination 2009 (No. 2)</w:t>
      </w:r>
      <w:r w:rsidR="002B5CCE">
        <w:rPr>
          <w:szCs w:val="24"/>
        </w:rPr>
        <w:t xml:space="preserve"> (the </w:t>
      </w:r>
      <w:r w:rsidR="002B5CCE" w:rsidRPr="002B5CCE">
        <w:rPr>
          <w:b/>
          <w:szCs w:val="24"/>
        </w:rPr>
        <w:t>2009 Determination</w:t>
      </w:r>
      <w:r w:rsidR="00B22FFD">
        <w:rPr>
          <w:szCs w:val="24"/>
        </w:rPr>
        <w:t>)</w:t>
      </w:r>
      <w:r w:rsidR="00182444">
        <w:rPr>
          <w:szCs w:val="24"/>
        </w:rPr>
        <w:t>, which was due to</w:t>
      </w:r>
      <w:r w:rsidRPr="00274E94">
        <w:rPr>
          <w:szCs w:val="24"/>
        </w:rPr>
        <w:t xml:space="preserve"> sunset on 1 April 2020.</w:t>
      </w:r>
    </w:p>
    <w:p w14:paraId="71957E6E" w14:textId="0F2044B7" w:rsidR="00274E94" w:rsidRDefault="00274E94" w:rsidP="009E1650">
      <w:pPr>
        <w:spacing w:before="0"/>
        <w:jc w:val="both"/>
        <w:rPr>
          <w:rStyle w:val="BookTitle"/>
          <w:i w:val="0"/>
          <w:iCs w:val="0"/>
          <w:smallCaps w:val="0"/>
          <w:spacing w:val="0"/>
          <w:szCs w:val="24"/>
        </w:rPr>
      </w:pPr>
    </w:p>
    <w:p w14:paraId="7D626167" w14:textId="10A2F6F1" w:rsidR="0015134A" w:rsidRPr="0061242A" w:rsidRDefault="0015134A" w:rsidP="009E1650">
      <w:pPr>
        <w:spacing w:before="0"/>
        <w:jc w:val="both"/>
        <w:rPr>
          <w:rStyle w:val="BookTitle"/>
          <w:b/>
          <w:i w:val="0"/>
          <w:iCs w:val="0"/>
          <w:smallCaps w:val="0"/>
          <w:spacing w:val="0"/>
          <w:szCs w:val="24"/>
        </w:rPr>
      </w:pPr>
      <w:r w:rsidRPr="0061242A">
        <w:rPr>
          <w:rStyle w:val="BookTitle"/>
          <w:b/>
          <w:i w:val="0"/>
          <w:iCs w:val="0"/>
          <w:smallCaps w:val="0"/>
          <w:spacing w:val="0"/>
          <w:szCs w:val="24"/>
        </w:rPr>
        <w:t>Background</w:t>
      </w:r>
    </w:p>
    <w:p w14:paraId="56E82DD4" w14:textId="77777777" w:rsidR="000D5133" w:rsidRPr="0061242A" w:rsidRDefault="000D5133" w:rsidP="009E1650">
      <w:pPr>
        <w:spacing w:before="0"/>
        <w:jc w:val="both"/>
        <w:rPr>
          <w:rStyle w:val="BookTitle"/>
          <w:b/>
          <w:i w:val="0"/>
          <w:iCs w:val="0"/>
          <w:smallCaps w:val="0"/>
          <w:spacing w:val="0"/>
          <w:szCs w:val="24"/>
        </w:rPr>
      </w:pPr>
    </w:p>
    <w:p w14:paraId="1C601500" w14:textId="2432F349" w:rsidR="000D5133" w:rsidRPr="0061242A" w:rsidRDefault="000D5133" w:rsidP="009E1650">
      <w:pPr>
        <w:spacing w:before="0"/>
        <w:jc w:val="both"/>
        <w:rPr>
          <w:szCs w:val="24"/>
        </w:rPr>
      </w:pPr>
      <w:r w:rsidRPr="0061242A">
        <w:rPr>
          <w:szCs w:val="24"/>
        </w:rPr>
        <w:t>Subsection 5D(1) of the Act provides that the Minister may, for the purposes of the Act, determine in writing that:</w:t>
      </w:r>
    </w:p>
    <w:p w14:paraId="51AC061E" w14:textId="77777777" w:rsidR="000D5133" w:rsidRPr="0061242A" w:rsidRDefault="000D5133" w:rsidP="009E1650">
      <w:pPr>
        <w:spacing w:before="0"/>
        <w:jc w:val="both"/>
        <w:rPr>
          <w:szCs w:val="24"/>
          <w:lang w:val="en-US"/>
        </w:rPr>
      </w:pPr>
    </w:p>
    <w:p w14:paraId="449D603F" w14:textId="77777777" w:rsidR="000D5133" w:rsidRPr="0061242A" w:rsidRDefault="000D5133" w:rsidP="00E42769">
      <w:pPr>
        <w:spacing w:before="0"/>
        <w:ind w:firstLine="720"/>
        <w:jc w:val="both"/>
        <w:rPr>
          <w:szCs w:val="24"/>
        </w:rPr>
      </w:pPr>
      <w:r w:rsidRPr="0061242A">
        <w:rPr>
          <w:szCs w:val="24"/>
        </w:rPr>
        <w:t>(a)  a course of study or instruction is a secondary course, or a tertiary course; or</w:t>
      </w:r>
    </w:p>
    <w:p w14:paraId="3722313F" w14:textId="5A6F9992" w:rsidR="000D5133" w:rsidRDefault="000D5133" w:rsidP="00E42769">
      <w:pPr>
        <w:spacing w:before="0"/>
        <w:ind w:left="1134" w:hanging="414"/>
        <w:jc w:val="both"/>
        <w:rPr>
          <w:szCs w:val="24"/>
        </w:rPr>
      </w:pPr>
      <w:r w:rsidRPr="0061242A">
        <w:rPr>
          <w:szCs w:val="24"/>
        </w:rPr>
        <w:t>(b)  a part of a course of study or instruction is a part of a secondary course or part of a tertiary course.</w:t>
      </w:r>
    </w:p>
    <w:p w14:paraId="3E922E3D" w14:textId="11F93284" w:rsidR="00622B0A" w:rsidRDefault="00622B0A" w:rsidP="00622B0A">
      <w:pPr>
        <w:spacing w:before="0"/>
        <w:jc w:val="both"/>
        <w:rPr>
          <w:szCs w:val="24"/>
        </w:rPr>
      </w:pPr>
    </w:p>
    <w:p w14:paraId="2013A342" w14:textId="44A5CEC0" w:rsidR="00622B0A" w:rsidRPr="0061242A" w:rsidRDefault="00622B0A" w:rsidP="00622B0A">
      <w:pPr>
        <w:spacing w:before="0"/>
        <w:jc w:val="both"/>
        <w:rPr>
          <w:szCs w:val="24"/>
        </w:rPr>
      </w:pPr>
      <w:r>
        <w:rPr>
          <w:szCs w:val="24"/>
        </w:rPr>
        <w:t>Subsection 5D(2A) of the Act provides that a</w:t>
      </w:r>
      <w:r w:rsidRPr="00622B0A">
        <w:rPr>
          <w:szCs w:val="24"/>
        </w:rPr>
        <w:t xml:space="preserve"> determination under subsection </w:t>
      </w:r>
      <w:r>
        <w:rPr>
          <w:szCs w:val="24"/>
        </w:rPr>
        <w:t>5D</w:t>
      </w:r>
      <w:r w:rsidRPr="00622B0A">
        <w:rPr>
          <w:szCs w:val="24"/>
        </w:rPr>
        <w:t>(1) may make provision for and in relation to a specified course, that ceases to be a secondary course or a tertiary course, continuing to be a secondary course or a tertiary course in relation to specified persons in specified circumstances.</w:t>
      </w:r>
    </w:p>
    <w:p w14:paraId="21210E83" w14:textId="77777777" w:rsidR="000D5133" w:rsidRPr="0061242A" w:rsidRDefault="000D5133" w:rsidP="009E1650">
      <w:pPr>
        <w:spacing w:before="0"/>
        <w:ind w:left="720"/>
        <w:jc w:val="both"/>
        <w:rPr>
          <w:szCs w:val="24"/>
          <w:lang w:val="en-US"/>
        </w:rPr>
      </w:pPr>
    </w:p>
    <w:p w14:paraId="0ACEC87C" w14:textId="717844C6" w:rsidR="00182444" w:rsidRDefault="0061242A" w:rsidP="009E1650">
      <w:pPr>
        <w:spacing w:before="0"/>
        <w:jc w:val="both"/>
        <w:rPr>
          <w:szCs w:val="24"/>
        </w:rPr>
      </w:pPr>
      <w:r w:rsidRPr="0061242A">
        <w:rPr>
          <w:szCs w:val="24"/>
        </w:rPr>
        <w:t>The</w:t>
      </w:r>
      <w:r w:rsidR="007E77AF">
        <w:rPr>
          <w:szCs w:val="24"/>
        </w:rPr>
        <w:t xml:space="preserve"> Determination has been remade in substantially the same terms as the </w:t>
      </w:r>
      <w:r w:rsidR="00B22FFD">
        <w:rPr>
          <w:szCs w:val="24"/>
        </w:rPr>
        <w:t>2009 Determination</w:t>
      </w:r>
      <w:r w:rsidR="00B4466B">
        <w:rPr>
          <w:szCs w:val="24"/>
        </w:rPr>
        <w:t>. H</w:t>
      </w:r>
      <w:r w:rsidR="007E77AF">
        <w:rPr>
          <w:szCs w:val="24"/>
        </w:rPr>
        <w:t>owever,</w:t>
      </w:r>
      <w:r w:rsidR="00775EA1">
        <w:rPr>
          <w:szCs w:val="24"/>
        </w:rPr>
        <w:t xml:space="preserve"> minor beneficial</w:t>
      </w:r>
      <w:r w:rsidR="007E77AF">
        <w:rPr>
          <w:szCs w:val="24"/>
        </w:rPr>
        <w:t xml:space="preserve"> changes have been made to the transitional provisions</w:t>
      </w:r>
      <w:r w:rsidR="00775EA1">
        <w:rPr>
          <w:szCs w:val="24"/>
        </w:rPr>
        <w:t xml:space="preserve"> to enable students who are studying an approved tertiary course at Masters level to continue receiving </w:t>
      </w:r>
      <w:r w:rsidR="00274E94">
        <w:rPr>
          <w:szCs w:val="24"/>
        </w:rPr>
        <w:t>their student payment</w:t>
      </w:r>
      <w:r w:rsidR="00182444">
        <w:rPr>
          <w:szCs w:val="24"/>
        </w:rPr>
        <w:t xml:space="preserve"> </w:t>
      </w:r>
      <w:r w:rsidR="00B4466B">
        <w:rPr>
          <w:szCs w:val="24"/>
        </w:rPr>
        <w:t xml:space="preserve">in respect of the course </w:t>
      </w:r>
      <w:r w:rsidR="00182444">
        <w:rPr>
          <w:szCs w:val="24"/>
        </w:rPr>
        <w:t>after the course</w:t>
      </w:r>
      <w:r w:rsidR="00DD65D8">
        <w:rPr>
          <w:szCs w:val="24"/>
        </w:rPr>
        <w:t xml:space="preserve"> has</w:t>
      </w:r>
      <w:r w:rsidR="00182444">
        <w:rPr>
          <w:szCs w:val="24"/>
        </w:rPr>
        <w:t xml:space="preserve"> ceased to be a tertiary course</w:t>
      </w:r>
      <w:r w:rsidR="007E77AF">
        <w:rPr>
          <w:szCs w:val="24"/>
        </w:rPr>
        <w:t>.</w:t>
      </w:r>
      <w:r w:rsidR="002C53D9">
        <w:rPr>
          <w:szCs w:val="24"/>
        </w:rPr>
        <w:t xml:space="preserve"> </w:t>
      </w:r>
      <w:r w:rsidR="008A5BBD">
        <w:rPr>
          <w:szCs w:val="24"/>
        </w:rPr>
        <w:t>This reflect</w:t>
      </w:r>
      <w:r w:rsidR="00433D9C">
        <w:rPr>
          <w:szCs w:val="24"/>
        </w:rPr>
        <w:t>s</w:t>
      </w:r>
      <w:r w:rsidR="008A5BBD">
        <w:rPr>
          <w:szCs w:val="24"/>
        </w:rPr>
        <w:t xml:space="preserve"> an existing </w:t>
      </w:r>
      <w:r w:rsidR="00B4466B">
        <w:rPr>
          <w:szCs w:val="24"/>
        </w:rPr>
        <w:t>transitional</w:t>
      </w:r>
      <w:r w:rsidR="008A5BBD">
        <w:rPr>
          <w:szCs w:val="24"/>
        </w:rPr>
        <w:t xml:space="preserve"> provision for certain vocational education and training courses</w:t>
      </w:r>
      <w:r w:rsidR="002B5CCE">
        <w:rPr>
          <w:szCs w:val="24"/>
        </w:rPr>
        <w:t>.</w:t>
      </w:r>
      <w:r w:rsidR="00B4466B">
        <w:rPr>
          <w:szCs w:val="24"/>
        </w:rPr>
        <w:t xml:space="preserve"> </w:t>
      </w:r>
    </w:p>
    <w:p w14:paraId="775F3FCA" w14:textId="77777777" w:rsidR="00182444" w:rsidRDefault="00182444" w:rsidP="009E1650">
      <w:pPr>
        <w:spacing w:before="0"/>
        <w:jc w:val="both"/>
        <w:rPr>
          <w:szCs w:val="24"/>
        </w:rPr>
      </w:pPr>
    </w:p>
    <w:p w14:paraId="598C7E63" w14:textId="657F8A45" w:rsidR="00382099" w:rsidRDefault="002C53D9" w:rsidP="009E1650">
      <w:pPr>
        <w:spacing w:before="0"/>
        <w:jc w:val="both"/>
        <w:rPr>
          <w:szCs w:val="24"/>
        </w:rPr>
      </w:pPr>
      <w:r>
        <w:rPr>
          <w:szCs w:val="24"/>
        </w:rPr>
        <w:t xml:space="preserve">The definitions section has </w:t>
      </w:r>
      <w:r w:rsidR="00274E94">
        <w:rPr>
          <w:szCs w:val="24"/>
        </w:rPr>
        <w:t xml:space="preserve">also </w:t>
      </w:r>
      <w:r>
        <w:rPr>
          <w:szCs w:val="24"/>
        </w:rPr>
        <w:t>been updated</w:t>
      </w:r>
      <w:r w:rsidR="00C624FE">
        <w:rPr>
          <w:szCs w:val="24"/>
        </w:rPr>
        <w:t xml:space="preserve"> </w:t>
      </w:r>
      <w:r w:rsidR="00C624FE" w:rsidRPr="008A5BBD">
        <w:rPr>
          <w:szCs w:val="24"/>
        </w:rPr>
        <w:t>to remove reference</w:t>
      </w:r>
      <w:r w:rsidR="008A5BBD" w:rsidRPr="008A5BBD">
        <w:rPr>
          <w:szCs w:val="24"/>
        </w:rPr>
        <w:t>s to various obsolete definitions</w:t>
      </w:r>
      <w:r w:rsidR="004D431E">
        <w:rPr>
          <w:szCs w:val="24"/>
        </w:rPr>
        <w:t xml:space="preserve"> previously used in the </w:t>
      </w:r>
      <w:r w:rsidR="004B77DF">
        <w:rPr>
          <w:szCs w:val="24"/>
        </w:rPr>
        <w:t>2009 Determination</w:t>
      </w:r>
      <w:r w:rsidR="006012E8">
        <w:rPr>
          <w:szCs w:val="24"/>
        </w:rPr>
        <w:t>.</w:t>
      </w:r>
      <w:r>
        <w:rPr>
          <w:szCs w:val="24"/>
        </w:rPr>
        <w:t xml:space="preserve"> </w:t>
      </w:r>
    </w:p>
    <w:p w14:paraId="11F4659B" w14:textId="67EAB21D" w:rsidR="007E77AF" w:rsidRDefault="007E77AF" w:rsidP="009E1650">
      <w:pPr>
        <w:spacing w:before="0"/>
        <w:jc w:val="both"/>
        <w:rPr>
          <w:szCs w:val="24"/>
        </w:rPr>
      </w:pPr>
    </w:p>
    <w:p w14:paraId="215367A7" w14:textId="41496BC7" w:rsidR="008A5BBD" w:rsidRDefault="002C53D9" w:rsidP="008A5BBD">
      <w:pPr>
        <w:spacing w:before="0"/>
        <w:jc w:val="both"/>
        <w:rPr>
          <w:szCs w:val="24"/>
        </w:rPr>
      </w:pPr>
      <w:r>
        <w:rPr>
          <w:szCs w:val="24"/>
        </w:rPr>
        <w:lastRenderedPageBreak/>
        <w:t xml:space="preserve">The list of approved Masters courses in Schedule 3 </w:t>
      </w:r>
      <w:r w:rsidR="00775EA1">
        <w:rPr>
          <w:szCs w:val="24"/>
        </w:rPr>
        <w:t>has</w:t>
      </w:r>
      <w:r>
        <w:rPr>
          <w:szCs w:val="24"/>
        </w:rPr>
        <w:t xml:space="preserve"> been updated in response to</w:t>
      </w:r>
      <w:r w:rsidR="00D44E78">
        <w:rPr>
          <w:szCs w:val="24"/>
        </w:rPr>
        <w:t xml:space="preserve"> new submissions</w:t>
      </w:r>
      <w:r>
        <w:rPr>
          <w:szCs w:val="24"/>
        </w:rPr>
        <w:t xml:space="preserve"> </w:t>
      </w:r>
      <w:r w:rsidR="00D44E78">
        <w:rPr>
          <w:szCs w:val="24"/>
        </w:rPr>
        <w:t xml:space="preserve">from tertiary providers in the most recent Masters courses assessment round, and </w:t>
      </w:r>
      <w:r>
        <w:rPr>
          <w:szCs w:val="24"/>
        </w:rPr>
        <w:t xml:space="preserve">a </w:t>
      </w:r>
      <w:r w:rsidR="00B0541A">
        <w:rPr>
          <w:szCs w:val="24"/>
        </w:rPr>
        <w:t xml:space="preserve">departmental </w:t>
      </w:r>
      <w:r>
        <w:rPr>
          <w:szCs w:val="24"/>
        </w:rPr>
        <w:t>re</w:t>
      </w:r>
      <w:r w:rsidR="00857D57">
        <w:rPr>
          <w:szCs w:val="24"/>
        </w:rPr>
        <w:t>view of approved M</w:t>
      </w:r>
      <w:r w:rsidR="00193E13">
        <w:rPr>
          <w:szCs w:val="24"/>
        </w:rPr>
        <w:t xml:space="preserve">asters courses listed in the </w:t>
      </w:r>
      <w:r w:rsidR="00B22FFD">
        <w:rPr>
          <w:szCs w:val="24"/>
        </w:rPr>
        <w:t>2009 Determination</w:t>
      </w:r>
      <w:r w:rsidR="002B5CCE">
        <w:rPr>
          <w:szCs w:val="24"/>
        </w:rPr>
        <w:t>.</w:t>
      </w:r>
      <w:r w:rsidR="008A5BBD" w:rsidRPr="008A5BBD">
        <w:rPr>
          <w:szCs w:val="24"/>
        </w:rPr>
        <w:t xml:space="preserve"> </w:t>
      </w:r>
      <w:r w:rsidR="008A5BBD">
        <w:rPr>
          <w:szCs w:val="24"/>
        </w:rPr>
        <w:t xml:space="preserve">Courses have only been removed where a higher education provider has informed the Department that the course is no longer open to new enrolments. </w:t>
      </w:r>
    </w:p>
    <w:p w14:paraId="738CFEC6" w14:textId="48D3670F" w:rsidR="00AB7BE0" w:rsidRDefault="00AB7BE0" w:rsidP="00AB7BE0">
      <w:pPr>
        <w:shd w:val="clear" w:color="auto" w:fill="FFFFFF"/>
        <w:spacing w:before="0"/>
        <w:jc w:val="both"/>
        <w:textAlignment w:val="top"/>
        <w:rPr>
          <w:color w:val="111111"/>
          <w:szCs w:val="24"/>
        </w:rPr>
      </w:pPr>
    </w:p>
    <w:p w14:paraId="0316E865" w14:textId="77777777" w:rsidR="00AB7BE0" w:rsidRDefault="00AB7BE0" w:rsidP="00AB7BE0">
      <w:pPr>
        <w:spacing w:before="0"/>
        <w:jc w:val="both"/>
        <w:rPr>
          <w:szCs w:val="24"/>
        </w:rPr>
      </w:pPr>
      <w:r w:rsidRPr="0061242A">
        <w:rPr>
          <w:szCs w:val="24"/>
        </w:rPr>
        <w:t xml:space="preserve">Under subsection 33(3) of the </w:t>
      </w:r>
      <w:r w:rsidRPr="0061242A">
        <w:rPr>
          <w:i/>
          <w:szCs w:val="24"/>
        </w:rPr>
        <w:t>Acts Interpretation Act 1901</w:t>
      </w:r>
      <w:r w:rsidRPr="0061242A">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44648EF" w14:textId="77777777" w:rsidR="00AB7BE0" w:rsidRDefault="00AB7BE0" w:rsidP="009E1650">
      <w:pPr>
        <w:spacing w:before="0"/>
        <w:jc w:val="both"/>
        <w:rPr>
          <w:szCs w:val="24"/>
        </w:rPr>
      </w:pPr>
    </w:p>
    <w:p w14:paraId="7A4D8886" w14:textId="28400A3C" w:rsidR="00E11285" w:rsidRDefault="00B87CF9" w:rsidP="009E1650">
      <w:pPr>
        <w:spacing w:before="0"/>
        <w:jc w:val="both"/>
        <w:rPr>
          <w:szCs w:val="24"/>
        </w:rPr>
      </w:pPr>
      <w:r w:rsidRPr="00791AB7">
        <w:rPr>
          <w:szCs w:val="24"/>
        </w:rPr>
        <w:t>Any decision made under, or in accordance with, the Determination is subject to the review provisions outlined in Part 9 of the Act</w:t>
      </w:r>
      <w:r w:rsidR="00791AB7">
        <w:rPr>
          <w:szCs w:val="24"/>
        </w:rPr>
        <w:t xml:space="preserve"> or, </w:t>
      </w:r>
      <w:r w:rsidR="006837DA">
        <w:rPr>
          <w:szCs w:val="24"/>
        </w:rPr>
        <w:t xml:space="preserve">where the review relates to a person’s qualification under the </w:t>
      </w:r>
      <w:r w:rsidR="00791AB7">
        <w:rPr>
          <w:szCs w:val="24"/>
        </w:rPr>
        <w:t xml:space="preserve">social security law, Parts 4 and 4A of the </w:t>
      </w:r>
      <w:r w:rsidR="00791AB7">
        <w:rPr>
          <w:i/>
          <w:szCs w:val="24"/>
        </w:rPr>
        <w:t>Social Security (Administration) Act 1999</w:t>
      </w:r>
      <w:r w:rsidRPr="00791AB7">
        <w:rPr>
          <w:szCs w:val="24"/>
        </w:rPr>
        <w:t>. Further, any information collected under the De</w:t>
      </w:r>
      <w:r w:rsidR="00791AB7">
        <w:rPr>
          <w:szCs w:val="24"/>
        </w:rPr>
        <w:t xml:space="preserve">termination is protected by the information gathering and confidentiality </w:t>
      </w:r>
      <w:r w:rsidRPr="00791AB7">
        <w:rPr>
          <w:szCs w:val="24"/>
        </w:rPr>
        <w:t>provisions in Part 10 of the Act.</w:t>
      </w:r>
      <w:r>
        <w:rPr>
          <w:szCs w:val="24"/>
        </w:rPr>
        <w:t xml:space="preserve"> </w:t>
      </w:r>
    </w:p>
    <w:p w14:paraId="200C4D76" w14:textId="77777777" w:rsidR="000D5133" w:rsidRPr="0061242A" w:rsidRDefault="000D5133" w:rsidP="009E1650">
      <w:pPr>
        <w:spacing w:before="0"/>
        <w:jc w:val="both"/>
        <w:rPr>
          <w:szCs w:val="24"/>
        </w:rPr>
      </w:pPr>
    </w:p>
    <w:p w14:paraId="1E4CF2D7" w14:textId="13046337" w:rsidR="000B4130" w:rsidRPr="0061242A" w:rsidRDefault="000B4130" w:rsidP="009E1650">
      <w:pPr>
        <w:spacing w:before="0"/>
        <w:jc w:val="both"/>
        <w:rPr>
          <w:rStyle w:val="BookTitle"/>
          <w:b/>
          <w:i w:val="0"/>
          <w:iCs w:val="0"/>
          <w:smallCaps w:val="0"/>
          <w:spacing w:val="0"/>
          <w:szCs w:val="24"/>
        </w:rPr>
      </w:pPr>
      <w:r w:rsidRPr="0061242A">
        <w:rPr>
          <w:rStyle w:val="BookTitle"/>
          <w:b/>
          <w:i w:val="0"/>
          <w:iCs w:val="0"/>
          <w:smallCaps w:val="0"/>
          <w:spacing w:val="0"/>
          <w:szCs w:val="24"/>
        </w:rPr>
        <w:t>Commencement</w:t>
      </w:r>
    </w:p>
    <w:p w14:paraId="2A5EE310" w14:textId="77777777" w:rsidR="000D5133" w:rsidRPr="0061242A" w:rsidRDefault="000D5133" w:rsidP="009E1650">
      <w:pPr>
        <w:spacing w:before="0"/>
        <w:jc w:val="both"/>
        <w:rPr>
          <w:rStyle w:val="BookTitle"/>
          <w:b/>
          <w:i w:val="0"/>
          <w:iCs w:val="0"/>
          <w:smallCaps w:val="0"/>
          <w:spacing w:val="0"/>
          <w:szCs w:val="24"/>
        </w:rPr>
      </w:pPr>
    </w:p>
    <w:p w14:paraId="090CEB3D" w14:textId="1539AB7D" w:rsidR="000B4130" w:rsidRPr="0061242A" w:rsidRDefault="0058570C" w:rsidP="009E1650">
      <w:pPr>
        <w:spacing w:before="0"/>
        <w:jc w:val="both"/>
        <w:rPr>
          <w:rStyle w:val="BookTitle"/>
          <w:i w:val="0"/>
          <w:iCs w:val="0"/>
          <w:smallCaps w:val="0"/>
          <w:spacing w:val="0"/>
          <w:szCs w:val="24"/>
        </w:rPr>
      </w:pPr>
      <w:r w:rsidRPr="0061242A">
        <w:rPr>
          <w:rStyle w:val="BookTitle"/>
          <w:i w:val="0"/>
          <w:iCs w:val="0"/>
          <w:smallCaps w:val="0"/>
          <w:spacing w:val="0"/>
          <w:szCs w:val="24"/>
        </w:rPr>
        <w:t xml:space="preserve">The </w:t>
      </w:r>
      <w:r w:rsidR="002926E3" w:rsidRPr="0061242A">
        <w:rPr>
          <w:rStyle w:val="BookTitle"/>
          <w:i w:val="0"/>
          <w:iCs w:val="0"/>
          <w:smallCaps w:val="0"/>
          <w:spacing w:val="0"/>
          <w:szCs w:val="24"/>
        </w:rPr>
        <w:t>D</w:t>
      </w:r>
      <w:r w:rsidR="0077461F" w:rsidRPr="0061242A">
        <w:rPr>
          <w:rStyle w:val="BookTitle"/>
          <w:i w:val="0"/>
          <w:iCs w:val="0"/>
          <w:smallCaps w:val="0"/>
          <w:spacing w:val="0"/>
          <w:szCs w:val="24"/>
        </w:rPr>
        <w:t xml:space="preserve">etermination </w:t>
      </w:r>
      <w:r w:rsidR="000B4130" w:rsidRPr="0061242A">
        <w:rPr>
          <w:rStyle w:val="BookTitle"/>
          <w:i w:val="0"/>
          <w:iCs w:val="0"/>
          <w:smallCaps w:val="0"/>
          <w:spacing w:val="0"/>
          <w:szCs w:val="24"/>
        </w:rPr>
        <w:t>commences on</w:t>
      </w:r>
      <w:r w:rsidR="00446D6C" w:rsidRPr="0061242A">
        <w:rPr>
          <w:rStyle w:val="BookTitle"/>
          <w:i w:val="0"/>
          <w:iCs w:val="0"/>
          <w:smallCaps w:val="0"/>
          <w:spacing w:val="0"/>
          <w:szCs w:val="24"/>
        </w:rPr>
        <w:t xml:space="preserve"> </w:t>
      </w:r>
      <w:r w:rsidR="000B4130" w:rsidRPr="0061242A">
        <w:rPr>
          <w:rStyle w:val="BookTitle"/>
          <w:i w:val="0"/>
          <w:iCs w:val="0"/>
          <w:smallCaps w:val="0"/>
          <w:spacing w:val="0"/>
          <w:szCs w:val="24"/>
        </w:rPr>
        <w:t>the day after it is registered</w:t>
      </w:r>
      <w:r w:rsidRPr="0061242A">
        <w:rPr>
          <w:rStyle w:val="BookTitle"/>
          <w:i w:val="0"/>
          <w:iCs w:val="0"/>
          <w:smallCaps w:val="0"/>
          <w:spacing w:val="0"/>
          <w:szCs w:val="24"/>
        </w:rPr>
        <w:t xml:space="preserve"> on the Federal Register of Legislation</w:t>
      </w:r>
      <w:r w:rsidR="000B4130" w:rsidRPr="0061242A">
        <w:rPr>
          <w:rStyle w:val="BookTitle"/>
          <w:i w:val="0"/>
          <w:iCs w:val="0"/>
          <w:smallCaps w:val="0"/>
          <w:spacing w:val="0"/>
          <w:szCs w:val="24"/>
        </w:rPr>
        <w:t>.</w:t>
      </w:r>
    </w:p>
    <w:p w14:paraId="4B3A96A6" w14:textId="77777777" w:rsidR="000D5133" w:rsidRPr="0061242A" w:rsidRDefault="000D5133" w:rsidP="009E1650">
      <w:pPr>
        <w:spacing w:before="0"/>
        <w:jc w:val="both"/>
        <w:rPr>
          <w:rStyle w:val="BookTitle"/>
          <w:i w:val="0"/>
          <w:iCs w:val="0"/>
          <w:smallCaps w:val="0"/>
          <w:spacing w:val="0"/>
          <w:szCs w:val="24"/>
        </w:rPr>
      </w:pPr>
    </w:p>
    <w:p w14:paraId="2B3FCA44" w14:textId="21B24422" w:rsidR="006A6D51" w:rsidRPr="0061242A" w:rsidRDefault="006A6D51" w:rsidP="009E1650">
      <w:pPr>
        <w:spacing w:before="0"/>
        <w:jc w:val="both"/>
        <w:rPr>
          <w:rStyle w:val="BookTitle"/>
          <w:b/>
          <w:i w:val="0"/>
          <w:iCs w:val="0"/>
          <w:smallCaps w:val="0"/>
          <w:spacing w:val="0"/>
          <w:szCs w:val="24"/>
        </w:rPr>
      </w:pPr>
      <w:r w:rsidRPr="0061242A">
        <w:rPr>
          <w:rStyle w:val="BookTitle"/>
          <w:b/>
          <w:i w:val="0"/>
          <w:iCs w:val="0"/>
          <w:smallCaps w:val="0"/>
          <w:spacing w:val="0"/>
          <w:szCs w:val="24"/>
        </w:rPr>
        <w:t>Consultation</w:t>
      </w:r>
    </w:p>
    <w:p w14:paraId="4EECA06C" w14:textId="77777777" w:rsidR="000D5133" w:rsidRPr="0061242A" w:rsidRDefault="000D5133" w:rsidP="009E1650">
      <w:pPr>
        <w:spacing w:before="0"/>
        <w:jc w:val="both"/>
        <w:rPr>
          <w:rStyle w:val="BookTitle"/>
          <w:b/>
          <w:i w:val="0"/>
          <w:iCs w:val="0"/>
          <w:smallCaps w:val="0"/>
          <w:spacing w:val="0"/>
          <w:szCs w:val="24"/>
        </w:rPr>
      </w:pPr>
    </w:p>
    <w:p w14:paraId="225DB55A" w14:textId="6971FB1F" w:rsidR="00382099" w:rsidRPr="0061242A" w:rsidRDefault="00382099" w:rsidP="009E1650">
      <w:pPr>
        <w:spacing w:before="0"/>
        <w:jc w:val="both"/>
        <w:rPr>
          <w:szCs w:val="24"/>
          <w:lang w:val="en-US"/>
        </w:rPr>
      </w:pPr>
      <w:r w:rsidRPr="0061242A">
        <w:rPr>
          <w:szCs w:val="24"/>
        </w:rPr>
        <w:t>The Department of Social Services (the Department) notified higher education providers that it was accepting applications to include their Masters courses in the list of Masters courses that are “tertiary courses” for the purposes of the Act.</w:t>
      </w:r>
      <w:r w:rsidR="001B7862">
        <w:rPr>
          <w:szCs w:val="24"/>
        </w:rPr>
        <w:t xml:space="preserve"> </w:t>
      </w:r>
      <w:r w:rsidRPr="0061242A">
        <w:rPr>
          <w:szCs w:val="24"/>
        </w:rPr>
        <w:t xml:space="preserve">Guidelines for the approval of Masters courses for inclusion in the Determination are available on the Department’s web site at: </w:t>
      </w:r>
      <w:r w:rsidRPr="00821DC5">
        <w:rPr>
          <w:rStyle w:val="Hyperlink"/>
          <w:color w:val="auto"/>
          <w:szCs w:val="24"/>
        </w:rPr>
        <w:t>www.dss.gov.au/masters</w:t>
      </w:r>
      <w:r w:rsidRPr="00821DC5">
        <w:rPr>
          <w:szCs w:val="24"/>
        </w:rPr>
        <w:t xml:space="preserve">. </w:t>
      </w:r>
    </w:p>
    <w:p w14:paraId="00031272" w14:textId="77777777" w:rsidR="00382099" w:rsidRPr="0061242A" w:rsidRDefault="00382099" w:rsidP="009E1650">
      <w:pPr>
        <w:spacing w:before="0"/>
        <w:jc w:val="both"/>
        <w:rPr>
          <w:szCs w:val="24"/>
          <w:lang w:val="en-US"/>
        </w:rPr>
      </w:pPr>
      <w:r w:rsidRPr="0061242A">
        <w:rPr>
          <w:szCs w:val="24"/>
        </w:rPr>
        <w:t> </w:t>
      </w:r>
    </w:p>
    <w:p w14:paraId="10E73D3D" w14:textId="277ED4DF" w:rsidR="00382099" w:rsidRPr="0061242A" w:rsidRDefault="00382099" w:rsidP="009E1650">
      <w:pPr>
        <w:spacing w:before="0"/>
        <w:jc w:val="both"/>
        <w:rPr>
          <w:szCs w:val="24"/>
          <w:lang w:val="en-US"/>
        </w:rPr>
      </w:pPr>
      <w:r w:rsidRPr="0061242A">
        <w:rPr>
          <w:szCs w:val="24"/>
        </w:rPr>
        <w:t>The Department undertook consultations with higher education providers that sought inclusion of their Masters courses in the Determination.</w:t>
      </w:r>
    </w:p>
    <w:p w14:paraId="493F5A1C" w14:textId="56BCC1A5" w:rsidR="007C5234" w:rsidRPr="0061242A" w:rsidRDefault="007C5234" w:rsidP="009E1650">
      <w:pPr>
        <w:spacing w:before="0"/>
        <w:jc w:val="both"/>
        <w:rPr>
          <w:szCs w:val="24"/>
        </w:rPr>
      </w:pPr>
    </w:p>
    <w:p w14:paraId="66CEA3E8" w14:textId="77777777" w:rsidR="002329E1" w:rsidRPr="0061242A" w:rsidRDefault="002329E1" w:rsidP="009E1650">
      <w:pPr>
        <w:spacing w:before="0" w:after="240"/>
        <w:jc w:val="both"/>
        <w:rPr>
          <w:b/>
          <w:szCs w:val="24"/>
        </w:rPr>
      </w:pPr>
      <w:r w:rsidRPr="0061242A">
        <w:rPr>
          <w:b/>
          <w:szCs w:val="24"/>
        </w:rPr>
        <w:t>Regulat</w:t>
      </w:r>
      <w:r w:rsidR="00D459E0" w:rsidRPr="0061242A">
        <w:rPr>
          <w:b/>
          <w:szCs w:val="24"/>
        </w:rPr>
        <w:t>ion</w:t>
      </w:r>
      <w:r w:rsidRPr="0061242A">
        <w:rPr>
          <w:b/>
          <w:szCs w:val="24"/>
        </w:rPr>
        <w:t xml:space="preserve"> Impact </w:t>
      </w:r>
      <w:r w:rsidR="00D459E0" w:rsidRPr="0061242A">
        <w:rPr>
          <w:b/>
          <w:szCs w:val="24"/>
        </w:rPr>
        <w:t>Statement</w:t>
      </w:r>
      <w:r w:rsidR="00F52853" w:rsidRPr="0061242A">
        <w:rPr>
          <w:b/>
          <w:szCs w:val="24"/>
        </w:rPr>
        <w:t xml:space="preserve"> (RIS)</w:t>
      </w:r>
    </w:p>
    <w:p w14:paraId="2072E070" w14:textId="5A7546A1" w:rsidR="00D367AA" w:rsidRPr="0061242A" w:rsidRDefault="008A5BBD" w:rsidP="009E1650">
      <w:pPr>
        <w:spacing w:before="0"/>
        <w:jc w:val="both"/>
        <w:rPr>
          <w:szCs w:val="24"/>
        </w:rPr>
      </w:pPr>
      <w:r>
        <w:rPr>
          <w:szCs w:val="24"/>
        </w:rPr>
        <w:t xml:space="preserve">The Determination does not require a Regulatory Impact Statement. The Determination is not regulatory in nature, will not impact on business activity and will have no, or minimal, compliance costs or competition impact. </w:t>
      </w:r>
      <w:r w:rsidR="00B777D9" w:rsidRPr="0061242A">
        <w:rPr>
          <w:szCs w:val="24"/>
        </w:rPr>
        <w:t xml:space="preserve"> </w:t>
      </w:r>
    </w:p>
    <w:p w14:paraId="3EA4EC4A" w14:textId="4E195F1A" w:rsidR="000D5133" w:rsidRPr="0061242A" w:rsidRDefault="000D5133" w:rsidP="009E1650">
      <w:pPr>
        <w:spacing w:before="0"/>
        <w:jc w:val="both"/>
        <w:rPr>
          <w:rStyle w:val="BookTitle"/>
          <w:b/>
          <w:i w:val="0"/>
          <w:iCs w:val="0"/>
          <w:smallCaps w:val="0"/>
          <w:spacing w:val="0"/>
          <w:szCs w:val="24"/>
        </w:rPr>
      </w:pPr>
    </w:p>
    <w:p w14:paraId="3D7BEBD3" w14:textId="0B11A2F3" w:rsidR="006A6D51" w:rsidRPr="0061242A" w:rsidRDefault="006A6D51" w:rsidP="009E1650">
      <w:pPr>
        <w:spacing w:before="0"/>
        <w:jc w:val="both"/>
        <w:rPr>
          <w:rStyle w:val="BookTitle"/>
          <w:b/>
          <w:i w:val="0"/>
          <w:iCs w:val="0"/>
          <w:smallCaps w:val="0"/>
          <w:spacing w:val="0"/>
          <w:szCs w:val="24"/>
        </w:rPr>
      </w:pPr>
      <w:r w:rsidRPr="0061242A">
        <w:rPr>
          <w:rStyle w:val="BookTitle"/>
          <w:b/>
          <w:i w:val="0"/>
          <w:iCs w:val="0"/>
          <w:smallCaps w:val="0"/>
          <w:spacing w:val="0"/>
          <w:szCs w:val="24"/>
        </w:rPr>
        <w:t>Explanation of the provisions</w:t>
      </w:r>
    </w:p>
    <w:p w14:paraId="062E4724" w14:textId="77777777" w:rsidR="000D5133" w:rsidRPr="0061242A" w:rsidRDefault="000D5133" w:rsidP="009E1650">
      <w:pPr>
        <w:spacing w:before="0"/>
        <w:jc w:val="both"/>
        <w:rPr>
          <w:rStyle w:val="BookTitle"/>
          <w:i w:val="0"/>
          <w:iCs w:val="0"/>
          <w:smallCaps w:val="0"/>
          <w:spacing w:val="0"/>
          <w:szCs w:val="24"/>
          <w:u w:val="single"/>
        </w:rPr>
      </w:pPr>
    </w:p>
    <w:p w14:paraId="2A917D94" w14:textId="04A11A72" w:rsidR="00871F28" w:rsidRPr="0061242A" w:rsidRDefault="00365424"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w:t>
      </w:r>
      <w:r w:rsidR="00871F28" w:rsidRPr="0061242A">
        <w:rPr>
          <w:rStyle w:val="BookTitle"/>
          <w:b/>
          <w:i w:val="0"/>
          <w:iCs w:val="0"/>
          <w:smallCaps w:val="0"/>
          <w:spacing w:val="0"/>
          <w:szCs w:val="24"/>
        </w:rPr>
        <w:t xml:space="preserve"> 1 </w:t>
      </w:r>
      <w:r w:rsidR="009D4F56" w:rsidRPr="0061242A">
        <w:rPr>
          <w:rStyle w:val="BookTitle"/>
          <w:i w:val="0"/>
          <w:iCs w:val="0"/>
          <w:smallCaps w:val="0"/>
          <w:spacing w:val="0"/>
          <w:szCs w:val="24"/>
        </w:rPr>
        <w:t xml:space="preserve">provides that the name of the Determination is the </w:t>
      </w:r>
      <w:r w:rsidR="009D4F56" w:rsidRPr="0061242A">
        <w:rPr>
          <w:rStyle w:val="BookTitle"/>
          <w:iCs w:val="0"/>
          <w:smallCaps w:val="0"/>
          <w:spacing w:val="0"/>
          <w:szCs w:val="24"/>
        </w:rPr>
        <w:t>Student Assistance (Education Institutions</w:t>
      </w:r>
      <w:r w:rsidR="00CE6381">
        <w:rPr>
          <w:rStyle w:val="BookTitle"/>
          <w:iCs w:val="0"/>
          <w:smallCaps w:val="0"/>
          <w:spacing w:val="0"/>
          <w:szCs w:val="24"/>
        </w:rPr>
        <w:t xml:space="preserve"> and Courses) Determination 2019</w:t>
      </w:r>
      <w:r w:rsidR="009D4F56" w:rsidRPr="0061242A">
        <w:rPr>
          <w:rStyle w:val="BookTitle"/>
          <w:iCs w:val="0"/>
          <w:smallCaps w:val="0"/>
          <w:spacing w:val="0"/>
          <w:szCs w:val="24"/>
        </w:rPr>
        <w:t xml:space="preserve">. </w:t>
      </w:r>
    </w:p>
    <w:p w14:paraId="4AF3443D" w14:textId="77777777" w:rsidR="002F4BED" w:rsidRPr="0061242A" w:rsidRDefault="002F4BED" w:rsidP="009E1650">
      <w:pPr>
        <w:spacing w:before="0"/>
        <w:jc w:val="both"/>
        <w:rPr>
          <w:rStyle w:val="BookTitle"/>
          <w:b/>
          <w:i w:val="0"/>
          <w:iCs w:val="0"/>
          <w:smallCaps w:val="0"/>
          <w:spacing w:val="0"/>
          <w:szCs w:val="24"/>
        </w:rPr>
      </w:pPr>
    </w:p>
    <w:p w14:paraId="56A9AB5A" w14:textId="4977FA67" w:rsidR="002F4BED" w:rsidRPr="0061242A" w:rsidRDefault="00365424"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w:t>
      </w:r>
      <w:r w:rsidR="00446D6C" w:rsidRPr="0061242A">
        <w:rPr>
          <w:rStyle w:val="BookTitle"/>
          <w:b/>
          <w:i w:val="0"/>
          <w:iCs w:val="0"/>
          <w:smallCaps w:val="0"/>
          <w:spacing w:val="0"/>
          <w:szCs w:val="24"/>
        </w:rPr>
        <w:t xml:space="preserve"> 2 </w:t>
      </w:r>
      <w:r w:rsidR="0061242A" w:rsidRPr="0061242A">
        <w:rPr>
          <w:rStyle w:val="BookTitle"/>
          <w:i w:val="0"/>
          <w:iCs w:val="0"/>
          <w:smallCaps w:val="0"/>
          <w:spacing w:val="0"/>
          <w:szCs w:val="24"/>
        </w:rPr>
        <w:t xml:space="preserve">provides that the Determination commences on the day after it is registered on the Federal Register of Legislation. </w:t>
      </w:r>
    </w:p>
    <w:p w14:paraId="44A34A3D" w14:textId="4763E398" w:rsidR="002F4BED" w:rsidRPr="0061242A" w:rsidRDefault="002F4BED" w:rsidP="009E1650">
      <w:pPr>
        <w:spacing w:before="0"/>
        <w:jc w:val="both"/>
        <w:rPr>
          <w:rStyle w:val="BookTitle"/>
          <w:i w:val="0"/>
          <w:iCs w:val="0"/>
          <w:smallCaps w:val="0"/>
          <w:spacing w:val="0"/>
          <w:szCs w:val="24"/>
        </w:rPr>
      </w:pPr>
    </w:p>
    <w:p w14:paraId="5E1F2B76" w14:textId="4D491295" w:rsidR="002F4BED" w:rsidRPr="0061242A"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 xml:space="preserve">Section 3 </w:t>
      </w:r>
      <w:r w:rsidR="0061242A">
        <w:rPr>
          <w:rStyle w:val="BookTitle"/>
          <w:i w:val="0"/>
          <w:iCs w:val="0"/>
          <w:smallCaps w:val="0"/>
          <w:spacing w:val="0"/>
          <w:szCs w:val="24"/>
        </w:rPr>
        <w:t xml:space="preserve">states that the authority for making </w:t>
      </w:r>
      <w:r w:rsidR="00274E94">
        <w:rPr>
          <w:rStyle w:val="BookTitle"/>
          <w:i w:val="0"/>
          <w:iCs w:val="0"/>
          <w:smallCaps w:val="0"/>
          <w:spacing w:val="0"/>
          <w:szCs w:val="24"/>
        </w:rPr>
        <w:t>the</w:t>
      </w:r>
      <w:r w:rsidR="0061242A">
        <w:rPr>
          <w:rStyle w:val="BookTitle"/>
          <w:i w:val="0"/>
          <w:iCs w:val="0"/>
          <w:smallCaps w:val="0"/>
          <w:spacing w:val="0"/>
          <w:szCs w:val="24"/>
        </w:rPr>
        <w:t xml:space="preserve"> Determination is subsections 3(1) and 5D(1) of the </w:t>
      </w:r>
      <w:r w:rsidR="0061242A">
        <w:rPr>
          <w:rStyle w:val="BookTitle"/>
          <w:iCs w:val="0"/>
          <w:smallCaps w:val="0"/>
          <w:spacing w:val="0"/>
          <w:szCs w:val="24"/>
        </w:rPr>
        <w:t>Student Assistance Act 1973</w:t>
      </w:r>
      <w:r w:rsidR="001B7862">
        <w:rPr>
          <w:rStyle w:val="BookTitle"/>
          <w:i w:val="0"/>
          <w:iCs w:val="0"/>
          <w:smallCaps w:val="0"/>
          <w:spacing w:val="0"/>
          <w:szCs w:val="24"/>
        </w:rPr>
        <w:t>.</w:t>
      </w:r>
    </w:p>
    <w:p w14:paraId="0258D062" w14:textId="55659827" w:rsidR="002F4BED" w:rsidRPr="0061242A" w:rsidRDefault="002F4BED" w:rsidP="009E1650">
      <w:pPr>
        <w:spacing w:before="0"/>
        <w:jc w:val="both"/>
        <w:rPr>
          <w:rStyle w:val="BookTitle"/>
          <w:i w:val="0"/>
          <w:iCs w:val="0"/>
          <w:smallCaps w:val="0"/>
          <w:spacing w:val="0"/>
          <w:szCs w:val="24"/>
        </w:rPr>
      </w:pPr>
    </w:p>
    <w:p w14:paraId="358AFB51" w14:textId="232BBA7A" w:rsidR="002F4BED" w:rsidRPr="008610FF"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 xml:space="preserve">Section 4 </w:t>
      </w:r>
      <w:r w:rsidR="0061242A" w:rsidRPr="0061242A">
        <w:rPr>
          <w:rStyle w:val="BookTitle"/>
          <w:i w:val="0"/>
          <w:iCs w:val="0"/>
          <w:smallCaps w:val="0"/>
          <w:spacing w:val="0"/>
          <w:szCs w:val="24"/>
        </w:rPr>
        <w:t xml:space="preserve">defines the terms that are used in </w:t>
      </w:r>
      <w:r w:rsidR="00274E94">
        <w:rPr>
          <w:rStyle w:val="BookTitle"/>
          <w:i w:val="0"/>
          <w:iCs w:val="0"/>
          <w:smallCaps w:val="0"/>
          <w:spacing w:val="0"/>
          <w:szCs w:val="24"/>
        </w:rPr>
        <w:t>the</w:t>
      </w:r>
      <w:r w:rsidR="0061242A" w:rsidRPr="0061242A">
        <w:rPr>
          <w:rStyle w:val="BookTitle"/>
          <w:i w:val="0"/>
          <w:iCs w:val="0"/>
          <w:smallCaps w:val="0"/>
          <w:spacing w:val="0"/>
          <w:szCs w:val="24"/>
        </w:rPr>
        <w:t xml:space="preserve"> Determination.</w:t>
      </w:r>
    </w:p>
    <w:p w14:paraId="2FA3114E" w14:textId="77777777" w:rsidR="002F4BED" w:rsidRPr="0061242A" w:rsidRDefault="002F4BED" w:rsidP="009E1650">
      <w:pPr>
        <w:spacing w:before="0"/>
        <w:jc w:val="both"/>
        <w:rPr>
          <w:rStyle w:val="BookTitle"/>
          <w:i w:val="0"/>
          <w:iCs w:val="0"/>
          <w:smallCaps w:val="0"/>
          <w:spacing w:val="0"/>
          <w:szCs w:val="24"/>
        </w:rPr>
      </w:pPr>
    </w:p>
    <w:p w14:paraId="677BCFE1" w14:textId="4C232673" w:rsidR="00F20AD0" w:rsidRPr="00F20AD0"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5</w:t>
      </w:r>
      <w:r w:rsidR="006012E8">
        <w:rPr>
          <w:rStyle w:val="BookTitle"/>
          <w:b/>
          <w:i w:val="0"/>
          <w:iCs w:val="0"/>
          <w:smallCaps w:val="0"/>
          <w:spacing w:val="0"/>
          <w:szCs w:val="24"/>
        </w:rPr>
        <w:t xml:space="preserve"> </w:t>
      </w:r>
      <w:r w:rsidR="006012E8">
        <w:rPr>
          <w:rStyle w:val="BookTitle"/>
          <w:i w:val="0"/>
          <w:iCs w:val="0"/>
          <w:smallCaps w:val="0"/>
          <w:spacing w:val="0"/>
          <w:szCs w:val="24"/>
        </w:rPr>
        <w:t xml:space="preserve">provides that each </w:t>
      </w:r>
      <w:r w:rsidR="006012E8" w:rsidRPr="006012E8">
        <w:rPr>
          <w:rStyle w:val="BookTitle"/>
          <w:i w:val="0"/>
          <w:iCs w:val="0"/>
          <w:smallCaps w:val="0"/>
          <w:spacing w:val="0"/>
          <w:szCs w:val="24"/>
        </w:rPr>
        <w:t>instrument that is specified in Schedule 4 to this instrument is amended or repealed as set out in the applicable items in the Schedule concerned, and any other item in a Schedule to this instrument has effect according to its terms.</w:t>
      </w:r>
    </w:p>
    <w:p w14:paraId="14B8B404" w14:textId="0CDEC8D6" w:rsidR="002F4BED" w:rsidRPr="0061242A" w:rsidRDefault="002F4BED" w:rsidP="009E1650">
      <w:pPr>
        <w:spacing w:before="0"/>
        <w:jc w:val="both"/>
        <w:rPr>
          <w:rStyle w:val="BookTitle"/>
          <w:b/>
          <w:i w:val="0"/>
          <w:iCs w:val="0"/>
          <w:smallCaps w:val="0"/>
          <w:spacing w:val="0"/>
          <w:szCs w:val="24"/>
        </w:rPr>
      </w:pPr>
    </w:p>
    <w:p w14:paraId="59CB62E0" w14:textId="3CAD395E" w:rsidR="002F4BED" w:rsidRPr="006012E8"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6</w:t>
      </w:r>
      <w:r w:rsidR="006012E8">
        <w:rPr>
          <w:rStyle w:val="BookTitle"/>
          <w:b/>
          <w:i w:val="0"/>
          <w:iCs w:val="0"/>
          <w:smallCaps w:val="0"/>
          <w:spacing w:val="0"/>
          <w:szCs w:val="24"/>
        </w:rPr>
        <w:t xml:space="preserve"> </w:t>
      </w:r>
      <w:r w:rsidR="00177BF5">
        <w:rPr>
          <w:rStyle w:val="BookTitle"/>
          <w:i w:val="0"/>
          <w:iCs w:val="0"/>
          <w:smallCaps w:val="0"/>
          <w:spacing w:val="0"/>
          <w:szCs w:val="24"/>
        </w:rPr>
        <w:t>provides</w:t>
      </w:r>
      <w:r w:rsidR="00A22FBB">
        <w:rPr>
          <w:rStyle w:val="BookTitle"/>
          <w:i w:val="0"/>
          <w:iCs w:val="0"/>
          <w:smallCaps w:val="0"/>
          <w:spacing w:val="0"/>
          <w:szCs w:val="24"/>
        </w:rPr>
        <w:t xml:space="preserve"> that</w:t>
      </w:r>
      <w:r w:rsidR="00177BF5">
        <w:rPr>
          <w:rStyle w:val="BookTitle"/>
          <w:i w:val="0"/>
          <w:iCs w:val="0"/>
          <w:smallCaps w:val="0"/>
          <w:spacing w:val="0"/>
          <w:szCs w:val="24"/>
        </w:rPr>
        <w:t xml:space="preserve">, for the purposes of the </w:t>
      </w:r>
      <w:r w:rsidR="006012E8" w:rsidRPr="006012E8">
        <w:rPr>
          <w:rStyle w:val="BookTitle"/>
          <w:i w:val="0"/>
          <w:iCs w:val="0"/>
          <w:smallCaps w:val="0"/>
          <w:spacing w:val="0"/>
          <w:szCs w:val="24"/>
        </w:rPr>
        <w:t xml:space="preserve">definition of </w:t>
      </w:r>
      <w:r w:rsidR="006012E8" w:rsidRPr="006012E8">
        <w:rPr>
          <w:rStyle w:val="BookTitle"/>
          <w:iCs w:val="0"/>
          <w:smallCaps w:val="0"/>
          <w:spacing w:val="0"/>
          <w:szCs w:val="24"/>
        </w:rPr>
        <w:t>education institution</w:t>
      </w:r>
      <w:r w:rsidR="006012E8" w:rsidRPr="006012E8">
        <w:rPr>
          <w:rStyle w:val="BookTitle"/>
          <w:i w:val="0"/>
          <w:iCs w:val="0"/>
          <w:smallCaps w:val="0"/>
          <w:spacing w:val="0"/>
          <w:szCs w:val="24"/>
        </w:rPr>
        <w:t xml:space="preserve"> in</w:t>
      </w:r>
      <w:r w:rsidR="006012E8">
        <w:rPr>
          <w:rStyle w:val="BookTitle"/>
          <w:i w:val="0"/>
          <w:iCs w:val="0"/>
          <w:smallCaps w:val="0"/>
          <w:spacing w:val="0"/>
          <w:szCs w:val="24"/>
        </w:rPr>
        <w:t xml:space="preserve"> </w:t>
      </w:r>
      <w:r w:rsidR="00177BF5">
        <w:rPr>
          <w:rStyle w:val="BookTitle"/>
          <w:i w:val="0"/>
          <w:iCs w:val="0"/>
          <w:smallCaps w:val="0"/>
          <w:spacing w:val="0"/>
          <w:szCs w:val="24"/>
        </w:rPr>
        <w:t>paragraph</w:t>
      </w:r>
      <w:r w:rsidR="006012E8">
        <w:rPr>
          <w:rStyle w:val="BookTitle"/>
          <w:i w:val="0"/>
          <w:iCs w:val="0"/>
          <w:smallCaps w:val="0"/>
          <w:spacing w:val="0"/>
          <w:szCs w:val="24"/>
        </w:rPr>
        <w:t xml:space="preserve"> 3(1)</w:t>
      </w:r>
      <w:r w:rsidR="00177BF5">
        <w:rPr>
          <w:rStyle w:val="BookTitle"/>
          <w:i w:val="0"/>
          <w:iCs w:val="0"/>
          <w:smallCaps w:val="0"/>
          <w:spacing w:val="0"/>
          <w:szCs w:val="24"/>
        </w:rPr>
        <w:t>(a)</w:t>
      </w:r>
      <w:r w:rsidR="006012E8">
        <w:rPr>
          <w:rStyle w:val="BookTitle"/>
          <w:i w:val="0"/>
          <w:iCs w:val="0"/>
          <w:smallCaps w:val="0"/>
          <w:spacing w:val="0"/>
          <w:szCs w:val="24"/>
        </w:rPr>
        <w:t xml:space="preserve"> of</w:t>
      </w:r>
      <w:r w:rsidR="006012E8" w:rsidRPr="006012E8">
        <w:rPr>
          <w:rStyle w:val="BookTitle"/>
          <w:i w:val="0"/>
          <w:iCs w:val="0"/>
          <w:smallCaps w:val="0"/>
          <w:spacing w:val="0"/>
          <w:szCs w:val="24"/>
        </w:rPr>
        <w:t xml:space="preserve"> the Act</w:t>
      </w:r>
      <w:r w:rsidR="00177BF5">
        <w:rPr>
          <w:rStyle w:val="BookTitle"/>
          <w:i w:val="0"/>
          <w:iCs w:val="0"/>
          <w:smallCaps w:val="0"/>
          <w:spacing w:val="0"/>
          <w:szCs w:val="24"/>
        </w:rPr>
        <w:t xml:space="preserve">, a higher education institution is an institution that is established by a law of the Commonwealth, a State or a Territory as a higher education institution, or an </w:t>
      </w:r>
      <w:r w:rsidR="00177BF5" w:rsidRPr="00177BF5">
        <w:rPr>
          <w:rStyle w:val="BookTitle"/>
          <w:i w:val="0"/>
          <w:iCs w:val="0"/>
          <w:smallCaps w:val="0"/>
          <w:spacing w:val="0"/>
          <w:szCs w:val="24"/>
        </w:rPr>
        <w:t xml:space="preserve">institution registered or taken to be registered by </w:t>
      </w:r>
      <w:r w:rsidR="00177BF5" w:rsidRPr="00923272">
        <w:t>the Tertiary Education Quality and Standards Agency</w:t>
      </w:r>
      <w:r w:rsidR="00177BF5" w:rsidRPr="00177BF5">
        <w:rPr>
          <w:rStyle w:val="BookTitle"/>
          <w:i w:val="0"/>
          <w:iCs w:val="0"/>
          <w:smallCaps w:val="0"/>
          <w:spacing w:val="0"/>
          <w:szCs w:val="24"/>
        </w:rPr>
        <w:t xml:space="preserve"> as a higher education provider</w:t>
      </w:r>
      <w:r w:rsidR="006012E8" w:rsidRPr="006012E8">
        <w:rPr>
          <w:rStyle w:val="BookTitle"/>
          <w:i w:val="0"/>
          <w:iCs w:val="0"/>
          <w:smallCaps w:val="0"/>
          <w:spacing w:val="0"/>
          <w:szCs w:val="24"/>
        </w:rPr>
        <w:t>.</w:t>
      </w:r>
    </w:p>
    <w:p w14:paraId="6445D7EB" w14:textId="290290EF" w:rsidR="002F4BED" w:rsidRPr="0061242A" w:rsidRDefault="002F4BED" w:rsidP="009E1650">
      <w:pPr>
        <w:spacing w:before="0"/>
        <w:jc w:val="both"/>
        <w:rPr>
          <w:rStyle w:val="BookTitle"/>
          <w:b/>
          <w:i w:val="0"/>
          <w:iCs w:val="0"/>
          <w:smallCaps w:val="0"/>
          <w:spacing w:val="0"/>
          <w:szCs w:val="24"/>
        </w:rPr>
      </w:pPr>
    </w:p>
    <w:p w14:paraId="627EE1B6" w14:textId="3DBE5398" w:rsidR="002F4BED" w:rsidRPr="00177BF5"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7</w:t>
      </w:r>
      <w:r w:rsidR="00177BF5">
        <w:rPr>
          <w:rStyle w:val="BookTitle"/>
          <w:b/>
          <w:i w:val="0"/>
          <w:iCs w:val="0"/>
          <w:smallCaps w:val="0"/>
          <w:spacing w:val="0"/>
          <w:szCs w:val="24"/>
        </w:rPr>
        <w:t xml:space="preserve"> </w:t>
      </w:r>
      <w:r w:rsidR="00177BF5">
        <w:rPr>
          <w:rStyle w:val="BookTitle"/>
          <w:i w:val="0"/>
          <w:iCs w:val="0"/>
          <w:smallCaps w:val="0"/>
          <w:spacing w:val="0"/>
          <w:szCs w:val="24"/>
        </w:rPr>
        <w:t>provides</w:t>
      </w:r>
      <w:r w:rsidR="00A22FBB">
        <w:rPr>
          <w:rStyle w:val="BookTitle"/>
          <w:i w:val="0"/>
          <w:iCs w:val="0"/>
          <w:smallCaps w:val="0"/>
          <w:spacing w:val="0"/>
          <w:szCs w:val="24"/>
        </w:rPr>
        <w:t xml:space="preserve"> that</w:t>
      </w:r>
      <w:r w:rsidR="00177BF5">
        <w:rPr>
          <w:rStyle w:val="BookTitle"/>
          <w:i w:val="0"/>
          <w:iCs w:val="0"/>
          <w:smallCaps w:val="0"/>
          <w:spacing w:val="0"/>
          <w:szCs w:val="24"/>
        </w:rPr>
        <w:t xml:space="preserve">, for the purposes of </w:t>
      </w:r>
      <w:r w:rsidR="00177BF5" w:rsidRPr="00177BF5">
        <w:rPr>
          <w:rStyle w:val="BookTitle"/>
          <w:i w:val="0"/>
          <w:iCs w:val="0"/>
          <w:smallCaps w:val="0"/>
          <w:spacing w:val="0"/>
          <w:szCs w:val="24"/>
        </w:rPr>
        <w:t xml:space="preserve">the definition of </w:t>
      </w:r>
      <w:r w:rsidR="00177BF5" w:rsidRPr="00F60140">
        <w:rPr>
          <w:rStyle w:val="BookTitle"/>
          <w:iCs w:val="0"/>
          <w:smallCaps w:val="0"/>
          <w:spacing w:val="0"/>
          <w:szCs w:val="24"/>
        </w:rPr>
        <w:t>education institution</w:t>
      </w:r>
      <w:r w:rsidR="00177BF5" w:rsidRPr="00177BF5">
        <w:rPr>
          <w:rStyle w:val="BookTitle"/>
          <w:i w:val="0"/>
          <w:iCs w:val="0"/>
          <w:smallCaps w:val="0"/>
          <w:spacing w:val="0"/>
          <w:szCs w:val="24"/>
        </w:rPr>
        <w:t xml:space="preserve"> in paragraph 3(1)(</w:t>
      </w:r>
      <w:r w:rsidR="00177BF5">
        <w:rPr>
          <w:rStyle w:val="BookTitle"/>
          <w:i w:val="0"/>
          <w:iCs w:val="0"/>
          <w:smallCaps w:val="0"/>
          <w:spacing w:val="0"/>
          <w:szCs w:val="24"/>
        </w:rPr>
        <w:t>c</w:t>
      </w:r>
      <w:r w:rsidR="00177BF5" w:rsidRPr="00177BF5">
        <w:rPr>
          <w:rStyle w:val="BookTitle"/>
          <w:i w:val="0"/>
          <w:iCs w:val="0"/>
          <w:smallCaps w:val="0"/>
          <w:spacing w:val="0"/>
          <w:szCs w:val="24"/>
        </w:rPr>
        <w:t>) of the Act</w:t>
      </w:r>
      <w:r w:rsidR="00177BF5">
        <w:rPr>
          <w:rStyle w:val="BookTitle"/>
          <w:i w:val="0"/>
          <w:iCs w:val="0"/>
          <w:smallCaps w:val="0"/>
          <w:spacing w:val="0"/>
          <w:szCs w:val="24"/>
        </w:rPr>
        <w:t xml:space="preserve">, a secondary school is an </w:t>
      </w:r>
      <w:r w:rsidR="00177BF5" w:rsidRPr="00177BF5">
        <w:rPr>
          <w:rStyle w:val="BookTitle"/>
          <w:i w:val="0"/>
          <w:iCs w:val="0"/>
          <w:smallCaps w:val="0"/>
          <w:spacing w:val="0"/>
          <w:szCs w:val="24"/>
        </w:rPr>
        <w:t>institution located in Australia that is a government secondary school</w:t>
      </w:r>
      <w:r w:rsidR="00177BF5">
        <w:rPr>
          <w:rStyle w:val="BookTitle"/>
          <w:i w:val="0"/>
          <w:iCs w:val="0"/>
          <w:smallCaps w:val="0"/>
          <w:spacing w:val="0"/>
          <w:szCs w:val="24"/>
        </w:rPr>
        <w:t xml:space="preserve">, or </w:t>
      </w:r>
      <w:r w:rsidR="00A22FBB">
        <w:rPr>
          <w:rStyle w:val="BookTitle"/>
          <w:i w:val="0"/>
          <w:iCs w:val="0"/>
          <w:smallCaps w:val="0"/>
          <w:spacing w:val="0"/>
          <w:szCs w:val="24"/>
        </w:rPr>
        <w:t xml:space="preserve">is an </w:t>
      </w:r>
      <w:r w:rsidR="00A22FBB" w:rsidRPr="00A22FBB">
        <w:rPr>
          <w:rStyle w:val="BookTitle"/>
          <w:i w:val="0"/>
          <w:iCs w:val="0"/>
          <w:smallCaps w:val="0"/>
          <w:spacing w:val="0"/>
          <w:szCs w:val="24"/>
        </w:rPr>
        <w:t>institution located in Australia that is recognised as a secondary school under the law of the State or Territory in which the institution is located.</w:t>
      </w:r>
    </w:p>
    <w:p w14:paraId="3E569D66" w14:textId="77777777" w:rsidR="002F4BED" w:rsidRPr="0061242A" w:rsidRDefault="002F4BED" w:rsidP="009E1650">
      <w:pPr>
        <w:spacing w:before="0"/>
        <w:jc w:val="both"/>
        <w:rPr>
          <w:rStyle w:val="BookTitle"/>
          <w:b/>
          <w:i w:val="0"/>
          <w:iCs w:val="0"/>
          <w:smallCaps w:val="0"/>
          <w:spacing w:val="0"/>
          <w:szCs w:val="24"/>
        </w:rPr>
      </w:pPr>
    </w:p>
    <w:p w14:paraId="0E37AF6B" w14:textId="1F7916F7" w:rsidR="002F4BED" w:rsidRPr="00A22FBB"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8</w:t>
      </w:r>
      <w:r w:rsidR="00A22FBB">
        <w:rPr>
          <w:rStyle w:val="BookTitle"/>
          <w:b/>
          <w:i w:val="0"/>
          <w:iCs w:val="0"/>
          <w:smallCaps w:val="0"/>
          <w:spacing w:val="0"/>
          <w:szCs w:val="24"/>
        </w:rPr>
        <w:t xml:space="preserve"> </w:t>
      </w:r>
      <w:r w:rsidR="00A22FBB">
        <w:rPr>
          <w:rStyle w:val="BookTitle"/>
          <w:i w:val="0"/>
          <w:iCs w:val="0"/>
          <w:smallCaps w:val="0"/>
          <w:spacing w:val="0"/>
          <w:szCs w:val="24"/>
        </w:rPr>
        <w:t xml:space="preserve">provides that, for the purposes </w:t>
      </w:r>
      <w:r w:rsidR="00A22FBB" w:rsidRPr="00A22FBB">
        <w:rPr>
          <w:rStyle w:val="BookTitle"/>
          <w:i w:val="0"/>
          <w:iCs w:val="0"/>
          <w:smallCaps w:val="0"/>
          <w:spacing w:val="0"/>
          <w:szCs w:val="24"/>
        </w:rPr>
        <w:t xml:space="preserve">of the definition of </w:t>
      </w:r>
      <w:r w:rsidR="00A22FBB" w:rsidRPr="00F60140">
        <w:rPr>
          <w:rStyle w:val="BookTitle"/>
          <w:iCs w:val="0"/>
          <w:smallCaps w:val="0"/>
          <w:spacing w:val="0"/>
          <w:szCs w:val="24"/>
        </w:rPr>
        <w:t>education institution</w:t>
      </w:r>
      <w:r w:rsidR="00A22FBB" w:rsidRPr="00A22FBB">
        <w:rPr>
          <w:rStyle w:val="BookTitle"/>
          <w:i w:val="0"/>
          <w:iCs w:val="0"/>
          <w:smallCaps w:val="0"/>
          <w:spacing w:val="0"/>
          <w:szCs w:val="24"/>
        </w:rPr>
        <w:t xml:space="preserve"> in paragraph 3(1)(</w:t>
      </w:r>
      <w:r w:rsidR="00A22FBB">
        <w:rPr>
          <w:rStyle w:val="BookTitle"/>
          <w:i w:val="0"/>
          <w:iCs w:val="0"/>
          <w:smallCaps w:val="0"/>
          <w:spacing w:val="0"/>
          <w:szCs w:val="24"/>
        </w:rPr>
        <w:t>b</w:t>
      </w:r>
      <w:r w:rsidR="00A22FBB" w:rsidRPr="00A22FBB">
        <w:rPr>
          <w:rStyle w:val="BookTitle"/>
          <w:i w:val="0"/>
          <w:iCs w:val="0"/>
          <w:smallCaps w:val="0"/>
          <w:spacing w:val="0"/>
          <w:szCs w:val="24"/>
        </w:rPr>
        <w:t>) of the Act</w:t>
      </w:r>
      <w:r w:rsidR="00A22FBB">
        <w:rPr>
          <w:rStyle w:val="BookTitle"/>
          <w:i w:val="0"/>
          <w:iCs w:val="0"/>
          <w:smallCaps w:val="0"/>
          <w:spacing w:val="0"/>
          <w:szCs w:val="24"/>
        </w:rPr>
        <w:t xml:space="preserve">, </w:t>
      </w:r>
      <w:r w:rsidR="00A22FBB" w:rsidRPr="00A22FBB">
        <w:rPr>
          <w:rStyle w:val="BookTitle"/>
          <w:i w:val="0"/>
          <w:iCs w:val="0"/>
          <w:smallCaps w:val="0"/>
          <w:spacing w:val="0"/>
          <w:szCs w:val="24"/>
        </w:rPr>
        <w:t>registered training organisations are to be regarded as technical and further education institutions</w:t>
      </w:r>
      <w:r w:rsidR="00A22FBB">
        <w:rPr>
          <w:rStyle w:val="BookTitle"/>
          <w:i w:val="0"/>
          <w:iCs w:val="0"/>
          <w:smallCaps w:val="0"/>
          <w:spacing w:val="0"/>
          <w:szCs w:val="24"/>
        </w:rPr>
        <w:t>.</w:t>
      </w:r>
    </w:p>
    <w:p w14:paraId="0DA8EEAA" w14:textId="77777777" w:rsidR="002F4BED" w:rsidRPr="0061242A" w:rsidRDefault="002F4BED" w:rsidP="009E1650">
      <w:pPr>
        <w:spacing w:before="0"/>
        <w:jc w:val="both"/>
        <w:rPr>
          <w:rStyle w:val="BookTitle"/>
          <w:b/>
          <w:i w:val="0"/>
          <w:iCs w:val="0"/>
          <w:smallCaps w:val="0"/>
          <w:spacing w:val="0"/>
          <w:szCs w:val="24"/>
        </w:rPr>
      </w:pPr>
    </w:p>
    <w:p w14:paraId="72C30545" w14:textId="19FCFE21" w:rsidR="002F4BED" w:rsidRPr="00A22FBB"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9</w:t>
      </w:r>
      <w:r w:rsidR="00A22FBB">
        <w:rPr>
          <w:rStyle w:val="BookTitle"/>
          <w:b/>
          <w:i w:val="0"/>
          <w:iCs w:val="0"/>
          <w:smallCaps w:val="0"/>
          <w:spacing w:val="0"/>
          <w:szCs w:val="24"/>
        </w:rPr>
        <w:t xml:space="preserve"> </w:t>
      </w:r>
      <w:r w:rsidR="00A22FBB">
        <w:rPr>
          <w:rStyle w:val="BookTitle"/>
          <w:i w:val="0"/>
          <w:iCs w:val="0"/>
          <w:smallCaps w:val="0"/>
          <w:spacing w:val="0"/>
          <w:szCs w:val="24"/>
        </w:rPr>
        <w:t xml:space="preserve">provides that, </w:t>
      </w:r>
      <w:r w:rsidR="00A22FBB" w:rsidRPr="00A22FBB">
        <w:rPr>
          <w:rStyle w:val="BookTitle"/>
          <w:i w:val="0"/>
          <w:iCs w:val="0"/>
          <w:smallCaps w:val="0"/>
          <w:spacing w:val="0"/>
          <w:szCs w:val="24"/>
        </w:rPr>
        <w:t xml:space="preserve">for the purposes of the definition of </w:t>
      </w:r>
      <w:r w:rsidR="00A22FBB" w:rsidRPr="00F60140">
        <w:rPr>
          <w:rStyle w:val="BookTitle"/>
          <w:iCs w:val="0"/>
          <w:smallCaps w:val="0"/>
          <w:spacing w:val="0"/>
          <w:szCs w:val="24"/>
        </w:rPr>
        <w:t>education institution</w:t>
      </w:r>
      <w:r w:rsidR="00A22FBB" w:rsidRPr="00A22FBB">
        <w:rPr>
          <w:rStyle w:val="BookTitle"/>
          <w:i w:val="0"/>
          <w:iCs w:val="0"/>
          <w:smallCaps w:val="0"/>
          <w:spacing w:val="0"/>
          <w:szCs w:val="24"/>
        </w:rPr>
        <w:t xml:space="preserve"> in paragraph 3(1)(</w:t>
      </w:r>
      <w:r w:rsidR="00A22FBB">
        <w:rPr>
          <w:rStyle w:val="BookTitle"/>
          <w:i w:val="0"/>
          <w:iCs w:val="0"/>
          <w:smallCaps w:val="0"/>
          <w:spacing w:val="0"/>
          <w:szCs w:val="24"/>
        </w:rPr>
        <w:t>d</w:t>
      </w:r>
      <w:r w:rsidR="00A22FBB" w:rsidRPr="00A22FBB">
        <w:rPr>
          <w:rStyle w:val="BookTitle"/>
          <w:i w:val="0"/>
          <w:iCs w:val="0"/>
          <w:smallCaps w:val="0"/>
          <w:spacing w:val="0"/>
          <w:szCs w:val="24"/>
        </w:rPr>
        <w:t>) of the Act,</w:t>
      </w:r>
      <w:r w:rsidR="00A22FBB">
        <w:rPr>
          <w:rStyle w:val="BookTitle"/>
          <w:i w:val="0"/>
          <w:iCs w:val="0"/>
          <w:smallCaps w:val="0"/>
          <w:spacing w:val="0"/>
          <w:szCs w:val="24"/>
        </w:rPr>
        <w:t xml:space="preserve"> special schools are to be regarded as educational institutions. </w:t>
      </w:r>
    </w:p>
    <w:p w14:paraId="3627009C" w14:textId="77777777" w:rsidR="002F4BED" w:rsidRPr="0061242A" w:rsidRDefault="002F4BED" w:rsidP="009E1650">
      <w:pPr>
        <w:spacing w:before="0"/>
        <w:jc w:val="both"/>
        <w:rPr>
          <w:rStyle w:val="BookTitle"/>
          <w:b/>
          <w:i w:val="0"/>
          <w:iCs w:val="0"/>
          <w:smallCaps w:val="0"/>
          <w:spacing w:val="0"/>
          <w:szCs w:val="24"/>
        </w:rPr>
      </w:pPr>
    </w:p>
    <w:p w14:paraId="7A992346" w14:textId="4E48EAE5" w:rsidR="002F4BED"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10</w:t>
      </w:r>
      <w:r w:rsidR="00C66BD6">
        <w:rPr>
          <w:rStyle w:val="BookTitle"/>
          <w:b/>
          <w:i w:val="0"/>
          <w:iCs w:val="0"/>
          <w:smallCaps w:val="0"/>
          <w:spacing w:val="0"/>
          <w:szCs w:val="24"/>
        </w:rPr>
        <w:t xml:space="preserve"> </w:t>
      </w:r>
      <w:r w:rsidR="00F60140">
        <w:rPr>
          <w:rStyle w:val="BookTitle"/>
          <w:i w:val="0"/>
          <w:iCs w:val="0"/>
          <w:smallCaps w:val="0"/>
          <w:spacing w:val="0"/>
          <w:szCs w:val="24"/>
        </w:rPr>
        <w:t xml:space="preserve">sets out the meaning of </w:t>
      </w:r>
      <w:r w:rsidR="00F60140">
        <w:rPr>
          <w:rStyle w:val="BookTitle"/>
          <w:iCs w:val="0"/>
          <w:smallCaps w:val="0"/>
          <w:spacing w:val="0"/>
          <w:szCs w:val="24"/>
        </w:rPr>
        <w:t xml:space="preserve">secondary course </w:t>
      </w:r>
      <w:r w:rsidR="00C66BD6">
        <w:rPr>
          <w:rStyle w:val="BookTitle"/>
          <w:i w:val="0"/>
          <w:iCs w:val="0"/>
          <w:smallCaps w:val="0"/>
          <w:spacing w:val="0"/>
          <w:szCs w:val="24"/>
        </w:rPr>
        <w:t>for the purposes o</w:t>
      </w:r>
      <w:r w:rsidR="00F60140">
        <w:rPr>
          <w:rStyle w:val="BookTitle"/>
          <w:i w:val="0"/>
          <w:iCs w:val="0"/>
          <w:smallCaps w:val="0"/>
          <w:spacing w:val="0"/>
          <w:szCs w:val="24"/>
        </w:rPr>
        <w:t xml:space="preserve">f paragraph 5D(1)(a) of the Act. </w:t>
      </w:r>
    </w:p>
    <w:p w14:paraId="32B0D0E5" w14:textId="444AB2DD" w:rsidR="001F0F1F" w:rsidRDefault="001F0F1F" w:rsidP="009E1650">
      <w:pPr>
        <w:spacing w:before="0"/>
        <w:jc w:val="both"/>
        <w:rPr>
          <w:rStyle w:val="BookTitle"/>
          <w:i w:val="0"/>
          <w:iCs w:val="0"/>
          <w:smallCaps w:val="0"/>
          <w:spacing w:val="0"/>
          <w:szCs w:val="24"/>
        </w:rPr>
      </w:pPr>
    </w:p>
    <w:p w14:paraId="00BCA1AE" w14:textId="77E956D4" w:rsidR="001F0F1F" w:rsidRDefault="002F2EF5" w:rsidP="009E1650">
      <w:pPr>
        <w:spacing w:before="0"/>
        <w:jc w:val="both"/>
        <w:rPr>
          <w:rStyle w:val="BookTitle"/>
          <w:i w:val="0"/>
          <w:iCs w:val="0"/>
          <w:smallCaps w:val="0"/>
          <w:spacing w:val="0"/>
          <w:szCs w:val="24"/>
        </w:rPr>
      </w:pPr>
      <w:r>
        <w:rPr>
          <w:rStyle w:val="BookTitle"/>
          <w:i w:val="0"/>
          <w:iCs w:val="0"/>
          <w:smallCaps w:val="0"/>
          <w:spacing w:val="0"/>
          <w:szCs w:val="24"/>
        </w:rPr>
        <w:t>Paragraph</w:t>
      </w:r>
      <w:r w:rsidR="001F0F1F">
        <w:rPr>
          <w:rStyle w:val="BookTitle"/>
          <w:i w:val="0"/>
          <w:iCs w:val="0"/>
          <w:smallCaps w:val="0"/>
          <w:spacing w:val="0"/>
          <w:szCs w:val="24"/>
        </w:rPr>
        <w:t xml:space="preserve"> 10(a) provides that a course specified in </w:t>
      </w:r>
      <w:r w:rsidR="001F0F1F" w:rsidRPr="001F0F1F">
        <w:rPr>
          <w:rStyle w:val="BookTitle"/>
          <w:i w:val="0"/>
          <w:iCs w:val="0"/>
          <w:smallCaps w:val="0"/>
          <w:spacing w:val="0"/>
          <w:szCs w:val="24"/>
        </w:rPr>
        <w:t>Column 1 of the table in Schedule 1 to this instrument that is provided by an education institution specified for that course in Column 2 of that table</w:t>
      </w:r>
      <w:r w:rsidR="001F0F1F">
        <w:rPr>
          <w:rStyle w:val="BookTitle"/>
          <w:i w:val="0"/>
          <w:iCs w:val="0"/>
          <w:smallCaps w:val="0"/>
          <w:spacing w:val="0"/>
          <w:szCs w:val="24"/>
        </w:rPr>
        <w:t xml:space="preserve"> is a secondary course.</w:t>
      </w:r>
    </w:p>
    <w:p w14:paraId="5E280FCC" w14:textId="41F2DF19" w:rsidR="001F0F1F" w:rsidRDefault="001F0F1F" w:rsidP="009E1650">
      <w:pPr>
        <w:spacing w:before="0"/>
        <w:jc w:val="both"/>
        <w:rPr>
          <w:rStyle w:val="BookTitle"/>
          <w:i w:val="0"/>
          <w:iCs w:val="0"/>
          <w:smallCaps w:val="0"/>
          <w:spacing w:val="0"/>
          <w:szCs w:val="24"/>
        </w:rPr>
      </w:pPr>
    </w:p>
    <w:p w14:paraId="1D65A1B1" w14:textId="6178B2A0" w:rsidR="001F0F1F" w:rsidRPr="00C66BD6" w:rsidRDefault="002F2EF5" w:rsidP="009E1650">
      <w:pPr>
        <w:spacing w:before="0"/>
        <w:jc w:val="both"/>
        <w:rPr>
          <w:rStyle w:val="BookTitle"/>
          <w:i w:val="0"/>
          <w:iCs w:val="0"/>
          <w:smallCaps w:val="0"/>
          <w:spacing w:val="0"/>
          <w:szCs w:val="24"/>
        </w:rPr>
      </w:pPr>
      <w:r>
        <w:rPr>
          <w:rStyle w:val="BookTitle"/>
          <w:i w:val="0"/>
          <w:iCs w:val="0"/>
          <w:smallCaps w:val="0"/>
          <w:spacing w:val="0"/>
          <w:szCs w:val="24"/>
        </w:rPr>
        <w:t>Paragraph</w:t>
      </w:r>
      <w:r w:rsidR="001F0F1F">
        <w:rPr>
          <w:rStyle w:val="BookTitle"/>
          <w:i w:val="0"/>
          <w:iCs w:val="0"/>
          <w:smallCaps w:val="0"/>
          <w:spacing w:val="0"/>
          <w:szCs w:val="24"/>
        </w:rPr>
        <w:t xml:space="preserve"> 10(b) provides that a course provided </w:t>
      </w:r>
      <w:r w:rsidR="001F0F1F" w:rsidRPr="001F0F1F">
        <w:rPr>
          <w:rStyle w:val="BookTitle"/>
          <w:i w:val="0"/>
          <w:iCs w:val="0"/>
          <w:smallCaps w:val="0"/>
          <w:spacing w:val="0"/>
          <w:szCs w:val="24"/>
        </w:rPr>
        <w:t>by a secondary school, a registered training organisation or a higher education institution that leads to an accredited secondary course qualification</w:t>
      </w:r>
      <w:r w:rsidR="00F60140">
        <w:rPr>
          <w:rStyle w:val="BookTitle"/>
          <w:i w:val="0"/>
          <w:iCs w:val="0"/>
          <w:smallCaps w:val="0"/>
          <w:spacing w:val="0"/>
          <w:szCs w:val="24"/>
        </w:rPr>
        <w:t>,</w:t>
      </w:r>
      <w:r w:rsidR="001F0F1F" w:rsidRPr="001F0F1F">
        <w:rPr>
          <w:rStyle w:val="BookTitle"/>
          <w:i w:val="0"/>
          <w:iCs w:val="0"/>
          <w:smallCaps w:val="0"/>
          <w:spacing w:val="0"/>
          <w:szCs w:val="24"/>
        </w:rPr>
        <w:t xml:space="preserve"> involving</w:t>
      </w:r>
      <w:r w:rsidR="00F60140">
        <w:rPr>
          <w:rStyle w:val="BookTitle"/>
          <w:i w:val="0"/>
          <w:iCs w:val="0"/>
          <w:smallCaps w:val="0"/>
          <w:spacing w:val="0"/>
          <w:szCs w:val="24"/>
        </w:rPr>
        <w:t xml:space="preserve"> either accredited secondary course subjects or a VET course, is a secondary course. </w:t>
      </w:r>
    </w:p>
    <w:p w14:paraId="5B4993E0" w14:textId="77777777" w:rsidR="002F4BED" w:rsidRPr="0061242A" w:rsidRDefault="002F4BED" w:rsidP="009E1650">
      <w:pPr>
        <w:spacing w:before="0"/>
        <w:jc w:val="both"/>
        <w:rPr>
          <w:rStyle w:val="BookTitle"/>
          <w:b/>
          <w:i w:val="0"/>
          <w:iCs w:val="0"/>
          <w:smallCaps w:val="0"/>
          <w:spacing w:val="0"/>
          <w:szCs w:val="24"/>
        </w:rPr>
      </w:pPr>
    </w:p>
    <w:p w14:paraId="00FC56BE" w14:textId="6FFFBFF9" w:rsidR="002F4BED"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Section 11</w:t>
      </w:r>
      <w:r w:rsidR="002F2EF5">
        <w:rPr>
          <w:rStyle w:val="BookTitle"/>
          <w:b/>
          <w:i w:val="0"/>
          <w:iCs w:val="0"/>
          <w:smallCaps w:val="0"/>
          <w:spacing w:val="0"/>
          <w:szCs w:val="24"/>
        </w:rPr>
        <w:t xml:space="preserve"> </w:t>
      </w:r>
      <w:r w:rsidR="002F2EF5">
        <w:rPr>
          <w:rStyle w:val="BookTitle"/>
          <w:i w:val="0"/>
          <w:iCs w:val="0"/>
          <w:smallCaps w:val="0"/>
          <w:spacing w:val="0"/>
          <w:szCs w:val="24"/>
        </w:rPr>
        <w:t xml:space="preserve">sets out the meaning of </w:t>
      </w:r>
      <w:r w:rsidR="002F2EF5">
        <w:rPr>
          <w:rStyle w:val="BookTitle"/>
          <w:iCs w:val="0"/>
          <w:smallCaps w:val="0"/>
          <w:spacing w:val="0"/>
          <w:szCs w:val="24"/>
        </w:rPr>
        <w:t xml:space="preserve">tertiary course </w:t>
      </w:r>
      <w:r w:rsidR="002F2EF5">
        <w:rPr>
          <w:rStyle w:val="BookTitle"/>
          <w:i w:val="0"/>
          <w:iCs w:val="0"/>
          <w:smallCaps w:val="0"/>
          <w:spacing w:val="0"/>
          <w:szCs w:val="24"/>
        </w:rPr>
        <w:t xml:space="preserve">for the purposes of paragraph 5D(1)(a) of the Act. </w:t>
      </w:r>
    </w:p>
    <w:p w14:paraId="4174A32D" w14:textId="77777777" w:rsidR="006837DA" w:rsidRDefault="006837DA" w:rsidP="009E1650">
      <w:pPr>
        <w:spacing w:before="0"/>
        <w:jc w:val="both"/>
        <w:rPr>
          <w:rStyle w:val="BookTitle"/>
          <w:i w:val="0"/>
          <w:iCs w:val="0"/>
          <w:smallCaps w:val="0"/>
          <w:spacing w:val="0"/>
          <w:szCs w:val="24"/>
        </w:rPr>
      </w:pPr>
    </w:p>
    <w:p w14:paraId="4506A6EF" w14:textId="1DC907B5" w:rsidR="002F2EF5" w:rsidRPr="00992538" w:rsidRDefault="006651E2" w:rsidP="009E1650">
      <w:pPr>
        <w:spacing w:before="0"/>
        <w:jc w:val="both"/>
        <w:rPr>
          <w:szCs w:val="24"/>
        </w:rPr>
      </w:pPr>
      <w:r>
        <w:rPr>
          <w:rStyle w:val="BookTitle"/>
          <w:i w:val="0"/>
          <w:iCs w:val="0"/>
          <w:smallCaps w:val="0"/>
          <w:spacing w:val="0"/>
          <w:szCs w:val="24"/>
        </w:rPr>
        <w:t xml:space="preserve">Paragraph 11(1)(a) provides that a full-time course that is </w:t>
      </w:r>
      <w:r w:rsidRPr="006651E2">
        <w:rPr>
          <w:rStyle w:val="BookTitle"/>
          <w:i w:val="0"/>
          <w:iCs w:val="0"/>
          <w:smallCaps w:val="0"/>
          <w:spacing w:val="0"/>
          <w:szCs w:val="24"/>
        </w:rPr>
        <w:t xml:space="preserve">specified </w:t>
      </w:r>
      <w:r w:rsidR="00FA43EE">
        <w:rPr>
          <w:rStyle w:val="BookTitle"/>
          <w:i w:val="0"/>
          <w:iCs w:val="0"/>
          <w:smallCaps w:val="0"/>
          <w:spacing w:val="0"/>
          <w:szCs w:val="24"/>
        </w:rPr>
        <w:t xml:space="preserve">in </w:t>
      </w:r>
      <w:r w:rsidR="0064369A">
        <w:rPr>
          <w:rStyle w:val="BookTitle"/>
          <w:i w:val="0"/>
          <w:iCs w:val="0"/>
          <w:smallCaps w:val="0"/>
          <w:spacing w:val="0"/>
          <w:szCs w:val="24"/>
        </w:rPr>
        <w:t xml:space="preserve">Column 1 of the table in </w:t>
      </w:r>
      <w:r w:rsidRPr="006651E2">
        <w:rPr>
          <w:rStyle w:val="BookTitle"/>
          <w:i w:val="0"/>
          <w:iCs w:val="0"/>
          <w:smallCaps w:val="0"/>
          <w:spacing w:val="0"/>
          <w:szCs w:val="24"/>
        </w:rPr>
        <w:t>Schedule 2 to this instrument</w:t>
      </w:r>
      <w:r w:rsidR="0064369A">
        <w:rPr>
          <w:rStyle w:val="BookTitle"/>
          <w:i w:val="0"/>
          <w:iCs w:val="0"/>
          <w:smallCaps w:val="0"/>
          <w:spacing w:val="0"/>
          <w:szCs w:val="24"/>
        </w:rPr>
        <w:t xml:space="preserve"> and provided by an </w:t>
      </w:r>
      <w:r w:rsidR="0064369A" w:rsidRPr="00337932">
        <w:t>education institution specified for that course in Column 2 of that table</w:t>
      </w:r>
      <w:r w:rsidR="0064369A">
        <w:rPr>
          <w:rStyle w:val="BookTitle"/>
          <w:i w:val="0"/>
          <w:iCs w:val="0"/>
          <w:smallCaps w:val="0"/>
          <w:spacing w:val="0"/>
          <w:szCs w:val="24"/>
        </w:rPr>
        <w:t>, is a tertiary course</w:t>
      </w:r>
      <w:r>
        <w:rPr>
          <w:szCs w:val="24"/>
        </w:rPr>
        <w:t xml:space="preserve">. </w:t>
      </w:r>
      <w:r w:rsidR="00992538">
        <w:rPr>
          <w:szCs w:val="24"/>
        </w:rPr>
        <w:t xml:space="preserve">If a course is specified in item 5 or 8 of that table, an approved course within the meaning of the </w:t>
      </w:r>
      <w:r w:rsidR="00992538" w:rsidRPr="00337932">
        <w:rPr>
          <w:i/>
        </w:rPr>
        <w:t>VET Student Loans Act 2016</w:t>
      </w:r>
      <w:r w:rsidR="00992538">
        <w:t xml:space="preserve"> will be a tertiary course. If a course is specified in item 10 of that table, </w:t>
      </w:r>
      <w:r w:rsidR="00992538" w:rsidRPr="00992538">
        <w:t xml:space="preserve">to the extent that the course consists of study in a VET course, an approved course within the meaning of the </w:t>
      </w:r>
      <w:r w:rsidR="00992538" w:rsidRPr="00992538">
        <w:rPr>
          <w:i/>
        </w:rPr>
        <w:t>VET Student Loans Act 2016</w:t>
      </w:r>
      <w:r w:rsidR="00992538">
        <w:t xml:space="preserve"> will be a tertiary course. </w:t>
      </w:r>
    </w:p>
    <w:p w14:paraId="77C5256C" w14:textId="6139950C" w:rsidR="006651E2" w:rsidRDefault="006651E2" w:rsidP="009E1650">
      <w:pPr>
        <w:spacing w:before="0"/>
        <w:jc w:val="both"/>
        <w:rPr>
          <w:szCs w:val="24"/>
        </w:rPr>
      </w:pPr>
    </w:p>
    <w:p w14:paraId="7917CE17" w14:textId="1026BECB" w:rsidR="006651E2" w:rsidRDefault="006651E2" w:rsidP="009E1650">
      <w:pPr>
        <w:spacing w:before="0"/>
        <w:jc w:val="both"/>
        <w:rPr>
          <w:szCs w:val="24"/>
        </w:rPr>
      </w:pPr>
      <w:r>
        <w:rPr>
          <w:szCs w:val="24"/>
        </w:rPr>
        <w:lastRenderedPageBreak/>
        <w:t xml:space="preserve">Paragraph 11(1)(b) </w:t>
      </w:r>
      <w:r w:rsidRPr="006651E2">
        <w:rPr>
          <w:szCs w:val="24"/>
        </w:rPr>
        <w:t>provides that a full-time course</w:t>
      </w:r>
      <w:r>
        <w:rPr>
          <w:szCs w:val="24"/>
        </w:rPr>
        <w:t xml:space="preserve"> accredited at Masters level and specified </w:t>
      </w:r>
      <w:r w:rsidRPr="006651E2">
        <w:rPr>
          <w:szCs w:val="24"/>
        </w:rPr>
        <w:t>in Column 2 of the table in Schedule 3 to this instrument</w:t>
      </w:r>
      <w:r>
        <w:rPr>
          <w:szCs w:val="24"/>
        </w:rPr>
        <w:t>, and is provided by the education institution specified for that course in Column 1 of that table</w:t>
      </w:r>
      <w:r w:rsidR="00FA43EE">
        <w:rPr>
          <w:szCs w:val="24"/>
        </w:rPr>
        <w:t>, is a tertiary course</w:t>
      </w:r>
      <w:r w:rsidR="00992538">
        <w:rPr>
          <w:szCs w:val="24"/>
        </w:rPr>
        <w:t>.</w:t>
      </w:r>
    </w:p>
    <w:p w14:paraId="50ADB8B0" w14:textId="191AF2A7" w:rsidR="006651E2" w:rsidRDefault="006651E2" w:rsidP="009E1650">
      <w:pPr>
        <w:spacing w:before="0"/>
        <w:jc w:val="both"/>
        <w:rPr>
          <w:szCs w:val="24"/>
        </w:rPr>
      </w:pPr>
    </w:p>
    <w:p w14:paraId="391B3DCA" w14:textId="77777777" w:rsidR="00B96637" w:rsidRDefault="00B96637" w:rsidP="00B96637">
      <w:pPr>
        <w:spacing w:before="0"/>
        <w:jc w:val="both"/>
        <w:rPr>
          <w:szCs w:val="24"/>
        </w:rPr>
      </w:pPr>
      <w:r>
        <w:rPr>
          <w:szCs w:val="24"/>
        </w:rPr>
        <w:t xml:space="preserve">Paragraph 11(1)(c) provides that a full-time course to which section 12 of this Determination applies is a tertiary course. </w:t>
      </w:r>
    </w:p>
    <w:p w14:paraId="3CA4CB60" w14:textId="77777777" w:rsidR="00B96637" w:rsidRDefault="00B96637" w:rsidP="009E1650">
      <w:pPr>
        <w:spacing w:before="0"/>
        <w:jc w:val="both"/>
        <w:rPr>
          <w:szCs w:val="24"/>
        </w:rPr>
      </w:pPr>
    </w:p>
    <w:p w14:paraId="2E7F4C8D" w14:textId="3A7C4DAB" w:rsidR="006651E2" w:rsidRPr="006651E2" w:rsidRDefault="006651E2" w:rsidP="009E1650">
      <w:pPr>
        <w:spacing w:before="0"/>
        <w:jc w:val="both"/>
        <w:rPr>
          <w:rStyle w:val="BookTitle"/>
          <w:i w:val="0"/>
          <w:iCs w:val="0"/>
          <w:smallCaps w:val="0"/>
          <w:spacing w:val="0"/>
          <w:szCs w:val="24"/>
        </w:rPr>
      </w:pPr>
      <w:r>
        <w:rPr>
          <w:szCs w:val="24"/>
        </w:rPr>
        <w:t xml:space="preserve">Subsection 11(2) provides that, without limiting subsection 11(1), </w:t>
      </w:r>
      <w:r w:rsidRPr="006651E2">
        <w:rPr>
          <w:szCs w:val="24"/>
        </w:rPr>
        <w:t>a course that meets the requirements of paragraph (1)(a), (</w:t>
      </w:r>
      <w:r w:rsidR="00B96637">
        <w:rPr>
          <w:szCs w:val="24"/>
        </w:rPr>
        <w:t>b</w:t>
      </w:r>
      <w:r w:rsidRPr="006651E2">
        <w:rPr>
          <w:szCs w:val="24"/>
        </w:rPr>
        <w:t>) or (</w:t>
      </w:r>
      <w:r w:rsidR="00B96637">
        <w:rPr>
          <w:szCs w:val="24"/>
        </w:rPr>
        <w:t>c</w:t>
      </w:r>
      <w:r w:rsidRPr="006651E2">
        <w:rPr>
          <w:szCs w:val="24"/>
        </w:rPr>
        <w:t xml:space="preserve">) and is not a full-time course is a tertiary course for the purposes of </w:t>
      </w:r>
      <w:r w:rsidR="00207C6D">
        <w:rPr>
          <w:szCs w:val="24"/>
        </w:rPr>
        <w:t>section</w:t>
      </w:r>
      <w:r w:rsidRPr="006651E2">
        <w:rPr>
          <w:szCs w:val="24"/>
        </w:rPr>
        <w:t xml:space="preserve"> 1061PC of the </w:t>
      </w:r>
      <w:r w:rsidRPr="006651E2">
        <w:rPr>
          <w:i/>
          <w:szCs w:val="24"/>
        </w:rPr>
        <w:t>Social Security Act 1991</w:t>
      </w:r>
      <w:r w:rsidRPr="006651E2">
        <w:rPr>
          <w:szCs w:val="24"/>
        </w:rPr>
        <w:t>.</w:t>
      </w:r>
      <w:r w:rsidR="006C2F7B">
        <w:rPr>
          <w:szCs w:val="24"/>
        </w:rPr>
        <w:t xml:space="preserve"> </w:t>
      </w:r>
      <w:r w:rsidR="00207C6D">
        <w:rPr>
          <w:szCs w:val="24"/>
        </w:rPr>
        <w:t xml:space="preserve">Section 1061PC of that Act defines an approved course of education or study for the purposes of the pensioner education supplement payment. </w:t>
      </w:r>
    </w:p>
    <w:p w14:paraId="5287F32C" w14:textId="77777777" w:rsidR="002F4BED" w:rsidRPr="0061242A" w:rsidRDefault="002F4BED" w:rsidP="009E1650">
      <w:pPr>
        <w:spacing w:before="0"/>
        <w:jc w:val="both"/>
        <w:rPr>
          <w:rStyle w:val="BookTitle"/>
          <w:b/>
          <w:i w:val="0"/>
          <w:iCs w:val="0"/>
          <w:smallCaps w:val="0"/>
          <w:spacing w:val="0"/>
          <w:szCs w:val="24"/>
        </w:rPr>
      </w:pPr>
    </w:p>
    <w:p w14:paraId="20579D30" w14:textId="734C1520" w:rsidR="008B1112" w:rsidRDefault="002F4BED" w:rsidP="006B6F5D">
      <w:pPr>
        <w:spacing w:before="0"/>
        <w:jc w:val="both"/>
        <w:rPr>
          <w:rStyle w:val="BookTitle"/>
          <w:i w:val="0"/>
          <w:iCs w:val="0"/>
          <w:smallCaps w:val="0"/>
          <w:spacing w:val="0"/>
          <w:szCs w:val="24"/>
        </w:rPr>
      </w:pPr>
      <w:r w:rsidRPr="0061242A">
        <w:rPr>
          <w:rStyle w:val="BookTitle"/>
          <w:b/>
          <w:i w:val="0"/>
          <w:iCs w:val="0"/>
          <w:smallCaps w:val="0"/>
          <w:spacing w:val="0"/>
          <w:szCs w:val="24"/>
        </w:rPr>
        <w:t>Section 12</w:t>
      </w:r>
      <w:r w:rsidR="00587D95">
        <w:rPr>
          <w:rStyle w:val="BookTitle"/>
          <w:b/>
          <w:i w:val="0"/>
          <w:iCs w:val="0"/>
          <w:smallCaps w:val="0"/>
          <w:spacing w:val="0"/>
          <w:szCs w:val="24"/>
        </w:rPr>
        <w:t xml:space="preserve"> </w:t>
      </w:r>
      <w:r w:rsidR="006B6F5D" w:rsidRPr="006B6F5D">
        <w:rPr>
          <w:rStyle w:val="BookTitle"/>
          <w:i w:val="0"/>
          <w:iCs w:val="0"/>
          <w:smallCaps w:val="0"/>
          <w:spacing w:val="0"/>
          <w:szCs w:val="24"/>
        </w:rPr>
        <w:t>provides for transitional arrangements</w:t>
      </w:r>
      <w:r w:rsidR="006B6F5D">
        <w:rPr>
          <w:rStyle w:val="BookTitle"/>
          <w:i w:val="0"/>
          <w:iCs w:val="0"/>
          <w:smallCaps w:val="0"/>
          <w:spacing w:val="0"/>
          <w:szCs w:val="24"/>
        </w:rPr>
        <w:t xml:space="preserve"> </w:t>
      </w:r>
      <w:r w:rsidR="00541BB6">
        <w:rPr>
          <w:rStyle w:val="BookTitle"/>
          <w:i w:val="0"/>
          <w:iCs w:val="0"/>
          <w:smallCaps w:val="0"/>
          <w:spacing w:val="0"/>
          <w:szCs w:val="24"/>
        </w:rPr>
        <w:t xml:space="preserve">so </w:t>
      </w:r>
      <w:r w:rsidR="006B6F5D" w:rsidRPr="006B6F5D">
        <w:rPr>
          <w:rStyle w:val="BookTitle"/>
          <w:i w:val="0"/>
          <w:iCs w:val="0"/>
          <w:smallCaps w:val="0"/>
          <w:spacing w:val="0"/>
          <w:szCs w:val="24"/>
        </w:rPr>
        <w:t>that where a student receives a student payment for</w:t>
      </w:r>
      <w:r w:rsidR="008B1112">
        <w:rPr>
          <w:rStyle w:val="BookTitle"/>
          <w:i w:val="0"/>
          <w:iCs w:val="0"/>
          <w:smallCaps w:val="0"/>
          <w:spacing w:val="0"/>
          <w:szCs w:val="24"/>
        </w:rPr>
        <w:t>:</w:t>
      </w:r>
    </w:p>
    <w:p w14:paraId="3C3F2751" w14:textId="77777777" w:rsidR="008B1112" w:rsidRDefault="006B6F5D" w:rsidP="008B1112">
      <w:pPr>
        <w:pStyle w:val="ListParagraph"/>
        <w:numPr>
          <w:ilvl w:val="0"/>
          <w:numId w:val="17"/>
        </w:numPr>
        <w:spacing w:before="0"/>
        <w:jc w:val="both"/>
        <w:rPr>
          <w:rStyle w:val="BookTitle"/>
          <w:i w:val="0"/>
          <w:iCs w:val="0"/>
          <w:smallCaps w:val="0"/>
          <w:spacing w:val="0"/>
          <w:szCs w:val="24"/>
        </w:rPr>
      </w:pPr>
      <w:r w:rsidRPr="008B1112">
        <w:rPr>
          <w:rStyle w:val="BookTitle"/>
          <w:i w:val="0"/>
          <w:iCs w:val="0"/>
          <w:smallCaps w:val="0"/>
          <w:spacing w:val="0"/>
          <w:szCs w:val="24"/>
        </w:rPr>
        <w:t xml:space="preserve">a VET course and the course ceases to be approved for VET Student Loans (under the </w:t>
      </w:r>
      <w:r w:rsidRPr="008B1112">
        <w:rPr>
          <w:rStyle w:val="BookTitle"/>
          <w:iCs w:val="0"/>
          <w:smallCaps w:val="0"/>
          <w:spacing w:val="0"/>
          <w:szCs w:val="24"/>
        </w:rPr>
        <w:t>VET Student Loans Act 2016</w:t>
      </w:r>
      <w:r w:rsidR="008B1112">
        <w:rPr>
          <w:rStyle w:val="BookTitle"/>
          <w:i w:val="0"/>
          <w:iCs w:val="0"/>
          <w:smallCaps w:val="0"/>
          <w:spacing w:val="0"/>
          <w:szCs w:val="24"/>
        </w:rPr>
        <w:t>); or</w:t>
      </w:r>
    </w:p>
    <w:p w14:paraId="00E0DA4F" w14:textId="77777777" w:rsidR="008B1112" w:rsidRDefault="006B6F5D" w:rsidP="00840C34">
      <w:pPr>
        <w:pStyle w:val="ListParagraph"/>
        <w:numPr>
          <w:ilvl w:val="0"/>
          <w:numId w:val="17"/>
        </w:numPr>
        <w:spacing w:before="0"/>
        <w:jc w:val="both"/>
        <w:rPr>
          <w:rStyle w:val="BookTitle"/>
          <w:i w:val="0"/>
          <w:iCs w:val="0"/>
          <w:smallCaps w:val="0"/>
          <w:spacing w:val="0"/>
          <w:szCs w:val="24"/>
        </w:rPr>
      </w:pPr>
      <w:r w:rsidRPr="008B1112">
        <w:rPr>
          <w:rStyle w:val="BookTitle"/>
          <w:i w:val="0"/>
          <w:iCs w:val="0"/>
          <w:smallCaps w:val="0"/>
          <w:spacing w:val="0"/>
          <w:szCs w:val="24"/>
        </w:rPr>
        <w:t xml:space="preserve">a higher education course and the course provider loses its approval under HELP (under the </w:t>
      </w:r>
      <w:r w:rsidRPr="008B1112">
        <w:rPr>
          <w:rStyle w:val="BookTitle"/>
          <w:iCs w:val="0"/>
          <w:smallCaps w:val="0"/>
          <w:spacing w:val="0"/>
          <w:szCs w:val="24"/>
        </w:rPr>
        <w:t>Higher Education Support Act 2003</w:t>
      </w:r>
      <w:r w:rsidR="008B1112" w:rsidRPr="008B1112">
        <w:rPr>
          <w:rStyle w:val="BookTitle"/>
          <w:i w:val="0"/>
          <w:iCs w:val="0"/>
          <w:smallCaps w:val="0"/>
          <w:spacing w:val="0"/>
          <w:szCs w:val="24"/>
        </w:rPr>
        <w:t>); or</w:t>
      </w:r>
    </w:p>
    <w:p w14:paraId="0583C509" w14:textId="6EEA0CB7" w:rsidR="008B1112" w:rsidRDefault="00BC72B1" w:rsidP="00840C34">
      <w:pPr>
        <w:pStyle w:val="ListParagraph"/>
        <w:numPr>
          <w:ilvl w:val="0"/>
          <w:numId w:val="17"/>
        </w:numPr>
        <w:spacing w:before="0"/>
        <w:jc w:val="both"/>
        <w:rPr>
          <w:rStyle w:val="BookTitle"/>
          <w:i w:val="0"/>
          <w:iCs w:val="0"/>
          <w:smallCaps w:val="0"/>
          <w:spacing w:val="0"/>
          <w:szCs w:val="24"/>
        </w:rPr>
      </w:pPr>
      <w:r w:rsidRPr="008B1112">
        <w:rPr>
          <w:rStyle w:val="BookTitle"/>
          <w:i w:val="0"/>
          <w:iCs w:val="0"/>
          <w:smallCaps w:val="0"/>
          <w:spacing w:val="0"/>
          <w:szCs w:val="24"/>
        </w:rPr>
        <w:t>an approved tertiary course at Masters level, as listed in Column 2 of the table in Schedule 3 to the Deter</w:t>
      </w:r>
      <w:r w:rsidR="00710E9D">
        <w:rPr>
          <w:rStyle w:val="BookTitle"/>
          <w:i w:val="0"/>
          <w:iCs w:val="0"/>
          <w:smallCaps w:val="0"/>
          <w:spacing w:val="0"/>
          <w:szCs w:val="24"/>
        </w:rPr>
        <w:t>mination, that ceases to be an approved tertiary course</w:t>
      </w:r>
      <w:r w:rsidR="008B1112">
        <w:rPr>
          <w:rStyle w:val="BookTitle"/>
          <w:i w:val="0"/>
          <w:iCs w:val="0"/>
          <w:smallCaps w:val="0"/>
          <w:spacing w:val="0"/>
          <w:szCs w:val="24"/>
        </w:rPr>
        <w:t>;</w:t>
      </w:r>
    </w:p>
    <w:p w14:paraId="17788408" w14:textId="3C3365F9" w:rsidR="00BC72B1" w:rsidRPr="008B1112" w:rsidRDefault="00BC72B1" w:rsidP="008B1112">
      <w:pPr>
        <w:spacing w:before="0"/>
        <w:jc w:val="both"/>
        <w:rPr>
          <w:rStyle w:val="BookTitle"/>
          <w:i w:val="0"/>
          <w:iCs w:val="0"/>
          <w:smallCaps w:val="0"/>
          <w:spacing w:val="0"/>
          <w:szCs w:val="24"/>
        </w:rPr>
      </w:pPr>
      <w:r w:rsidRPr="008B1112">
        <w:rPr>
          <w:rStyle w:val="BookTitle"/>
          <w:i w:val="0"/>
          <w:iCs w:val="0"/>
          <w:smallCaps w:val="0"/>
          <w:spacing w:val="0"/>
          <w:szCs w:val="24"/>
        </w:rPr>
        <w:t>the student will continue to receive their student payment for the remainder of the course provided that, after the course ceases to be approved, they continue to receive the relevant student payment without a break.</w:t>
      </w:r>
    </w:p>
    <w:p w14:paraId="7BF0A074" w14:textId="59488F3B" w:rsidR="004B2BD6" w:rsidRDefault="004B2BD6" w:rsidP="006B6F5D">
      <w:pPr>
        <w:spacing w:before="0"/>
        <w:jc w:val="both"/>
        <w:rPr>
          <w:rStyle w:val="BookTitle"/>
          <w:i w:val="0"/>
          <w:iCs w:val="0"/>
          <w:smallCaps w:val="0"/>
          <w:spacing w:val="0"/>
          <w:szCs w:val="24"/>
        </w:rPr>
      </w:pPr>
    </w:p>
    <w:p w14:paraId="5123FEC8" w14:textId="4DBC688B" w:rsidR="004B2BD6" w:rsidRPr="004B2BD6" w:rsidRDefault="004B2BD6" w:rsidP="004B2BD6">
      <w:pPr>
        <w:spacing w:before="0"/>
        <w:jc w:val="both"/>
        <w:rPr>
          <w:rStyle w:val="BookTitle"/>
          <w:i w:val="0"/>
          <w:iCs w:val="0"/>
          <w:smallCaps w:val="0"/>
          <w:spacing w:val="0"/>
          <w:szCs w:val="24"/>
        </w:rPr>
      </w:pPr>
      <w:r>
        <w:rPr>
          <w:rStyle w:val="BookTitle"/>
          <w:i w:val="0"/>
          <w:iCs w:val="0"/>
          <w:smallCaps w:val="0"/>
          <w:spacing w:val="0"/>
          <w:szCs w:val="24"/>
        </w:rPr>
        <w:t>S</w:t>
      </w:r>
      <w:r w:rsidR="008C4703">
        <w:rPr>
          <w:rStyle w:val="BookTitle"/>
          <w:i w:val="0"/>
          <w:iCs w:val="0"/>
          <w:smallCaps w:val="0"/>
          <w:spacing w:val="0"/>
          <w:szCs w:val="24"/>
        </w:rPr>
        <w:t>ubs</w:t>
      </w:r>
      <w:r w:rsidRPr="004B2BD6">
        <w:rPr>
          <w:rStyle w:val="BookTitle"/>
          <w:i w:val="0"/>
          <w:iCs w:val="0"/>
          <w:smallCaps w:val="0"/>
          <w:spacing w:val="0"/>
          <w:szCs w:val="24"/>
        </w:rPr>
        <w:t>ection 1</w:t>
      </w:r>
      <w:r w:rsidR="005D2B65">
        <w:rPr>
          <w:rStyle w:val="BookTitle"/>
          <w:i w:val="0"/>
          <w:iCs w:val="0"/>
          <w:smallCaps w:val="0"/>
          <w:spacing w:val="0"/>
          <w:szCs w:val="24"/>
        </w:rPr>
        <w:t>2</w:t>
      </w:r>
      <w:r w:rsidRPr="004B2BD6">
        <w:rPr>
          <w:rStyle w:val="BookTitle"/>
          <w:i w:val="0"/>
          <w:iCs w:val="0"/>
          <w:smallCaps w:val="0"/>
          <w:spacing w:val="0"/>
          <w:szCs w:val="24"/>
        </w:rPr>
        <w:t>(1) provides that for the purposes of paragraph 1</w:t>
      </w:r>
      <w:r w:rsidR="005D2B65">
        <w:rPr>
          <w:rStyle w:val="BookTitle"/>
          <w:i w:val="0"/>
          <w:iCs w:val="0"/>
          <w:smallCaps w:val="0"/>
          <w:spacing w:val="0"/>
          <w:szCs w:val="24"/>
        </w:rPr>
        <w:t>1</w:t>
      </w:r>
      <w:r w:rsidRPr="004B2BD6">
        <w:rPr>
          <w:rStyle w:val="BookTitle"/>
          <w:i w:val="0"/>
          <w:iCs w:val="0"/>
          <w:smallCaps w:val="0"/>
          <w:spacing w:val="0"/>
          <w:szCs w:val="24"/>
        </w:rPr>
        <w:t>(1)(</w:t>
      </w:r>
      <w:r w:rsidR="0044319B">
        <w:rPr>
          <w:rStyle w:val="BookTitle"/>
          <w:i w:val="0"/>
          <w:iCs w:val="0"/>
          <w:smallCaps w:val="0"/>
          <w:spacing w:val="0"/>
          <w:szCs w:val="24"/>
        </w:rPr>
        <w:t>c</w:t>
      </w:r>
      <w:r w:rsidRPr="004B2BD6">
        <w:rPr>
          <w:rStyle w:val="BookTitle"/>
          <w:i w:val="0"/>
          <w:iCs w:val="0"/>
          <w:smallCaps w:val="0"/>
          <w:spacing w:val="0"/>
          <w:szCs w:val="24"/>
        </w:rPr>
        <w:t xml:space="preserve">) of the Determination, </w:t>
      </w:r>
      <w:r w:rsidR="00BC72B1">
        <w:rPr>
          <w:rStyle w:val="BookTitle"/>
          <w:i w:val="0"/>
          <w:iCs w:val="0"/>
          <w:smallCaps w:val="0"/>
          <w:spacing w:val="0"/>
          <w:szCs w:val="24"/>
        </w:rPr>
        <w:t>a course is a tertiary course</w:t>
      </w:r>
      <w:r w:rsidRPr="004B2BD6">
        <w:rPr>
          <w:rStyle w:val="BookTitle"/>
          <w:i w:val="0"/>
          <w:iCs w:val="0"/>
          <w:smallCaps w:val="0"/>
          <w:spacing w:val="0"/>
          <w:szCs w:val="24"/>
        </w:rPr>
        <w:t xml:space="preserve"> if:</w:t>
      </w:r>
    </w:p>
    <w:p w14:paraId="61171DAF" w14:textId="2500EE03" w:rsidR="00433D9C" w:rsidRPr="00433D9C" w:rsidRDefault="004B2BD6" w:rsidP="00433D9C">
      <w:pPr>
        <w:spacing w:before="0"/>
        <w:ind w:left="1440" w:hanging="720"/>
        <w:jc w:val="both"/>
        <w:rPr>
          <w:szCs w:val="24"/>
        </w:rPr>
      </w:pPr>
      <w:r>
        <w:rPr>
          <w:rStyle w:val="BookTitle"/>
          <w:i w:val="0"/>
          <w:iCs w:val="0"/>
          <w:smallCaps w:val="0"/>
          <w:spacing w:val="0"/>
          <w:szCs w:val="24"/>
        </w:rPr>
        <w:t>(a)</w:t>
      </w:r>
      <w:r>
        <w:rPr>
          <w:rStyle w:val="BookTitle"/>
          <w:i w:val="0"/>
          <w:iCs w:val="0"/>
          <w:smallCaps w:val="0"/>
          <w:spacing w:val="0"/>
          <w:szCs w:val="24"/>
        </w:rPr>
        <w:tab/>
      </w:r>
      <w:r w:rsidR="00433D9C" w:rsidRPr="00433D9C">
        <w:rPr>
          <w:szCs w:val="24"/>
        </w:rPr>
        <w:t>the course is specified in Column 1 of item 5, 6, 8, 9, 10 or 11 of the table in Schedule 2 to this instrument; and</w:t>
      </w:r>
    </w:p>
    <w:p w14:paraId="4EDABD15" w14:textId="0B21A699" w:rsidR="00433D9C" w:rsidRPr="00433D9C" w:rsidRDefault="00433D9C" w:rsidP="00433D9C">
      <w:pPr>
        <w:spacing w:before="0"/>
        <w:ind w:left="1440" w:hanging="720"/>
        <w:jc w:val="both"/>
        <w:rPr>
          <w:szCs w:val="24"/>
        </w:rPr>
      </w:pPr>
      <w:r w:rsidRPr="00433D9C">
        <w:rPr>
          <w:szCs w:val="24"/>
        </w:rPr>
        <w:t>(b)</w:t>
      </w:r>
      <w:r w:rsidRPr="00433D9C">
        <w:rPr>
          <w:szCs w:val="24"/>
        </w:rPr>
        <w:tab/>
        <w:t>it was a tertiary course under an instrument made under subsection 5D(1) of the Act; and</w:t>
      </w:r>
    </w:p>
    <w:p w14:paraId="32A1A42A" w14:textId="2FB7A5EF" w:rsidR="004B2BD6" w:rsidRDefault="00433D9C" w:rsidP="00433D9C">
      <w:pPr>
        <w:spacing w:before="0"/>
        <w:ind w:left="1440" w:hanging="720"/>
        <w:jc w:val="both"/>
        <w:rPr>
          <w:rStyle w:val="BookTitle"/>
          <w:i w:val="0"/>
          <w:iCs w:val="0"/>
          <w:smallCaps w:val="0"/>
          <w:spacing w:val="0"/>
          <w:szCs w:val="24"/>
        </w:rPr>
      </w:pPr>
      <w:r w:rsidRPr="00433D9C">
        <w:rPr>
          <w:szCs w:val="24"/>
        </w:rPr>
        <w:t>(c)</w:t>
      </w:r>
      <w:r w:rsidRPr="00433D9C">
        <w:rPr>
          <w:szCs w:val="24"/>
        </w:rPr>
        <w:tab/>
        <w:t>the course is not a tertiary course under paragraph 11(1)(a) of this instrument</w:t>
      </w:r>
      <w:r w:rsidR="004B2BD6" w:rsidRPr="004B2BD6">
        <w:rPr>
          <w:rStyle w:val="BookTitle"/>
          <w:i w:val="0"/>
          <w:iCs w:val="0"/>
          <w:smallCaps w:val="0"/>
          <w:spacing w:val="0"/>
          <w:szCs w:val="24"/>
        </w:rPr>
        <w:t>.</w:t>
      </w:r>
    </w:p>
    <w:p w14:paraId="0F91BB92" w14:textId="77777777" w:rsidR="004B2BD6" w:rsidRPr="004B2BD6" w:rsidRDefault="004B2BD6" w:rsidP="004B2BD6">
      <w:pPr>
        <w:spacing w:before="0"/>
        <w:jc w:val="both"/>
        <w:rPr>
          <w:rStyle w:val="BookTitle"/>
          <w:i w:val="0"/>
          <w:iCs w:val="0"/>
          <w:smallCaps w:val="0"/>
          <w:spacing w:val="0"/>
          <w:szCs w:val="24"/>
        </w:rPr>
      </w:pPr>
    </w:p>
    <w:p w14:paraId="2A55A2F2" w14:textId="32F8EF39" w:rsidR="008C4703" w:rsidRDefault="008C4703" w:rsidP="004B2BD6">
      <w:pPr>
        <w:spacing w:before="0"/>
        <w:jc w:val="both"/>
        <w:rPr>
          <w:rStyle w:val="BookTitle"/>
          <w:i w:val="0"/>
          <w:iCs w:val="0"/>
          <w:smallCaps w:val="0"/>
          <w:spacing w:val="0"/>
          <w:szCs w:val="24"/>
        </w:rPr>
      </w:pPr>
      <w:r>
        <w:rPr>
          <w:rStyle w:val="BookTitle"/>
          <w:i w:val="0"/>
          <w:iCs w:val="0"/>
          <w:smallCaps w:val="0"/>
          <w:spacing w:val="0"/>
          <w:szCs w:val="24"/>
        </w:rPr>
        <w:t>Subsection 12(2) provides that for the purposes of</w:t>
      </w:r>
      <w:r w:rsidRPr="008C4703">
        <w:t xml:space="preserve"> </w:t>
      </w:r>
      <w:r w:rsidRPr="008C4703">
        <w:rPr>
          <w:rStyle w:val="BookTitle"/>
          <w:i w:val="0"/>
          <w:iCs w:val="0"/>
          <w:smallCaps w:val="0"/>
          <w:spacing w:val="0"/>
          <w:szCs w:val="24"/>
        </w:rPr>
        <w:t>paragraph 11(1)(</w:t>
      </w:r>
      <w:r w:rsidR="001503F9">
        <w:rPr>
          <w:rStyle w:val="BookTitle"/>
          <w:i w:val="0"/>
          <w:iCs w:val="0"/>
          <w:smallCaps w:val="0"/>
          <w:spacing w:val="0"/>
          <w:szCs w:val="24"/>
        </w:rPr>
        <w:t>c</w:t>
      </w:r>
      <w:r w:rsidRPr="008C4703">
        <w:rPr>
          <w:rStyle w:val="BookTitle"/>
          <w:i w:val="0"/>
          <w:iCs w:val="0"/>
          <w:smallCaps w:val="0"/>
          <w:spacing w:val="0"/>
          <w:szCs w:val="24"/>
        </w:rPr>
        <w:t>) of the Determination, a course is a tertiary course if:</w:t>
      </w:r>
    </w:p>
    <w:p w14:paraId="798B1CFD" w14:textId="61994B19" w:rsidR="00433D9C" w:rsidRPr="00433D9C" w:rsidRDefault="008C4703" w:rsidP="00433D9C">
      <w:pPr>
        <w:spacing w:before="0"/>
        <w:ind w:left="1440" w:hanging="720"/>
        <w:jc w:val="both"/>
        <w:rPr>
          <w:szCs w:val="24"/>
        </w:rPr>
      </w:pPr>
      <w:r w:rsidRPr="008C4703">
        <w:rPr>
          <w:szCs w:val="24"/>
        </w:rPr>
        <w:t>(a)</w:t>
      </w:r>
      <w:r w:rsidR="00710E9D">
        <w:rPr>
          <w:szCs w:val="24"/>
        </w:rPr>
        <w:tab/>
      </w:r>
      <w:r w:rsidR="00433D9C" w:rsidRPr="00433D9C">
        <w:rPr>
          <w:szCs w:val="24"/>
        </w:rPr>
        <w:t>the course is or was specified in Column 2 of the table in Schedule 3 to:</w:t>
      </w:r>
    </w:p>
    <w:p w14:paraId="68E40E8B" w14:textId="12CE4409" w:rsidR="00433D9C" w:rsidRPr="00433D9C" w:rsidRDefault="00433D9C" w:rsidP="00433D9C">
      <w:pPr>
        <w:spacing w:before="0"/>
        <w:ind w:left="1440"/>
        <w:jc w:val="both"/>
        <w:rPr>
          <w:szCs w:val="24"/>
        </w:rPr>
      </w:pPr>
      <w:r w:rsidRPr="00433D9C">
        <w:rPr>
          <w:szCs w:val="24"/>
        </w:rPr>
        <w:t>(i)</w:t>
      </w:r>
      <w:r w:rsidRPr="00433D9C">
        <w:rPr>
          <w:szCs w:val="24"/>
        </w:rPr>
        <w:tab/>
        <w:t>this instrument; or</w:t>
      </w:r>
    </w:p>
    <w:p w14:paraId="100ED56C" w14:textId="77777777" w:rsidR="00433D9C" w:rsidRPr="00433D9C" w:rsidRDefault="00433D9C" w:rsidP="00433D9C">
      <w:pPr>
        <w:spacing w:before="0"/>
        <w:ind w:left="2160" w:hanging="720"/>
        <w:jc w:val="both"/>
        <w:rPr>
          <w:szCs w:val="24"/>
        </w:rPr>
      </w:pPr>
      <w:r w:rsidRPr="00433D9C">
        <w:rPr>
          <w:szCs w:val="24"/>
        </w:rPr>
        <w:t>(ii)</w:t>
      </w:r>
      <w:r w:rsidRPr="00433D9C">
        <w:rPr>
          <w:szCs w:val="24"/>
        </w:rPr>
        <w:tab/>
        <w:t xml:space="preserve">the </w:t>
      </w:r>
      <w:r w:rsidRPr="00433D9C">
        <w:rPr>
          <w:i/>
          <w:szCs w:val="24"/>
        </w:rPr>
        <w:t>Student Assistance (Education Institutions and Courses) Determination 2009 (No. 2)</w:t>
      </w:r>
      <w:r w:rsidRPr="00433D9C">
        <w:rPr>
          <w:szCs w:val="24"/>
        </w:rPr>
        <w:t>; and</w:t>
      </w:r>
    </w:p>
    <w:p w14:paraId="241E4B6E" w14:textId="2D7BDCA0" w:rsidR="00433D9C" w:rsidRPr="00433D9C" w:rsidRDefault="00433D9C" w:rsidP="00433D9C">
      <w:pPr>
        <w:spacing w:before="0"/>
        <w:ind w:left="1440" w:hanging="720"/>
        <w:jc w:val="both"/>
        <w:rPr>
          <w:szCs w:val="24"/>
        </w:rPr>
      </w:pPr>
      <w:r w:rsidRPr="00433D9C">
        <w:rPr>
          <w:szCs w:val="24"/>
        </w:rPr>
        <w:t>(b)</w:t>
      </w:r>
      <w:r w:rsidRPr="00433D9C">
        <w:rPr>
          <w:szCs w:val="24"/>
        </w:rPr>
        <w:tab/>
        <w:t>it was a tertiary course under an instrument made under subsection 5D(1) of the Act; and</w:t>
      </w:r>
    </w:p>
    <w:p w14:paraId="39408178" w14:textId="03CBBE78" w:rsidR="00433D9C" w:rsidRPr="00433D9C" w:rsidRDefault="00433D9C" w:rsidP="00433D9C">
      <w:pPr>
        <w:spacing w:before="0"/>
        <w:ind w:left="1440" w:hanging="720"/>
        <w:jc w:val="both"/>
        <w:rPr>
          <w:szCs w:val="24"/>
        </w:rPr>
      </w:pPr>
      <w:r w:rsidRPr="00433D9C">
        <w:rPr>
          <w:szCs w:val="24"/>
        </w:rPr>
        <w:t>(c)</w:t>
      </w:r>
      <w:r w:rsidRPr="00433D9C">
        <w:rPr>
          <w:szCs w:val="24"/>
        </w:rPr>
        <w:tab/>
        <w:t xml:space="preserve">the course is not a tertiary course under paragraph 11(1)(b) of this instrument. </w:t>
      </w:r>
    </w:p>
    <w:p w14:paraId="2B55E95B" w14:textId="77777777" w:rsidR="008C4703" w:rsidRDefault="008C4703" w:rsidP="004B2BD6">
      <w:pPr>
        <w:spacing w:before="0"/>
        <w:jc w:val="both"/>
        <w:rPr>
          <w:rStyle w:val="BookTitle"/>
          <w:i w:val="0"/>
          <w:iCs w:val="0"/>
          <w:smallCaps w:val="0"/>
          <w:spacing w:val="0"/>
          <w:szCs w:val="24"/>
        </w:rPr>
      </w:pPr>
    </w:p>
    <w:p w14:paraId="2C80AA29" w14:textId="77777777" w:rsidR="00433D9C" w:rsidRDefault="004B2BD6" w:rsidP="00433D9C">
      <w:pPr>
        <w:spacing w:before="0"/>
        <w:jc w:val="both"/>
        <w:rPr>
          <w:rStyle w:val="BookTitle"/>
          <w:i w:val="0"/>
          <w:iCs w:val="0"/>
          <w:smallCaps w:val="0"/>
          <w:spacing w:val="0"/>
          <w:szCs w:val="24"/>
        </w:rPr>
      </w:pPr>
      <w:r w:rsidRPr="006837DA">
        <w:rPr>
          <w:rStyle w:val="BookTitle"/>
          <w:i w:val="0"/>
          <w:iCs w:val="0"/>
          <w:smallCaps w:val="0"/>
          <w:spacing w:val="0"/>
          <w:szCs w:val="24"/>
        </w:rPr>
        <w:t>Subsection 1</w:t>
      </w:r>
      <w:r w:rsidR="005D2B65" w:rsidRPr="006837DA">
        <w:rPr>
          <w:rStyle w:val="BookTitle"/>
          <w:i w:val="0"/>
          <w:iCs w:val="0"/>
          <w:smallCaps w:val="0"/>
          <w:spacing w:val="0"/>
          <w:szCs w:val="24"/>
        </w:rPr>
        <w:t>2</w:t>
      </w:r>
      <w:r w:rsidRPr="006837DA">
        <w:rPr>
          <w:rStyle w:val="BookTitle"/>
          <w:i w:val="0"/>
          <w:iCs w:val="0"/>
          <w:smallCaps w:val="0"/>
          <w:spacing w:val="0"/>
          <w:szCs w:val="24"/>
        </w:rPr>
        <w:t>(</w:t>
      </w:r>
      <w:r w:rsidR="006837DA" w:rsidRPr="006837DA">
        <w:rPr>
          <w:rStyle w:val="BookTitle"/>
          <w:i w:val="0"/>
          <w:iCs w:val="0"/>
          <w:smallCaps w:val="0"/>
          <w:spacing w:val="0"/>
          <w:szCs w:val="24"/>
        </w:rPr>
        <w:t>3</w:t>
      </w:r>
      <w:r w:rsidR="008C6B23">
        <w:rPr>
          <w:rStyle w:val="BookTitle"/>
          <w:i w:val="0"/>
          <w:iCs w:val="0"/>
          <w:smallCaps w:val="0"/>
          <w:spacing w:val="0"/>
          <w:szCs w:val="24"/>
        </w:rPr>
        <w:t>)</w:t>
      </w:r>
      <w:r w:rsidRPr="006837DA">
        <w:rPr>
          <w:rStyle w:val="BookTitle"/>
          <w:i w:val="0"/>
          <w:iCs w:val="0"/>
          <w:smallCaps w:val="0"/>
          <w:spacing w:val="0"/>
          <w:szCs w:val="24"/>
        </w:rPr>
        <w:t xml:space="preserve"> provides that paragraph 1</w:t>
      </w:r>
      <w:r w:rsidR="005D2B65" w:rsidRPr="006837DA">
        <w:rPr>
          <w:rStyle w:val="BookTitle"/>
          <w:i w:val="0"/>
          <w:iCs w:val="0"/>
          <w:smallCaps w:val="0"/>
          <w:spacing w:val="0"/>
          <w:szCs w:val="24"/>
        </w:rPr>
        <w:t>1</w:t>
      </w:r>
      <w:r w:rsidRPr="006837DA">
        <w:rPr>
          <w:rStyle w:val="BookTitle"/>
          <w:i w:val="0"/>
          <w:iCs w:val="0"/>
          <w:smallCaps w:val="0"/>
          <w:spacing w:val="0"/>
          <w:szCs w:val="24"/>
        </w:rPr>
        <w:t>(1)(</w:t>
      </w:r>
      <w:r w:rsidR="001503F9">
        <w:rPr>
          <w:rStyle w:val="BookTitle"/>
          <w:i w:val="0"/>
          <w:iCs w:val="0"/>
          <w:smallCaps w:val="0"/>
          <w:spacing w:val="0"/>
          <w:szCs w:val="24"/>
        </w:rPr>
        <w:t>c</w:t>
      </w:r>
      <w:r w:rsidRPr="006837DA">
        <w:rPr>
          <w:rStyle w:val="BookTitle"/>
          <w:i w:val="0"/>
          <w:iCs w:val="0"/>
          <w:smallCaps w:val="0"/>
          <w:spacing w:val="0"/>
          <w:szCs w:val="24"/>
        </w:rPr>
        <w:t>) of the Determination does not apply to the course in relation to a student if</w:t>
      </w:r>
      <w:r w:rsidR="00433D9C">
        <w:rPr>
          <w:rStyle w:val="BookTitle"/>
          <w:i w:val="0"/>
          <w:iCs w:val="0"/>
          <w:smallCaps w:val="0"/>
          <w:spacing w:val="0"/>
          <w:szCs w:val="24"/>
        </w:rPr>
        <w:t>:</w:t>
      </w:r>
    </w:p>
    <w:p w14:paraId="4591BF6A" w14:textId="02A1D3A5" w:rsidR="00433D9C" w:rsidRPr="00433D9C" w:rsidRDefault="00433D9C" w:rsidP="00433D9C">
      <w:pPr>
        <w:spacing w:before="0"/>
        <w:ind w:left="1440" w:hanging="720"/>
        <w:jc w:val="both"/>
        <w:rPr>
          <w:szCs w:val="24"/>
        </w:rPr>
      </w:pPr>
      <w:r w:rsidRPr="00433D9C">
        <w:rPr>
          <w:szCs w:val="24"/>
        </w:rPr>
        <w:t>(a)</w:t>
      </w:r>
      <w:r>
        <w:rPr>
          <w:szCs w:val="24"/>
        </w:rPr>
        <w:tab/>
      </w:r>
      <w:r w:rsidRPr="00433D9C">
        <w:rPr>
          <w:szCs w:val="24"/>
        </w:rPr>
        <w:t>the course was not a tertiary course, under an instrument issued under subsection 5D(1) of the Act, at the time when the student commenced the course; or</w:t>
      </w:r>
    </w:p>
    <w:p w14:paraId="03691A7B" w14:textId="09BCBA4F" w:rsidR="00433D9C" w:rsidRPr="00433D9C" w:rsidRDefault="00433D9C" w:rsidP="00433D9C">
      <w:pPr>
        <w:spacing w:before="0"/>
        <w:ind w:left="1440" w:hanging="720"/>
        <w:jc w:val="both"/>
        <w:rPr>
          <w:szCs w:val="24"/>
        </w:rPr>
      </w:pPr>
      <w:r w:rsidRPr="00433D9C">
        <w:rPr>
          <w:szCs w:val="24"/>
        </w:rPr>
        <w:t>(b)</w:t>
      </w:r>
      <w:r>
        <w:rPr>
          <w:szCs w:val="24"/>
        </w:rPr>
        <w:tab/>
      </w:r>
      <w:r w:rsidRPr="00433D9C">
        <w:rPr>
          <w:szCs w:val="24"/>
        </w:rPr>
        <w:t>immediately before the course ceased to be a tertiary course under paragraphs 11(1)(a) or (b) of this instrument, the student was not receiving a student payment for the course; or</w:t>
      </w:r>
    </w:p>
    <w:p w14:paraId="7D56A228" w14:textId="5978B55A" w:rsidR="005D2B65" w:rsidRPr="006837DA" w:rsidRDefault="00433D9C" w:rsidP="00433D9C">
      <w:pPr>
        <w:spacing w:before="0"/>
        <w:ind w:left="1440" w:hanging="720"/>
        <w:jc w:val="both"/>
        <w:rPr>
          <w:rStyle w:val="BookTitle"/>
          <w:i w:val="0"/>
          <w:iCs w:val="0"/>
          <w:smallCaps w:val="0"/>
          <w:spacing w:val="0"/>
          <w:szCs w:val="24"/>
        </w:rPr>
      </w:pPr>
      <w:r w:rsidRPr="00433D9C">
        <w:rPr>
          <w:szCs w:val="24"/>
        </w:rPr>
        <w:lastRenderedPageBreak/>
        <w:t>(c)</w:t>
      </w:r>
      <w:r>
        <w:rPr>
          <w:szCs w:val="24"/>
        </w:rPr>
        <w:tab/>
      </w:r>
      <w:r w:rsidRPr="00433D9C">
        <w:rPr>
          <w:szCs w:val="24"/>
        </w:rPr>
        <w:t>at or after the time the course ceased to be a tertiary course under paragraphs 11(1)(a) or (b) of this instrument, but before the student completes the course, the student ceases to be receiving a student payment for the course.</w:t>
      </w:r>
    </w:p>
    <w:p w14:paraId="585474C7" w14:textId="2A926549" w:rsidR="004B2BD6" w:rsidRPr="006837DA" w:rsidRDefault="005D2B65" w:rsidP="004B2BD6">
      <w:pPr>
        <w:spacing w:before="0"/>
        <w:jc w:val="both"/>
        <w:rPr>
          <w:rStyle w:val="BookTitle"/>
          <w:i w:val="0"/>
          <w:iCs w:val="0"/>
          <w:smallCaps w:val="0"/>
          <w:spacing w:val="0"/>
          <w:szCs w:val="24"/>
        </w:rPr>
      </w:pPr>
      <w:r w:rsidRPr="006837DA">
        <w:rPr>
          <w:rStyle w:val="BookTitle"/>
          <w:i w:val="0"/>
          <w:iCs w:val="0"/>
          <w:smallCaps w:val="0"/>
          <w:spacing w:val="0"/>
          <w:szCs w:val="24"/>
        </w:rPr>
        <w:t>S</w:t>
      </w:r>
      <w:r w:rsidR="004B2BD6" w:rsidRPr="006837DA">
        <w:rPr>
          <w:rStyle w:val="BookTitle"/>
          <w:i w:val="0"/>
          <w:iCs w:val="0"/>
          <w:smallCaps w:val="0"/>
          <w:spacing w:val="0"/>
          <w:szCs w:val="24"/>
        </w:rPr>
        <w:t>ubsection 1</w:t>
      </w:r>
      <w:r w:rsidRPr="006837DA">
        <w:rPr>
          <w:rStyle w:val="BookTitle"/>
          <w:i w:val="0"/>
          <w:iCs w:val="0"/>
          <w:smallCaps w:val="0"/>
          <w:spacing w:val="0"/>
          <w:szCs w:val="24"/>
        </w:rPr>
        <w:t>2</w:t>
      </w:r>
      <w:r w:rsidR="004B2BD6" w:rsidRPr="006837DA">
        <w:rPr>
          <w:rStyle w:val="BookTitle"/>
          <w:i w:val="0"/>
          <w:iCs w:val="0"/>
          <w:smallCaps w:val="0"/>
          <w:spacing w:val="0"/>
          <w:szCs w:val="24"/>
        </w:rPr>
        <w:t>(</w:t>
      </w:r>
      <w:r w:rsidR="00433D9C">
        <w:rPr>
          <w:rStyle w:val="BookTitle"/>
          <w:i w:val="0"/>
          <w:iCs w:val="0"/>
          <w:smallCaps w:val="0"/>
          <w:spacing w:val="0"/>
          <w:szCs w:val="24"/>
        </w:rPr>
        <w:t>4</w:t>
      </w:r>
      <w:r w:rsidR="004B2BD6" w:rsidRPr="006837DA">
        <w:rPr>
          <w:rStyle w:val="BookTitle"/>
          <w:i w:val="0"/>
          <w:iCs w:val="0"/>
          <w:smallCaps w:val="0"/>
          <w:spacing w:val="0"/>
          <w:szCs w:val="24"/>
        </w:rPr>
        <w:t xml:space="preserve">) </w:t>
      </w:r>
      <w:r w:rsidR="00044B2D">
        <w:rPr>
          <w:rStyle w:val="BookTitle"/>
          <w:i w:val="0"/>
          <w:iCs w:val="0"/>
          <w:smallCaps w:val="0"/>
          <w:spacing w:val="0"/>
          <w:szCs w:val="24"/>
        </w:rPr>
        <w:t>provides</w:t>
      </w:r>
      <w:r w:rsidR="009A03AD">
        <w:rPr>
          <w:rStyle w:val="BookTitle"/>
          <w:i w:val="0"/>
          <w:iCs w:val="0"/>
          <w:smallCaps w:val="0"/>
          <w:spacing w:val="0"/>
          <w:szCs w:val="24"/>
        </w:rPr>
        <w:t xml:space="preserve"> </w:t>
      </w:r>
      <w:r w:rsidR="00044B2D">
        <w:rPr>
          <w:rStyle w:val="BookTitle"/>
          <w:i w:val="0"/>
          <w:iCs w:val="0"/>
          <w:smallCaps w:val="0"/>
          <w:spacing w:val="0"/>
          <w:szCs w:val="24"/>
        </w:rPr>
        <w:t>that</w:t>
      </w:r>
      <w:r w:rsidR="001503F9">
        <w:rPr>
          <w:rStyle w:val="BookTitle"/>
          <w:i w:val="0"/>
          <w:iCs w:val="0"/>
          <w:smallCaps w:val="0"/>
          <w:spacing w:val="0"/>
          <w:szCs w:val="24"/>
        </w:rPr>
        <w:t>, for the purposes of this section,</w:t>
      </w:r>
      <w:r w:rsidR="00044B2D">
        <w:rPr>
          <w:rStyle w:val="BookTitle"/>
          <w:i w:val="0"/>
          <w:iCs w:val="0"/>
          <w:smallCaps w:val="0"/>
          <w:spacing w:val="0"/>
          <w:szCs w:val="24"/>
        </w:rPr>
        <w:t xml:space="preserve"> </w:t>
      </w:r>
      <w:r w:rsidR="00044B2D" w:rsidRPr="00044B2D">
        <w:rPr>
          <w:rStyle w:val="BookTitle"/>
          <w:i w:val="0"/>
          <w:iCs w:val="0"/>
          <w:smallCaps w:val="0"/>
          <w:spacing w:val="0"/>
          <w:szCs w:val="24"/>
        </w:rPr>
        <w:t>a student is receiving a student payment for the course if the student is receiving any of the following because the student is undertaking the course:</w:t>
      </w:r>
    </w:p>
    <w:p w14:paraId="3B10EE07" w14:textId="27D10821" w:rsidR="004B2BD6" w:rsidRPr="006837DA" w:rsidRDefault="005D2B65" w:rsidP="009A03AD">
      <w:pPr>
        <w:spacing w:before="0"/>
        <w:ind w:left="1440" w:hanging="720"/>
        <w:jc w:val="both"/>
        <w:rPr>
          <w:rStyle w:val="BookTitle"/>
          <w:i w:val="0"/>
          <w:iCs w:val="0"/>
          <w:smallCaps w:val="0"/>
          <w:spacing w:val="0"/>
          <w:szCs w:val="24"/>
        </w:rPr>
      </w:pPr>
      <w:r w:rsidRPr="006837DA">
        <w:rPr>
          <w:rStyle w:val="BookTitle"/>
          <w:i w:val="0"/>
          <w:iCs w:val="0"/>
          <w:smallCaps w:val="0"/>
          <w:spacing w:val="0"/>
          <w:szCs w:val="24"/>
        </w:rPr>
        <w:t>(a)</w:t>
      </w:r>
      <w:r w:rsidR="004B2BD6" w:rsidRPr="006837DA">
        <w:rPr>
          <w:rStyle w:val="BookTitle"/>
          <w:i w:val="0"/>
          <w:iCs w:val="0"/>
          <w:smallCaps w:val="0"/>
          <w:spacing w:val="0"/>
          <w:szCs w:val="24"/>
        </w:rPr>
        <w:t xml:space="preserve"> </w:t>
      </w:r>
      <w:r w:rsidR="009A03AD">
        <w:rPr>
          <w:rStyle w:val="BookTitle"/>
          <w:i w:val="0"/>
          <w:iCs w:val="0"/>
          <w:smallCaps w:val="0"/>
          <w:spacing w:val="0"/>
          <w:szCs w:val="24"/>
        </w:rPr>
        <w:tab/>
      </w:r>
      <w:r w:rsidR="004B2BD6" w:rsidRPr="006837DA">
        <w:rPr>
          <w:rStyle w:val="BookTitle"/>
          <w:i w:val="0"/>
          <w:iCs w:val="0"/>
          <w:smallCaps w:val="0"/>
          <w:spacing w:val="0"/>
          <w:szCs w:val="24"/>
        </w:rPr>
        <w:t xml:space="preserve">austudy payment under the </w:t>
      </w:r>
      <w:r w:rsidR="004B2BD6" w:rsidRPr="00124645">
        <w:rPr>
          <w:rStyle w:val="BookTitle"/>
          <w:iCs w:val="0"/>
          <w:smallCaps w:val="0"/>
          <w:spacing w:val="0"/>
          <w:szCs w:val="24"/>
        </w:rPr>
        <w:t>Social Security Act 1991</w:t>
      </w:r>
      <w:r w:rsidR="004B2BD6" w:rsidRPr="006837DA">
        <w:rPr>
          <w:rStyle w:val="BookTitle"/>
          <w:i w:val="0"/>
          <w:iCs w:val="0"/>
          <w:smallCaps w:val="0"/>
          <w:spacing w:val="0"/>
          <w:szCs w:val="24"/>
        </w:rPr>
        <w:t>;</w:t>
      </w:r>
    </w:p>
    <w:p w14:paraId="1388666D" w14:textId="19319F00" w:rsidR="004B2BD6" w:rsidRPr="006837DA" w:rsidRDefault="004B2BD6" w:rsidP="009A03AD">
      <w:pPr>
        <w:spacing w:before="0"/>
        <w:ind w:left="1440" w:hanging="720"/>
        <w:jc w:val="both"/>
        <w:rPr>
          <w:rStyle w:val="BookTitle"/>
          <w:i w:val="0"/>
          <w:iCs w:val="0"/>
          <w:smallCaps w:val="0"/>
          <w:spacing w:val="0"/>
          <w:szCs w:val="24"/>
        </w:rPr>
      </w:pPr>
      <w:r w:rsidRPr="006837DA">
        <w:rPr>
          <w:rStyle w:val="BookTitle"/>
          <w:i w:val="0"/>
          <w:iCs w:val="0"/>
          <w:smallCaps w:val="0"/>
          <w:spacing w:val="0"/>
          <w:szCs w:val="24"/>
        </w:rPr>
        <w:t xml:space="preserve">(b) </w:t>
      </w:r>
      <w:r w:rsidR="009A03AD">
        <w:rPr>
          <w:rStyle w:val="BookTitle"/>
          <w:i w:val="0"/>
          <w:iCs w:val="0"/>
          <w:smallCaps w:val="0"/>
          <w:spacing w:val="0"/>
          <w:szCs w:val="24"/>
        </w:rPr>
        <w:tab/>
      </w:r>
      <w:r w:rsidRPr="006837DA">
        <w:rPr>
          <w:rStyle w:val="BookTitle"/>
          <w:i w:val="0"/>
          <w:iCs w:val="0"/>
          <w:smallCaps w:val="0"/>
          <w:spacing w:val="0"/>
          <w:szCs w:val="24"/>
        </w:rPr>
        <w:t>assistance under the ABSTUDY scheme;</w:t>
      </w:r>
    </w:p>
    <w:p w14:paraId="72CE1BF1" w14:textId="1FAD81A4" w:rsidR="004B2BD6" w:rsidRPr="006837DA" w:rsidRDefault="005D2B65" w:rsidP="009A03AD">
      <w:pPr>
        <w:spacing w:before="0"/>
        <w:ind w:left="1440" w:hanging="720"/>
        <w:jc w:val="both"/>
        <w:rPr>
          <w:rStyle w:val="BookTitle"/>
          <w:i w:val="0"/>
          <w:iCs w:val="0"/>
          <w:smallCaps w:val="0"/>
          <w:spacing w:val="0"/>
          <w:szCs w:val="24"/>
        </w:rPr>
      </w:pPr>
      <w:r w:rsidRPr="006837DA">
        <w:rPr>
          <w:rStyle w:val="BookTitle"/>
          <w:i w:val="0"/>
          <w:iCs w:val="0"/>
          <w:smallCaps w:val="0"/>
          <w:spacing w:val="0"/>
          <w:szCs w:val="24"/>
        </w:rPr>
        <w:t>(c)</w:t>
      </w:r>
      <w:r w:rsidR="004B2BD6" w:rsidRPr="006837DA">
        <w:rPr>
          <w:rStyle w:val="BookTitle"/>
          <w:i w:val="0"/>
          <w:iCs w:val="0"/>
          <w:smallCaps w:val="0"/>
          <w:spacing w:val="0"/>
          <w:szCs w:val="24"/>
        </w:rPr>
        <w:t xml:space="preserve"> </w:t>
      </w:r>
      <w:r w:rsidR="009A03AD">
        <w:rPr>
          <w:rStyle w:val="BookTitle"/>
          <w:i w:val="0"/>
          <w:iCs w:val="0"/>
          <w:smallCaps w:val="0"/>
          <w:spacing w:val="0"/>
          <w:szCs w:val="24"/>
        </w:rPr>
        <w:tab/>
      </w:r>
      <w:r w:rsidR="004B2BD6" w:rsidRPr="006837DA">
        <w:rPr>
          <w:rStyle w:val="BookTitle"/>
          <w:i w:val="0"/>
          <w:iCs w:val="0"/>
          <w:smallCaps w:val="0"/>
          <w:spacing w:val="0"/>
          <w:szCs w:val="24"/>
        </w:rPr>
        <w:t xml:space="preserve">youth allowance under the </w:t>
      </w:r>
      <w:r w:rsidR="004B2BD6" w:rsidRPr="00124645">
        <w:rPr>
          <w:rStyle w:val="BookTitle"/>
          <w:iCs w:val="0"/>
          <w:smallCaps w:val="0"/>
          <w:spacing w:val="0"/>
          <w:szCs w:val="24"/>
        </w:rPr>
        <w:t>Social Security Act 1991</w:t>
      </w:r>
      <w:r w:rsidR="004B2BD6" w:rsidRPr="006837DA">
        <w:rPr>
          <w:rStyle w:val="BookTitle"/>
          <w:i w:val="0"/>
          <w:iCs w:val="0"/>
          <w:smallCaps w:val="0"/>
          <w:spacing w:val="0"/>
          <w:szCs w:val="24"/>
        </w:rPr>
        <w:t xml:space="preserve"> because the student i</w:t>
      </w:r>
      <w:r w:rsidRPr="006837DA">
        <w:rPr>
          <w:rStyle w:val="BookTitle"/>
          <w:i w:val="0"/>
          <w:iCs w:val="0"/>
          <w:smallCaps w:val="0"/>
          <w:spacing w:val="0"/>
          <w:szCs w:val="24"/>
        </w:rPr>
        <w:t xml:space="preserve">s </w:t>
      </w:r>
      <w:r w:rsidR="004B2BD6" w:rsidRPr="006837DA">
        <w:rPr>
          <w:rStyle w:val="BookTitle"/>
          <w:i w:val="0"/>
          <w:iCs w:val="0"/>
          <w:smallCaps w:val="0"/>
          <w:spacing w:val="0"/>
          <w:szCs w:val="24"/>
        </w:rPr>
        <w:t>undertaking full time study;</w:t>
      </w:r>
    </w:p>
    <w:p w14:paraId="4FABA579" w14:textId="5E5344B9" w:rsidR="004B2BD6" w:rsidRPr="004B2BD6" w:rsidRDefault="004B2BD6" w:rsidP="009A03AD">
      <w:pPr>
        <w:spacing w:before="0"/>
        <w:ind w:left="1440" w:hanging="720"/>
        <w:jc w:val="both"/>
        <w:rPr>
          <w:rStyle w:val="BookTitle"/>
          <w:i w:val="0"/>
          <w:iCs w:val="0"/>
          <w:smallCaps w:val="0"/>
          <w:spacing w:val="0"/>
          <w:szCs w:val="24"/>
        </w:rPr>
      </w:pPr>
      <w:r w:rsidRPr="006837DA">
        <w:rPr>
          <w:rStyle w:val="BookTitle"/>
          <w:i w:val="0"/>
          <w:iCs w:val="0"/>
          <w:smallCaps w:val="0"/>
          <w:spacing w:val="0"/>
          <w:szCs w:val="24"/>
        </w:rPr>
        <w:t xml:space="preserve">(d) </w:t>
      </w:r>
      <w:r w:rsidR="009A03AD">
        <w:rPr>
          <w:rStyle w:val="BookTitle"/>
          <w:i w:val="0"/>
          <w:iCs w:val="0"/>
          <w:smallCaps w:val="0"/>
          <w:spacing w:val="0"/>
          <w:szCs w:val="24"/>
        </w:rPr>
        <w:tab/>
      </w:r>
      <w:r w:rsidRPr="006837DA">
        <w:rPr>
          <w:rStyle w:val="BookTitle"/>
          <w:i w:val="0"/>
          <w:iCs w:val="0"/>
          <w:smallCaps w:val="0"/>
          <w:spacing w:val="0"/>
          <w:szCs w:val="24"/>
        </w:rPr>
        <w:t xml:space="preserve">pensioner education supplement under the </w:t>
      </w:r>
      <w:r w:rsidRPr="006837DA">
        <w:rPr>
          <w:rStyle w:val="BookTitle"/>
          <w:iCs w:val="0"/>
          <w:smallCaps w:val="0"/>
          <w:spacing w:val="0"/>
          <w:szCs w:val="24"/>
        </w:rPr>
        <w:t>Social Security Act 1991</w:t>
      </w:r>
      <w:r w:rsidRPr="006837DA">
        <w:rPr>
          <w:rStyle w:val="BookTitle"/>
          <w:i w:val="0"/>
          <w:iCs w:val="0"/>
          <w:smallCaps w:val="0"/>
          <w:spacing w:val="0"/>
          <w:szCs w:val="24"/>
        </w:rPr>
        <w:t>.</w:t>
      </w:r>
    </w:p>
    <w:p w14:paraId="797D767B" w14:textId="5D375640" w:rsidR="002F4BED" w:rsidRPr="0061242A" w:rsidRDefault="002F4BED" w:rsidP="009E1650">
      <w:pPr>
        <w:spacing w:before="0"/>
        <w:jc w:val="both"/>
        <w:rPr>
          <w:rStyle w:val="BookTitle"/>
          <w:b/>
          <w:i w:val="0"/>
          <w:iCs w:val="0"/>
          <w:smallCaps w:val="0"/>
          <w:spacing w:val="0"/>
          <w:szCs w:val="24"/>
        </w:rPr>
      </w:pPr>
    </w:p>
    <w:p w14:paraId="1DFAADF7" w14:textId="08841049" w:rsidR="002F4BED" w:rsidRPr="0061242A" w:rsidRDefault="00871F28" w:rsidP="009E1650">
      <w:pPr>
        <w:spacing w:before="0"/>
        <w:jc w:val="both"/>
        <w:rPr>
          <w:rStyle w:val="BookTitle"/>
          <w:b/>
          <w:i w:val="0"/>
          <w:iCs w:val="0"/>
          <w:smallCaps w:val="0"/>
          <w:spacing w:val="0"/>
          <w:szCs w:val="24"/>
        </w:rPr>
      </w:pPr>
      <w:r w:rsidRPr="0061242A">
        <w:rPr>
          <w:rStyle w:val="BookTitle"/>
          <w:b/>
          <w:i w:val="0"/>
          <w:iCs w:val="0"/>
          <w:smallCaps w:val="0"/>
          <w:spacing w:val="0"/>
          <w:szCs w:val="24"/>
        </w:rPr>
        <w:t xml:space="preserve">Schedule </w:t>
      </w:r>
      <w:r w:rsidR="00446D6C" w:rsidRPr="0061242A">
        <w:rPr>
          <w:rStyle w:val="BookTitle"/>
          <w:b/>
          <w:i w:val="0"/>
          <w:iCs w:val="0"/>
          <w:smallCaps w:val="0"/>
          <w:spacing w:val="0"/>
          <w:szCs w:val="24"/>
        </w:rPr>
        <w:t>1</w:t>
      </w:r>
      <w:r w:rsidR="006B6F5D" w:rsidRPr="006B6F5D">
        <w:rPr>
          <w:rStyle w:val="Heading1Char"/>
          <w:i/>
          <w:iCs/>
          <w:smallCaps/>
          <w:szCs w:val="24"/>
        </w:rPr>
        <w:t xml:space="preserve"> </w:t>
      </w:r>
      <w:r w:rsidR="006B6F5D">
        <w:rPr>
          <w:rStyle w:val="BookTitle"/>
          <w:i w:val="0"/>
          <w:iCs w:val="0"/>
          <w:smallCaps w:val="0"/>
          <w:spacing w:val="0"/>
          <w:szCs w:val="24"/>
        </w:rPr>
        <w:t>lists secondary courses for the purposes of section 10 of the Determination.</w:t>
      </w:r>
    </w:p>
    <w:p w14:paraId="0D827FCA" w14:textId="77777777" w:rsidR="002F4BED" w:rsidRPr="0061242A" w:rsidRDefault="002F4BED" w:rsidP="009E1650">
      <w:pPr>
        <w:spacing w:before="0"/>
        <w:jc w:val="both"/>
        <w:rPr>
          <w:rStyle w:val="BookTitle"/>
          <w:b/>
          <w:i w:val="0"/>
          <w:iCs w:val="0"/>
          <w:smallCaps w:val="0"/>
          <w:spacing w:val="0"/>
          <w:szCs w:val="24"/>
        </w:rPr>
      </w:pPr>
    </w:p>
    <w:p w14:paraId="375B8ABE" w14:textId="21092B60" w:rsidR="002F4BED" w:rsidRPr="008E3BCA"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Schedule 2</w:t>
      </w:r>
      <w:r w:rsidR="008E3BCA">
        <w:rPr>
          <w:rStyle w:val="BookTitle"/>
          <w:b/>
          <w:i w:val="0"/>
          <w:iCs w:val="0"/>
          <w:smallCaps w:val="0"/>
          <w:spacing w:val="0"/>
          <w:szCs w:val="24"/>
        </w:rPr>
        <w:t xml:space="preserve"> </w:t>
      </w:r>
      <w:r w:rsidR="006B6F5D">
        <w:rPr>
          <w:rStyle w:val="BookTitle"/>
          <w:i w:val="0"/>
          <w:iCs w:val="0"/>
          <w:smallCaps w:val="0"/>
          <w:spacing w:val="0"/>
          <w:szCs w:val="24"/>
        </w:rPr>
        <w:t xml:space="preserve">lists </w:t>
      </w:r>
      <w:r w:rsidR="008C174B">
        <w:rPr>
          <w:rStyle w:val="BookTitle"/>
          <w:i w:val="0"/>
          <w:iCs w:val="0"/>
          <w:smallCaps w:val="0"/>
          <w:spacing w:val="0"/>
          <w:szCs w:val="24"/>
        </w:rPr>
        <w:t xml:space="preserve">tertiary courses for the purposes of sections 11 and 12 of the Determination. </w:t>
      </w:r>
    </w:p>
    <w:p w14:paraId="1CB0D8E0" w14:textId="77777777" w:rsidR="002F4BED" w:rsidRPr="0061242A" w:rsidRDefault="002F4BED" w:rsidP="009E1650">
      <w:pPr>
        <w:spacing w:before="0"/>
        <w:jc w:val="both"/>
        <w:rPr>
          <w:rStyle w:val="BookTitle"/>
          <w:b/>
          <w:i w:val="0"/>
          <w:iCs w:val="0"/>
          <w:smallCaps w:val="0"/>
          <w:spacing w:val="0"/>
          <w:szCs w:val="24"/>
        </w:rPr>
      </w:pPr>
    </w:p>
    <w:p w14:paraId="33861D9F" w14:textId="5228576A" w:rsidR="002F4BED" w:rsidRPr="008E3BCA"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Schedule 3</w:t>
      </w:r>
      <w:r w:rsidR="008E3BCA">
        <w:rPr>
          <w:rStyle w:val="BookTitle"/>
          <w:b/>
          <w:i w:val="0"/>
          <w:iCs w:val="0"/>
          <w:smallCaps w:val="0"/>
          <w:spacing w:val="0"/>
          <w:szCs w:val="24"/>
        </w:rPr>
        <w:t xml:space="preserve"> </w:t>
      </w:r>
      <w:r w:rsidR="006B6F5D">
        <w:rPr>
          <w:rStyle w:val="BookTitle"/>
          <w:i w:val="0"/>
          <w:iCs w:val="0"/>
          <w:smallCaps w:val="0"/>
          <w:spacing w:val="0"/>
          <w:szCs w:val="24"/>
        </w:rPr>
        <w:t>lists the a</w:t>
      </w:r>
      <w:r w:rsidR="008E3BCA">
        <w:rPr>
          <w:rStyle w:val="BookTitle"/>
          <w:i w:val="0"/>
          <w:iCs w:val="0"/>
          <w:smallCaps w:val="0"/>
          <w:spacing w:val="0"/>
          <w:szCs w:val="24"/>
        </w:rPr>
        <w:t>pproved</w:t>
      </w:r>
      <w:r w:rsidR="006B6F5D">
        <w:rPr>
          <w:rStyle w:val="BookTitle"/>
          <w:i w:val="0"/>
          <w:iCs w:val="0"/>
          <w:smallCaps w:val="0"/>
          <w:spacing w:val="0"/>
          <w:szCs w:val="24"/>
        </w:rPr>
        <w:t xml:space="preserve"> tertiary courses at M</w:t>
      </w:r>
      <w:r w:rsidR="008E3BCA">
        <w:rPr>
          <w:rStyle w:val="BookTitle"/>
          <w:i w:val="0"/>
          <w:iCs w:val="0"/>
          <w:smallCaps w:val="0"/>
          <w:spacing w:val="0"/>
          <w:szCs w:val="24"/>
        </w:rPr>
        <w:t xml:space="preserve">asters </w:t>
      </w:r>
      <w:r w:rsidR="006B6F5D">
        <w:rPr>
          <w:rStyle w:val="BookTitle"/>
          <w:i w:val="0"/>
          <w:iCs w:val="0"/>
          <w:smallCaps w:val="0"/>
          <w:spacing w:val="0"/>
          <w:szCs w:val="24"/>
        </w:rPr>
        <w:t>level</w:t>
      </w:r>
      <w:r w:rsidR="008E3BCA">
        <w:rPr>
          <w:rStyle w:val="BookTitle"/>
          <w:i w:val="0"/>
          <w:iCs w:val="0"/>
          <w:smallCaps w:val="0"/>
          <w:spacing w:val="0"/>
          <w:szCs w:val="24"/>
        </w:rPr>
        <w:t xml:space="preserve"> for the purpose of section 11 of t</w:t>
      </w:r>
      <w:r w:rsidR="00177BF5">
        <w:rPr>
          <w:rStyle w:val="BookTitle"/>
          <w:i w:val="0"/>
          <w:iCs w:val="0"/>
          <w:smallCaps w:val="0"/>
          <w:spacing w:val="0"/>
          <w:szCs w:val="24"/>
        </w:rPr>
        <w:t xml:space="preserve">he Determination. </w:t>
      </w:r>
    </w:p>
    <w:p w14:paraId="050B35EA" w14:textId="77777777" w:rsidR="002F4BED" w:rsidRPr="0061242A" w:rsidRDefault="002F4BED" w:rsidP="009E1650">
      <w:pPr>
        <w:spacing w:before="0"/>
        <w:jc w:val="both"/>
        <w:rPr>
          <w:rStyle w:val="BookTitle"/>
          <w:b/>
          <w:i w:val="0"/>
          <w:iCs w:val="0"/>
          <w:smallCaps w:val="0"/>
          <w:spacing w:val="0"/>
          <w:szCs w:val="24"/>
        </w:rPr>
      </w:pPr>
    </w:p>
    <w:p w14:paraId="58D4949C" w14:textId="2B8C4393" w:rsidR="00871F28" w:rsidRPr="008E3BCA" w:rsidRDefault="002F4BED" w:rsidP="009E1650">
      <w:pPr>
        <w:spacing w:before="0"/>
        <w:jc w:val="both"/>
        <w:rPr>
          <w:rStyle w:val="BookTitle"/>
          <w:i w:val="0"/>
          <w:iCs w:val="0"/>
          <w:smallCaps w:val="0"/>
          <w:spacing w:val="0"/>
          <w:szCs w:val="24"/>
        </w:rPr>
      </w:pPr>
      <w:r w:rsidRPr="0061242A">
        <w:rPr>
          <w:rStyle w:val="BookTitle"/>
          <w:b/>
          <w:i w:val="0"/>
          <w:iCs w:val="0"/>
          <w:smallCaps w:val="0"/>
          <w:spacing w:val="0"/>
          <w:szCs w:val="24"/>
        </w:rPr>
        <w:t>Schedule 4</w:t>
      </w:r>
      <w:r w:rsidR="00871F28" w:rsidRPr="0061242A">
        <w:rPr>
          <w:rStyle w:val="BookTitle"/>
          <w:b/>
          <w:i w:val="0"/>
          <w:iCs w:val="0"/>
          <w:smallCaps w:val="0"/>
          <w:spacing w:val="0"/>
          <w:szCs w:val="24"/>
        </w:rPr>
        <w:t xml:space="preserve"> </w:t>
      </w:r>
      <w:r w:rsidR="008E3BCA">
        <w:rPr>
          <w:rStyle w:val="BookTitle"/>
          <w:i w:val="0"/>
          <w:iCs w:val="0"/>
          <w:smallCaps w:val="0"/>
          <w:spacing w:val="0"/>
          <w:szCs w:val="24"/>
        </w:rPr>
        <w:t xml:space="preserve">provides for the repeal of the </w:t>
      </w:r>
      <w:r w:rsidR="008E3BCA" w:rsidRPr="008E3BCA">
        <w:rPr>
          <w:rStyle w:val="BookTitle"/>
          <w:iCs w:val="0"/>
          <w:smallCaps w:val="0"/>
          <w:spacing w:val="0"/>
          <w:szCs w:val="24"/>
        </w:rPr>
        <w:t>Student Assistance (Education Institutions and Courses) Determination 2009 (No. 2)</w:t>
      </w:r>
      <w:r w:rsidR="008E3BCA">
        <w:rPr>
          <w:rStyle w:val="BookTitle"/>
          <w:i w:val="0"/>
          <w:iCs w:val="0"/>
          <w:smallCaps w:val="0"/>
          <w:spacing w:val="0"/>
          <w:szCs w:val="24"/>
        </w:rPr>
        <w:t>.</w:t>
      </w:r>
    </w:p>
    <w:p w14:paraId="2549A8D4" w14:textId="77777777" w:rsidR="00DB61E2" w:rsidRPr="0061242A" w:rsidRDefault="00DB61E2" w:rsidP="009E1650">
      <w:pPr>
        <w:shd w:val="clear" w:color="auto" w:fill="FFFFFF"/>
        <w:spacing w:before="0"/>
        <w:jc w:val="both"/>
        <w:textAlignment w:val="top"/>
        <w:rPr>
          <w:color w:val="111111"/>
          <w:szCs w:val="24"/>
        </w:rPr>
      </w:pPr>
    </w:p>
    <w:p w14:paraId="2DE37151" w14:textId="77777777" w:rsidR="00C37944" w:rsidRPr="0061242A" w:rsidRDefault="00C37944">
      <w:pPr>
        <w:spacing w:before="0" w:after="200" w:line="276" w:lineRule="auto"/>
        <w:rPr>
          <w:rFonts w:eastAsiaTheme="majorEastAsia"/>
          <w:b/>
          <w:bCs/>
          <w:szCs w:val="24"/>
        </w:rPr>
      </w:pPr>
      <w:bookmarkStart w:id="1" w:name="_Toc290210739"/>
      <w:r w:rsidRPr="0061242A">
        <w:rPr>
          <w:szCs w:val="24"/>
        </w:rPr>
        <w:br w:type="page"/>
      </w:r>
    </w:p>
    <w:p w14:paraId="031BE8A6" w14:textId="77777777" w:rsidR="00182F25" w:rsidRDefault="00182F25" w:rsidP="00182F25">
      <w:pPr>
        <w:spacing w:before="360" w:after="120"/>
        <w:jc w:val="center"/>
        <w:rPr>
          <w:b/>
          <w:szCs w:val="24"/>
        </w:rPr>
      </w:pPr>
      <w:r>
        <w:rPr>
          <w:b/>
          <w:szCs w:val="24"/>
        </w:rPr>
        <w:lastRenderedPageBreak/>
        <w:t>Statement of Compatibility with Human Rights</w:t>
      </w:r>
    </w:p>
    <w:p w14:paraId="60B8E299" w14:textId="77777777" w:rsidR="00182F25" w:rsidRDefault="00182F25" w:rsidP="00182F25">
      <w:pPr>
        <w:spacing w:before="120" w:after="120"/>
        <w:jc w:val="center"/>
        <w:rPr>
          <w:szCs w:val="24"/>
        </w:rPr>
      </w:pPr>
      <w:r>
        <w:rPr>
          <w:i/>
          <w:szCs w:val="24"/>
        </w:rPr>
        <w:t>Prepared in accordance with Part 3 of the Human Rights (Parliamentary Scrutiny) Act 2011</w:t>
      </w:r>
    </w:p>
    <w:p w14:paraId="2FD9ED90" w14:textId="77777777" w:rsidR="00182F25" w:rsidRDefault="00182F25" w:rsidP="00182F25">
      <w:pPr>
        <w:spacing w:before="120" w:after="120"/>
        <w:jc w:val="center"/>
        <w:rPr>
          <w:szCs w:val="24"/>
        </w:rPr>
      </w:pPr>
    </w:p>
    <w:p w14:paraId="567B7FF5" w14:textId="58C7C8E9" w:rsidR="00182F25" w:rsidRDefault="00182F25" w:rsidP="00182F25">
      <w:pPr>
        <w:spacing w:before="120" w:after="120"/>
        <w:jc w:val="center"/>
        <w:rPr>
          <w:b/>
          <w:szCs w:val="24"/>
        </w:rPr>
      </w:pPr>
      <w:r>
        <w:rPr>
          <w:b/>
          <w:i/>
          <w:szCs w:val="24"/>
        </w:rPr>
        <w:t>Student Assistance (Educational Institutions</w:t>
      </w:r>
      <w:r w:rsidR="00CE6381">
        <w:rPr>
          <w:b/>
          <w:i/>
          <w:szCs w:val="24"/>
        </w:rPr>
        <w:t xml:space="preserve"> and Courses) Determination 2019</w:t>
      </w:r>
    </w:p>
    <w:p w14:paraId="5AE8C141" w14:textId="77777777" w:rsidR="00182F25" w:rsidRDefault="00182F25" w:rsidP="00182F25">
      <w:pPr>
        <w:spacing w:before="120" w:after="120"/>
        <w:jc w:val="center"/>
        <w:rPr>
          <w:szCs w:val="24"/>
        </w:rPr>
      </w:pPr>
    </w:p>
    <w:p w14:paraId="2E4ABFFE" w14:textId="6003B843" w:rsidR="00182F25" w:rsidRDefault="00182F25" w:rsidP="00182F25">
      <w:pPr>
        <w:spacing w:before="120" w:after="120"/>
        <w:jc w:val="center"/>
        <w:rPr>
          <w:szCs w:val="24"/>
        </w:rPr>
      </w:pPr>
      <w:r>
        <w:rPr>
          <w:szCs w:val="24"/>
        </w:rPr>
        <w:t xml:space="preserve">The </w:t>
      </w:r>
      <w:r>
        <w:rPr>
          <w:i/>
          <w:szCs w:val="24"/>
        </w:rPr>
        <w:t>Student Assistance (Education Institutions</w:t>
      </w:r>
      <w:r w:rsidR="00CE6381">
        <w:rPr>
          <w:i/>
          <w:szCs w:val="24"/>
        </w:rPr>
        <w:t xml:space="preserve"> and Courses) Determination 2019</w:t>
      </w:r>
      <w:r>
        <w:rPr>
          <w:i/>
          <w:szCs w:val="24"/>
        </w:rPr>
        <w:t xml:space="preserve"> </w:t>
      </w:r>
      <w:r>
        <w:rPr>
          <w:szCs w:val="24"/>
        </w:rPr>
        <w:t xml:space="preserve">is compatible with the human rights and freedoms recognised or declared in the international instruments listed in section 3 of the </w:t>
      </w:r>
      <w:r>
        <w:rPr>
          <w:i/>
          <w:szCs w:val="24"/>
        </w:rPr>
        <w:t>Human Rights (Parliamentary Scrutiny) Act 2011</w:t>
      </w:r>
      <w:r>
        <w:rPr>
          <w:szCs w:val="24"/>
        </w:rPr>
        <w:t>.</w:t>
      </w:r>
    </w:p>
    <w:p w14:paraId="04B443E6" w14:textId="77777777" w:rsidR="00182F25" w:rsidRDefault="00182F25" w:rsidP="00182F25">
      <w:pPr>
        <w:spacing w:after="120"/>
        <w:jc w:val="both"/>
        <w:rPr>
          <w:b/>
          <w:szCs w:val="24"/>
        </w:rPr>
      </w:pPr>
      <w:r>
        <w:rPr>
          <w:b/>
          <w:szCs w:val="24"/>
        </w:rPr>
        <w:t>Overview of the legislative instrument</w:t>
      </w:r>
    </w:p>
    <w:p w14:paraId="129D931E" w14:textId="10A19203" w:rsidR="00182F25" w:rsidRDefault="00182F25" w:rsidP="00433D9C">
      <w:pPr>
        <w:spacing w:before="120" w:after="120"/>
        <w:jc w:val="both"/>
        <w:rPr>
          <w:szCs w:val="24"/>
        </w:rPr>
      </w:pPr>
      <w:r>
        <w:rPr>
          <w:szCs w:val="24"/>
        </w:rPr>
        <w:t xml:space="preserve">The </w:t>
      </w:r>
      <w:r>
        <w:rPr>
          <w:i/>
          <w:szCs w:val="24"/>
        </w:rPr>
        <w:t>Student Assistance (Education Institutions</w:t>
      </w:r>
      <w:r w:rsidR="00CE6381">
        <w:rPr>
          <w:i/>
          <w:szCs w:val="24"/>
        </w:rPr>
        <w:t xml:space="preserve"> and Courses) Determination 2019</w:t>
      </w:r>
      <w:r>
        <w:rPr>
          <w:i/>
          <w:szCs w:val="24"/>
        </w:rPr>
        <w:t xml:space="preserve"> </w:t>
      </w:r>
      <w:r>
        <w:rPr>
          <w:szCs w:val="24"/>
        </w:rPr>
        <w:t>(the Determination)</w:t>
      </w:r>
      <w:r>
        <w:rPr>
          <w:i/>
          <w:szCs w:val="24"/>
        </w:rPr>
        <w:t xml:space="preserve"> </w:t>
      </w:r>
      <w:r>
        <w:rPr>
          <w:szCs w:val="24"/>
        </w:rPr>
        <w:t xml:space="preserve">is made under 5D(1) of the </w:t>
      </w:r>
      <w:r>
        <w:rPr>
          <w:i/>
          <w:szCs w:val="24"/>
        </w:rPr>
        <w:t xml:space="preserve">Student Assistance Act 1973 </w:t>
      </w:r>
      <w:r>
        <w:rPr>
          <w:szCs w:val="24"/>
        </w:rPr>
        <w:t xml:space="preserve">(the Act). Subsection 5D(3) of the Act provides that a determination under subsection 5D(1) is a legislative instrument. </w:t>
      </w:r>
    </w:p>
    <w:p w14:paraId="4221A118" w14:textId="77777777" w:rsidR="00182F25" w:rsidRDefault="00182F25" w:rsidP="00433D9C">
      <w:pPr>
        <w:spacing w:before="120" w:after="120"/>
        <w:jc w:val="both"/>
        <w:rPr>
          <w:szCs w:val="24"/>
        </w:rPr>
      </w:pPr>
      <w:r>
        <w:rPr>
          <w:szCs w:val="24"/>
        </w:rPr>
        <w:t>Subsection 5D(1) of the Act provides that the Minister may, for the purposes of the Act, determine in writing that:</w:t>
      </w:r>
    </w:p>
    <w:p w14:paraId="1F2DDC3B" w14:textId="77777777" w:rsidR="00182F25" w:rsidRDefault="00182F25" w:rsidP="00433D9C">
      <w:pPr>
        <w:pStyle w:val="ListParagraph"/>
        <w:numPr>
          <w:ilvl w:val="0"/>
          <w:numId w:val="18"/>
        </w:numPr>
        <w:spacing w:before="120" w:after="120"/>
        <w:jc w:val="both"/>
        <w:rPr>
          <w:szCs w:val="24"/>
        </w:rPr>
      </w:pPr>
      <w:r>
        <w:rPr>
          <w:szCs w:val="24"/>
        </w:rPr>
        <w:t xml:space="preserve">a course of study or instruction is a secondary course, or a tertiary course: or </w:t>
      </w:r>
    </w:p>
    <w:p w14:paraId="3D6673FD" w14:textId="77777777" w:rsidR="00182F25" w:rsidRDefault="00182F25" w:rsidP="00433D9C">
      <w:pPr>
        <w:pStyle w:val="ListParagraph"/>
        <w:numPr>
          <w:ilvl w:val="0"/>
          <w:numId w:val="18"/>
        </w:numPr>
        <w:spacing w:before="120" w:after="120"/>
        <w:jc w:val="both"/>
        <w:rPr>
          <w:szCs w:val="24"/>
        </w:rPr>
      </w:pPr>
      <w:r>
        <w:rPr>
          <w:szCs w:val="24"/>
        </w:rPr>
        <w:t>a part of a course of study or instruction is a part of a secondary course or part of a tertiary course.</w:t>
      </w:r>
    </w:p>
    <w:p w14:paraId="1E7C7F5D" w14:textId="77777777" w:rsidR="00182F25" w:rsidRDefault="00182F25" w:rsidP="00433D9C">
      <w:pPr>
        <w:spacing w:before="120" w:after="120"/>
        <w:jc w:val="both"/>
        <w:rPr>
          <w:szCs w:val="24"/>
        </w:rPr>
      </w:pPr>
      <w:r>
        <w:rPr>
          <w:szCs w:val="24"/>
        </w:rPr>
        <w:t>The Determination broadly outlines the institutions and courses for the purpose of subsections 3(1) and 5D(1) of the Act, specifying multiple levels of study at higher education institutions and registered training organisations.</w:t>
      </w:r>
    </w:p>
    <w:p w14:paraId="292ECD15" w14:textId="3B85B48A" w:rsidR="00182F25" w:rsidRDefault="00182F25" w:rsidP="00433D9C">
      <w:pPr>
        <w:spacing w:before="120" w:after="120"/>
        <w:jc w:val="both"/>
        <w:rPr>
          <w:szCs w:val="24"/>
        </w:rPr>
      </w:pPr>
      <w:r>
        <w:rPr>
          <w:szCs w:val="24"/>
        </w:rPr>
        <w:t>The Determination amends the list of Masters courses in Schedule 3 by adding new courses, replacing the names of existing courses and removing courses</w:t>
      </w:r>
      <w:r w:rsidR="00B919EA">
        <w:rPr>
          <w:szCs w:val="24"/>
        </w:rPr>
        <w:t xml:space="preserve"> that are no longer offered</w:t>
      </w:r>
      <w:r>
        <w:rPr>
          <w:szCs w:val="24"/>
        </w:rPr>
        <w:t>.</w:t>
      </w:r>
    </w:p>
    <w:p w14:paraId="037E5E3F" w14:textId="77777777" w:rsidR="00182F25" w:rsidRDefault="00182F25" w:rsidP="00433D9C">
      <w:pPr>
        <w:spacing w:before="120" w:after="120"/>
        <w:jc w:val="both"/>
        <w:rPr>
          <w:szCs w:val="24"/>
        </w:rPr>
      </w:pPr>
      <w:r>
        <w:rPr>
          <w:szCs w:val="24"/>
        </w:rPr>
        <w:t xml:space="preserve">The Masters courses listed in Schedule 3 are the Masters courses provided by higher education providers that are ‘tertiary courses’ for the purposes of the Act. In turn, the determination of these courses as tertiary courses for the purposes of the Act allows people studying those courses to qualify for certain student payments under social security law, such as youth allowance, austudy payment and the pensioner education supplement and also ABSTUDY (provided they meet the other eligibility criteria for those payments). </w:t>
      </w:r>
    </w:p>
    <w:p w14:paraId="21F25288" w14:textId="77777777" w:rsidR="00182F25" w:rsidRDefault="00182F25" w:rsidP="00182F25">
      <w:pPr>
        <w:spacing w:after="120"/>
        <w:rPr>
          <w:b/>
          <w:szCs w:val="24"/>
        </w:rPr>
      </w:pPr>
      <w:r>
        <w:rPr>
          <w:b/>
          <w:szCs w:val="24"/>
        </w:rPr>
        <w:t>Human rights implications</w:t>
      </w:r>
    </w:p>
    <w:p w14:paraId="6854F55C" w14:textId="77777777" w:rsidR="00182F25" w:rsidRDefault="00182F25" w:rsidP="00433D9C">
      <w:pPr>
        <w:spacing w:before="120" w:after="120"/>
        <w:jc w:val="both"/>
        <w:rPr>
          <w:szCs w:val="24"/>
        </w:rPr>
      </w:pPr>
      <w:r>
        <w:rPr>
          <w:szCs w:val="24"/>
        </w:rPr>
        <w:t>The Determination engages the following human rights:</w:t>
      </w:r>
    </w:p>
    <w:p w14:paraId="1E55AEFA" w14:textId="77777777" w:rsidR="00182F25" w:rsidRDefault="00182F25" w:rsidP="00433D9C">
      <w:pPr>
        <w:spacing w:before="120" w:after="120"/>
        <w:jc w:val="both"/>
        <w:rPr>
          <w:i/>
          <w:szCs w:val="24"/>
        </w:rPr>
      </w:pPr>
      <w:r>
        <w:rPr>
          <w:i/>
          <w:szCs w:val="24"/>
        </w:rPr>
        <w:t>Right to Education</w:t>
      </w:r>
    </w:p>
    <w:p w14:paraId="58267D84" w14:textId="77777777" w:rsidR="00182F25" w:rsidRDefault="00182F25" w:rsidP="00433D9C">
      <w:pPr>
        <w:spacing w:before="120" w:after="120"/>
        <w:jc w:val="both"/>
        <w:rPr>
          <w:szCs w:val="24"/>
        </w:rPr>
      </w:pPr>
      <w:r>
        <w:rPr>
          <w:szCs w:val="24"/>
        </w:rPr>
        <w:t>The Determination engages the right to education contained in Article 13 of the International Covenant on Economic, Social and Cultural Rights (ICESCR). By determining that certain Masters courses are ‘tertiary courses’, which in turn assists people studying those courses to qualify for certain student payments, the Determination may enable students to access education and therefore will be compatible with human rights.</w:t>
      </w:r>
    </w:p>
    <w:p w14:paraId="57AA22D8" w14:textId="77777777" w:rsidR="00182F25" w:rsidRDefault="00182F25" w:rsidP="00433D9C">
      <w:pPr>
        <w:spacing w:before="120" w:after="120"/>
        <w:jc w:val="both"/>
        <w:rPr>
          <w:i/>
          <w:szCs w:val="24"/>
        </w:rPr>
      </w:pPr>
      <w:r>
        <w:rPr>
          <w:i/>
          <w:szCs w:val="24"/>
        </w:rPr>
        <w:t>Right to Social Security</w:t>
      </w:r>
    </w:p>
    <w:p w14:paraId="350795E8" w14:textId="2B9F1D2D" w:rsidR="00182F25" w:rsidRDefault="00182F25" w:rsidP="00433D9C">
      <w:pPr>
        <w:spacing w:before="120" w:after="120"/>
        <w:jc w:val="both"/>
        <w:rPr>
          <w:szCs w:val="24"/>
        </w:rPr>
      </w:pPr>
      <w:r>
        <w:rPr>
          <w:szCs w:val="24"/>
        </w:rPr>
        <w:t xml:space="preserve">The Determination engages the right to social security contained in Article 9 of the ICESCR. A student undertaking courses specified in Schedule 3 may qualify for certain student payments under social security law, such as youth allowance, austudy payment, the pensioner education </w:t>
      </w:r>
      <w:r>
        <w:rPr>
          <w:szCs w:val="24"/>
        </w:rPr>
        <w:lastRenderedPageBreak/>
        <w:t>supplement and also ABSTUDY (provided they meet the other eligibility criteria for those payments).</w:t>
      </w:r>
    </w:p>
    <w:p w14:paraId="7F0EAC29" w14:textId="77777777" w:rsidR="00182F25" w:rsidRDefault="00182F25" w:rsidP="00433D9C">
      <w:pPr>
        <w:spacing w:after="120"/>
        <w:jc w:val="both"/>
        <w:rPr>
          <w:b/>
          <w:szCs w:val="24"/>
        </w:rPr>
      </w:pPr>
      <w:r>
        <w:rPr>
          <w:b/>
          <w:szCs w:val="24"/>
        </w:rPr>
        <w:t>Conclusion</w:t>
      </w:r>
    </w:p>
    <w:p w14:paraId="70EF9AA6" w14:textId="77777777" w:rsidR="00182F25" w:rsidRDefault="00182F25" w:rsidP="00433D9C">
      <w:pPr>
        <w:spacing w:before="120" w:after="120"/>
        <w:jc w:val="both"/>
        <w:rPr>
          <w:szCs w:val="24"/>
        </w:rPr>
      </w:pPr>
      <w:r>
        <w:rPr>
          <w:szCs w:val="24"/>
        </w:rPr>
        <w:t>The Determination is compatible with human rights as it enables students to access education and social security payments.</w:t>
      </w:r>
    </w:p>
    <w:p w14:paraId="330CD8F4" w14:textId="77777777" w:rsidR="00182F25" w:rsidRDefault="00182F25" w:rsidP="00182F25">
      <w:pPr>
        <w:spacing w:before="120" w:after="120"/>
        <w:jc w:val="center"/>
        <w:rPr>
          <w:szCs w:val="24"/>
        </w:rPr>
      </w:pPr>
    </w:p>
    <w:p w14:paraId="0EEBCBDB" w14:textId="7CF24377" w:rsidR="00182F25" w:rsidRDefault="00182F25" w:rsidP="00182F25">
      <w:pPr>
        <w:spacing w:before="0"/>
        <w:jc w:val="center"/>
        <w:rPr>
          <w:rFonts w:eastAsiaTheme="minorHAnsi"/>
          <w:szCs w:val="24"/>
        </w:rPr>
      </w:pPr>
      <w:r>
        <w:rPr>
          <w:b/>
          <w:szCs w:val="24"/>
        </w:rPr>
        <w:t>The Hon Paul Fletcher MP, Minister for Families and Social Services</w:t>
      </w:r>
    </w:p>
    <w:p w14:paraId="58D682D1" w14:textId="74722524" w:rsidR="006546B7" w:rsidRPr="0061242A" w:rsidRDefault="006546B7" w:rsidP="006546B7">
      <w:pPr>
        <w:spacing w:before="120" w:after="120"/>
        <w:jc w:val="center"/>
        <w:rPr>
          <w:szCs w:val="24"/>
        </w:rPr>
      </w:pPr>
    </w:p>
    <w:bookmarkEnd w:id="1"/>
    <w:p w14:paraId="5DA52370" w14:textId="185A352C" w:rsidR="002810A5" w:rsidRPr="00EC6F1B" w:rsidRDefault="002810A5" w:rsidP="00D37C2C">
      <w:pPr>
        <w:spacing w:before="0" w:after="200" w:line="276" w:lineRule="auto"/>
        <w:rPr>
          <w:rStyle w:val="BookTitle"/>
          <w:rFonts w:eastAsiaTheme="majorEastAsia"/>
          <w:b/>
          <w:bCs/>
          <w:i w:val="0"/>
          <w:iCs w:val="0"/>
          <w:smallCaps w:val="0"/>
          <w:spacing w:val="0"/>
          <w:szCs w:val="24"/>
        </w:rPr>
      </w:pPr>
    </w:p>
    <w:sectPr w:rsidR="002810A5" w:rsidRPr="00EC6F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77D4" w14:textId="77777777" w:rsidR="005A0FCD" w:rsidRDefault="005A0FCD" w:rsidP="00AD1645">
      <w:pPr>
        <w:spacing w:before="0"/>
      </w:pPr>
      <w:r>
        <w:separator/>
      </w:r>
    </w:p>
  </w:endnote>
  <w:endnote w:type="continuationSeparator" w:id="0">
    <w:p w14:paraId="55DEF9FD" w14:textId="77777777" w:rsidR="005A0FCD" w:rsidRDefault="005A0FCD"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08EB" w14:textId="77777777" w:rsidR="005A0FCD" w:rsidRDefault="005A0FCD" w:rsidP="00AD1645">
      <w:pPr>
        <w:spacing w:before="0"/>
      </w:pPr>
      <w:r>
        <w:separator/>
      </w:r>
    </w:p>
  </w:footnote>
  <w:footnote w:type="continuationSeparator" w:id="0">
    <w:p w14:paraId="28387F74" w14:textId="77777777" w:rsidR="005A0FCD" w:rsidRDefault="005A0FCD"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101DCD"/>
    <w:multiLevelType w:val="hybridMultilevel"/>
    <w:tmpl w:val="CB8C68D6"/>
    <w:lvl w:ilvl="0" w:tplc="34DE9E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51D73"/>
    <w:multiLevelType w:val="hybridMultilevel"/>
    <w:tmpl w:val="D5F8173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3"/>
  </w:num>
  <w:num w:numId="5">
    <w:abstractNumId w:val="11"/>
  </w:num>
  <w:num w:numId="6">
    <w:abstractNumId w:val="1"/>
  </w:num>
  <w:num w:numId="7">
    <w:abstractNumId w:val="9"/>
  </w:num>
  <w:num w:numId="8">
    <w:abstractNumId w:val="14"/>
  </w:num>
  <w:num w:numId="9">
    <w:abstractNumId w:val="6"/>
  </w:num>
  <w:num w:numId="10">
    <w:abstractNumId w:val="15"/>
  </w:num>
  <w:num w:numId="11">
    <w:abstractNumId w:val="2"/>
  </w:num>
  <w:num w:numId="12">
    <w:abstractNumId w:val="4"/>
  </w:num>
  <w:num w:numId="13">
    <w:abstractNumId w:val="0"/>
  </w:num>
  <w:num w:numId="14">
    <w:abstractNumId w:val="7"/>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B79"/>
    <w:rsid w:val="00031D0B"/>
    <w:rsid w:val="00043B6D"/>
    <w:rsid w:val="00044B2D"/>
    <w:rsid w:val="00045BF2"/>
    <w:rsid w:val="00051C3F"/>
    <w:rsid w:val="00056BC5"/>
    <w:rsid w:val="00066DAE"/>
    <w:rsid w:val="000738E9"/>
    <w:rsid w:val="00074C1A"/>
    <w:rsid w:val="000760DC"/>
    <w:rsid w:val="000844AF"/>
    <w:rsid w:val="00084B46"/>
    <w:rsid w:val="00085730"/>
    <w:rsid w:val="00094F7D"/>
    <w:rsid w:val="00096B8D"/>
    <w:rsid w:val="000A3595"/>
    <w:rsid w:val="000A772F"/>
    <w:rsid w:val="000B4130"/>
    <w:rsid w:val="000C0E25"/>
    <w:rsid w:val="000C2DDB"/>
    <w:rsid w:val="000C5204"/>
    <w:rsid w:val="000D365F"/>
    <w:rsid w:val="000D5133"/>
    <w:rsid w:val="000E02A0"/>
    <w:rsid w:val="000E3915"/>
    <w:rsid w:val="000F119C"/>
    <w:rsid w:val="0011719D"/>
    <w:rsid w:val="00124645"/>
    <w:rsid w:val="00126429"/>
    <w:rsid w:val="001310C6"/>
    <w:rsid w:val="00133CB2"/>
    <w:rsid w:val="00140359"/>
    <w:rsid w:val="001502F9"/>
    <w:rsid w:val="001503F9"/>
    <w:rsid w:val="0015134A"/>
    <w:rsid w:val="00152472"/>
    <w:rsid w:val="001538DE"/>
    <w:rsid w:val="00163809"/>
    <w:rsid w:val="001652DB"/>
    <w:rsid w:val="0016653C"/>
    <w:rsid w:val="001734B2"/>
    <w:rsid w:val="00175BC6"/>
    <w:rsid w:val="00177BF5"/>
    <w:rsid w:val="00182444"/>
    <w:rsid w:val="00182F25"/>
    <w:rsid w:val="00191AEC"/>
    <w:rsid w:val="001920F3"/>
    <w:rsid w:val="00193E13"/>
    <w:rsid w:val="001A3F74"/>
    <w:rsid w:val="001A5853"/>
    <w:rsid w:val="001A737C"/>
    <w:rsid w:val="001B5379"/>
    <w:rsid w:val="001B7862"/>
    <w:rsid w:val="001C61BD"/>
    <w:rsid w:val="001C64F9"/>
    <w:rsid w:val="001D69AF"/>
    <w:rsid w:val="001E5B72"/>
    <w:rsid w:val="001E5D12"/>
    <w:rsid w:val="001E630D"/>
    <w:rsid w:val="001E7422"/>
    <w:rsid w:val="001E7A21"/>
    <w:rsid w:val="001F0F1F"/>
    <w:rsid w:val="001F4805"/>
    <w:rsid w:val="001F4E3C"/>
    <w:rsid w:val="00207C6D"/>
    <w:rsid w:val="0021503C"/>
    <w:rsid w:val="002154EE"/>
    <w:rsid w:val="00224887"/>
    <w:rsid w:val="002329E1"/>
    <w:rsid w:val="002334D9"/>
    <w:rsid w:val="00234F9E"/>
    <w:rsid w:val="0024465E"/>
    <w:rsid w:val="0024760C"/>
    <w:rsid w:val="002533F0"/>
    <w:rsid w:val="002642C7"/>
    <w:rsid w:val="00264C31"/>
    <w:rsid w:val="002741BD"/>
    <w:rsid w:val="00274CAF"/>
    <w:rsid w:val="00274E94"/>
    <w:rsid w:val="00276D06"/>
    <w:rsid w:val="00276F09"/>
    <w:rsid w:val="002810A5"/>
    <w:rsid w:val="00283079"/>
    <w:rsid w:val="0029185B"/>
    <w:rsid w:val="002926E3"/>
    <w:rsid w:val="002A0E63"/>
    <w:rsid w:val="002A2A71"/>
    <w:rsid w:val="002A523B"/>
    <w:rsid w:val="002A6007"/>
    <w:rsid w:val="002A63EA"/>
    <w:rsid w:val="002B0175"/>
    <w:rsid w:val="002B5CCE"/>
    <w:rsid w:val="002C0F57"/>
    <w:rsid w:val="002C1403"/>
    <w:rsid w:val="002C1938"/>
    <w:rsid w:val="002C2252"/>
    <w:rsid w:val="002C53D9"/>
    <w:rsid w:val="002C6177"/>
    <w:rsid w:val="002D0F1C"/>
    <w:rsid w:val="002D35D8"/>
    <w:rsid w:val="002D4522"/>
    <w:rsid w:val="002E0BB1"/>
    <w:rsid w:val="002E45E2"/>
    <w:rsid w:val="002F2EF5"/>
    <w:rsid w:val="002F4BED"/>
    <w:rsid w:val="00300D8B"/>
    <w:rsid w:val="00304B28"/>
    <w:rsid w:val="003061FD"/>
    <w:rsid w:val="00310695"/>
    <w:rsid w:val="003119FD"/>
    <w:rsid w:val="003257EE"/>
    <w:rsid w:val="00334F9D"/>
    <w:rsid w:val="00337065"/>
    <w:rsid w:val="003430FC"/>
    <w:rsid w:val="003434E2"/>
    <w:rsid w:val="00345FFE"/>
    <w:rsid w:val="00352090"/>
    <w:rsid w:val="0035378F"/>
    <w:rsid w:val="003606C5"/>
    <w:rsid w:val="00365424"/>
    <w:rsid w:val="00374A77"/>
    <w:rsid w:val="003761C7"/>
    <w:rsid w:val="00380666"/>
    <w:rsid w:val="00382099"/>
    <w:rsid w:val="00387D89"/>
    <w:rsid w:val="00392EB6"/>
    <w:rsid w:val="00393D4E"/>
    <w:rsid w:val="00394743"/>
    <w:rsid w:val="003A04AD"/>
    <w:rsid w:val="003B2BB8"/>
    <w:rsid w:val="003B44E1"/>
    <w:rsid w:val="003C3368"/>
    <w:rsid w:val="003C54B6"/>
    <w:rsid w:val="003C6DC1"/>
    <w:rsid w:val="003D34FF"/>
    <w:rsid w:val="003D3680"/>
    <w:rsid w:val="003D71F6"/>
    <w:rsid w:val="003E1784"/>
    <w:rsid w:val="00400273"/>
    <w:rsid w:val="00420387"/>
    <w:rsid w:val="0042132E"/>
    <w:rsid w:val="00430475"/>
    <w:rsid w:val="00433D9C"/>
    <w:rsid w:val="0044319B"/>
    <w:rsid w:val="00446D6C"/>
    <w:rsid w:val="0045240C"/>
    <w:rsid w:val="00453FC9"/>
    <w:rsid w:val="00454405"/>
    <w:rsid w:val="00456FBD"/>
    <w:rsid w:val="00457792"/>
    <w:rsid w:val="004646E1"/>
    <w:rsid w:val="00470C3D"/>
    <w:rsid w:val="004726FF"/>
    <w:rsid w:val="00480580"/>
    <w:rsid w:val="004814F1"/>
    <w:rsid w:val="00482411"/>
    <w:rsid w:val="004956ED"/>
    <w:rsid w:val="0049646F"/>
    <w:rsid w:val="00497768"/>
    <w:rsid w:val="004A0C19"/>
    <w:rsid w:val="004A126A"/>
    <w:rsid w:val="004A24AF"/>
    <w:rsid w:val="004B2BD6"/>
    <w:rsid w:val="004B3147"/>
    <w:rsid w:val="004B54CA"/>
    <w:rsid w:val="004B77DF"/>
    <w:rsid w:val="004C163F"/>
    <w:rsid w:val="004D336A"/>
    <w:rsid w:val="004D431E"/>
    <w:rsid w:val="004E3A61"/>
    <w:rsid w:val="004E5CBF"/>
    <w:rsid w:val="004F1CD0"/>
    <w:rsid w:val="004F264A"/>
    <w:rsid w:val="004F5308"/>
    <w:rsid w:val="004F69ED"/>
    <w:rsid w:val="00511520"/>
    <w:rsid w:val="00527238"/>
    <w:rsid w:val="005332C8"/>
    <w:rsid w:val="00540BD8"/>
    <w:rsid w:val="00541BB6"/>
    <w:rsid w:val="0055503B"/>
    <w:rsid w:val="00562CBC"/>
    <w:rsid w:val="00566538"/>
    <w:rsid w:val="00566BF6"/>
    <w:rsid w:val="00570884"/>
    <w:rsid w:val="00576330"/>
    <w:rsid w:val="0057641C"/>
    <w:rsid w:val="005766D2"/>
    <w:rsid w:val="00583EE5"/>
    <w:rsid w:val="005847DE"/>
    <w:rsid w:val="0058570C"/>
    <w:rsid w:val="00587D95"/>
    <w:rsid w:val="00591D1A"/>
    <w:rsid w:val="00594251"/>
    <w:rsid w:val="005A0FCD"/>
    <w:rsid w:val="005C390A"/>
    <w:rsid w:val="005C3AA9"/>
    <w:rsid w:val="005C54B4"/>
    <w:rsid w:val="005C78B2"/>
    <w:rsid w:val="005D2B65"/>
    <w:rsid w:val="005E4167"/>
    <w:rsid w:val="005E4362"/>
    <w:rsid w:val="005E4607"/>
    <w:rsid w:val="005E7B26"/>
    <w:rsid w:val="005F41C9"/>
    <w:rsid w:val="005F5E17"/>
    <w:rsid w:val="006012E8"/>
    <w:rsid w:val="0061242A"/>
    <w:rsid w:val="00614C63"/>
    <w:rsid w:val="00620404"/>
    <w:rsid w:val="00622668"/>
    <w:rsid w:val="00622B0A"/>
    <w:rsid w:val="00622B71"/>
    <w:rsid w:val="00622D63"/>
    <w:rsid w:val="00624E34"/>
    <w:rsid w:val="00632F44"/>
    <w:rsid w:val="00637D94"/>
    <w:rsid w:val="006402A6"/>
    <w:rsid w:val="006407D3"/>
    <w:rsid w:val="0064167D"/>
    <w:rsid w:val="0064369A"/>
    <w:rsid w:val="00650B9C"/>
    <w:rsid w:val="00650C1C"/>
    <w:rsid w:val="006546B7"/>
    <w:rsid w:val="00657BBF"/>
    <w:rsid w:val="006601F7"/>
    <w:rsid w:val="006643AB"/>
    <w:rsid w:val="006651E2"/>
    <w:rsid w:val="0067070B"/>
    <w:rsid w:val="00681C7F"/>
    <w:rsid w:val="006837DA"/>
    <w:rsid w:val="00683FF5"/>
    <w:rsid w:val="00687351"/>
    <w:rsid w:val="006A1F70"/>
    <w:rsid w:val="006A4CE7"/>
    <w:rsid w:val="006A4D8D"/>
    <w:rsid w:val="006A5D55"/>
    <w:rsid w:val="006A6D51"/>
    <w:rsid w:val="006A6F1B"/>
    <w:rsid w:val="006B6F5D"/>
    <w:rsid w:val="006C2F7B"/>
    <w:rsid w:val="006C5E5E"/>
    <w:rsid w:val="006D2E79"/>
    <w:rsid w:val="006D7E0F"/>
    <w:rsid w:val="006E1B19"/>
    <w:rsid w:val="006F0769"/>
    <w:rsid w:val="00701486"/>
    <w:rsid w:val="00710E9D"/>
    <w:rsid w:val="00720E42"/>
    <w:rsid w:val="0073766B"/>
    <w:rsid w:val="00762A05"/>
    <w:rsid w:val="00771003"/>
    <w:rsid w:val="0077461F"/>
    <w:rsid w:val="00775EA1"/>
    <w:rsid w:val="0078126B"/>
    <w:rsid w:val="00785261"/>
    <w:rsid w:val="007900F0"/>
    <w:rsid w:val="007907A8"/>
    <w:rsid w:val="00791AB7"/>
    <w:rsid w:val="007938F3"/>
    <w:rsid w:val="0079557B"/>
    <w:rsid w:val="007A53DD"/>
    <w:rsid w:val="007B0256"/>
    <w:rsid w:val="007B69DD"/>
    <w:rsid w:val="007C4060"/>
    <w:rsid w:val="007C5234"/>
    <w:rsid w:val="007C524A"/>
    <w:rsid w:val="007D6273"/>
    <w:rsid w:val="007E4FAD"/>
    <w:rsid w:val="007E68EA"/>
    <w:rsid w:val="007E77AF"/>
    <w:rsid w:val="007F44F6"/>
    <w:rsid w:val="00807CD7"/>
    <w:rsid w:val="00816CFA"/>
    <w:rsid w:val="00821DC5"/>
    <w:rsid w:val="0083135C"/>
    <w:rsid w:val="00841C22"/>
    <w:rsid w:val="0084408B"/>
    <w:rsid w:val="008518E5"/>
    <w:rsid w:val="008529B2"/>
    <w:rsid w:val="00857D57"/>
    <w:rsid w:val="00860BE9"/>
    <w:rsid w:val="008610FF"/>
    <w:rsid w:val="008669B7"/>
    <w:rsid w:val="008707FE"/>
    <w:rsid w:val="00871F28"/>
    <w:rsid w:val="008761FF"/>
    <w:rsid w:val="00880E92"/>
    <w:rsid w:val="008954BF"/>
    <w:rsid w:val="00896466"/>
    <w:rsid w:val="008A5BBD"/>
    <w:rsid w:val="008B026E"/>
    <w:rsid w:val="008B1112"/>
    <w:rsid w:val="008B1AA5"/>
    <w:rsid w:val="008B4CF1"/>
    <w:rsid w:val="008C174B"/>
    <w:rsid w:val="008C4703"/>
    <w:rsid w:val="008C6B23"/>
    <w:rsid w:val="008D2198"/>
    <w:rsid w:val="008D2D41"/>
    <w:rsid w:val="008D2FC2"/>
    <w:rsid w:val="008D59CA"/>
    <w:rsid w:val="008D68B6"/>
    <w:rsid w:val="008D7A97"/>
    <w:rsid w:val="008E1D0E"/>
    <w:rsid w:val="008E320A"/>
    <w:rsid w:val="008E3BCA"/>
    <w:rsid w:val="008E6C02"/>
    <w:rsid w:val="008F5702"/>
    <w:rsid w:val="0090001F"/>
    <w:rsid w:val="0090702B"/>
    <w:rsid w:val="009140F6"/>
    <w:rsid w:val="00915A96"/>
    <w:rsid w:val="009225F0"/>
    <w:rsid w:val="00925633"/>
    <w:rsid w:val="00926A91"/>
    <w:rsid w:val="00930624"/>
    <w:rsid w:val="00932E80"/>
    <w:rsid w:val="009332B3"/>
    <w:rsid w:val="00935A03"/>
    <w:rsid w:val="009426E4"/>
    <w:rsid w:val="00946730"/>
    <w:rsid w:val="00950ACB"/>
    <w:rsid w:val="0095196E"/>
    <w:rsid w:val="009534BF"/>
    <w:rsid w:val="00956519"/>
    <w:rsid w:val="00963082"/>
    <w:rsid w:val="00966756"/>
    <w:rsid w:val="00966F79"/>
    <w:rsid w:val="00970C88"/>
    <w:rsid w:val="00985038"/>
    <w:rsid w:val="00992538"/>
    <w:rsid w:val="0099649B"/>
    <w:rsid w:val="009A03AD"/>
    <w:rsid w:val="009A4EAB"/>
    <w:rsid w:val="009A5D3E"/>
    <w:rsid w:val="009B71A9"/>
    <w:rsid w:val="009B768A"/>
    <w:rsid w:val="009C63A9"/>
    <w:rsid w:val="009C63B6"/>
    <w:rsid w:val="009D1BE5"/>
    <w:rsid w:val="009D4F56"/>
    <w:rsid w:val="009D54B6"/>
    <w:rsid w:val="009E1650"/>
    <w:rsid w:val="009F3C43"/>
    <w:rsid w:val="00A06B72"/>
    <w:rsid w:val="00A22FBB"/>
    <w:rsid w:val="00A279EB"/>
    <w:rsid w:val="00A27E85"/>
    <w:rsid w:val="00A375D4"/>
    <w:rsid w:val="00A37984"/>
    <w:rsid w:val="00A42690"/>
    <w:rsid w:val="00A4616D"/>
    <w:rsid w:val="00A57617"/>
    <w:rsid w:val="00A6045B"/>
    <w:rsid w:val="00A63D74"/>
    <w:rsid w:val="00A66DD0"/>
    <w:rsid w:val="00A719D2"/>
    <w:rsid w:val="00A763EC"/>
    <w:rsid w:val="00A829AC"/>
    <w:rsid w:val="00A8767B"/>
    <w:rsid w:val="00A94C22"/>
    <w:rsid w:val="00AA0F80"/>
    <w:rsid w:val="00AA37AC"/>
    <w:rsid w:val="00AA38E2"/>
    <w:rsid w:val="00AA45C6"/>
    <w:rsid w:val="00AA4975"/>
    <w:rsid w:val="00AA51E7"/>
    <w:rsid w:val="00AB7356"/>
    <w:rsid w:val="00AB7BE0"/>
    <w:rsid w:val="00AC099A"/>
    <w:rsid w:val="00AC271F"/>
    <w:rsid w:val="00AC635D"/>
    <w:rsid w:val="00AD1347"/>
    <w:rsid w:val="00AD1645"/>
    <w:rsid w:val="00AD69FE"/>
    <w:rsid w:val="00AE11F6"/>
    <w:rsid w:val="00AE3176"/>
    <w:rsid w:val="00AF0E6A"/>
    <w:rsid w:val="00B01538"/>
    <w:rsid w:val="00B04EB0"/>
    <w:rsid w:val="00B0541A"/>
    <w:rsid w:val="00B22FFD"/>
    <w:rsid w:val="00B261D9"/>
    <w:rsid w:val="00B27E61"/>
    <w:rsid w:val="00B33E33"/>
    <w:rsid w:val="00B376E6"/>
    <w:rsid w:val="00B4466B"/>
    <w:rsid w:val="00B52B87"/>
    <w:rsid w:val="00B54C30"/>
    <w:rsid w:val="00B560DA"/>
    <w:rsid w:val="00B57278"/>
    <w:rsid w:val="00B6472A"/>
    <w:rsid w:val="00B73680"/>
    <w:rsid w:val="00B74531"/>
    <w:rsid w:val="00B777D9"/>
    <w:rsid w:val="00B821A0"/>
    <w:rsid w:val="00B87CF9"/>
    <w:rsid w:val="00B91746"/>
    <w:rsid w:val="00B919EA"/>
    <w:rsid w:val="00B96637"/>
    <w:rsid w:val="00BA2DB9"/>
    <w:rsid w:val="00BB0D37"/>
    <w:rsid w:val="00BC35F6"/>
    <w:rsid w:val="00BC72B1"/>
    <w:rsid w:val="00BC76EB"/>
    <w:rsid w:val="00BD25AE"/>
    <w:rsid w:val="00BD7E9D"/>
    <w:rsid w:val="00BE56A0"/>
    <w:rsid w:val="00BE7148"/>
    <w:rsid w:val="00BF2FB3"/>
    <w:rsid w:val="00C06E47"/>
    <w:rsid w:val="00C16F6E"/>
    <w:rsid w:val="00C21C68"/>
    <w:rsid w:val="00C2733D"/>
    <w:rsid w:val="00C3204C"/>
    <w:rsid w:val="00C3470C"/>
    <w:rsid w:val="00C36BAF"/>
    <w:rsid w:val="00C37944"/>
    <w:rsid w:val="00C37BA8"/>
    <w:rsid w:val="00C4511C"/>
    <w:rsid w:val="00C455A2"/>
    <w:rsid w:val="00C559BF"/>
    <w:rsid w:val="00C624FE"/>
    <w:rsid w:val="00C66BD6"/>
    <w:rsid w:val="00C66CFA"/>
    <w:rsid w:val="00C7238E"/>
    <w:rsid w:val="00C77B41"/>
    <w:rsid w:val="00CA33B2"/>
    <w:rsid w:val="00CA3D78"/>
    <w:rsid w:val="00CA43C4"/>
    <w:rsid w:val="00CA6F15"/>
    <w:rsid w:val="00CA73FD"/>
    <w:rsid w:val="00CB1932"/>
    <w:rsid w:val="00CB344C"/>
    <w:rsid w:val="00CB42CE"/>
    <w:rsid w:val="00CC7EC4"/>
    <w:rsid w:val="00CD0DDB"/>
    <w:rsid w:val="00CD715A"/>
    <w:rsid w:val="00CE1802"/>
    <w:rsid w:val="00CE6381"/>
    <w:rsid w:val="00CF0527"/>
    <w:rsid w:val="00D001E2"/>
    <w:rsid w:val="00D1706F"/>
    <w:rsid w:val="00D2075E"/>
    <w:rsid w:val="00D21D83"/>
    <w:rsid w:val="00D243C5"/>
    <w:rsid w:val="00D3071D"/>
    <w:rsid w:val="00D31C51"/>
    <w:rsid w:val="00D367AA"/>
    <w:rsid w:val="00D37C2C"/>
    <w:rsid w:val="00D4197C"/>
    <w:rsid w:val="00D44E78"/>
    <w:rsid w:val="00D459E0"/>
    <w:rsid w:val="00D520A1"/>
    <w:rsid w:val="00D61C4B"/>
    <w:rsid w:val="00D65B00"/>
    <w:rsid w:val="00D708CA"/>
    <w:rsid w:val="00D72F4B"/>
    <w:rsid w:val="00D849AE"/>
    <w:rsid w:val="00D93AF2"/>
    <w:rsid w:val="00DB61E2"/>
    <w:rsid w:val="00DB6E7A"/>
    <w:rsid w:val="00DC765C"/>
    <w:rsid w:val="00DD3BC1"/>
    <w:rsid w:val="00DD65D8"/>
    <w:rsid w:val="00DE0717"/>
    <w:rsid w:val="00DE3A1F"/>
    <w:rsid w:val="00DE7D0A"/>
    <w:rsid w:val="00E01E71"/>
    <w:rsid w:val="00E027AF"/>
    <w:rsid w:val="00E11285"/>
    <w:rsid w:val="00E15CFF"/>
    <w:rsid w:val="00E1769A"/>
    <w:rsid w:val="00E230ED"/>
    <w:rsid w:val="00E23C53"/>
    <w:rsid w:val="00E32139"/>
    <w:rsid w:val="00E42769"/>
    <w:rsid w:val="00E44FD4"/>
    <w:rsid w:val="00E56252"/>
    <w:rsid w:val="00E5785B"/>
    <w:rsid w:val="00E57A08"/>
    <w:rsid w:val="00E708B1"/>
    <w:rsid w:val="00E70F57"/>
    <w:rsid w:val="00E72DC6"/>
    <w:rsid w:val="00E745BB"/>
    <w:rsid w:val="00E7675B"/>
    <w:rsid w:val="00E87016"/>
    <w:rsid w:val="00E907A4"/>
    <w:rsid w:val="00E9738E"/>
    <w:rsid w:val="00EA16F9"/>
    <w:rsid w:val="00EA1B16"/>
    <w:rsid w:val="00EA2DDC"/>
    <w:rsid w:val="00EA3666"/>
    <w:rsid w:val="00EA677D"/>
    <w:rsid w:val="00EA6829"/>
    <w:rsid w:val="00EA76C2"/>
    <w:rsid w:val="00EB51BC"/>
    <w:rsid w:val="00EC0C59"/>
    <w:rsid w:val="00EC25F5"/>
    <w:rsid w:val="00EC47F6"/>
    <w:rsid w:val="00EC6F1B"/>
    <w:rsid w:val="00ED1D5E"/>
    <w:rsid w:val="00ED32EA"/>
    <w:rsid w:val="00ED4833"/>
    <w:rsid w:val="00ED6613"/>
    <w:rsid w:val="00ED68F4"/>
    <w:rsid w:val="00EE2764"/>
    <w:rsid w:val="00EF0C91"/>
    <w:rsid w:val="00EF54F0"/>
    <w:rsid w:val="00EF7FBC"/>
    <w:rsid w:val="00F0576D"/>
    <w:rsid w:val="00F0579D"/>
    <w:rsid w:val="00F108ED"/>
    <w:rsid w:val="00F20AD0"/>
    <w:rsid w:val="00F227A4"/>
    <w:rsid w:val="00F328DA"/>
    <w:rsid w:val="00F344F9"/>
    <w:rsid w:val="00F35271"/>
    <w:rsid w:val="00F35580"/>
    <w:rsid w:val="00F5011C"/>
    <w:rsid w:val="00F502A9"/>
    <w:rsid w:val="00F52853"/>
    <w:rsid w:val="00F60140"/>
    <w:rsid w:val="00F61A88"/>
    <w:rsid w:val="00F754A3"/>
    <w:rsid w:val="00F925B9"/>
    <w:rsid w:val="00FA43EE"/>
    <w:rsid w:val="00FA6F53"/>
    <w:rsid w:val="00FA7196"/>
    <w:rsid w:val="00FB030F"/>
    <w:rsid w:val="00FB355C"/>
    <w:rsid w:val="00FD27C1"/>
    <w:rsid w:val="00FD2F20"/>
    <w:rsid w:val="00FD368E"/>
    <w:rsid w:val="00FD6BF4"/>
    <w:rsid w:val="00FD7A80"/>
    <w:rsid w:val="00FE28CC"/>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F6A9"/>
  <w15:docId w15:val="{D98071C4-2B07-4D7A-B1FE-5FEAF699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592">
      <w:bodyDiv w:val="1"/>
      <w:marLeft w:val="0"/>
      <w:marRight w:val="0"/>
      <w:marTop w:val="0"/>
      <w:marBottom w:val="0"/>
      <w:divBdr>
        <w:top w:val="none" w:sz="0" w:space="0" w:color="auto"/>
        <w:left w:val="none" w:sz="0" w:space="0" w:color="auto"/>
        <w:bottom w:val="none" w:sz="0" w:space="0" w:color="auto"/>
        <w:right w:val="none" w:sz="0" w:space="0" w:color="auto"/>
      </w:divBdr>
      <w:divsChild>
        <w:div w:id="1681464729">
          <w:marLeft w:val="0"/>
          <w:marRight w:val="0"/>
          <w:marTop w:val="0"/>
          <w:marBottom w:val="0"/>
          <w:divBdr>
            <w:top w:val="none" w:sz="0" w:space="0" w:color="auto"/>
            <w:left w:val="none" w:sz="0" w:space="0" w:color="auto"/>
            <w:bottom w:val="none" w:sz="0" w:space="0" w:color="auto"/>
            <w:right w:val="none" w:sz="0" w:space="0" w:color="auto"/>
          </w:divBdr>
          <w:divsChild>
            <w:div w:id="1628316003">
              <w:marLeft w:val="0"/>
              <w:marRight w:val="0"/>
              <w:marTop w:val="0"/>
              <w:marBottom w:val="0"/>
              <w:divBdr>
                <w:top w:val="none" w:sz="0" w:space="0" w:color="auto"/>
                <w:left w:val="none" w:sz="0" w:space="0" w:color="auto"/>
                <w:bottom w:val="none" w:sz="0" w:space="0" w:color="auto"/>
                <w:right w:val="none" w:sz="0" w:space="0" w:color="auto"/>
              </w:divBdr>
              <w:divsChild>
                <w:div w:id="1839156505">
                  <w:marLeft w:val="0"/>
                  <w:marRight w:val="0"/>
                  <w:marTop w:val="0"/>
                  <w:marBottom w:val="0"/>
                  <w:divBdr>
                    <w:top w:val="none" w:sz="0" w:space="0" w:color="auto"/>
                    <w:left w:val="none" w:sz="0" w:space="0" w:color="auto"/>
                    <w:bottom w:val="none" w:sz="0" w:space="0" w:color="auto"/>
                    <w:right w:val="none" w:sz="0" w:space="0" w:color="auto"/>
                  </w:divBdr>
                  <w:divsChild>
                    <w:div w:id="1472747138">
                      <w:marLeft w:val="0"/>
                      <w:marRight w:val="0"/>
                      <w:marTop w:val="0"/>
                      <w:marBottom w:val="0"/>
                      <w:divBdr>
                        <w:top w:val="none" w:sz="0" w:space="0" w:color="auto"/>
                        <w:left w:val="none" w:sz="0" w:space="0" w:color="auto"/>
                        <w:bottom w:val="none" w:sz="0" w:space="0" w:color="auto"/>
                        <w:right w:val="none" w:sz="0" w:space="0" w:color="auto"/>
                      </w:divBdr>
                      <w:divsChild>
                        <w:div w:id="1528907887">
                          <w:marLeft w:val="0"/>
                          <w:marRight w:val="0"/>
                          <w:marTop w:val="0"/>
                          <w:marBottom w:val="0"/>
                          <w:divBdr>
                            <w:top w:val="none" w:sz="0" w:space="0" w:color="auto"/>
                            <w:left w:val="none" w:sz="0" w:space="0" w:color="auto"/>
                            <w:bottom w:val="none" w:sz="0" w:space="0" w:color="auto"/>
                            <w:right w:val="none" w:sz="0" w:space="0" w:color="auto"/>
                          </w:divBdr>
                          <w:divsChild>
                            <w:div w:id="908924431">
                              <w:marLeft w:val="0"/>
                              <w:marRight w:val="0"/>
                              <w:marTop w:val="0"/>
                              <w:marBottom w:val="0"/>
                              <w:divBdr>
                                <w:top w:val="none" w:sz="0" w:space="0" w:color="auto"/>
                                <w:left w:val="none" w:sz="0" w:space="0" w:color="auto"/>
                                <w:bottom w:val="none" w:sz="0" w:space="0" w:color="auto"/>
                                <w:right w:val="none" w:sz="0" w:space="0" w:color="auto"/>
                              </w:divBdr>
                              <w:divsChild>
                                <w:div w:id="1539471887">
                                  <w:marLeft w:val="0"/>
                                  <w:marRight w:val="0"/>
                                  <w:marTop w:val="0"/>
                                  <w:marBottom w:val="0"/>
                                  <w:divBdr>
                                    <w:top w:val="none" w:sz="0" w:space="0" w:color="auto"/>
                                    <w:left w:val="none" w:sz="0" w:space="0" w:color="auto"/>
                                    <w:bottom w:val="none" w:sz="0" w:space="0" w:color="auto"/>
                                    <w:right w:val="none" w:sz="0" w:space="0" w:color="auto"/>
                                  </w:divBdr>
                                  <w:divsChild>
                                    <w:div w:id="1492142137">
                                      <w:marLeft w:val="0"/>
                                      <w:marRight w:val="0"/>
                                      <w:marTop w:val="0"/>
                                      <w:marBottom w:val="0"/>
                                      <w:divBdr>
                                        <w:top w:val="none" w:sz="0" w:space="0" w:color="auto"/>
                                        <w:left w:val="none" w:sz="0" w:space="0" w:color="auto"/>
                                        <w:bottom w:val="none" w:sz="0" w:space="0" w:color="auto"/>
                                        <w:right w:val="none" w:sz="0" w:space="0" w:color="auto"/>
                                      </w:divBdr>
                                      <w:divsChild>
                                        <w:div w:id="1591738994">
                                          <w:marLeft w:val="0"/>
                                          <w:marRight w:val="0"/>
                                          <w:marTop w:val="0"/>
                                          <w:marBottom w:val="0"/>
                                          <w:divBdr>
                                            <w:top w:val="none" w:sz="0" w:space="0" w:color="auto"/>
                                            <w:left w:val="none" w:sz="0" w:space="0" w:color="auto"/>
                                            <w:bottom w:val="none" w:sz="0" w:space="0" w:color="auto"/>
                                            <w:right w:val="none" w:sz="0" w:space="0" w:color="auto"/>
                                          </w:divBdr>
                                          <w:divsChild>
                                            <w:div w:id="1067268860">
                                              <w:marLeft w:val="0"/>
                                              <w:marRight w:val="0"/>
                                              <w:marTop w:val="0"/>
                                              <w:marBottom w:val="0"/>
                                              <w:divBdr>
                                                <w:top w:val="none" w:sz="0" w:space="0" w:color="auto"/>
                                                <w:left w:val="none" w:sz="0" w:space="0" w:color="auto"/>
                                                <w:bottom w:val="none" w:sz="0" w:space="0" w:color="auto"/>
                                                <w:right w:val="none" w:sz="0" w:space="0" w:color="auto"/>
                                              </w:divBdr>
                                              <w:divsChild>
                                                <w:div w:id="1857771658">
                                                  <w:marLeft w:val="0"/>
                                                  <w:marRight w:val="0"/>
                                                  <w:marTop w:val="0"/>
                                                  <w:marBottom w:val="0"/>
                                                  <w:divBdr>
                                                    <w:top w:val="none" w:sz="0" w:space="0" w:color="auto"/>
                                                    <w:left w:val="none" w:sz="0" w:space="0" w:color="auto"/>
                                                    <w:bottom w:val="none" w:sz="0" w:space="0" w:color="auto"/>
                                                    <w:right w:val="none" w:sz="0" w:space="0" w:color="auto"/>
                                                  </w:divBdr>
                                                  <w:divsChild>
                                                    <w:div w:id="1205941124">
                                                      <w:marLeft w:val="0"/>
                                                      <w:marRight w:val="0"/>
                                                      <w:marTop w:val="0"/>
                                                      <w:marBottom w:val="0"/>
                                                      <w:divBdr>
                                                        <w:top w:val="none" w:sz="0" w:space="0" w:color="auto"/>
                                                        <w:left w:val="none" w:sz="0" w:space="0" w:color="auto"/>
                                                        <w:bottom w:val="none" w:sz="0" w:space="0" w:color="auto"/>
                                                        <w:right w:val="none" w:sz="0" w:space="0" w:color="auto"/>
                                                      </w:divBdr>
                                                      <w:divsChild>
                                                        <w:div w:id="7986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372123">
      <w:bodyDiv w:val="1"/>
      <w:marLeft w:val="0"/>
      <w:marRight w:val="0"/>
      <w:marTop w:val="0"/>
      <w:marBottom w:val="0"/>
      <w:divBdr>
        <w:top w:val="none" w:sz="0" w:space="0" w:color="auto"/>
        <w:left w:val="none" w:sz="0" w:space="0" w:color="auto"/>
        <w:bottom w:val="none" w:sz="0" w:space="0" w:color="auto"/>
        <w:right w:val="none" w:sz="0" w:space="0" w:color="auto"/>
      </w:divBdr>
      <w:divsChild>
        <w:div w:id="1781796406">
          <w:marLeft w:val="0"/>
          <w:marRight w:val="0"/>
          <w:marTop w:val="0"/>
          <w:marBottom w:val="0"/>
          <w:divBdr>
            <w:top w:val="none" w:sz="0" w:space="0" w:color="auto"/>
            <w:left w:val="none" w:sz="0" w:space="0" w:color="auto"/>
            <w:bottom w:val="none" w:sz="0" w:space="0" w:color="auto"/>
            <w:right w:val="none" w:sz="0" w:space="0" w:color="auto"/>
          </w:divBdr>
          <w:divsChild>
            <w:div w:id="888957075">
              <w:marLeft w:val="0"/>
              <w:marRight w:val="0"/>
              <w:marTop w:val="0"/>
              <w:marBottom w:val="0"/>
              <w:divBdr>
                <w:top w:val="none" w:sz="0" w:space="0" w:color="auto"/>
                <w:left w:val="none" w:sz="0" w:space="0" w:color="auto"/>
                <w:bottom w:val="none" w:sz="0" w:space="0" w:color="auto"/>
                <w:right w:val="none" w:sz="0" w:space="0" w:color="auto"/>
              </w:divBdr>
              <w:divsChild>
                <w:div w:id="928739300">
                  <w:marLeft w:val="0"/>
                  <w:marRight w:val="0"/>
                  <w:marTop w:val="0"/>
                  <w:marBottom w:val="0"/>
                  <w:divBdr>
                    <w:top w:val="none" w:sz="0" w:space="0" w:color="auto"/>
                    <w:left w:val="none" w:sz="0" w:space="0" w:color="auto"/>
                    <w:bottom w:val="none" w:sz="0" w:space="0" w:color="auto"/>
                    <w:right w:val="none" w:sz="0" w:space="0" w:color="auto"/>
                  </w:divBdr>
                  <w:divsChild>
                    <w:div w:id="720131750">
                      <w:marLeft w:val="0"/>
                      <w:marRight w:val="0"/>
                      <w:marTop w:val="0"/>
                      <w:marBottom w:val="0"/>
                      <w:divBdr>
                        <w:top w:val="none" w:sz="0" w:space="0" w:color="auto"/>
                        <w:left w:val="none" w:sz="0" w:space="0" w:color="auto"/>
                        <w:bottom w:val="none" w:sz="0" w:space="0" w:color="auto"/>
                        <w:right w:val="none" w:sz="0" w:space="0" w:color="auto"/>
                      </w:divBdr>
                      <w:divsChild>
                        <w:div w:id="898174791">
                          <w:marLeft w:val="0"/>
                          <w:marRight w:val="0"/>
                          <w:marTop w:val="0"/>
                          <w:marBottom w:val="0"/>
                          <w:divBdr>
                            <w:top w:val="none" w:sz="0" w:space="0" w:color="auto"/>
                            <w:left w:val="none" w:sz="0" w:space="0" w:color="auto"/>
                            <w:bottom w:val="none" w:sz="0" w:space="0" w:color="auto"/>
                            <w:right w:val="none" w:sz="0" w:space="0" w:color="auto"/>
                          </w:divBdr>
                          <w:divsChild>
                            <w:div w:id="1328285387">
                              <w:marLeft w:val="0"/>
                              <w:marRight w:val="0"/>
                              <w:marTop w:val="0"/>
                              <w:marBottom w:val="0"/>
                              <w:divBdr>
                                <w:top w:val="none" w:sz="0" w:space="0" w:color="auto"/>
                                <w:left w:val="none" w:sz="0" w:space="0" w:color="auto"/>
                                <w:bottom w:val="none" w:sz="0" w:space="0" w:color="auto"/>
                                <w:right w:val="none" w:sz="0" w:space="0" w:color="auto"/>
                              </w:divBdr>
                              <w:divsChild>
                                <w:div w:id="1716925409">
                                  <w:marLeft w:val="0"/>
                                  <w:marRight w:val="0"/>
                                  <w:marTop w:val="0"/>
                                  <w:marBottom w:val="0"/>
                                  <w:divBdr>
                                    <w:top w:val="none" w:sz="0" w:space="0" w:color="auto"/>
                                    <w:left w:val="none" w:sz="0" w:space="0" w:color="auto"/>
                                    <w:bottom w:val="none" w:sz="0" w:space="0" w:color="auto"/>
                                    <w:right w:val="none" w:sz="0" w:space="0" w:color="auto"/>
                                  </w:divBdr>
                                  <w:divsChild>
                                    <w:div w:id="865294668">
                                      <w:marLeft w:val="0"/>
                                      <w:marRight w:val="0"/>
                                      <w:marTop w:val="0"/>
                                      <w:marBottom w:val="0"/>
                                      <w:divBdr>
                                        <w:top w:val="none" w:sz="0" w:space="0" w:color="auto"/>
                                        <w:left w:val="none" w:sz="0" w:space="0" w:color="auto"/>
                                        <w:bottom w:val="none" w:sz="0" w:space="0" w:color="auto"/>
                                        <w:right w:val="none" w:sz="0" w:space="0" w:color="auto"/>
                                      </w:divBdr>
                                      <w:divsChild>
                                        <w:div w:id="490679223">
                                          <w:marLeft w:val="0"/>
                                          <w:marRight w:val="0"/>
                                          <w:marTop w:val="0"/>
                                          <w:marBottom w:val="0"/>
                                          <w:divBdr>
                                            <w:top w:val="none" w:sz="0" w:space="0" w:color="auto"/>
                                            <w:left w:val="none" w:sz="0" w:space="0" w:color="auto"/>
                                            <w:bottom w:val="none" w:sz="0" w:space="0" w:color="auto"/>
                                            <w:right w:val="none" w:sz="0" w:space="0" w:color="auto"/>
                                          </w:divBdr>
                                          <w:divsChild>
                                            <w:div w:id="1018313216">
                                              <w:marLeft w:val="0"/>
                                              <w:marRight w:val="0"/>
                                              <w:marTop w:val="0"/>
                                              <w:marBottom w:val="0"/>
                                              <w:divBdr>
                                                <w:top w:val="none" w:sz="0" w:space="0" w:color="auto"/>
                                                <w:left w:val="none" w:sz="0" w:space="0" w:color="auto"/>
                                                <w:bottom w:val="none" w:sz="0" w:space="0" w:color="auto"/>
                                                <w:right w:val="none" w:sz="0" w:space="0" w:color="auto"/>
                                              </w:divBdr>
                                              <w:divsChild>
                                                <w:div w:id="215095479">
                                                  <w:marLeft w:val="0"/>
                                                  <w:marRight w:val="0"/>
                                                  <w:marTop w:val="0"/>
                                                  <w:marBottom w:val="0"/>
                                                  <w:divBdr>
                                                    <w:top w:val="none" w:sz="0" w:space="0" w:color="auto"/>
                                                    <w:left w:val="none" w:sz="0" w:space="0" w:color="auto"/>
                                                    <w:bottom w:val="none" w:sz="0" w:space="0" w:color="auto"/>
                                                    <w:right w:val="none" w:sz="0" w:space="0" w:color="auto"/>
                                                  </w:divBdr>
                                                  <w:divsChild>
                                                    <w:div w:id="1430158061">
                                                      <w:marLeft w:val="0"/>
                                                      <w:marRight w:val="0"/>
                                                      <w:marTop w:val="0"/>
                                                      <w:marBottom w:val="0"/>
                                                      <w:divBdr>
                                                        <w:top w:val="none" w:sz="0" w:space="0" w:color="auto"/>
                                                        <w:left w:val="none" w:sz="0" w:space="0" w:color="auto"/>
                                                        <w:bottom w:val="none" w:sz="0" w:space="0" w:color="auto"/>
                                                        <w:right w:val="none" w:sz="0" w:space="0" w:color="auto"/>
                                                      </w:divBdr>
                                                      <w:divsChild>
                                                        <w:div w:id="20073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240828">
      <w:bodyDiv w:val="1"/>
      <w:marLeft w:val="0"/>
      <w:marRight w:val="0"/>
      <w:marTop w:val="0"/>
      <w:marBottom w:val="0"/>
      <w:divBdr>
        <w:top w:val="none" w:sz="0" w:space="0" w:color="auto"/>
        <w:left w:val="none" w:sz="0" w:space="0" w:color="auto"/>
        <w:bottom w:val="none" w:sz="0" w:space="0" w:color="auto"/>
        <w:right w:val="none" w:sz="0" w:space="0" w:color="auto"/>
      </w:divBdr>
      <w:divsChild>
        <w:div w:id="1814252320">
          <w:marLeft w:val="0"/>
          <w:marRight w:val="0"/>
          <w:marTop w:val="0"/>
          <w:marBottom w:val="0"/>
          <w:divBdr>
            <w:top w:val="none" w:sz="0" w:space="0" w:color="auto"/>
            <w:left w:val="none" w:sz="0" w:space="0" w:color="auto"/>
            <w:bottom w:val="none" w:sz="0" w:space="0" w:color="auto"/>
            <w:right w:val="none" w:sz="0" w:space="0" w:color="auto"/>
          </w:divBdr>
          <w:divsChild>
            <w:div w:id="1791581617">
              <w:marLeft w:val="0"/>
              <w:marRight w:val="0"/>
              <w:marTop w:val="0"/>
              <w:marBottom w:val="0"/>
              <w:divBdr>
                <w:top w:val="none" w:sz="0" w:space="0" w:color="auto"/>
                <w:left w:val="none" w:sz="0" w:space="0" w:color="auto"/>
                <w:bottom w:val="none" w:sz="0" w:space="0" w:color="auto"/>
                <w:right w:val="none" w:sz="0" w:space="0" w:color="auto"/>
              </w:divBdr>
              <w:divsChild>
                <w:div w:id="270432757">
                  <w:marLeft w:val="0"/>
                  <w:marRight w:val="0"/>
                  <w:marTop w:val="0"/>
                  <w:marBottom w:val="0"/>
                  <w:divBdr>
                    <w:top w:val="none" w:sz="0" w:space="0" w:color="auto"/>
                    <w:left w:val="none" w:sz="0" w:space="0" w:color="auto"/>
                    <w:bottom w:val="none" w:sz="0" w:space="0" w:color="auto"/>
                    <w:right w:val="none" w:sz="0" w:space="0" w:color="auto"/>
                  </w:divBdr>
                  <w:divsChild>
                    <w:div w:id="1648364482">
                      <w:marLeft w:val="0"/>
                      <w:marRight w:val="0"/>
                      <w:marTop w:val="0"/>
                      <w:marBottom w:val="0"/>
                      <w:divBdr>
                        <w:top w:val="none" w:sz="0" w:space="0" w:color="auto"/>
                        <w:left w:val="none" w:sz="0" w:space="0" w:color="auto"/>
                        <w:bottom w:val="none" w:sz="0" w:space="0" w:color="auto"/>
                        <w:right w:val="none" w:sz="0" w:space="0" w:color="auto"/>
                      </w:divBdr>
                      <w:divsChild>
                        <w:div w:id="33817296">
                          <w:marLeft w:val="0"/>
                          <w:marRight w:val="0"/>
                          <w:marTop w:val="0"/>
                          <w:marBottom w:val="0"/>
                          <w:divBdr>
                            <w:top w:val="none" w:sz="0" w:space="0" w:color="auto"/>
                            <w:left w:val="none" w:sz="0" w:space="0" w:color="auto"/>
                            <w:bottom w:val="none" w:sz="0" w:space="0" w:color="auto"/>
                            <w:right w:val="none" w:sz="0" w:space="0" w:color="auto"/>
                          </w:divBdr>
                          <w:divsChild>
                            <w:div w:id="1812283620">
                              <w:marLeft w:val="0"/>
                              <w:marRight w:val="0"/>
                              <w:marTop w:val="0"/>
                              <w:marBottom w:val="0"/>
                              <w:divBdr>
                                <w:top w:val="none" w:sz="0" w:space="0" w:color="auto"/>
                                <w:left w:val="none" w:sz="0" w:space="0" w:color="auto"/>
                                <w:bottom w:val="none" w:sz="0" w:space="0" w:color="auto"/>
                                <w:right w:val="none" w:sz="0" w:space="0" w:color="auto"/>
                              </w:divBdr>
                              <w:divsChild>
                                <w:div w:id="1944219769">
                                  <w:marLeft w:val="0"/>
                                  <w:marRight w:val="0"/>
                                  <w:marTop w:val="0"/>
                                  <w:marBottom w:val="0"/>
                                  <w:divBdr>
                                    <w:top w:val="none" w:sz="0" w:space="0" w:color="auto"/>
                                    <w:left w:val="none" w:sz="0" w:space="0" w:color="auto"/>
                                    <w:bottom w:val="none" w:sz="0" w:space="0" w:color="auto"/>
                                    <w:right w:val="none" w:sz="0" w:space="0" w:color="auto"/>
                                  </w:divBdr>
                                  <w:divsChild>
                                    <w:div w:id="191918841">
                                      <w:marLeft w:val="0"/>
                                      <w:marRight w:val="0"/>
                                      <w:marTop w:val="0"/>
                                      <w:marBottom w:val="0"/>
                                      <w:divBdr>
                                        <w:top w:val="none" w:sz="0" w:space="0" w:color="auto"/>
                                        <w:left w:val="none" w:sz="0" w:space="0" w:color="auto"/>
                                        <w:bottom w:val="none" w:sz="0" w:space="0" w:color="auto"/>
                                        <w:right w:val="none" w:sz="0" w:space="0" w:color="auto"/>
                                      </w:divBdr>
                                      <w:divsChild>
                                        <w:div w:id="1224949925">
                                          <w:marLeft w:val="0"/>
                                          <w:marRight w:val="0"/>
                                          <w:marTop w:val="0"/>
                                          <w:marBottom w:val="0"/>
                                          <w:divBdr>
                                            <w:top w:val="none" w:sz="0" w:space="0" w:color="auto"/>
                                            <w:left w:val="none" w:sz="0" w:space="0" w:color="auto"/>
                                            <w:bottom w:val="none" w:sz="0" w:space="0" w:color="auto"/>
                                            <w:right w:val="none" w:sz="0" w:space="0" w:color="auto"/>
                                          </w:divBdr>
                                          <w:divsChild>
                                            <w:div w:id="789668709">
                                              <w:marLeft w:val="0"/>
                                              <w:marRight w:val="0"/>
                                              <w:marTop w:val="0"/>
                                              <w:marBottom w:val="0"/>
                                              <w:divBdr>
                                                <w:top w:val="none" w:sz="0" w:space="0" w:color="auto"/>
                                                <w:left w:val="none" w:sz="0" w:space="0" w:color="auto"/>
                                                <w:bottom w:val="none" w:sz="0" w:space="0" w:color="auto"/>
                                                <w:right w:val="none" w:sz="0" w:space="0" w:color="auto"/>
                                              </w:divBdr>
                                              <w:divsChild>
                                                <w:div w:id="137768681">
                                                  <w:marLeft w:val="0"/>
                                                  <w:marRight w:val="0"/>
                                                  <w:marTop w:val="0"/>
                                                  <w:marBottom w:val="0"/>
                                                  <w:divBdr>
                                                    <w:top w:val="none" w:sz="0" w:space="0" w:color="auto"/>
                                                    <w:left w:val="none" w:sz="0" w:space="0" w:color="auto"/>
                                                    <w:bottom w:val="none" w:sz="0" w:space="0" w:color="auto"/>
                                                    <w:right w:val="none" w:sz="0" w:space="0" w:color="auto"/>
                                                  </w:divBdr>
                                                  <w:divsChild>
                                                    <w:div w:id="404105909">
                                                      <w:marLeft w:val="0"/>
                                                      <w:marRight w:val="0"/>
                                                      <w:marTop w:val="0"/>
                                                      <w:marBottom w:val="0"/>
                                                      <w:divBdr>
                                                        <w:top w:val="none" w:sz="0" w:space="0" w:color="auto"/>
                                                        <w:left w:val="none" w:sz="0" w:space="0" w:color="auto"/>
                                                        <w:bottom w:val="none" w:sz="0" w:space="0" w:color="auto"/>
                                                        <w:right w:val="none" w:sz="0" w:space="0" w:color="auto"/>
                                                      </w:divBdr>
                                                      <w:divsChild>
                                                        <w:div w:id="7994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894431">
      <w:bodyDiv w:val="1"/>
      <w:marLeft w:val="0"/>
      <w:marRight w:val="0"/>
      <w:marTop w:val="0"/>
      <w:marBottom w:val="0"/>
      <w:divBdr>
        <w:top w:val="none" w:sz="0" w:space="0" w:color="auto"/>
        <w:left w:val="none" w:sz="0" w:space="0" w:color="auto"/>
        <w:bottom w:val="none" w:sz="0" w:space="0" w:color="auto"/>
        <w:right w:val="none" w:sz="0" w:space="0" w:color="auto"/>
      </w:divBdr>
    </w:div>
    <w:div w:id="1212766727">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071538CD9E0A4C9F7DA5BA31989BD7" ma:contentTypeVersion="" ma:contentTypeDescription="PDMS Document Site Content Type" ma:contentTypeScope="" ma:versionID="72621bdbaad10996906c950480ebfb59">
  <xsd:schema xmlns:xsd="http://www.w3.org/2001/XMLSchema" xmlns:xs="http://www.w3.org/2001/XMLSchema" xmlns:p="http://schemas.microsoft.com/office/2006/metadata/properties" xmlns:ns2="CCE7A2C0-4DA8-4773-9D6F-6AE14F2BC72D" targetNamespace="http://schemas.microsoft.com/office/2006/metadata/properties" ma:root="true" ma:fieldsID="661a699da3db1babf21081c66a90cbd1" ns2:_="">
    <xsd:import namespace="CCE7A2C0-4DA8-4773-9D6F-6AE14F2BC7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A2C0-4DA8-4773-9D6F-6AE14F2BC7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CE7A2C0-4DA8-4773-9D6F-6AE14F2BC7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6343B-541C-4306-8F65-5BF7F7EA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A2C0-4DA8-4773-9D6F-6AE14F2BC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F2112-A292-4C19-9BAE-63D5EB9083D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CE7A2C0-4DA8-4773-9D6F-6AE14F2BC72D"/>
    <ds:schemaRef ds:uri="http://www.w3.org/XML/1998/namespace"/>
  </ds:schemaRefs>
</ds:datastoreItem>
</file>

<file path=customXml/itemProps3.xml><?xml version="1.0" encoding="utf-8"?>
<ds:datastoreItem xmlns:ds="http://schemas.openxmlformats.org/officeDocument/2006/customXml" ds:itemID="{4C1AF1EC-2F17-4D6F-9F90-1CFB847F0AAD}">
  <ds:schemaRefs>
    <ds:schemaRef ds:uri="http://schemas.microsoft.com/sharepoint/v3/contenttype/forms"/>
  </ds:schemaRefs>
</ds:datastoreItem>
</file>

<file path=customXml/itemProps4.xml><?xml version="1.0" encoding="utf-8"?>
<ds:datastoreItem xmlns:ds="http://schemas.openxmlformats.org/officeDocument/2006/customXml" ds:itemID="{326CA009-31DC-430A-A9B1-D036C203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2260</Words>
  <Characters>12882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VOSS, Kathy</cp:lastModifiedBy>
  <cp:revision>2</cp:revision>
  <cp:lastPrinted>2018-12-13T00:09:00Z</cp:lastPrinted>
  <dcterms:created xsi:type="dcterms:W3CDTF">2019-01-24T05:41:00Z</dcterms:created>
  <dcterms:modified xsi:type="dcterms:W3CDTF">2019-01-24T05:41:00Z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0x010100266966F133664895A6EE3632470D45F5003B071538CD9E0A4C9F7DA5BA31989BD7</vt:lpwstr>
  </property>
</Properties>
</file>