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0F15C" w14:textId="77777777" w:rsidR="00113506" w:rsidRDefault="00113506" w:rsidP="006C3325">
      <w:pPr>
        <w:spacing w:before="360" w:line="260" w:lineRule="atLeast"/>
        <w:jc w:val="center"/>
        <w:outlineLvl w:val="0"/>
        <w:rPr>
          <w:b/>
          <w:bCs/>
          <w:i/>
          <w:spacing w:val="-2"/>
          <w:sz w:val="28"/>
          <w:szCs w:val="28"/>
          <w:lang w:val="en-AU" w:eastAsia="en-AU"/>
        </w:rPr>
      </w:pPr>
      <w:bookmarkStart w:id="0" w:name="_Toc408568581"/>
      <w:r w:rsidRPr="00113506">
        <w:rPr>
          <w:b/>
          <w:bCs/>
          <w:i/>
          <w:spacing w:val="-2"/>
          <w:sz w:val="28"/>
          <w:szCs w:val="28"/>
          <w:lang w:val="en-AU" w:eastAsia="en-AU"/>
        </w:rPr>
        <w:t>Legislation (Deferral of Sunsetting—Income Tax Assessment Regulations) Certificate 2018</w:t>
      </w:r>
    </w:p>
    <w:p w14:paraId="14D0B43A" w14:textId="388820AD" w:rsidR="006C3325" w:rsidRPr="006C3325" w:rsidRDefault="006C3325" w:rsidP="006C3325">
      <w:pPr>
        <w:spacing w:before="360" w:line="260" w:lineRule="atLeast"/>
        <w:jc w:val="center"/>
        <w:outlineLvl w:val="0"/>
        <w:rPr>
          <w:b/>
          <w:sz w:val="28"/>
          <w:szCs w:val="24"/>
          <w:lang w:val="en-AU"/>
        </w:rPr>
      </w:pPr>
      <w:r w:rsidRPr="006C3325">
        <w:rPr>
          <w:b/>
          <w:sz w:val="28"/>
          <w:szCs w:val="24"/>
          <w:lang w:val="en-AU"/>
        </w:rPr>
        <w:t>EXPLANATORY STATEMENT</w:t>
      </w:r>
    </w:p>
    <w:p w14:paraId="259ED0A4" w14:textId="77777777" w:rsidR="006C3325" w:rsidRPr="006C3325" w:rsidRDefault="006C3325" w:rsidP="006C3325">
      <w:pPr>
        <w:pBdr>
          <w:bottom w:val="single" w:sz="12" w:space="1" w:color="auto"/>
        </w:pBdr>
        <w:spacing w:before="180" w:line="276" w:lineRule="auto"/>
        <w:jc w:val="center"/>
        <w:rPr>
          <w:i/>
          <w:lang w:val="en-AU"/>
        </w:rPr>
      </w:pPr>
      <w:r w:rsidRPr="006C3325">
        <w:rPr>
          <w:lang w:val="en-AU"/>
        </w:rPr>
        <w:t xml:space="preserve">Issued by the Attorney-General in compliance with </w:t>
      </w:r>
      <w:r w:rsidRPr="006C3325">
        <w:rPr>
          <w:lang w:val="en-AU"/>
        </w:rPr>
        <w:br/>
        <w:t xml:space="preserve">section 15G of the </w:t>
      </w:r>
      <w:r w:rsidRPr="006C3325">
        <w:rPr>
          <w:i/>
          <w:lang w:val="en-AU"/>
        </w:rPr>
        <w:t>Legislation Act 2003</w:t>
      </w:r>
    </w:p>
    <w:p w14:paraId="58B6E690" w14:textId="77777777" w:rsidR="006C3325" w:rsidRPr="006C3325" w:rsidRDefault="006C3325" w:rsidP="006C3325">
      <w:pPr>
        <w:pBdr>
          <w:bottom w:val="single" w:sz="12" w:space="1" w:color="auto"/>
        </w:pBdr>
        <w:spacing w:after="360"/>
        <w:jc w:val="center"/>
        <w:rPr>
          <w:i/>
          <w:lang w:val="en-AU"/>
        </w:rPr>
      </w:pPr>
    </w:p>
    <w:p w14:paraId="7BB80AFC" w14:textId="77777777" w:rsidR="006C3325" w:rsidRPr="006C3325" w:rsidRDefault="006C3325" w:rsidP="006C3325">
      <w:pPr>
        <w:keepNext/>
        <w:keepLines/>
        <w:spacing w:before="200"/>
        <w:outlineLvl w:val="1"/>
        <w:rPr>
          <w:rFonts w:eastAsiaTheme="majorEastAsia"/>
          <w:b/>
          <w:bCs/>
          <w:sz w:val="22"/>
          <w:szCs w:val="22"/>
          <w:lang w:val="en-AU"/>
        </w:rPr>
      </w:pPr>
      <w:r w:rsidRPr="006C3325">
        <w:rPr>
          <w:rFonts w:eastAsiaTheme="majorEastAsia"/>
          <w:b/>
          <w:bCs/>
          <w:sz w:val="22"/>
          <w:szCs w:val="22"/>
          <w:lang w:val="en-AU"/>
        </w:rPr>
        <w:t>INTRODUCTION</w:t>
      </w:r>
    </w:p>
    <w:p w14:paraId="5E8A5C3B" w14:textId="7E6360FD" w:rsidR="006C3325" w:rsidRPr="006C3325" w:rsidRDefault="00113506" w:rsidP="006C3325">
      <w:pPr>
        <w:spacing w:before="180" w:line="276" w:lineRule="auto"/>
        <w:rPr>
          <w:sz w:val="22"/>
          <w:szCs w:val="22"/>
          <w:lang w:val="en-AU"/>
        </w:rPr>
      </w:pPr>
      <w:r>
        <w:rPr>
          <w:sz w:val="22"/>
          <w:szCs w:val="22"/>
          <w:lang w:val="en-AU"/>
        </w:rPr>
        <w:t xml:space="preserve">The </w:t>
      </w:r>
      <w:r w:rsidRPr="00113506">
        <w:rPr>
          <w:bCs/>
          <w:i/>
          <w:sz w:val="22"/>
          <w:szCs w:val="22"/>
          <w:lang w:val="en-AU"/>
        </w:rPr>
        <w:t>Legislation (Deferral of Sunsetting—Income Tax Assessment Regulations) Certificate 2018</w:t>
      </w:r>
      <w:r>
        <w:rPr>
          <w:bCs/>
          <w:i/>
          <w:sz w:val="22"/>
          <w:szCs w:val="22"/>
          <w:lang w:val="en-AU"/>
        </w:rPr>
        <w:t xml:space="preserve"> </w:t>
      </w:r>
      <w:r w:rsidR="00F9429C" w:rsidRPr="0020696E">
        <w:rPr>
          <w:sz w:val="22"/>
          <w:szCs w:val="22"/>
          <w:lang w:val="en-AU"/>
        </w:rPr>
        <w:t xml:space="preserve">(the </w:t>
      </w:r>
      <w:r w:rsidR="006C3325" w:rsidRPr="00F9429C">
        <w:rPr>
          <w:sz w:val="22"/>
          <w:szCs w:val="22"/>
          <w:lang w:val="en-AU"/>
        </w:rPr>
        <w:t>certificate</w:t>
      </w:r>
      <w:r w:rsidR="00F9429C">
        <w:rPr>
          <w:sz w:val="22"/>
          <w:szCs w:val="22"/>
          <w:lang w:val="en-AU"/>
        </w:rPr>
        <w:t>)</w:t>
      </w:r>
      <w:r w:rsidR="006C3325" w:rsidRPr="006C3325">
        <w:rPr>
          <w:sz w:val="22"/>
          <w:szCs w:val="22"/>
          <w:lang w:val="en-AU"/>
        </w:rPr>
        <w:t xml:space="preserve"> was made under paragraph 51(1)(c) of the </w:t>
      </w:r>
      <w:r w:rsidR="006C3325" w:rsidRPr="006C3325">
        <w:rPr>
          <w:i/>
          <w:sz w:val="22"/>
          <w:szCs w:val="22"/>
          <w:lang w:val="en-AU"/>
        </w:rPr>
        <w:t>Legislation Act 2003</w:t>
      </w:r>
      <w:r w:rsidR="006C3325" w:rsidRPr="006C3325">
        <w:rPr>
          <w:sz w:val="22"/>
          <w:szCs w:val="22"/>
          <w:lang w:val="en-AU"/>
        </w:rPr>
        <w:t xml:space="preserve"> (Legislation Act). It is a legislative instrument for the purposes of the Legislation Act and must b</w:t>
      </w:r>
      <w:bookmarkStart w:id="1" w:name="_GoBack"/>
      <w:bookmarkEnd w:id="1"/>
      <w:r w:rsidR="006C3325" w:rsidRPr="006C3325">
        <w:rPr>
          <w:sz w:val="22"/>
          <w:szCs w:val="22"/>
          <w:lang w:val="en-AU"/>
        </w:rPr>
        <w:t>e registered on the Federal Register of Legislation. The certificate is subject to the disallowance provisions of the Legislation Act as the deferred sunsetting day specif</w:t>
      </w:r>
      <w:r w:rsidR="00274977">
        <w:rPr>
          <w:sz w:val="22"/>
          <w:szCs w:val="22"/>
          <w:lang w:val="en-AU"/>
        </w:rPr>
        <w:t xml:space="preserve">ied in the certificate is after </w:t>
      </w:r>
      <w:r w:rsidR="006C3325" w:rsidRPr="006C3325">
        <w:rPr>
          <w:sz w:val="22"/>
          <w:szCs w:val="22"/>
          <w:lang w:val="en-AU"/>
        </w:rPr>
        <w:t>the first ann</w:t>
      </w:r>
      <w:r w:rsidR="00274977">
        <w:rPr>
          <w:sz w:val="22"/>
          <w:szCs w:val="22"/>
          <w:lang w:val="en-AU"/>
        </w:rPr>
        <w:t xml:space="preserve">iversary of the sunsetting day, which means that </w:t>
      </w:r>
      <w:r w:rsidR="006C3325" w:rsidRPr="006C3325">
        <w:rPr>
          <w:sz w:val="22"/>
          <w:szCs w:val="22"/>
          <w:lang w:val="en-AU"/>
        </w:rPr>
        <w:t>sub</w:t>
      </w:r>
      <w:r w:rsidR="00274977">
        <w:rPr>
          <w:sz w:val="22"/>
          <w:szCs w:val="22"/>
          <w:lang w:val="en-AU"/>
        </w:rPr>
        <w:t xml:space="preserve">section 51(4) of that </w:t>
      </w:r>
      <w:r w:rsidR="006C3325" w:rsidRPr="006C3325">
        <w:rPr>
          <w:sz w:val="22"/>
          <w:szCs w:val="22"/>
          <w:lang w:val="en-AU"/>
        </w:rPr>
        <w:t>Act</w:t>
      </w:r>
      <w:r w:rsidR="00274977">
        <w:rPr>
          <w:sz w:val="22"/>
          <w:szCs w:val="22"/>
          <w:lang w:val="en-AU"/>
        </w:rPr>
        <w:t xml:space="preserve"> does not apply</w:t>
      </w:r>
      <w:r w:rsidR="006C3325" w:rsidRPr="006C3325">
        <w:rPr>
          <w:sz w:val="22"/>
          <w:szCs w:val="22"/>
          <w:lang w:val="en-AU"/>
        </w:rPr>
        <w:t>.</w:t>
      </w:r>
    </w:p>
    <w:p w14:paraId="7D0138D8" w14:textId="77777777" w:rsidR="006C3325" w:rsidRPr="006C3325" w:rsidRDefault="006C3325" w:rsidP="006C3325">
      <w:pPr>
        <w:keepNext/>
        <w:keepLines/>
        <w:spacing w:before="200"/>
        <w:outlineLvl w:val="1"/>
        <w:rPr>
          <w:rFonts w:eastAsiaTheme="majorEastAsia"/>
          <w:b/>
          <w:bCs/>
          <w:sz w:val="22"/>
          <w:szCs w:val="22"/>
          <w:lang w:val="en-AU"/>
        </w:rPr>
      </w:pPr>
      <w:r w:rsidRPr="006C3325">
        <w:rPr>
          <w:rFonts w:eastAsiaTheme="majorEastAsia"/>
          <w:b/>
          <w:bCs/>
          <w:sz w:val="22"/>
          <w:szCs w:val="22"/>
          <w:lang w:val="en-AU"/>
        </w:rPr>
        <w:t>OUTLINE</w:t>
      </w:r>
    </w:p>
    <w:p w14:paraId="12608D84" w14:textId="77777777" w:rsidR="0020696E" w:rsidRPr="006C3325" w:rsidRDefault="0020696E" w:rsidP="0020696E">
      <w:pPr>
        <w:spacing w:before="180" w:line="276" w:lineRule="auto"/>
        <w:rPr>
          <w:sz w:val="22"/>
          <w:szCs w:val="22"/>
          <w:lang w:val="en-AU"/>
        </w:rPr>
      </w:pPr>
      <w:r w:rsidRPr="006C3325">
        <w:rPr>
          <w:sz w:val="22"/>
          <w:szCs w:val="22"/>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1D21B9FA" w14:textId="77777777" w:rsidR="0020696E" w:rsidRPr="006C3325" w:rsidRDefault="0020696E" w:rsidP="0020696E">
      <w:pPr>
        <w:spacing w:before="180" w:line="276" w:lineRule="auto"/>
        <w:rPr>
          <w:sz w:val="22"/>
          <w:szCs w:val="22"/>
          <w:lang w:val="en-AU"/>
        </w:rPr>
      </w:pPr>
      <w:r w:rsidRPr="006C3325">
        <w:rPr>
          <w:sz w:val="22"/>
          <w:szCs w:val="22"/>
          <w:lang w:val="en-AU"/>
        </w:rPr>
        <w:t>Subsection 50(1) of the Legislation Act provides that a legislative instrument is automatically repealed on the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31E86810" w14:textId="77777777" w:rsidR="0020696E" w:rsidRPr="006C3325" w:rsidRDefault="0020696E" w:rsidP="0020696E">
      <w:pPr>
        <w:spacing w:before="180" w:line="276" w:lineRule="auto"/>
        <w:rPr>
          <w:sz w:val="22"/>
          <w:szCs w:val="22"/>
          <w:lang w:val="en-AU"/>
        </w:rPr>
      </w:pPr>
      <w:r w:rsidRPr="006C3325">
        <w:rPr>
          <w:sz w:val="22"/>
          <w:szCs w:val="22"/>
          <w:lang w:val="en-AU"/>
        </w:rPr>
        <w:t xml:space="preserve">Under paragraph 51(1)(c) of the Legislation Act the Attorney-General can issue a certificate to defer the sunsetting day of an instrument for a period of either six, 12, 18 or 24 months. The instrument will then be repealed on the day specified in the certificate instead of the scheduled sunsetting day. </w:t>
      </w:r>
    </w:p>
    <w:p w14:paraId="3BED0927" w14:textId="77777777" w:rsidR="0020696E" w:rsidRDefault="0020696E" w:rsidP="0020696E">
      <w:pPr>
        <w:spacing w:before="180" w:line="276" w:lineRule="auto"/>
        <w:rPr>
          <w:sz w:val="22"/>
          <w:szCs w:val="22"/>
          <w:lang w:val="en-AU"/>
        </w:rPr>
      </w:pPr>
      <w:r w:rsidRPr="006C3325">
        <w:rPr>
          <w:sz w:val="22"/>
          <w:szCs w:val="22"/>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30FCB3B4" w14:textId="569D3890" w:rsidR="00436086" w:rsidRPr="005D7B1E" w:rsidRDefault="00436086" w:rsidP="00436086">
      <w:pPr>
        <w:pStyle w:val="Basetext"/>
      </w:pPr>
      <w:r>
        <w:t xml:space="preserve">The certificate defers the sunsetting date of the </w:t>
      </w:r>
      <w:r w:rsidR="00386656">
        <w:rPr>
          <w:i/>
        </w:rPr>
        <w:t>Income Tax Assessment Regulations 1997</w:t>
      </w:r>
      <w:r w:rsidR="00386656">
        <w:t xml:space="preserve"> </w:t>
      </w:r>
      <w:r w:rsidR="0020696E" w:rsidRPr="0020696E">
        <w:t>(the Regulations)</w:t>
      </w:r>
      <w:r w:rsidRPr="0020696E">
        <w:t xml:space="preserve"> from </w:t>
      </w:r>
      <w:r w:rsidR="0020696E">
        <w:t>1 April 2019</w:t>
      </w:r>
      <w:r w:rsidRPr="003D5BD5">
        <w:rPr>
          <w:color w:val="FF0000"/>
        </w:rPr>
        <w:t xml:space="preserve"> </w:t>
      </w:r>
      <w:r w:rsidRPr="009B0FD3">
        <w:t xml:space="preserve">to </w:t>
      </w:r>
      <w:r w:rsidR="0020696E">
        <w:t>1 April 2021</w:t>
      </w:r>
      <w:r>
        <w:t xml:space="preserve">. </w:t>
      </w:r>
    </w:p>
    <w:p w14:paraId="4CB4FFD7" w14:textId="77777777" w:rsidR="00436086" w:rsidRPr="006C3325" w:rsidRDefault="00436086" w:rsidP="006C3325">
      <w:pPr>
        <w:spacing w:before="180" w:line="276" w:lineRule="auto"/>
        <w:rPr>
          <w:sz w:val="22"/>
          <w:szCs w:val="22"/>
          <w:lang w:val="en-AU"/>
        </w:rPr>
      </w:pPr>
    </w:p>
    <w:p w14:paraId="1E0BA9F0" w14:textId="77777777" w:rsidR="00692394" w:rsidRDefault="00692394">
      <w:pPr>
        <w:widowControl/>
        <w:spacing w:after="200" w:line="276" w:lineRule="auto"/>
        <w:rPr>
          <w:rFonts w:eastAsiaTheme="majorEastAsia"/>
          <w:b/>
          <w:bCs/>
          <w:sz w:val="22"/>
          <w:szCs w:val="22"/>
          <w:lang w:val="en-AU"/>
        </w:rPr>
      </w:pPr>
      <w:r>
        <w:rPr>
          <w:rFonts w:eastAsiaTheme="majorEastAsia"/>
          <w:b/>
          <w:bCs/>
          <w:sz w:val="22"/>
          <w:szCs w:val="22"/>
          <w:lang w:val="en-AU"/>
        </w:rPr>
        <w:br w:type="page"/>
      </w:r>
    </w:p>
    <w:p w14:paraId="2777A462" w14:textId="6F5B5653" w:rsidR="006C3325" w:rsidRPr="006C3325" w:rsidRDefault="006C3325" w:rsidP="006C3325">
      <w:pPr>
        <w:keepNext/>
        <w:keepLines/>
        <w:spacing w:before="200"/>
        <w:outlineLvl w:val="1"/>
        <w:rPr>
          <w:rFonts w:eastAsiaTheme="majorEastAsia"/>
          <w:b/>
          <w:bCs/>
          <w:sz w:val="22"/>
          <w:szCs w:val="22"/>
          <w:lang w:val="en-AU"/>
        </w:rPr>
      </w:pPr>
      <w:r w:rsidRPr="006C3325">
        <w:rPr>
          <w:rFonts w:eastAsiaTheme="majorEastAsia"/>
          <w:b/>
          <w:bCs/>
          <w:sz w:val="22"/>
          <w:szCs w:val="22"/>
          <w:lang w:val="en-AU"/>
        </w:rPr>
        <w:lastRenderedPageBreak/>
        <w:t>STATEMENT OF COMPATIBILITY WITH HUMAN RIGHTS</w:t>
      </w:r>
    </w:p>
    <w:p w14:paraId="61466D79" w14:textId="65E29432" w:rsidR="00692394" w:rsidRPr="006C3325" w:rsidRDefault="0020696E" w:rsidP="00692394">
      <w:pPr>
        <w:spacing w:before="180" w:line="276" w:lineRule="auto"/>
        <w:rPr>
          <w:sz w:val="22"/>
          <w:szCs w:val="22"/>
          <w:lang w:val="en-AU"/>
        </w:rPr>
      </w:pPr>
      <w:r>
        <w:rPr>
          <w:sz w:val="22"/>
          <w:szCs w:val="22"/>
          <w:lang w:val="en-AU"/>
        </w:rPr>
        <w:t>Th</w:t>
      </w:r>
      <w:r w:rsidR="00113506">
        <w:rPr>
          <w:sz w:val="22"/>
          <w:szCs w:val="22"/>
          <w:lang w:val="en-AU"/>
        </w:rPr>
        <w:t xml:space="preserve">e </w:t>
      </w:r>
      <w:r w:rsidR="00113506" w:rsidRPr="00113506">
        <w:rPr>
          <w:bCs/>
          <w:i/>
          <w:sz w:val="22"/>
          <w:szCs w:val="22"/>
          <w:lang w:val="en-AU"/>
        </w:rPr>
        <w:t>Legislation (Deferral of Sunsetting—Income Tax Assessme</w:t>
      </w:r>
      <w:r w:rsidR="0099617A">
        <w:rPr>
          <w:bCs/>
          <w:i/>
          <w:sz w:val="22"/>
          <w:szCs w:val="22"/>
          <w:lang w:val="en-AU"/>
        </w:rPr>
        <w:t xml:space="preserve">nt Regulations) Certificate 2018 </w:t>
      </w:r>
      <w:r w:rsidR="0021305F" w:rsidRPr="0020696E">
        <w:rPr>
          <w:sz w:val="22"/>
          <w:szCs w:val="22"/>
          <w:lang w:val="en-AU"/>
        </w:rPr>
        <w:t xml:space="preserve">(the </w:t>
      </w:r>
      <w:r w:rsidR="0021305F" w:rsidRPr="00F9429C">
        <w:rPr>
          <w:sz w:val="22"/>
          <w:szCs w:val="22"/>
          <w:lang w:val="en-AU"/>
        </w:rPr>
        <w:t>certificate</w:t>
      </w:r>
      <w:r w:rsidR="0021305F">
        <w:rPr>
          <w:sz w:val="22"/>
          <w:szCs w:val="22"/>
          <w:lang w:val="en-AU"/>
        </w:rPr>
        <w:t>)</w:t>
      </w:r>
      <w:r w:rsidR="0021305F" w:rsidRPr="006C3325">
        <w:rPr>
          <w:sz w:val="22"/>
          <w:szCs w:val="22"/>
          <w:lang w:val="en-AU"/>
        </w:rPr>
        <w:t xml:space="preserve"> </w:t>
      </w:r>
      <w:r w:rsidR="00274977" w:rsidRPr="00DC2C5C">
        <w:rPr>
          <w:sz w:val="22"/>
          <w:szCs w:val="22"/>
          <w:lang w:val="en-AU"/>
        </w:rPr>
        <w:t xml:space="preserve">is compatible with human rights and freedoms recognised or declared in the international instruments listed in section 3 of the </w:t>
      </w:r>
      <w:r w:rsidR="00274977" w:rsidRPr="0020696E">
        <w:rPr>
          <w:i/>
          <w:sz w:val="22"/>
          <w:szCs w:val="22"/>
          <w:lang w:val="en-AU"/>
        </w:rPr>
        <w:t>Human Rights (Parliamentary Scrutiny) Act 2011</w:t>
      </w:r>
      <w:r w:rsidR="00274977" w:rsidRPr="00DC2C5C">
        <w:rPr>
          <w:sz w:val="22"/>
          <w:szCs w:val="22"/>
          <w:lang w:val="en-AU"/>
        </w:rPr>
        <w:t xml:space="preserve"> (Human Rights Act).</w:t>
      </w:r>
      <w:r w:rsidR="00692394" w:rsidRPr="00692394">
        <w:rPr>
          <w:sz w:val="22"/>
          <w:szCs w:val="22"/>
          <w:lang w:val="en-AU"/>
        </w:rPr>
        <w:t xml:space="preserve"> </w:t>
      </w:r>
    </w:p>
    <w:p w14:paraId="38D505F7" w14:textId="01567F27" w:rsidR="00274977" w:rsidRPr="00DC2C5C" w:rsidRDefault="00274977" w:rsidP="00274977">
      <w:pPr>
        <w:keepNext/>
        <w:keepLines/>
        <w:spacing w:before="200"/>
        <w:outlineLvl w:val="1"/>
        <w:rPr>
          <w:i/>
          <w:sz w:val="22"/>
          <w:szCs w:val="22"/>
          <w:lang w:val="en-AU"/>
        </w:rPr>
      </w:pPr>
      <w:r w:rsidRPr="00DC2C5C">
        <w:rPr>
          <w:i/>
          <w:sz w:val="22"/>
          <w:szCs w:val="22"/>
          <w:lang w:val="en-AU"/>
        </w:rPr>
        <w:t xml:space="preserve">Overview of the </w:t>
      </w:r>
      <w:r w:rsidR="0021305F">
        <w:rPr>
          <w:i/>
          <w:sz w:val="22"/>
          <w:szCs w:val="22"/>
          <w:lang w:val="en-AU"/>
        </w:rPr>
        <w:t>Certificate</w:t>
      </w:r>
    </w:p>
    <w:p w14:paraId="719B01F6" w14:textId="62A7224A" w:rsidR="00692394" w:rsidRPr="006C3325" w:rsidRDefault="00274977" w:rsidP="00692394">
      <w:pPr>
        <w:spacing w:before="180" w:line="276" w:lineRule="auto"/>
        <w:rPr>
          <w:sz w:val="22"/>
          <w:szCs w:val="22"/>
          <w:lang w:val="en-AU"/>
        </w:rPr>
      </w:pPr>
      <w:r w:rsidRPr="00DC2C5C">
        <w:rPr>
          <w:sz w:val="22"/>
          <w:szCs w:val="22"/>
          <w:lang w:val="en-AU"/>
        </w:rPr>
        <w:t xml:space="preserve">This </w:t>
      </w:r>
      <w:r w:rsidR="0020696E">
        <w:rPr>
          <w:sz w:val="22"/>
          <w:szCs w:val="22"/>
          <w:lang w:val="en-AU"/>
        </w:rPr>
        <w:t>c</w:t>
      </w:r>
      <w:r w:rsidRPr="00DC2C5C">
        <w:rPr>
          <w:sz w:val="22"/>
          <w:szCs w:val="22"/>
          <w:lang w:val="en-AU"/>
        </w:rPr>
        <w:t>ertificate is made under paragraph 51(1)(c) of the Legislation Act. Under that paragraph the Attorney-General can issue a certificate to defer the sunsetting day of an instrument for a period of either six, 12, 18 or 24 months. The instrument will then be repealed on the day specified in the certificate instead of the scheduled sunsetting day. Th</w:t>
      </w:r>
      <w:r w:rsidR="0020696E">
        <w:rPr>
          <w:sz w:val="22"/>
          <w:szCs w:val="22"/>
          <w:lang w:val="en-AU"/>
        </w:rPr>
        <w:t>e instrument specified in this c</w:t>
      </w:r>
      <w:r w:rsidRPr="00DC2C5C">
        <w:rPr>
          <w:sz w:val="22"/>
          <w:szCs w:val="22"/>
          <w:lang w:val="en-AU"/>
        </w:rPr>
        <w:t xml:space="preserve">ertificate </w:t>
      </w:r>
      <w:r w:rsidRPr="0020696E">
        <w:rPr>
          <w:sz w:val="22"/>
          <w:szCs w:val="22"/>
          <w:lang w:val="en-AU"/>
        </w:rPr>
        <w:t xml:space="preserve">is </w:t>
      </w:r>
      <w:r w:rsidR="00BB3120">
        <w:rPr>
          <w:i/>
          <w:sz w:val="22"/>
          <w:szCs w:val="22"/>
        </w:rPr>
        <w:t>Income Tax Assessment Regulations 1997</w:t>
      </w:r>
      <w:r w:rsidR="00BB3120">
        <w:rPr>
          <w:sz w:val="22"/>
          <w:szCs w:val="22"/>
        </w:rPr>
        <w:t xml:space="preserve"> </w:t>
      </w:r>
      <w:r w:rsidR="0020696E" w:rsidRPr="0020696E">
        <w:rPr>
          <w:sz w:val="22"/>
          <w:szCs w:val="22"/>
        </w:rPr>
        <w:t>(the Regulations)</w:t>
      </w:r>
      <w:r w:rsidR="0009181D">
        <w:rPr>
          <w:sz w:val="22"/>
          <w:szCs w:val="22"/>
        </w:rPr>
        <w:t>.</w:t>
      </w:r>
      <w:r w:rsidR="00692394" w:rsidRPr="00692394">
        <w:rPr>
          <w:sz w:val="22"/>
          <w:szCs w:val="22"/>
          <w:lang w:val="en-AU"/>
        </w:rPr>
        <w:t xml:space="preserve"> </w:t>
      </w:r>
    </w:p>
    <w:p w14:paraId="493A58A5" w14:textId="4A747C95" w:rsidR="00692394" w:rsidRPr="006C3325" w:rsidRDefault="0021305F" w:rsidP="00692394">
      <w:pPr>
        <w:spacing w:before="180" w:line="276" w:lineRule="auto"/>
        <w:rPr>
          <w:sz w:val="22"/>
          <w:szCs w:val="22"/>
          <w:lang w:val="en-AU"/>
        </w:rPr>
      </w:pPr>
      <w:r>
        <w:rPr>
          <w:sz w:val="22"/>
          <w:szCs w:val="22"/>
          <w:lang w:val="en-AU"/>
        </w:rPr>
        <w:t>The certificate</w:t>
      </w:r>
      <w:r w:rsidR="00274977" w:rsidRPr="0020696E">
        <w:rPr>
          <w:sz w:val="22"/>
          <w:szCs w:val="22"/>
          <w:lang w:val="en-AU"/>
        </w:rPr>
        <w:t xml:space="preserve"> allows the</w:t>
      </w:r>
      <w:r>
        <w:rPr>
          <w:sz w:val="22"/>
          <w:szCs w:val="22"/>
          <w:lang w:val="en-AU"/>
        </w:rPr>
        <w:t xml:space="preserve"> Regulations</w:t>
      </w:r>
      <w:r w:rsidR="00274977" w:rsidRPr="0020696E">
        <w:rPr>
          <w:sz w:val="22"/>
          <w:szCs w:val="22"/>
          <w:lang w:val="en-AU"/>
        </w:rPr>
        <w:t xml:space="preserve"> to continue to be in force for a further but limited period of time</w:t>
      </w:r>
      <w:r w:rsidR="00274977" w:rsidRPr="00DC2C5C">
        <w:rPr>
          <w:sz w:val="22"/>
          <w:szCs w:val="22"/>
          <w:lang w:val="en-AU"/>
        </w:rPr>
        <w:t xml:space="preserve"> when </w:t>
      </w:r>
      <w:r w:rsidR="00503389">
        <w:rPr>
          <w:sz w:val="22"/>
          <w:szCs w:val="22"/>
          <w:lang w:val="en-AU"/>
        </w:rPr>
        <w:t>they</w:t>
      </w:r>
      <w:r w:rsidR="00503389" w:rsidRPr="00DC2C5C">
        <w:rPr>
          <w:sz w:val="22"/>
          <w:szCs w:val="22"/>
          <w:lang w:val="en-AU"/>
        </w:rPr>
        <w:t xml:space="preserve"> </w:t>
      </w:r>
      <w:r w:rsidR="00274977" w:rsidRPr="00DC2C5C">
        <w:rPr>
          <w:sz w:val="22"/>
          <w:szCs w:val="22"/>
          <w:lang w:val="en-AU"/>
        </w:rPr>
        <w:t>would otherwise sunset</w:t>
      </w:r>
      <w:r w:rsidR="002F7864">
        <w:rPr>
          <w:sz w:val="22"/>
          <w:szCs w:val="22"/>
          <w:lang w:val="en-AU"/>
        </w:rPr>
        <w:t>.</w:t>
      </w:r>
      <w:r w:rsidR="00274977" w:rsidRPr="00DC2C5C">
        <w:rPr>
          <w:sz w:val="22"/>
          <w:szCs w:val="22"/>
          <w:lang w:val="en-AU"/>
        </w:rPr>
        <w:t xml:space="preserve"> This removes the administrative burden of remaking instruments which would have a limited duration prior to their repeal and potential replacement, or where circumstances prevent the making of replacement instruments prior to the sunsetting day.</w:t>
      </w:r>
      <w:r w:rsidR="00692394" w:rsidRPr="00692394">
        <w:rPr>
          <w:sz w:val="22"/>
          <w:szCs w:val="22"/>
          <w:lang w:val="en-AU"/>
        </w:rPr>
        <w:t xml:space="preserve"> </w:t>
      </w:r>
    </w:p>
    <w:p w14:paraId="7D7E6B91" w14:textId="77777777" w:rsidR="00274977" w:rsidRPr="00EA039C" w:rsidRDefault="00274977" w:rsidP="00274977">
      <w:pPr>
        <w:keepNext/>
        <w:keepLines/>
        <w:spacing w:before="200"/>
        <w:outlineLvl w:val="1"/>
        <w:rPr>
          <w:i/>
          <w:sz w:val="22"/>
          <w:szCs w:val="22"/>
          <w:lang w:val="en-AU"/>
        </w:rPr>
      </w:pPr>
      <w:r w:rsidRPr="00EA039C">
        <w:rPr>
          <w:i/>
          <w:sz w:val="22"/>
          <w:szCs w:val="22"/>
          <w:lang w:val="en-AU"/>
        </w:rPr>
        <w:t xml:space="preserve">Human Rights Implications </w:t>
      </w:r>
    </w:p>
    <w:p w14:paraId="12E0A0C0" w14:textId="4E83999A" w:rsidR="00692394" w:rsidRPr="006C3325" w:rsidRDefault="0021305F" w:rsidP="00692394">
      <w:pPr>
        <w:spacing w:before="180" w:line="276" w:lineRule="auto"/>
        <w:rPr>
          <w:sz w:val="22"/>
          <w:szCs w:val="22"/>
          <w:lang w:val="en-AU"/>
        </w:rPr>
      </w:pPr>
      <w:r w:rsidRPr="00EA039C">
        <w:rPr>
          <w:sz w:val="22"/>
          <w:szCs w:val="22"/>
          <w:lang w:val="en-AU"/>
        </w:rPr>
        <w:t>Before issuing the</w:t>
      </w:r>
      <w:r w:rsidR="00274977" w:rsidRPr="00EA039C">
        <w:rPr>
          <w:sz w:val="22"/>
          <w:szCs w:val="22"/>
          <w:lang w:val="en-AU"/>
        </w:rPr>
        <w:t xml:space="preserve"> </w:t>
      </w:r>
      <w:r w:rsidRPr="00EA039C">
        <w:rPr>
          <w:sz w:val="22"/>
          <w:szCs w:val="22"/>
          <w:lang w:val="en-AU"/>
        </w:rPr>
        <w:t>c</w:t>
      </w:r>
      <w:r w:rsidR="00274977" w:rsidRPr="00EA039C">
        <w:rPr>
          <w:sz w:val="22"/>
          <w:szCs w:val="22"/>
          <w:lang w:val="en-AU"/>
        </w:rPr>
        <w:t xml:space="preserve">ertificate, the Attorney-General was satisfied that </w:t>
      </w:r>
      <w:r w:rsidR="00DC2C5C" w:rsidRPr="00EA039C">
        <w:rPr>
          <w:sz w:val="22"/>
          <w:szCs w:val="22"/>
          <w:lang w:val="en-AU"/>
        </w:rPr>
        <w:t>the instrument would</w:t>
      </w:r>
      <w:r w:rsidR="00EA039C" w:rsidRPr="00EA039C">
        <w:rPr>
          <w:sz w:val="22"/>
          <w:szCs w:val="22"/>
          <w:lang w:val="en-AU"/>
        </w:rPr>
        <w:t>, apart from the operation of the sunsetting provisions,</w:t>
      </w:r>
      <w:r w:rsidR="00DC2C5C" w:rsidRPr="00EA039C">
        <w:rPr>
          <w:sz w:val="22"/>
          <w:szCs w:val="22"/>
          <w:lang w:val="en-AU"/>
        </w:rPr>
        <w:t xml:space="preserve"> cease </w:t>
      </w:r>
      <w:r w:rsidR="00EA039C">
        <w:rPr>
          <w:sz w:val="22"/>
          <w:szCs w:val="22"/>
          <w:lang w:val="en-AU"/>
        </w:rPr>
        <w:t xml:space="preserve">to be in force </w:t>
      </w:r>
      <w:r w:rsidR="00EA039C" w:rsidRPr="00EA039C">
        <w:rPr>
          <w:sz w:val="22"/>
          <w:szCs w:val="22"/>
          <w:lang w:val="en-AU"/>
        </w:rPr>
        <w:t>within 24 months</w:t>
      </w:r>
      <w:r w:rsidR="00274977" w:rsidRPr="00EA039C">
        <w:rPr>
          <w:sz w:val="22"/>
          <w:szCs w:val="22"/>
          <w:lang w:val="en-AU"/>
        </w:rPr>
        <w:t>.</w:t>
      </w:r>
      <w:r w:rsidR="00EA039C" w:rsidRPr="00EA039C">
        <w:rPr>
          <w:sz w:val="22"/>
          <w:szCs w:val="22"/>
          <w:lang w:val="en-AU"/>
        </w:rPr>
        <w:t xml:space="preserve"> Issuing a certificate of deferral therefore avoids the need </w:t>
      </w:r>
      <w:r w:rsidR="00EA039C" w:rsidRPr="00EA039C">
        <w:rPr>
          <w:sz w:val="22"/>
          <w:szCs w:val="22"/>
        </w:rPr>
        <w:t xml:space="preserve">to remake the Regulations in their current form for a short period of time before they are expected to be repealed and </w:t>
      </w:r>
      <w:r w:rsidR="00AC7EC1" w:rsidRPr="00EA039C">
        <w:rPr>
          <w:sz w:val="22"/>
          <w:szCs w:val="22"/>
        </w:rPr>
        <w:t>re</w:t>
      </w:r>
      <w:r w:rsidR="00AC7EC1">
        <w:rPr>
          <w:sz w:val="22"/>
          <w:szCs w:val="22"/>
        </w:rPr>
        <w:t>placed</w:t>
      </w:r>
      <w:r w:rsidR="00EA039C" w:rsidRPr="00EA039C">
        <w:rPr>
          <w:sz w:val="22"/>
          <w:szCs w:val="22"/>
        </w:rPr>
        <w:t>.</w:t>
      </w:r>
      <w:r w:rsidR="00692394" w:rsidRPr="00692394">
        <w:rPr>
          <w:sz w:val="22"/>
          <w:szCs w:val="22"/>
          <w:lang w:val="en-AU"/>
        </w:rPr>
        <w:t xml:space="preserve"> </w:t>
      </w:r>
    </w:p>
    <w:p w14:paraId="41C01ABF" w14:textId="01CEF1E6" w:rsidR="00692394" w:rsidRPr="006C3325" w:rsidRDefault="00EA039C" w:rsidP="00692394">
      <w:pPr>
        <w:spacing w:before="180" w:line="276" w:lineRule="auto"/>
        <w:rPr>
          <w:sz w:val="22"/>
          <w:szCs w:val="22"/>
          <w:lang w:val="en-AU"/>
        </w:rPr>
      </w:pPr>
      <w:r w:rsidRPr="00EA039C">
        <w:rPr>
          <w:sz w:val="22"/>
          <w:szCs w:val="22"/>
        </w:rPr>
        <w:t xml:space="preserve">To avoid pre-empting the </w:t>
      </w:r>
      <w:r w:rsidR="00AC7EC1">
        <w:rPr>
          <w:sz w:val="22"/>
          <w:szCs w:val="22"/>
        </w:rPr>
        <w:t xml:space="preserve">nature of the replacement </w:t>
      </w:r>
      <w:r w:rsidRPr="00EA039C">
        <w:rPr>
          <w:sz w:val="22"/>
          <w:szCs w:val="22"/>
        </w:rPr>
        <w:t xml:space="preserve">instrument, and with the knowledge that any instruments </w:t>
      </w:r>
      <w:r w:rsidR="00AC7EC1">
        <w:rPr>
          <w:sz w:val="22"/>
          <w:szCs w:val="22"/>
        </w:rPr>
        <w:t>replaced</w:t>
      </w:r>
      <w:r w:rsidRPr="00EA039C">
        <w:rPr>
          <w:sz w:val="22"/>
          <w:szCs w:val="22"/>
        </w:rPr>
        <w:t xml:space="preserve"> as a consequence of the review will face future parliamentary scrutiny, the Statement of Compatibility for a certificate of deferral of sunsetting focuses on the effect of the deferral instrument, rather than the substantive effect of continuing the instruments that have been deferred.</w:t>
      </w:r>
      <w:r w:rsidR="00692394" w:rsidRPr="00692394">
        <w:rPr>
          <w:sz w:val="22"/>
          <w:szCs w:val="22"/>
          <w:lang w:val="en-AU"/>
        </w:rPr>
        <w:t xml:space="preserve"> </w:t>
      </w:r>
    </w:p>
    <w:p w14:paraId="45531CB5" w14:textId="77777777" w:rsidR="00692394" w:rsidRPr="006C3325" w:rsidRDefault="00274977" w:rsidP="00692394">
      <w:pPr>
        <w:spacing w:before="180" w:line="276" w:lineRule="auto"/>
        <w:rPr>
          <w:sz w:val="22"/>
          <w:szCs w:val="22"/>
          <w:lang w:val="en-AU"/>
        </w:rPr>
      </w:pPr>
      <w:r w:rsidRPr="00EA039C">
        <w:rPr>
          <w:sz w:val="22"/>
          <w:szCs w:val="22"/>
          <w:lang w:val="en-AU"/>
        </w:rPr>
        <w:t xml:space="preserve">Instruments that are </w:t>
      </w:r>
      <w:r w:rsidR="00AC7EC1">
        <w:rPr>
          <w:sz w:val="22"/>
          <w:szCs w:val="22"/>
          <w:lang w:val="en-AU"/>
        </w:rPr>
        <w:t>replaced</w:t>
      </w:r>
      <w:r w:rsidRPr="00EA039C">
        <w:rPr>
          <w:sz w:val="22"/>
          <w:szCs w:val="22"/>
          <w:lang w:val="en-AU"/>
        </w:rPr>
        <w:t xml:space="preserve"> will be subject to parliamentary scrutiny and oversight through the disallowance processes unless otherwise exempt. The human rights impact of the instruments will be individually assessed at that time, including through the requirement to prepare the Statements of Compatibility with Human Rights. </w:t>
      </w:r>
    </w:p>
    <w:p w14:paraId="2713B66D" w14:textId="77777777" w:rsidR="00274977" w:rsidRPr="000854AB" w:rsidRDefault="00274977" w:rsidP="00274977">
      <w:pPr>
        <w:keepNext/>
        <w:keepLines/>
        <w:spacing w:before="200"/>
        <w:outlineLvl w:val="1"/>
        <w:rPr>
          <w:i/>
          <w:sz w:val="22"/>
          <w:szCs w:val="22"/>
          <w:lang w:val="en-AU"/>
        </w:rPr>
      </w:pPr>
      <w:r w:rsidRPr="000854AB">
        <w:rPr>
          <w:i/>
          <w:sz w:val="22"/>
          <w:szCs w:val="22"/>
          <w:lang w:val="en-AU"/>
        </w:rPr>
        <w:t>Conclusion</w:t>
      </w:r>
    </w:p>
    <w:p w14:paraId="0EFE3699" w14:textId="49813C6F" w:rsidR="00692394" w:rsidRPr="006C3325" w:rsidRDefault="00EA039C" w:rsidP="00692394">
      <w:pPr>
        <w:spacing w:before="180" w:line="276" w:lineRule="auto"/>
        <w:rPr>
          <w:sz w:val="22"/>
          <w:szCs w:val="22"/>
          <w:lang w:val="en-AU"/>
        </w:rPr>
      </w:pPr>
      <w:r>
        <w:rPr>
          <w:sz w:val="22"/>
          <w:szCs w:val="22"/>
          <w:lang w:val="en-AU"/>
        </w:rPr>
        <w:t>The</w:t>
      </w:r>
      <w:r w:rsidR="00274977" w:rsidRPr="000854AB">
        <w:rPr>
          <w:sz w:val="22"/>
          <w:szCs w:val="22"/>
          <w:lang w:val="en-AU"/>
        </w:rPr>
        <w:t xml:space="preserve"> </w:t>
      </w:r>
      <w:r>
        <w:rPr>
          <w:sz w:val="22"/>
          <w:szCs w:val="22"/>
          <w:lang w:val="en-AU"/>
        </w:rPr>
        <w:t>c</w:t>
      </w:r>
      <w:r w:rsidR="00274977" w:rsidRPr="000854AB">
        <w:rPr>
          <w:sz w:val="22"/>
          <w:szCs w:val="22"/>
          <w:lang w:val="en-AU"/>
        </w:rPr>
        <w:t>ertificate is compatible with the human rights and freedoms recognised or declared in the international instruments listed in section 3 of the Human Rights Act by ensuring that any proposal to remake instruments that unduly limit human rights and freedoms will be subject to parliamentary oversight and scrutiny.</w:t>
      </w:r>
      <w:r w:rsidR="00692394" w:rsidRPr="00692394">
        <w:rPr>
          <w:sz w:val="22"/>
          <w:szCs w:val="22"/>
          <w:lang w:val="en-AU"/>
        </w:rPr>
        <w:t xml:space="preserve"> </w:t>
      </w:r>
    </w:p>
    <w:p w14:paraId="3298C1DA" w14:textId="2FA4D959" w:rsidR="006C3325" w:rsidRPr="006C3325" w:rsidRDefault="006C3325" w:rsidP="00274977">
      <w:pPr>
        <w:keepNext/>
        <w:keepLines/>
        <w:spacing w:before="200"/>
        <w:outlineLvl w:val="1"/>
        <w:rPr>
          <w:rFonts w:eastAsiaTheme="majorEastAsia"/>
          <w:b/>
          <w:bCs/>
          <w:sz w:val="22"/>
          <w:szCs w:val="22"/>
          <w:lang w:val="en-AU"/>
        </w:rPr>
      </w:pPr>
      <w:r w:rsidRPr="006C3325">
        <w:rPr>
          <w:rFonts w:eastAsiaTheme="majorEastAsia"/>
          <w:b/>
          <w:bCs/>
          <w:sz w:val="22"/>
          <w:szCs w:val="22"/>
          <w:lang w:val="en-AU"/>
        </w:rPr>
        <w:t xml:space="preserve">PROCESS BEFORE CERTIFICATE WAS MADE </w:t>
      </w:r>
    </w:p>
    <w:p w14:paraId="2951930D"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 xml:space="preserve">Regulatory impact analysis </w:t>
      </w:r>
    </w:p>
    <w:p w14:paraId="39831ECF" w14:textId="77777777" w:rsidR="006C3325" w:rsidRPr="006C3325" w:rsidRDefault="006C3325" w:rsidP="006C3325">
      <w:pPr>
        <w:spacing w:before="180" w:line="276" w:lineRule="auto"/>
        <w:rPr>
          <w:sz w:val="22"/>
          <w:szCs w:val="22"/>
          <w:lang w:val="en-AU"/>
        </w:rPr>
      </w:pPr>
      <w:r w:rsidRPr="006C3325">
        <w:rPr>
          <w:sz w:val="22"/>
          <w:szCs w:val="22"/>
          <w:lang w:val="en-AU"/>
        </w:rPr>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7641B0CE"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lastRenderedPageBreak/>
        <w:t xml:space="preserve">Consultation before making </w:t>
      </w:r>
    </w:p>
    <w:p w14:paraId="5128C539" w14:textId="65F82B22" w:rsidR="006C3325" w:rsidRPr="006C3325" w:rsidRDefault="0013179F" w:rsidP="006C3325">
      <w:pPr>
        <w:spacing w:before="180" w:line="276" w:lineRule="auto"/>
        <w:rPr>
          <w:sz w:val="22"/>
          <w:szCs w:val="22"/>
          <w:lang w:val="en-AU"/>
        </w:rPr>
      </w:pPr>
      <w:r>
        <w:rPr>
          <w:sz w:val="22"/>
          <w:szCs w:val="22"/>
          <w:lang w:val="en-AU"/>
        </w:rPr>
        <w:t>Before the</w:t>
      </w:r>
      <w:r w:rsidR="006C3325" w:rsidRPr="006C3325">
        <w:rPr>
          <w:sz w:val="22"/>
          <w:szCs w:val="22"/>
          <w:lang w:val="en-AU"/>
        </w:rPr>
        <w:t xml:space="preserve"> certificate was issued, the Attorney</w:t>
      </w:r>
      <w:r w:rsidR="006C3325" w:rsidRPr="006C3325">
        <w:rPr>
          <w:sz w:val="22"/>
          <w:szCs w:val="22"/>
          <w:lang w:val="en-AU"/>
        </w:rPr>
        <w:noBreakHyphen/>
        <w:t xml:space="preserve">General considered the general obligation to consult imposed by section 17 of the Legislation Act. </w:t>
      </w:r>
    </w:p>
    <w:p w14:paraId="4522017A" w14:textId="6BA17E72" w:rsidR="0009181D" w:rsidRPr="008A4B1A" w:rsidRDefault="0009181D" w:rsidP="006C3325">
      <w:pPr>
        <w:spacing w:before="180" w:line="276" w:lineRule="auto"/>
        <w:rPr>
          <w:sz w:val="22"/>
          <w:szCs w:val="22"/>
          <w:lang w:val="en-AU"/>
        </w:rPr>
      </w:pPr>
      <w:r>
        <w:rPr>
          <w:sz w:val="22"/>
          <w:szCs w:val="22"/>
          <w:lang w:val="en-AU"/>
        </w:rPr>
        <w:t>Consultation involved the Assistant Trea</w:t>
      </w:r>
      <w:r w:rsidR="006F2D0E">
        <w:rPr>
          <w:sz w:val="22"/>
          <w:szCs w:val="22"/>
          <w:lang w:val="en-AU"/>
        </w:rPr>
        <w:t>surer, the Hon Stuart Robert MP, advising the Attorney</w:t>
      </w:r>
      <w:r w:rsidR="00D96876">
        <w:rPr>
          <w:sz w:val="22"/>
          <w:szCs w:val="22"/>
          <w:lang w:val="en-AU"/>
        </w:rPr>
        <w:noBreakHyphen/>
      </w:r>
      <w:r w:rsidR="006F2D0E">
        <w:rPr>
          <w:sz w:val="22"/>
          <w:szCs w:val="22"/>
          <w:lang w:val="en-AU"/>
        </w:rPr>
        <w:t xml:space="preserve">General of the reasons in support of issuing the certificate. </w:t>
      </w:r>
      <w:r w:rsidR="00784EB1">
        <w:rPr>
          <w:sz w:val="22"/>
          <w:szCs w:val="22"/>
          <w:lang w:val="en-AU"/>
        </w:rPr>
        <w:t>T</w:t>
      </w:r>
      <w:r w:rsidR="00821D5E">
        <w:rPr>
          <w:sz w:val="22"/>
          <w:szCs w:val="22"/>
          <w:lang w:val="en-AU"/>
        </w:rPr>
        <w:t>he</w:t>
      </w:r>
      <w:r w:rsidR="008A4B1A">
        <w:rPr>
          <w:sz w:val="22"/>
          <w:szCs w:val="22"/>
          <w:lang w:val="en-AU"/>
        </w:rPr>
        <w:t xml:space="preserve"> Treasurer is responsible for administering the </w:t>
      </w:r>
      <w:r w:rsidR="008A4B1A">
        <w:rPr>
          <w:i/>
          <w:sz w:val="22"/>
          <w:szCs w:val="22"/>
          <w:lang w:val="en-AU"/>
        </w:rPr>
        <w:t xml:space="preserve">Income Tax Assessment Act 1997 </w:t>
      </w:r>
      <w:r w:rsidR="008A4B1A">
        <w:rPr>
          <w:sz w:val="22"/>
          <w:szCs w:val="22"/>
          <w:lang w:val="en-AU"/>
        </w:rPr>
        <w:t xml:space="preserve">(the </w:t>
      </w:r>
      <w:r w:rsidR="001E28A2">
        <w:rPr>
          <w:sz w:val="22"/>
          <w:szCs w:val="22"/>
          <w:lang w:val="en-AU"/>
        </w:rPr>
        <w:t xml:space="preserve">ITA </w:t>
      </w:r>
      <w:r w:rsidR="008A4B1A">
        <w:rPr>
          <w:sz w:val="22"/>
          <w:szCs w:val="22"/>
          <w:lang w:val="en-AU"/>
        </w:rPr>
        <w:t>Act), the enabling legislation under which the Regulations were made</w:t>
      </w:r>
      <w:r w:rsidR="00821D5E">
        <w:rPr>
          <w:sz w:val="22"/>
          <w:szCs w:val="22"/>
          <w:lang w:val="en-AU"/>
        </w:rPr>
        <w:t>. However, the Assistant Treasurer also has a role in administering</w:t>
      </w:r>
      <w:r w:rsidR="002E3E3D">
        <w:rPr>
          <w:sz w:val="22"/>
          <w:szCs w:val="22"/>
          <w:lang w:val="en-AU"/>
        </w:rPr>
        <w:t xml:space="preserve"> the Department of Treasury</w:t>
      </w:r>
      <w:r w:rsidR="00821D5E">
        <w:rPr>
          <w:sz w:val="22"/>
          <w:szCs w:val="22"/>
          <w:lang w:val="en-AU"/>
        </w:rPr>
        <w:t xml:space="preserve"> and</w:t>
      </w:r>
      <w:r w:rsidR="001468E5">
        <w:rPr>
          <w:sz w:val="22"/>
          <w:szCs w:val="22"/>
          <w:lang w:val="en-AU"/>
        </w:rPr>
        <w:t xml:space="preserve"> aspects of</w:t>
      </w:r>
      <w:r w:rsidR="00821D5E">
        <w:rPr>
          <w:sz w:val="22"/>
          <w:szCs w:val="22"/>
          <w:lang w:val="en-AU"/>
        </w:rPr>
        <w:t xml:space="preserve"> the ITA Act</w:t>
      </w:r>
      <w:r w:rsidR="002E3E3D">
        <w:rPr>
          <w:sz w:val="22"/>
          <w:szCs w:val="22"/>
          <w:lang w:val="en-AU"/>
        </w:rPr>
        <w:t>,</w:t>
      </w:r>
      <w:r w:rsidR="00821D5E">
        <w:rPr>
          <w:sz w:val="22"/>
          <w:szCs w:val="22"/>
          <w:lang w:val="en-AU"/>
        </w:rPr>
        <w:t xml:space="preserve"> and</w:t>
      </w:r>
      <w:r w:rsidR="00784EB1">
        <w:rPr>
          <w:sz w:val="22"/>
          <w:szCs w:val="22"/>
          <w:lang w:val="en-AU"/>
        </w:rPr>
        <w:t xml:space="preserve"> </w:t>
      </w:r>
      <w:r w:rsidR="008A4B1A">
        <w:rPr>
          <w:sz w:val="22"/>
          <w:szCs w:val="22"/>
          <w:lang w:val="en-AU"/>
        </w:rPr>
        <w:t>is the relevant rule-maker for the purposes of section 6 of the Legislation Act</w:t>
      </w:r>
      <w:r w:rsidR="00784EB1">
        <w:rPr>
          <w:sz w:val="22"/>
          <w:szCs w:val="22"/>
          <w:lang w:val="en-AU"/>
        </w:rPr>
        <w:t>.</w:t>
      </w:r>
      <w:r w:rsidR="00821D5E">
        <w:rPr>
          <w:sz w:val="22"/>
          <w:szCs w:val="22"/>
          <w:lang w:val="en-AU"/>
        </w:rPr>
        <w:t xml:space="preserve"> </w:t>
      </w:r>
    </w:p>
    <w:p w14:paraId="3AEA0C3C" w14:textId="77777777" w:rsidR="006C3325" w:rsidRPr="006C3325" w:rsidRDefault="006C3325" w:rsidP="006C3325">
      <w:pPr>
        <w:spacing w:before="180" w:line="276" w:lineRule="auto"/>
        <w:rPr>
          <w:sz w:val="22"/>
          <w:szCs w:val="22"/>
          <w:lang w:val="en-AU"/>
        </w:rPr>
      </w:pPr>
      <w:r w:rsidRPr="006C3325">
        <w:rPr>
          <w:sz w:val="22"/>
          <w:szCs w:val="22"/>
          <w:lang w:val="en-AU"/>
        </w:rPr>
        <w:t>The certificate is consistent with the policy intent of the sunsetting arrangements and does not significantly alter existing arrangements. Accordingly, further consultation was unnecessary.</w:t>
      </w:r>
    </w:p>
    <w:p w14:paraId="3FE42699" w14:textId="2916816A"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Statuto</w:t>
      </w:r>
      <w:r w:rsidR="0013179F">
        <w:rPr>
          <w:rFonts w:eastAsiaTheme="majorEastAsia"/>
          <w:b/>
          <w:bCs/>
          <w:sz w:val="22"/>
          <w:szCs w:val="22"/>
          <w:lang w:val="en-AU"/>
        </w:rPr>
        <w:t>ry preconditions relevant to the</w:t>
      </w:r>
      <w:r w:rsidRPr="006C3325">
        <w:rPr>
          <w:rFonts w:eastAsiaTheme="majorEastAsia"/>
          <w:b/>
          <w:bCs/>
          <w:sz w:val="22"/>
          <w:szCs w:val="22"/>
          <w:lang w:val="en-AU"/>
        </w:rPr>
        <w:t xml:space="preserve"> certificate</w:t>
      </w:r>
    </w:p>
    <w:p w14:paraId="2EA99C64" w14:textId="77777777" w:rsidR="006C3325" w:rsidRPr="006C3325" w:rsidRDefault="006C3325" w:rsidP="006C3325">
      <w:pPr>
        <w:spacing w:before="180" w:line="276" w:lineRule="auto"/>
        <w:rPr>
          <w:sz w:val="22"/>
          <w:szCs w:val="22"/>
          <w:lang w:val="en-AU"/>
        </w:rPr>
      </w:pPr>
      <w:r w:rsidRPr="006C3325">
        <w:rPr>
          <w:sz w:val="22"/>
          <w:szCs w:val="22"/>
          <w:lang w:val="en-AU"/>
        </w:rPr>
        <w:t xml:space="preserve">If the statutory conditions in section 51 of the Legislation Act are met, an instrument’s sunsetting day can be deferred for either six, 12, 18 or 24 months by means of a certificate made under that section. In terms of process, the Legislation Act requires: </w:t>
      </w:r>
    </w:p>
    <w:p w14:paraId="08257B14" w14:textId="77777777" w:rsidR="00D95323" w:rsidRPr="007A590D" w:rsidRDefault="00D95323" w:rsidP="00D95323">
      <w:pPr>
        <w:pStyle w:val="numbering"/>
        <w:numPr>
          <w:ilvl w:val="0"/>
          <w:numId w:val="1"/>
        </w:numPr>
        <w:rPr>
          <w:sz w:val="22"/>
        </w:rPr>
      </w:pPr>
      <w:r w:rsidRPr="007A590D">
        <w:rPr>
          <w:sz w:val="22"/>
        </w:rPr>
        <w:t>the responsible rule-maker to apply to the Attorney-General in writing</w:t>
      </w:r>
    </w:p>
    <w:p w14:paraId="20EF72D4" w14:textId="77777777" w:rsidR="00D95323" w:rsidRPr="007A590D" w:rsidRDefault="00D95323" w:rsidP="00D95323">
      <w:pPr>
        <w:pStyle w:val="numbering"/>
        <w:numPr>
          <w:ilvl w:val="0"/>
          <w:numId w:val="1"/>
        </w:numPr>
        <w:rPr>
          <w:sz w:val="22"/>
        </w:rPr>
      </w:pPr>
      <w:r w:rsidRPr="007A590D">
        <w:rPr>
          <w:sz w:val="22"/>
        </w:rPr>
        <w:t>the Attorney-General to be satisfied that:</w:t>
      </w:r>
    </w:p>
    <w:p w14:paraId="1D14EA36" w14:textId="77777777" w:rsidR="00D95323" w:rsidRPr="007A590D" w:rsidRDefault="00D95323" w:rsidP="00D95323">
      <w:pPr>
        <w:pStyle w:val="numbering"/>
        <w:numPr>
          <w:ilvl w:val="1"/>
          <w:numId w:val="1"/>
        </w:numPr>
        <w:rPr>
          <w:sz w:val="22"/>
        </w:rPr>
      </w:pPr>
      <w:r w:rsidRPr="007A590D">
        <w:rPr>
          <w:sz w:val="22"/>
        </w:rPr>
        <w:t>the instrument would (apart from the operation of the sunsetting provisions) be likely to cease to be in force within 24 months after its sunsetting day, or</w:t>
      </w:r>
    </w:p>
    <w:p w14:paraId="4669E020" w14:textId="77777777" w:rsidR="00D95323" w:rsidRPr="007A590D" w:rsidRDefault="00D95323" w:rsidP="00D95323">
      <w:pPr>
        <w:pStyle w:val="numbering"/>
        <w:numPr>
          <w:ilvl w:val="1"/>
          <w:numId w:val="1"/>
        </w:numPr>
        <w:rPr>
          <w:sz w:val="22"/>
        </w:rPr>
      </w:pPr>
      <w:r w:rsidRPr="007A590D">
        <w:rPr>
          <w:sz w:val="22"/>
        </w:rPr>
        <w:t>the proposed replacement instrument will not be able to be completed before the sunsetting day for reasons that the rule maker could not have foreseen and avoided, or</w:t>
      </w:r>
    </w:p>
    <w:p w14:paraId="66C8028A" w14:textId="77777777" w:rsidR="00D95323" w:rsidRPr="007A590D" w:rsidRDefault="00D95323" w:rsidP="00D95323">
      <w:pPr>
        <w:pStyle w:val="numbering"/>
        <w:numPr>
          <w:ilvl w:val="1"/>
          <w:numId w:val="1"/>
        </w:numPr>
        <w:rPr>
          <w:sz w:val="22"/>
        </w:rPr>
      </w:pPr>
      <w:r w:rsidRPr="007A590D">
        <w:rPr>
          <w:sz w:val="22"/>
        </w:rPr>
        <w:t>the dissolution or expiration of the House of Representatives or the prorogation of the Parliament renders it inappropriate to make a replacement instrument before a new government is formed, or</w:t>
      </w:r>
    </w:p>
    <w:p w14:paraId="22165CF3" w14:textId="77777777" w:rsidR="00D95323" w:rsidRPr="007A590D" w:rsidRDefault="00D95323" w:rsidP="00D95323">
      <w:pPr>
        <w:pStyle w:val="numbering"/>
        <w:numPr>
          <w:ilvl w:val="1"/>
          <w:numId w:val="1"/>
        </w:numPr>
        <w:rPr>
          <w:sz w:val="22"/>
        </w:rPr>
      </w:pPr>
      <w:r w:rsidRPr="007A590D">
        <w:rPr>
          <w:sz w:val="22"/>
        </w:rPr>
        <w:t xml:space="preserve">the Attorney-General has approved Part 4 of Chapter 3 of the Legislation Act (Sunsetting) not applying to the instrument, and </w:t>
      </w:r>
    </w:p>
    <w:p w14:paraId="4EF89092" w14:textId="77777777" w:rsidR="00D95323" w:rsidRPr="007A590D" w:rsidRDefault="00D95323" w:rsidP="00D95323">
      <w:pPr>
        <w:pStyle w:val="numbering"/>
        <w:numPr>
          <w:ilvl w:val="0"/>
          <w:numId w:val="1"/>
        </w:numPr>
        <w:rPr>
          <w:sz w:val="22"/>
        </w:rPr>
      </w:pPr>
      <w:r w:rsidRPr="007A590D">
        <w:rPr>
          <w:sz w:val="22"/>
        </w:rPr>
        <w:t xml:space="preserve">the Attorney-General to issue a certificate. The explanatory statement for the certificate to include a statement of reasons for the issue of the certificate. </w:t>
      </w:r>
    </w:p>
    <w:p w14:paraId="3724927F" w14:textId="464CBB0A" w:rsidR="006C3325" w:rsidRPr="006C3325" w:rsidRDefault="00591414" w:rsidP="006C3325">
      <w:pPr>
        <w:spacing w:before="180" w:line="276" w:lineRule="auto"/>
        <w:rPr>
          <w:sz w:val="22"/>
          <w:szCs w:val="22"/>
          <w:lang w:val="en-AU"/>
        </w:rPr>
      </w:pPr>
      <w:r w:rsidRPr="00D96876">
        <w:rPr>
          <w:sz w:val="22"/>
        </w:rPr>
        <w:t xml:space="preserve">The rule-maker for </w:t>
      </w:r>
      <w:r w:rsidR="002F7864" w:rsidRPr="00D96876">
        <w:rPr>
          <w:sz w:val="22"/>
        </w:rPr>
        <w:t>th</w:t>
      </w:r>
      <w:r w:rsidR="002F7864">
        <w:rPr>
          <w:sz w:val="22"/>
        </w:rPr>
        <w:t>is</w:t>
      </w:r>
      <w:r w:rsidR="002F7864" w:rsidRPr="00D96876">
        <w:rPr>
          <w:sz w:val="22"/>
        </w:rPr>
        <w:t xml:space="preserve"> </w:t>
      </w:r>
      <w:r w:rsidRPr="00D96876">
        <w:rPr>
          <w:sz w:val="22"/>
        </w:rPr>
        <w:t>instrument</w:t>
      </w:r>
      <w:r w:rsidRPr="00D96876">
        <w:rPr>
          <w:b/>
          <w:sz w:val="22"/>
        </w:rPr>
        <w:t>,</w:t>
      </w:r>
      <w:r w:rsidRPr="00D96876">
        <w:rPr>
          <w:sz w:val="22"/>
        </w:rPr>
        <w:t xml:space="preserve"> </w:t>
      </w:r>
      <w:r w:rsidRPr="00D96876">
        <w:rPr>
          <w:sz w:val="22"/>
          <w:szCs w:val="22"/>
        </w:rPr>
        <w:t xml:space="preserve">the </w:t>
      </w:r>
      <w:r w:rsidR="00FC196E" w:rsidRPr="00D96876">
        <w:rPr>
          <w:sz w:val="22"/>
          <w:szCs w:val="22"/>
        </w:rPr>
        <w:t>Assistant</w:t>
      </w:r>
      <w:r w:rsidR="00FC196E">
        <w:rPr>
          <w:sz w:val="22"/>
          <w:szCs w:val="22"/>
        </w:rPr>
        <w:t xml:space="preserve"> Treasurer</w:t>
      </w:r>
      <w:r w:rsidRPr="00591414">
        <w:rPr>
          <w:b/>
          <w:sz w:val="22"/>
          <w:szCs w:val="22"/>
        </w:rPr>
        <w:t xml:space="preserve">, </w:t>
      </w:r>
      <w:r w:rsidRPr="00591414">
        <w:rPr>
          <w:sz w:val="22"/>
          <w:szCs w:val="22"/>
        </w:rPr>
        <w:t>provided a written application to the Attorney</w:t>
      </w:r>
      <w:r w:rsidRPr="00591414">
        <w:rPr>
          <w:sz w:val="22"/>
          <w:szCs w:val="22"/>
        </w:rPr>
        <w:noBreakHyphen/>
        <w:t>General seeking a deferral of sunsetting day for the Regulations</w:t>
      </w:r>
      <w:r>
        <w:rPr>
          <w:sz w:val="22"/>
        </w:rPr>
        <w:t>.</w:t>
      </w:r>
      <w:r w:rsidRPr="006C3325">
        <w:rPr>
          <w:sz w:val="22"/>
          <w:szCs w:val="22"/>
          <w:lang w:val="en-AU"/>
        </w:rPr>
        <w:t xml:space="preserve"> </w:t>
      </w:r>
      <w:r w:rsidR="006C3325" w:rsidRPr="006C3325">
        <w:rPr>
          <w:sz w:val="22"/>
          <w:szCs w:val="22"/>
          <w:lang w:val="en-AU"/>
        </w:rPr>
        <w:t>On the basis of the information contained in the statement of reasons below, the Attorney</w:t>
      </w:r>
      <w:r w:rsidR="006C3325" w:rsidRPr="006C3325">
        <w:rPr>
          <w:sz w:val="22"/>
          <w:szCs w:val="22"/>
          <w:lang w:val="en-AU"/>
        </w:rPr>
        <w:noBreakHyphen/>
        <w:t>General is satisfied that the instrument would, apart from the operation of Part 4 of Chapter 3 of the Legislation Act, be likely to cease to be in force within 24 mon</w:t>
      </w:r>
      <w:r w:rsidR="00972C4A">
        <w:rPr>
          <w:sz w:val="22"/>
          <w:szCs w:val="22"/>
          <w:lang w:val="en-AU"/>
        </w:rPr>
        <w:t xml:space="preserve">ths after their sunsetting day. </w:t>
      </w:r>
      <w:r w:rsidR="006C3325" w:rsidRPr="006C3325">
        <w:rPr>
          <w:sz w:val="22"/>
          <w:szCs w:val="22"/>
          <w:lang w:val="en-AU"/>
        </w:rPr>
        <w:t xml:space="preserve">As such, the criterion in subparagraph 51(1)(b)(i) of the Legislation Act is met. </w:t>
      </w:r>
    </w:p>
    <w:p w14:paraId="74C7F62C" w14:textId="77777777" w:rsidR="00D96876" w:rsidRDefault="006C3325" w:rsidP="00D96876">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 xml:space="preserve">Statement of Reasons for issuing of the Certificate </w:t>
      </w:r>
    </w:p>
    <w:p w14:paraId="339F825E" w14:textId="363BF151" w:rsidR="00BF3955" w:rsidRPr="00D96876" w:rsidRDefault="006C3325" w:rsidP="00D96876">
      <w:pPr>
        <w:spacing w:before="180" w:line="276" w:lineRule="auto"/>
        <w:rPr>
          <w:sz w:val="22"/>
          <w:szCs w:val="22"/>
        </w:rPr>
      </w:pPr>
      <w:r w:rsidRPr="00D96876">
        <w:rPr>
          <w:sz w:val="22"/>
          <w:szCs w:val="22"/>
        </w:rPr>
        <w:t>For the purposes of subsection 51(5) of the Legislation Act, this section sets out the statement of reasons</w:t>
      </w:r>
      <w:r w:rsidR="0013179F" w:rsidRPr="00D96876">
        <w:rPr>
          <w:sz w:val="22"/>
          <w:szCs w:val="22"/>
        </w:rPr>
        <w:t xml:space="preserve"> for the issue of the</w:t>
      </w:r>
      <w:r w:rsidRPr="00D96876">
        <w:rPr>
          <w:sz w:val="22"/>
          <w:szCs w:val="22"/>
        </w:rPr>
        <w:t xml:space="preserve"> certificate. </w:t>
      </w:r>
    </w:p>
    <w:p w14:paraId="7D2A5A65" w14:textId="77777777" w:rsidR="00FA76B6" w:rsidRDefault="00FA76B6">
      <w:pPr>
        <w:widowControl/>
        <w:spacing w:after="200" w:line="276" w:lineRule="auto"/>
        <w:rPr>
          <w:sz w:val="22"/>
          <w:szCs w:val="22"/>
        </w:rPr>
      </w:pPr>
      <w:r>
        <w:rPr>
          <w:sz w:val="22"/>
          <w:szCs w:val="22"/>
        </w:rPr>
        <w:br w:type="page"/>
      </w:r>
    </w:p>
    <w:p w14:paraId="205D3064" w14:textId="348F6BE1" w:rsidR="00E9292B" w:rsidRDefault="0094057E" w:rsidP="00E9292B">
      <w:pPr>
        <w:spacing w:before="180" w:line="276" w:lineRule="auto"/>
        <w:rPr>
          <w:sz w:val="22"/>
          <w:szCs w:val="22"/>
        </w:rPr>
      </w:pPr>
      <w:r w:rsidRPr="003459A6">
        <w:rPr>
          <w:sz w:val="22"/>
          <w:szCs w:val="22"/>
        </w:rPr>
        <w:lastRenderedPageBreak/>
        <w:t xml:space="preserve">The Regulations are made under the </w:t>
      </w:r>
      <w:r w:rsidR="00DC3152">
        <w:rPr>
          <w:sz w:val="22"/>
          <w:szCs w:val="22"/>
        </w:rPr>
        <w:t>ITA Act</w:t>
      </w:r>
      <w:r w:rsidR="00882133">
        <w:rPr>
          <w:sz w:val="22"/>
          <w:szCs w:val="22"/>
        </w:rPr>
        <w:t xml:space="preserve">. That Act provides the main body of rules for the calculation of tax payable by entities in relation to a financial year. Division 995 of the ITA Act contains the definitions that support those calculations. The Regulations ensure that the ITA Act operates as intended. </w:t>
      </w:r>
    </w:p>
    <w:p w14:paraId="1855184E" w14:textId="08B057FC" w:rsidR="00E9292B" w:rsidRPr="00E9292B" w:rsidRDefault="00E9292B" w:rsidP="00E9292B">
      <w:pPr>
        <w:spacing w:before="180" w:line="276" w:lineRule="auto"/>
        <w:rPr>
          <w:sz w:val="22"/>
          <w:szCs w:val="22"/>
        </w:rPr>
      </w:pPr>
      <w:r w:rsidRPr="00D96876">
        <w:rPr>
          <w:sz w:val="22"/>
          <w:szCs w:val="22"/>
        </w:rPr>
        <w:t xml:space="preserve">The Regulations will be reviewed to ensure that they remain fit for purpose, are operating efficiently and effectively and are drafted consistently with modern drafting practices. It is </w:t>
      </w:r>
      <w:r w:rsidR="002F7864">
        <w:rPr>
          <w:sz w:val="22"/>
          <w:szCs w:val="22"/>
        </w:rPr>
        <w:t>expected</w:t>
      </w:r>
      <w:r w:rsidR="002F7864" w:rsidRPr="00D96876">
        <w:rPr>
          <w:sz w:val="22"/>
          <w:szCs w:val="22"/>
        </w:rPr>
        <w:t xml:space="preserve"> </w:t>
      </w:r>
      <w:r w:rsidRPr="00D96876">
        <w:rPr>
          <w:sz w:val="22"/>
          <w:szCs w:val="22"/>
        </w:rPr>
        <w:t>that, as a result of the review, the Regulations will be repealed and re</w:t>
      </w:r>
      <w:r w:rsidR="00AC7EC1" w:rsidRPr="00D96876">
        <w:rPr>
          <w:sz w:val="22"/>
          <w:szCs w:val="22"/>
        </w:rPr>
        <w:t>placed</w:t>
      </w:r>
      <w:r w:rsidRPr="00D96876">
        <w:rPr>
          <w:sz w:val="22"/>
          <w:szCs w:val="22"/>
        </w:rPr>
        <w:t xml:space="preserve"> within the next 24 months.</w:t>
      </w:r>
      <w:r w:rsidR="00D96876">
        <w:rPr>
          <w:sz w:val="22"/>
          <w:szCs w:val="22"/>
        </w:rPr>
        <w:t xml:space="preserve"> </w:t>
      </w:r>
    </w:p>
    <w:p w14:paraId="04E05012" w14:textId="4700309B" w:rsidR="002F7864" w:rsidRDefault="002F7864" w:rsidP="002F7864">
      <w:pPr>
        <w:spacing w:before="180" w:line="276" w:lineRule="auto"/>
        <w:rPr>
          <w:sz w:val="22"/>
          <w:szCs w:val="22"/>
        </w:rPr>
      </w:pPr>
      <w:r w:rsidRPr="008864BB">
        <w:rPr>
          <w:sz w:val="22"/>
          <w:szCs w:val="22"/>
        </w:rPr>
        <w:t xml:space="preserve">A 24 month deferral of the sunsetting day for the Regulations will </w:t>
      </w:r>
      <w:r>
        <w:rPr>
          <w:sz w:val="22"/>
          <w:szCs w:val="22"/>
        </w:rPr>
        <w:t>allow sufficient time for the Regulations to be reviewed and will avoid the need to remake the Regulations in their current form for a short period of time before they are expected to be repealed and replaced by new regulations arising from the review</w:t>
      </w:r>
      <w:r w:rsidRPr="008864BB">
        <w:rPr>
          <w:sz w:val="22"/>
          <w:szCs w:val="22"/>
        </w:rPr>
        <w:t xml:space="preserve">. </w:t>
      </w:r>
    </w:p>
    <w:p w14:paraId="339E4ADA" w14:textId="03193884" w:rsidR="00A40E35" w:rsidRDefault="00A40E35" w:rsidP="00BF3955">
      <w:pPr>
        <w:spacing w:before="180" w:line="276" w:lineRule="auto"/>
        <w:rPr>
          <w:sz w:val="22"/>
          <w:szCs w:val="22"/>
        </w:rPr>
      </w:pPr>
      <w:r w:rsidRPr="00A40E35">
        <w:rPr>
          <w:sz w:val="22"/>
          <w:szCs w:val="22"/>
        </w:rPr>
        <w:t>As such, a deferral of the</w:t>
      </w:r>
      <w:r w:rsidR="008864BB">
        <w:rPr>
          <w:sz w:val="22"/>
          <w:szCs w:val="22"/>
        </w:rPr>
        <w:t xml:space="preserve"> </w:t>
      </w:r>
      <w:r w:rsidRPr="00A40E35">
        <w:rPr>
          <w:sz w:val="22"/>
          <w:szCs w:val="22"/>
        </w:rPr>
        <w:t xml:space="preserve">sunsetting </w:t>
      </w:r>
      <w:r w:rsidR="00CF7488">
        <w:rPr>
          <w:sz w:val="22"/>
          <w:szCs w:val="22"/>
        </w:rPr>
        <w:t>day for</w:t>
      </w:r>
      <w:r w:rsidRPr="00A40E35">
        <w:rPr>
          <w:sz w:val="22"/>
          <w:szCs w:val="22"/>
        </w:rPr>
        <w:t xml:space="preserve"> the Regulations </w:t>
      </w:r>
      <w:r w:rsidR="002F7864">
        <w:rPr>
          <w:sz w:val="22"/>
          <w:szCs w:val="22"/>
        </w:rPr>
        <w:t xml:space="preserve">would be </w:t>
      </w:r>
      <w:r w:rsidRPr="00A40E35">
        <w:rPr>
          <w:sz w:val="22"/>
          <w:szCs w:val="22"/>
        </w:rPr>
        <w:t>consistent with the policy intent of the sunsetting regime that legislative instruments should be kept up to date and only remain in force so long as they are needed.</w:t>
      </w:r>
    </w:p>
    <w:p w14:paraId="616F09A5"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 xml:space="preserve">More information </w:t>
      </w:r>
    </w:p>
    <w:p w14:paraId="7BD1F3E7" w14:textId="77777777" w:rsidR="006C3325" w:rsidRPr="006C3325" w:rsidRDefault="006C3325" w:rsidP="006C3325">
      <w:pPr>
        <w:spacing w:before="180" w:line="276" w:lineRule="auto"/>
        <w:rPr>
          <w:sz w:val="22"/>
          <w:szCs w:val="22"/>
          <w:lang w:val="en-AU"/>
        </w:rPr>
      </w:pPr>
      <w:r w:rsidRPr="006C3325">
        <w:rPr>
          <w:sz w:val="22"/>
          <w:szCs w:val="22"/>
          <w:lang w:val="en-AU"/>
        </w:rPr>
        <w:t xml:space="preserve">Further details on the provisions of the certificate are provided in </w:t>
      </w:r>
      <w:r w:rsidRPr="006C3325">
        <w:rPr>
          <w:sz w:val="22"/>
          <w:szCs w:val="22"/>
          <w:u w:val="single"/>
          <w:lang w:val="en-AU"/>
        </w:rPr>
        <w:t>Attachment A</w:t>
      </w:r>
      <w:r w:rsidRPr="006C3325">
        <w:rPr>
          <w:sz w:val="22"/>
          <w:szCs w:val="22"/>
          <w:lang w:val="en-AU"/>
        </w:rPr>
        <w:t>.</w:t>
      </w:r>
    </w:p>
    <w:p w14:paraId="07EB8FED" w14:textId="77777777" w:rsidR="00BF3955" w:rsidRDefault="006C3325" w:rsidP="00BF3955">
      <w:pPr>
        <w:spacing w:before="180" w:line="276" w:lineRule="auto"/>
        <w:rPr>
          <w:sz w:val="22"/>
          <w:szCs w:val="22"/>
          <w:lang w:val="en-AU"/>
        </w:rPr>
      </w:pPr>
      <w:r w:rsidRPr="006C3325">
        <w:rPr>
          <w:sz w:val="22"/>
          <w:szCs w:val="22"/>
          <w:lang w:val="en-AU"/>
        </w:rPr>
        <w:t>The instrum</w:t>
      </w:r>
      <w:r w:rsidR="00315217">
        <w:rPr>
          <w:sz w:val="22"/>
          <w:szCs w:val="22"/>
          <w:lang w:val="en-AU"/>
        </w:rPr>
        <w:t>ent which is the subject of the</w:t>
      </w:r>
      <w:r w:rsidRPr="006C3325">
        <w:rPr>
          <w:sz w:val="22"/>
          <w:szCs w:val="22"/>
          <w:lang w:val="en-AU"/>
        </w:rPr>
        <w:t xml:space="preserve"> certificate, and which will now sunset at </w:t>
      </w:r>
      <w:r w:rsidR="00315217">
        <w:rPr>
          <w:sz w:val="22"/>
          <w:szCs w:val="22"/>
          <w:lang w:val="en-AU"/>
        </w:rPr>
        <w:t>a later day as specified in the</w:t>
      </w:r>
      <w:r w:rsidRPr="006C3325">
        <w:rPr>
          <w:sz w:val="22"/>
          <w:szCs w:val="22"/>
          <w:lang w:val="en-AU"/>
        </w:rPr>
        <w:t xml:space="preserve"> certificate, is available on the Federal Register of Legislation</w:t>
      </w:r>
      <w:r w:rsidRPr="006C3325">
        <w:rPr>
          <w:lang w:val="en-AU"/>
        </w:rPr>
        <w:fldChar w:fldCharType="begin"/>
      </w:r>
      <w:r w:rsidRPr="006C3325">
        <w:rPr>
          <w:sz w:val="22"/>
          <w:szCs w:val="22"/>
          <w:lang w:val="en-AU"/>
        </w:rPr>
        <w:instrText>http://www.comlaw.gov.au/</w:instrText>
      </w:r>
      <w:r w:rsidRPr="006C3325">
        <w:rPr>
          <w:sz w:val="22"/>
          <w:szCs w:val="22"/>
          <w:lang w:val="en-AU"/>
        </w:rPr>
        <w:fldChar w:fldCharType="separate"/>
      </w:r>
      <w:r w:rsidRPr="006C3325">
        <w:rPr>
          <w:color w:val="0000FF"/>
          <w:sz w:val="22"/>
          <w:szCs w:val="22"/>
          <w:u w:val="single"/>
          <w:lang w:val="en-AU"/>
        </w:rPr>
        <w:t>http://www.comlaw.gov.au</w:t>
      </w:r>
      <w:r w:rsidRPr="006C3325">
        <w:rPr>
          <w:color w:val="0000FF"/>
          <w:sz w:val="22"/>
          <w:szCs w:val="22"/>
          <w:u w:val="single"/>
          <w:lang w:val="en-AU"/>
        </w:rPr>
        <w:fldChar w:fldCharType="end"/>
      </w:r>
      <w:r w:rsidRPr="006C3325">
        <w:rPr>
          <w:sz w:val="22"/>
          <w:szCs w:val="22"/>
          <w:lang w:val="en-AU"/>
        </w:rPr>
        <w:t>.</w:t>
      </w:r>
      <w:bookmarkEnd w:id="0"/>
    </w:p>
    <w:p w14:paraId="0F6D2654" w14:textId="2EDC254F" w:rsidR="006C3325" w:rsidRPr="006C3325" w:rsidRDefault="006C3325" w:rsidP="006C3325">
      <w:pPr>
        <w:spacing w:before="180" w:line="276" w:lineRule="auto"/>
        <w:rPr>
          <w:sz w:val="22"/>
          <w:szCs w:val="22"/>
          <w:lang w:val="en-AU"/>
        </w:rPr>
      </w:pPr>
      <w:r w:rsidRPr="006C3325">
        <w:rPr>
          <w:sz w:val="22"/>
          <w:szCs w:val="22"/>
          <w:lang w:val="en-AU"/>
        </w:rPr>
        <w:t>Further information may be requested from the Attorney-General’s Department about the operation</w:t>
      </w:r>
      <w:r w:rsidR="00315217">
        <w:rPr>
          <w:sz w:val="22"/>
          <w:szCs w:val="22"/>
          <w:lang w:val="en-AU"/>
        </w:rPr>
        <w:t xml:space="preserve"> of the</w:t>
      </w:r>
      <w:r w:rsidRPr="006C3325">
        <w:rPr>
          <w:sz w:val="22"/>
          <w:szCs w:val="22"/>
          <w:lang w:val="en-AU"/>
        </w:rPr>
        <w:t xml:space="preserve"> </w:t>
      </w:r>
      <w:r w:rsidR="0013179F">
        <w:rPr>
          <w:sz w:val="22"/>
          <w:szCs w:val="22"/>
          <w:lang w:val="en-AU"/>
        </w:rPr>
        <w:t>certificate</w:t>
      </w:r>
      <w:r w:rsidRPr="006C3325">
        <w:rPr>
          <w:sz w:val="22"/>
          <w:szCs w:val="22"/>
          <w:lang w:val="en-AU"/>
        </w:rPr>
        <w:t>, and from the</w:t>
      </w:r>
      <w:r w:rsidR="00BF3955">
        <w:rPr>
          <w:sz w:val="22"/>
          <w:szCs w:val="22"/>
          <w:lang w:val="en-AU"/>
        </w:rPr>
        <w:t xml:space="preserve"> </w:t>
      </w:r>
      <w:r w:rsidR="00CF7488">
        <w:t>Treasury</w:t>
      </w:r>
      <w:r w:rsidR="00BF3955">
        <w:rPr>
          <w:sz w:val="22"/>
          <w:szCs w:val="22"/>
          <w:lang w:val="en-AU"/>
        </w:rPr>
        <w:t xml:space="preserve"> </w:t>
      </w:r>
      <w:r w:rsidRPr="006C3325">
        <w:rPr>
          <w:sz w:val="22"/>
          <w:szCs w:val="22"/>
          <w:lang w:val="en-AU"/>
        </w:rPr>
        <w:t>ab</w:t>
      </w:r>
      <w:r w:rsidR="00315217">
        <w:rPr>
          <w:sz w:val="22"/>
          <w:szCs w:val="22"/>
          <w:lang w:val="en-AU"/>
        </w:rPr>
        <w:t>out the instrument to which the</w:t>
      </w:r>
      <w:r w:rsidRPr="006C3325">
        <w:rPr>
          <w:sz w:val="22"/>
          <w:szCs w:val="22"/>
          <w:lang w:val="en-AU"/>
        </w:rPr>
        <w:t xml:space="preserve"> certificate applies.</w:t>
      </w:r>
    </w:p>
    <w:p w14:paraId="696420E8" w14:textId="77777777" w:rsidR="006C3325" w:rsidRPr="006C3325" w:rsidRDefault="006C3325" w:rsidP="006C3325">
      <w:pPr>
        <w:spacing w:line="276" w:lineRule="auto"/>
        <w:rPr>
          <w:sz w:val="22"/>
          <w:szCs w:val="22"/>
          <w:lang w:val="en-AU"/>
        </w:rPr>
      </w:pPr>
      <w:r w:rsidRPr="006C3325">
        <w:rPr>
          <w:sz w:val="22"/>
          <w:szCs w:val="22"/>
          <w:lang w:val="en-AU"/>
        </w:rPr>
        <w:br w:type="page"/>
      </w:r>
    </w:p>
    <w:p w14:paraId="414F4D8E" w14:textId="77777777" w:rsidR="006C3325" w:rsidRPr="006C3325" w:rsidRDefault="006C3325" w:rsidP="00ED6E16">
      <w:pPr>
        <w:keepNext/>
        <w:keepLines/>
        <w:spacing w:before="200"/>
        <w:jc w:val="right"/>
        <w:outlineLvl w:val="1"/>
        <w:rPr>
          <w:rFonts w:eastAsiaTheme="majorEastAsia"/>
          <w:b/>
          <w:bCs/>
          <w:sz w:val="22"/>
          <w:szCs w:val="22"/>
          <w:lang w:val="en-AU"/>
        </w:rPr>
      </w:pPr>
      <w:r w:rsidRPr="006C3325">
        <w:rPr>
          <w:rFonts w:eastAsiaTheme="majorEastAsia"/>
          <w:b/>
          <w:bCs/>
          <w:snapToGrid/>
          <w:color w:val="000000" w:themeColor="text1"/>
          <w:sz w:val="22"/>
          <w:szCs w:val="22"/>
          <w:lang w:val="en-AU"/>
        </w:rPr>
        <w:lastRenderedPageBreak/>
        <w:t>ATTACHMENT A</w:t>
      </w:r>
    </w:p>
    <w:p w14:paraId="1A5F224C" w14:textId="77777777" w:rsidR="006C3325" w:rsidRPr="006C3325" w:rsidRDefault="006C3325" w:rsidP="006C3325">
      <w:pPr>
        <w:keepNext/>
        <w:keepLines/>
        <w:spacing w:before="200"/>
        <w:outlineLvl w:val="1"/>
        <w:rPr>
          <w:rFonts w:eastAsiaTheme="majorEastAsia"/>
          <w:b/>
          <w:bCs/>
          <w:sz w:val="22"/>
          <w:szCs w:val="22"/>
          <w:lang w:val="en-AU"/>
        </w:rPr>
      </w:pPr>
      <w:r w:rsidRPr="006C3325">
        <w:rPr>
          <w:rFonts w:eastAsiaTheme="majorEastAsia"/>
          <w:b/>
          <w:bCs/>
          <w:sz w:val="22"/>
          <w:szCs w:val="22"/>
          <w:lang w:val="en-AU"/>
        </w:rPr>
        <w:t>NOTES ON THE CERTIFICATE</w:t>
      </w:r>
      <w:r w:rsidRPr="006C3325">
        <w:rPr>
          <w:rFonts w:eastAsiaTheme="majorEastAsia"/>
          <w:b/>
          <w:bCs/>
          <w:sz w:val="22"/>
          <w:szCs w:val="22"/>
          <w:lang w:val="en-AU"/>
        </w:rPr>
        <w:tab/>
      </w:r>
      <w:r w:rsidRPr="006C3325">
        <w:rPr>
          <w:rFonts w:eastAsiaTheme="majorEastAsia"/>
          <w:b/>
          <w:bCs/>
          <w:sz w:val="22"/>
          <w:szCs w:val="22"/>
          <w:lang w:val="en-AU"/>
        </w:rPr>
        <w:tab/>
      </w:r>
      <w:r w:rsidRPr="006C3325">
        <w:rPr>
          <w:rFonts w:eastAsiaTheme="majorEastAsia"/>
          <w:b/>
          <w:bCs/>
          <w:sz w:val="22"/>
          <w:szCs w:val="22"/>
          <w:lang w:val="en-AU"/>
        </w:rPr>
        <w:tab/>
      </w:r>
      <w:r w:rsidRPr="006C3325">
        <w:rPr>
          <w:rFonts w:eastAsiaTheme="majorEastAsia"/>
          <w:b/>
          <w:bCs/>
          <w:sz w:val="22"/>
          <w:szCs w:val="22"/>
          <w:lang w:val="en-AU"/>
        </w:rPr>
        <w:tab/>
      </w:r>
      <w:r w:rsidRPr="006C3325">
        <w:rPr>
          <w:rFonts w:eastAsiaTheme="majorEastAsia"/>
          <w:b/>
          <w:bCs/>
          <w:sz w:val="22"/>
          <w:szCs w:val="22"/>
          <w:lang w:val="en-AU"/>
        </w:rPr>
        <w:tab/>
        <w:t xml:space="preserve">       </w:t>
      </w:r>
    </w:p>
    <w:p w14:paraId="4EB36BB1"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Section 1</w:t>
      </w:r>
      <w:r w:rsidRPr="006C3325">
        <w:rPr>
          <w:rFonts w:eastAsiaTheme="majorEastAsia"/>
          <w:b/>
          <w:bCs/>
          <w:sz w:val="22"/>
          <w:szCs w:val="22"/>
          <w:lang w:val="en-AU"/>
        </w:rPr>
        <w:tab/>
        <w:t>Name</w:t>
      </w:r>
    </w:p>
    <w:p w14:paraId="543733F9" w14:textId="48446C74" w:rsidR="006C3325" w:rsidRPr="006C3325" w:rsidRDefault="006C3325" w:rsidP="006C3325">
      <w:pPr>
        <w:spacing w:before="100" w:beforeAutospacing="1" w:line="276" w:lineRule="auto"/>
        <w:rPr>
          <w:color w:val="000000" w:themeColor="text1"/>
          <w:sz w:val="22"/>
          <w:szCs w:val="22"/>
          <w:lang w:val="en-AU"/>
        </w:rPr>
      </w:pPr>
      <w:r w:rsidRPr="006C3325">
        <w:rPr>
          <w:color w:val="000000" w:themeColor="text1"/>
          <w:sz w:val="22"/>
          <w:szCs w:val="22"/>
          <w:lang w:val="en-AU"/>
        </w:rPr>
        <w:t>This section provides that the certificate is named the</w:t>
      </w:r>
      <w:r w:rsidR="00BF3955" w:rsidRPr="00BF3955">
        <w:rPr>
          <w:bCs/>
          <w:i/>
          <w:sz w:val="22"/>
          <w:szCs w:val="22"/>
          <w:lang w:val="en-AU"/>
        </w:rPr>
        <w:t xml:space="preserve"> </w:t>
      </w:r>
      <w:r w:rsidR="0099617A" w:rsidRPr="0099617A">
        <w:rPr>
          <w:bCs/>
          <w:i/>
          <w:sz w:val="22"/>
          <w:szCs w:val="22"/>
          <w:lang w:val="en-AU"/>
        </w:rPr>
        <w:t>Legislation (Deferral of Sunsetting—Income Tax Assessment Regulations) Certificate 2018</w:t>
      </w:r>
      <w:r w:rsidRPr="006C3325">
        <w:rPr>
          <w:sz w:val="22"/>
          <w:szCs w:val="22"/>
          <w:lang w:val="en-AU"/>
        </w:rPr>
        <w:t>.</w:t>
      </w:r>
      <w:r w:rsidRPr="006C3325">
        <w:rPr>
          <w:color w:val="000000" w:themeColor="text1"/>
          <w:sz w:val="22"/>
          <w:szCs w:val="22"/>
          <w:lang w:val="en-AU"/>
        </w:rPr>
        <w:t xml:space="preserve"> The certificate may be cited by that name. </w:t>
      </w:r>
    </w:p>
    <w:p w14:paraId="64D1CD05"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 xml:space="preserve">Section 2 </w:t>
      </w:r>
      <w:r w:rsidRPr="006C3325">
        <w:rPr>
          <w:rFonts w:eastAsiaTheme="majorEastAsia"/>
          <w:b/>
          <w:bCs/>
          <w:sz w:val="22"/>
          <w:szCs w:val="22"/>
          <w:lang w:val="en-AU"/>
        </w:rPr>
        <w:tab/>
        <w:t>Commencement</w:t>
      </w:r>
    </w:p>
    <w:p w14:paraId="5FB3126E" w14:textId="77777777" w:rsidR="006C3325" w:rsidRPr="006C3325" w:rsidRDefault="006C3325" w:rsidP="006C3325">
      <w:pPr>
        <w:spacing w:before="100" w:beforeAutospacing="1" w:line="276" w:lineRule="auto"/>
        <w:rPr>
          <w:color w:val="000000" w:themeColor="text1"/>
          <w:sz w:val="22"/>
          <w:szCs w:val="22"/>
          <w:lang w:val="en-AU"/>
        </w:rPr>
      </w:pPr>
      <w:r w:rsidRPr="006C3325">
        <w:rPr>
          <w:color w:val="000000" w:themeColor="text1"/>
          <w:sz w:val="22"/>
          <w:szCs w:val="22"/>
          <w:lang w:val="en-AU"/>
        </w:rPr>
        <w:t xml:space="preserve">This section provides for the certificate to commence on the day after it is registered. </w:t>
      </w:r>
    </w:p>
    <w:p w14:paraId="73D6E917"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Section 3</w:t>
      </w:r>
      <w:r w:rsidRPr="006C3325">
        <w:rPr>
          <w:rFonts w:eastAsiaTheme="majorEastAsia"/>
          <w:b/>
          <w:bCs/>
          <w:sz w:val="22"/>
          <w:szCs w:val="22"/>
          <w:lang w:val="en-AU"/>
        </w:rPr>
        <w:tab/>
        <w:t>Authority</w:t>
      </w:r>
    </w:p>
    <w:p w14:paraId="16B8FD1C" w14:textId="77777777" w:rsidR="006C3325" w:rsidRPr="006C3325" w:rsidRDefault="006C3325" w:rsidP="006C3325">
      <w:pPr>
        <w:spacing w:before="100" w:beforeAutospacing="1" w:line="276" w:lineRule="auto"/>
        <w:rPr>
          <w:color w:val="000000" w:themeColor="text1"/>
          <w:sz w:val="22"/>
          <w:szCs w:val="22"/>
          <w:lang w:val="en-AU"/>
        </w:rPr>
      </w:pPr>
      <w:r w:rsidRPr="006C3325">
        <w:rPr>
          <w:color w:val="000000" w:themeColor="text1"/>
          <w:sz w:val="22"/>
          <w:szCs w:val="22"/>
          <w:lang w:val="en-AU"/>
        </w:rPr>
        <w:t>This section provides that the certificate is made under paragraph 51(1)(c) of the Legislation Act.</w:t>
      </w:r>
    </w:p>
    <w:p w14:paraId="51D2E846" w14:textId="77777777" w:rsidR="006C3325" w:rsidRPr="006C3325" w:rsidRDefault="006C3325" w:rsidP="006C3325">
      <w:pPr>
        <w:keepNext/>
        <w:keepLines/>
        <w:spacing w:before="180" w:after="200"/>
        <w:outlineLvl w:val="2"/>
        <w:rPr>
          <w:rFonts w:eastAsiaTheme="majorEastAsia"/>
          <w:b/>
          <w:bCs/>
          <w:sz w:val="22"/>
          <w:szCs w:val="22"/>
          <w:lang w:val="en-AU"/>
        </w:rPr>
      </w:pPr>
      <w:r w:rsidRPr="006C3325">
        <w:rPr>
          <w:rFonts w:eastAsiaTheme="majorEastAsia"/>
          <w:b/>
          <w:bCs/>
          <w:sz w:val="22"/>
          <w:szCs w:val="22"/>
          <w:lang w:val="en-AU"/>
        </w:rPr>
        <w:t>Section 4</w:t>
      </w:r>
      <w:r w:rsidRPr="006C3325">
        <w:rPr>
          <w:rFonts w:eastAsiaTheme="majorEastAsia"/>
          <w:b/>
          <w:bCs/>
          <w:sz w:val="22"/>
          <w:szCs w:val="22"/>
          <w:lang w:val="en-AU"/>
        </w:rPr>
        <w:tab/>
        <w:t xml:space="preserve">Deferral of sunsetting </w:t>
      </w:r>
    </w:p>
    <w:p w14:paraId="23259BC0" w14:textId="3C283C13" w:rsidR="006C3325" w:rsidRPr="006C3325" w:rsidRDefault="006C3325" w:rsidP="006C3325">
      <w:pPr>
        <w:tabs>
          <w:tab w:val="right" w:pos="1021"/>
        </w:tabs>
        <w:spacing w:before="100" w:beforeAutospacing="1" w:line="276" w:lineRule="auto"/>
        <w:rPr>
          <w:snapToGrid/>
          <w:color w:val="000000" w:themeColor="text1"/>
          <w:sz w:val="22"/>
          <w:szCs w:val="22"/>
          <w:lang w:val="en-AU"/>
        </w:rPr>
      </w:pPr>
      <w:r w:rsidRPr="006C3325">
        <w:rPr>
          <w:snapToGrid/>
          <w:color w:val="000000" w:themeColor="text1"/>
          <w:sz w:val="22"/>
          <w:szCs w:val="22"/>
          <w:lang w:val="en-AU"/>
        </w:rPr>
        <w:t xml:space="preserve">This section provides that the </w:t>
      </w:r>
      <w:r w:rsidR="00BF3955" w:rsidRPr="00146977">
        <w:rPr>
          <w:snapToGrid/>
          <w:sz w:val="22"/>
          <w:szCs w:val="22"/>
          <w:lang w:val="en-AU"/>
        </w:rPr>
        <w:t>Regulations</w:t>
      </w:r>
      <w:r w:rsidRPr="00146977">
        <w:rPr>
          <w:snapToGrid/>
          <w:sz w:val="22"/>
          <w:szCs w:val="22"/>
          <w:lang w:val="en-AU"/>
        </w:rPr>
        <w:t xml:space="preserve"> for which </w:t>
      </w:r>
      <w:r w:rsidRPr="006C3325">
        <w:rPr>
          <w:snapToGrid/>
          <w:color w:val="000000" w:themeColor="text1"/>
          <w:sz w:val="22"/>
          <w:szCs w:val="22"/>
          <w:lang w:val="en-AU"/>
        </w:rPr>
        <w:t xml:space="preserve">the sunsetting day is </w:t>
      </w:r>
      <w:r w:rsidR="00BF3955">
        <w:rPr>
          <w:snapToGrid/>
          <w:color w:val="000000" w:themeColor="text1"/>
          <w:sz w:val="22"/>
          <w:szCs w:val="22"/>
          <w:lang w:val="en-AU"/>
        </w:rPr>
        <w:t>1 April 2019</w:t>
      </w:r>
      <w:r w:rsidRPr="006C3325">
        <w:rPr>
          <w:snapToGrid/>
          <w:color w:val="000000" w:themeColor="text1"/>
          <w:sz w:val="22"/>
          <w:szCs w:val="22"/>
          <w:lang w:val="en-AU"/>
        </w:rPr>
        <w:t xml:space="preserve">, </w:t>
      </w:r>
      <w:r w:rsidR="00146977">
        <w:rPr>
          <w:snapToGrid/>
          <w:color w:val="000000" w:themeColor="text1"/>
          <w:sz w:val="22"/>
          <w:szCs w:val="22"/>
          <w:lang w:val="en-AU"/>
        </w:rPr>
        <w:t>are</w:t>
      </w:r>
      <w:r w:rsidRPr="006C3325">
        <w:rPr>
          <w:snapToGrid/>
          <w:color w:val="000000" w:themeColor="text1"/>
          <w:sz w:val="22"/>
          <w:szCs w:val="22"/>
          <w:lang w:val="en-AU"/>
        </w:rPr>
        <w:t xml:space="preserve"> taken to be repealed under section 51 of the Legislation Act on </w:t>
      </w:r>
      <w:r w:rsidR="00BF3955">
        <w:rPr>
          <w:snapToGrid/>
          <w:color w:val="000000" w:themeColor="text1"/>
          <w:sz w:val="22"/>
          <w:szCs w:val="22"/>
          <w:lang w:val="en-AU"/>
        </w:rPr>
        <w:t>1 April 2021</w:t>
      </w:r>
      <w:r w:rsidRPr="006C3325">
        <w:rPr>
          <w:snapToGrid/>
          <w:color w:val="000000" w:themeColor="text1"/>
          <w:sz w:val="22"/>
          <w:szCs w:val="22"/>
          <w:lang w:val="en-AU"/>
        </w:rPr>
        <w:t>.</w:t>
      </w:r>
      <w:r w:rsidR="00146977">
        <w:rPr>
          <w:snapToGrid/>
          <w:color w:val="000000" w:themeColor="text1"/>
          <w:sz w:val="22"/>
          <w:szCs w:val="22"/>
          <w:lang w:val="en-AU"/>
        </w:rPr>
        <w:t xml:space="preserve"> </w:t>
      </w:r>
    </w:p>
    <w:p w14:paraId="74D4D1D0" w14:textId="77777777" w:rsidR="006C3325" w:rsidRPr="006C3325" w:rsidRDefault="006C3325" w:rsidP="006C3325">
      <w:pPr>
        <w:keepNext/>
        <w:keepLines/>
        <w:spacing w:before="180" w:after="200"/>
        <w:outlineLvl w:val="2"/>
        <w:rPr>
          <w:b/>
          <w:bCs/>
          <w:snapToGrid/>
          <w:sz w:val="22"/>
          <w:szCs w:val="22"/>
          <w:lang w:val="en-AU"/>
        </w:rPr>
      </w:pPr>
      <w:r w:rsidRPr="006C3325">
        <w:rPr>
          <w:rFonts w:eastAsiaTheme="majorEastAsia"/>
          <w:b/>
          <w:bCs/>
          <w:sz w:val="22"/>
          <w:szCs w:val="22"/>
          <w:lang w:val="en-AU"/>
        </w:rPr>
        <w:t>Section 5</w:t>
      </w:r>
      <w:r w:rsidRPr="006C3325">
        <w:rPr>
          <w:rFonts w:eastAsiaTheme="majorEastAsia"/>
          <w:b/>
          <w:bCs/>
          <w:sz w:val="22"/>
          <w:szCs w:val="22"/>
          <w:lang w:val="en-AU"/>
        </w:rPr>
        <w:tab/>
        <w:t>Repeal of this instrument</w:t>
      </w:r>
    </w:p>
    <w:p w14:paraId="5133866B" w14:textId="65807183" w:rsidR="006C3325" w:rsidRPr="00146977" w:rsidRDefault="006C3325" w:rsidP="00146977">
      <w:pPr>
        <w:tabs>
          <w:tab w:val="right" w:pos="1021"/>
        </w:tabs>
        <w:spacing w:before="100" w:beforeAutospacing="1" w:line="276" w:lineRule="auto"/>
        <w:jc w:val="both"/>
        <w:rPr>
          <w:snapToGrid/>
          <w:color w:val="000000" w:themeColor="text1"/>
          <w:sz w:val="22"/>
          <w:szCs w:val="22"/>
          <w:lang w:val="en-AU"/>
        </w:rPr>
      </w:pPr>
      <w:r w:rsidRPr="006C3325">
        <w:rPr>
          <w:snapToGrid/>
          <w:color w:val="000000" w:themeColor="text1"/>
          <w:sz w:val="22"/>
          <w:szCs w:val="22"/>
          <w:lang w:val="en-AU"/>
        </w:rPr>
        <w:t xml:space="preserve">This section provides that the certificate is repealed at the start of </w:t>
      </w:r>
      <w:r w:rsidR="00E42954" w:rsidRPr="00E42954">
        <w:rPr>
          <w:snapToGrid/>
          <w:sz w:val="22"/>
          <w:szCs w:val="22"/>
          <w:lang w:val="en-AU"/>
        </w:rPr>
        <w:t>2 April 2021</w:t>
      </w:r>
      <w:r w:rsidRPr="00E42954">
        <w:rPr>
          <w:snapToGrid/>
          <w:sz w:val="22"/>
          <w:szCs w:val="22"/>
          <w:lang w:val="en-AU"/>
        </w:rPr>
        <w:t>.</w:t>
      </w:r>
      <w:r w:rsidR="00146977">
        <w:rPr>
          <w:snapToGrid/>
          <w:sz w:val="22"/>
          <w:szCs w:val="22"/>
          <w:lang w:val="en-AU"/>
        </w:rPr>
        <w:t xml:space="preserve"> </w:t>
      </w:r>
    </w:p>
    <w:sectPr w:rsidR="006C3325" w:rsidRPr="0014697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1594F" w14:textId="77777777" w:rsidR="00A762AA" w:rsidRDefault="00A762AA">
      <w:r>
        <w:separator/>
      </w:r>
    </w:p>
  </w:endnote>
  <w:endnote w:type="continuationSeparator" w:id="0">
    <w:p w14:paraId="183BF08D" w14:textId="77777777" w:rsidR="00A762AA" w:rsidRDefault="00A762AA">
      <w:r>
        <w:continuationSeparator/>
      </w:r>
    </w:p>
  </w:endnote>
  <w:endnote w:type="continuationNotice" w:id="1">
    <w:p w14:paraId="54F7E3E0" w14:textId="77777777" w:rsidR="00A762AA" w:rsidRDefault="00A76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noProof/>
      </w:rPr>
    </w:sdtEndPr>
    <w:sdtContent>
      <w:p w14:paraId="07FC6DB1" w14:textId="77777777" w:rsidR="00DD319E" w:rsidRPr="00611F23" w:rsidRDefault="00DD319E">
        <w:pPr>
          <w:pStyle w:val="Footer"/>
          <w:jc w:val="right"/>
        </w:pPr>
        <w:r w:rsidRPr="00611F23">
          <w:fldChar w:fldCharType="begin"/>
        </w:r>
        <w:r w:rsidRPr="00611F23">
          <w:instrText xml:space="preserve"> PAGE   \* MERGEFORMAT </w:instrText>
        </w:r>
        <w:r w:rsidRPr="00611F23">
          <w:fldChar w:fldCharType="separate"/>
        </w:r>
        <w:r w:rsidR="0035355E">
          <w:rPr>
            <w:noProof/>
          </w:rPr>
          <w:t>1</w:t>
        </w:r>
        <w:r w:rsidRPr="00611F23">
          <w:rPr>
            <w:noProof/>
          </w:rPr>
          <w:fldChar w:fldCharType="end"/>
        </w:r>
      </w:p>
    </w:sdtContent>
  </w:sdt>
  <w:p w14:paraId="07FC6DB2" w14:textId="77777777" w:rsidR="00DD319E" w:rsidRDefault="00DD3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456F" w14:textId="77777777" w:rsidR="00A762AA" w:rsidRDefault="00A762AA">
      <w:r>
        <w:separator/>
      </w:r>
    </w:p>
  </w:footnote>
  <w:footnote w:type="continuationSeparator" w:id="0">
    <w:p w14:paraId="359AB557" w14:textId="77777777" w:rsidR="00A762AA" w:rsidRDefault="00A762AA">
      <w:r>
        <w:continuationSeparator/>
      </w:r>
    </w:p>
  </w:footnote>
  <w:footnote w:type="continuationNotice" w:id="1">
    <w:p w14:paraId="23D7C085" w14:textId="77777777" w:rsidR="00A762AA" w:rsidRDefault="00A762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BCF2147A"/>
    <w:lvl w:ilvl="0" w:tplc="0F12A0A2">
      <w:start w:val="1"/>
      <w:numFmt w:val="lowerLetter"/>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abstractNum w:abstractNumId="1">
    <w:nsid w:val="35997FF6"/>
    <w:multiLevelType w:val="hybridMultilevel"/>
    <w:tmpl w:val="EC96E246"/>
    <w:lvl w:ilvl="0" w:tplc="85A21278">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44605FF4"/>
    <w:multiLevelType w:val="hybridMultilevel"/>
    <w:tmpl w:val="29D4ED7C"/>
    <w:lvl w:ilvl="0" w:tplc="376CA82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97792D"/>
    <w:multiLevelType w:val="hybridMultilevel"/>
    <w:tmpl w:val="C772E11A"/>
    <w:lvl w:ilvl="0" w:tplc="37F665DC">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6D161CB"/>
    <w:multiLevelType w:val="hybridMultilevel"/>
    <w:tmpl w:val="F316236C"/>
    <w:lvl w:ilvl="0" w:tplc="B072A63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CBC60EC"/>
    <w:multiLevelType w:val="hybridMultilevel"/>
    <w:tmpl w:val="1C3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A"/>
    <w:rsid w:val="0001238A"/>
    <w:rsid w:val="00016B9C"/>
    <w:rsid w:val="00030513"/>
    <w:rsid w:val="00034D1F"/>
    <w:rsid w:val="00045F0C"/>
    <w:rsid w:val="000854AB"/>
    <w:rsid w:val="00087632"/>
    <w:rsid w:val="0009181D"/>
    <w:rsid w:val="00091F55"/>
    <w:rsid w:val="00094E54"/>
    <w:rsid w:val="000B1B0D"/>
    <w:rsid w:val="000D18B5"/>
    <w:rsid w:val="000D563F"/>
    <w:rsid w:val="000F22A6"/>
    <w:rsid w:val="001019F0"/>
    <w:rsid w:val="001070A7"/>
    <w:rsid w:val="00107F70"/>
    <w:rsid w:val="00113506"/>
    <w:rsid w:val="00126628"/>
    <w:rsid w:val="00127120"/>
    <w:rsid w:val="0013179F"/>
    <w:rsid w:val="00142FD7"/>
    <w:rsid w:val="001468E5"/>
    <w:rsid w:val="00146977"/>
    <w:rsid w:val="001514EB"/>
    <w:rsid w:val="00160A19"/>
    <w:rsid w:val="00171132"/>
    <w:rsid w:val="0017268D"/>
    <w:rsid w:val="001764EF"/>
    <w:rsid w:val="00187CA7"/>
    <w:rsid w:val="00192D24"/>
    <w:rsid w:val="001A2ED9"/>
    <w:rsid w:val="001C6D66"/>
    <w:rsid w:val="001E28A2"/>
    <w:rsid w:val="0020696E"/>
    <w:rsid w:val="00206FD9"/>
    <w:rsid w:val="0021305F"/>
    <w:rsid w:val="00217038"/>
    <w:rsid w:val="002346D8"/>
    <w:rsid w:val="00246ECE"/>
    <w:rsid w:val="00246FA9"/>
    <w:rsid w:val="0025474D"/>
    <w:rsid w:val="00260A9B"/>
    <w:rsid w:val="00264DA2"/>
    <w:rsid w:val="00267138"/>
    <w:rsid w:val="002702F8"/>
    <w:rsid w:val="002716E3"/>
    <w:rsid w:val="00273A27"/>
    <w:rsid w:val="00274977"/>
    <w:rsid w:val="00287672"/>
    <w:rsid w:val="002A3C21"/>
    <w:rsid w:val="002C3E00"/>
    <w:rsid w:val="002C755C"/>
    <w:rsid w:val="002D4BD8"/>
    <w:rsid w:val="002D6271"/>
    <w:rsid w:val="002E3E3D"/>
    <w:rsid w:val="002E497C"/>
    <w:rsid w:val="002F1F55"/>
    <w:rsid w:val="002F72CD"/>
    <w:rsid w:val="002F7864"/>
    <w:rsid w:val="003026DF"/>
    <w:rsid w:val="00315217"/>
    <w:rsid w:val="0032140B"/>
    <w:rsid w:val="003459A6"/>
    <w:rsid w:val="0035355E"/>
    <w:rsid w:val="003718AD"/>
    <w:rsid w:val="00386656"/>
    <w:rsid w:val="00391412"/>
    <w:rsid w:val="003E7F6C"/>
    <w:rsid w:val="003F0F9E"/>
    <w:rsid w:val="003F39B8"/>
    <w:rsid w:val="00400544"/>
    <w:rsid w:val="0041568E"/>
    <w:rsid w:val="00424AA8"/>
    <w:rsid w:val="00425F03"/>
    <w:rsid w:val="00436086"/>
    <w:rsid w:val="00451201"/>
    <w:rsid w:val="0045244B"/>
    <w:rsid w:val="00454160"/>
    <w:rsid w:val="00456E55"/>
    <w:rsid w:val="00457217"/>
    <w:rsid w:val="004761D3"/>
    <w:rsid w:val="00482669"/>
    <w:rsid w:val="004949C4"/>
    <w:rsid w:val="004A03E1"/>
    <w:rsid w:val="004A43F4"/>
    <w:rsid w:val="004D02BA"/>
    <w:rsid w:val="004D03B4"/>
    <w:rsid w:val="004F3F5B"/>
    <w:rsid w:val="00503389"/>
    <w:rsid w:val="00504A72"/>
    <w:rsid w:val="005105B2"/>
    <w:rsid w:val="00511371"/>
    <w:rsid w:val="00520CFC"/>
    <w:rsid w:val="00564EC1"/>
    <w:rsid w:val="00565E32"/>
    <w:rsid w:val="005709B3"/>
    <w:rsid w:val="00584F09"/>
    <w:rsid w:val="00591414"/>
    <w:rsid w:val="005972B7"/>
    <w:rsid w:val="005A208E"/>
    <w:rsid w:val="005B1A4B"/>
    <w:rsid w:val="005C054D"/>
    <w:rsid w:val="005C0D7D"/>
    <w:rsid w:val="005E2301"/>
    <w:rsid w:val="005E5654"/>
    <w:rsid w:val="005E6B88"/>
    <w:rsid w:val="006129A3"/>
    <w:rsid w:val="00617D97"/>
    <w:rsid w:val="00650F51"/>
    <w:rsid w:val="00673C5D"/>
    <w:rsid w:val="00683743"/>
    <w:rsid w:val="00690404"/>
    <w:rsid w:val="00692394"/>
    <w:rsid w:val="006933E9"/>
    <w:rsid w:val="006A7855"/>
    <w:rsid w:val="006B552D"/>
    <w:rsid w:val="006C0E67"/>
    <w:rsid w:val="006C3325"/>
    <w:rsid w:val="006C5304"/>
    <w:rsid w:val="006D16B8"/>
    <w:rsid w:val="006D38DF"/>
    <w:rsid w:val="006E5C2C"/>
    <w:rsid w:val="006E790F"/>
    <w:rsid w:val="006F2D0E"/>
    <w:rsid w:val="0071487D"/>
    <w:rsid w:val="0073251D"/>
    <w:rsid w:val="00737957"/>
    <w:rsid w:val="007541A2"/>
    <w:rsid w:val="007615CD"/>
    <w:rsid w:val="007620B4"/>
    <w:rsid w:val="00775EC5"/>
    <w:rsid w:val="00776280"/>
    <w:rsid w:val="007826BF"/>
    <w:rsid w:val="00784EB1"/>
    <w:rsid w:val="007A590D"/>
    <w:rsid w:val="007B6BCE"/>
    <w:rsid w:val="00803007"/>
    <w:rsid w:val="00807059"/>
    <w:rsid w:val="00816EC8"/>
    <w:rsid w:val="00817161"/>
    <w:rsid w:val="00821D5E"/>
    <w:rsid w:val="00826635"/>
    <w:rsid w:val="00836364"/>
    <w:rsid w:val="00840A06"/>
    <w:rsid w:val="008471B4"/>
    <w:rsid w:val="00862154"/>
    <w:rsid w:val="00882133"/>
    <w:rsid w:val="008864BB"/>
    <w:rsid w:val="00896015"/>
    <w:rsid w:val="008A4B1A"/>
    <w:rsid w:val="008A52E5"/>
    <w:rsid w:val="008B4BB2"/>
    <w:rsid w:val="008B52C3"/>
    <w:rsid w:val="008E2C94"/>
    <w:rsid w:val="008E5F5A"/>
    <w:rsid w:val="008F6EFA"/>
    <w:rsid w:val="009078AD"/>
    <w:rsid w:val="00920836"/>
    <w:rsid w:val="00920A9A"/>
    <w:rsid w:val="00922FD2"/>
    <w:rsid w:val="00926CCE"/>
    <w:rsid w:val="00927F39"/>
    <w:rsid w:val="00937CC7"/>
    <w:rsid w:val="0094057E"/>
    <w:rsid w:val="009646A7"/>
    <w:rsid w:val="00972C4A"/>
    <w:rsid w:val="00977BA5"/>
    <w:rsid w:val="00982194"/>
    <w:rsid w:val="00993C9D"/>
    <w:rsid w:val="0099617A"/>
    <w:rsid w:val="009A6B86"/>
    <w:rsid w:val="009D417A"/>
    <w:rsid w:val="009E185E"/>
    <w:rsid w:val="009E5049"/>
    <w:rsid w:val="00A00D24"/>
    <w:rsid w:val="00A01493"/>
    <w:rsid w:val="00A225CB"/>
    <w:rsid w:val="00A3738A"/>
    <w:rsid w:val="00A40E35"/>
    <w:rsid w:val="00A45301"/>
    <w:rsid w:val="00A56168"/>
    <w:rsid w:val="00A574CC"/>
    <w:rsid w:val="00A62C00"/>
    <w:rsid w:val="00A62C02"/>
    <w:rsid w:val="00A76247"/>
    <w:rsid w:val="00A762AA"/>
    <w:rsid w:val="00AC7EC1"/>
    <w:rsid w:val="00AD7C6D"/>
    <w:rsid w:val="00AF16F6"/>
    <w:rsid w:val="00B15D9A"/>
    <w:rsid w:val="00B200A8"/>
    <w:rsid w:val="00BB13B7"/>
    <w:rsid w:val="00BB3120"/>
    <w:rsid w:val="00BB5CD5"/>
    <w:rsid w:val="00BD6C76"/>
    <w:rsid w:val="00BE4AF8"/>
    <w:rsid w:val="00BE7547"/>
    <w:rsid w:val="00BF3955"/>
    <w:rsid w:val="00BF5B13"/>
    <w:rsid w:val="00C018BE"/>
    <w:rsid w:val="00C071ED"/>
    <w:rsid w:val="00C15770"/>
    <w:rsid w:val="00C321CE"/>
    <w:rsid w:val="00C50ED7"/>
    <w:rsid w:val="00C65BB3"/>
    <w:rsid w:val="00C73A50"/>
    <w:rsid w:val="00C832DF"/>
    <w:rsid w:val="00C850AE"/>
    <w:rsid w:val="00C90C5B"/>
    <w:rsid w:val="00CC2573"/>
    <w:rsid w:val="00CE1260"/>
    <w:rsid w:val="00CE4703"/>
    <w:rsid w:val="00CF3518"/>
    <w:rsid w:val="00CF48AD"/>
    <w:rsid w:val="00CF5488"/>
    <w:rsid w:val="00CF5740"/>
    <w:rsid w:val="00CF5BF2"/>
    <w:rsid w:val="00CF7488"/>
    <w:rsid w:val="00D07BBB"/>
    <w:rsid w:val="00D13997"/>
    <w:rsid w:val="00D16796"/>
    <w:rsid w:val="00D41442"/>
    <w:rsid w:val="00D43048"/>
    <w:rsid w:val="00D43B81"/>
    <w:rsid w:val="00D50854"/>
    <w:rsid w:val="00D92CF9"/>
    <w:rsid w:val="00D92ECD"/>
    <w:rsid w:val="00D95323"/>
    <w:rsid w:val="00D96876"/>
    <w:rsid w:val="00DA0F9F"/>
    <w:rsid w:val="00DA3EAA"/>
    <w:rsid w:val="00DA61F6"/>
    <w:rsid w:val="00DC2C5C"/>
    <w:rsid w:val="00DC3152"/>
    <w:rsid w:val="00DC53B2"/>
    <w:rsid w:val="00DD319E"/>
    <w:rsid w:val="00DD46E2"/>
    <w:rsid w:val="00DD7B14"/>
    <w:rsid w:val="00E004EB"/>
    <w:rsid w:val="00E176F8"/>
    <w:rsid w:val="00E42954"/>
    <w:rsid w:val="00E90822"/>
    <w:rsid w:val="00E9292B"/>
    <w:rsid w:val="00E9780D"/>
    <w:rsid w:val="00EA039C"/>
    <w:rsid w:val="00ED05CC"/>
    <w:rsid w:val="00ED1C02"/>
    <w:rsid w:val="00ED337C"/>
    <w:rsid w:val="00ED6E16"/>
    <w:rsid w:val="00EE03BD"/>
    <w:rsid w:val="00F012B8"/>
    <w:rsid w:val="00F21DF9"/>
    <w:rsid w:val="00F33263"/>
    <w:rsid w:val="00F4132E"/>
    <w:rsid w:val="00F475CE"/>
    <w:rsid w:val="00F51ECA"/>
    <w:rsid w:val="00F56740"/>
    <w:rsid w:val="00F73401"/>
    <w:rsid w:val="00F80964"/>
    <w:rsid w:val="00F84E39"/>
    <w:rsid w:val="00F9429C"/>
    <w:rsid w:val="00FA76B6"/>
    <w:rsid w:val="00FA7FC5"/>
    <w:rsid w:val="00FB2182"/>
    <w:rsid w:val="00FC196E"/>
    <w:rsid w:val="00FC4C77"/>
    <w:rsid w:val="00FD58F1"/>
    <w:rsid w:val="00FF3694"/>
    <w:rsid w:val="00FF36BB"/>
    <w:rsid w:val="00FF6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Celltext">
    <w:name w:val="Cell text"/>
    <w:basedOn w:val="Normal"/>
    <w:rsid w:val="00A62C00"/>
    <w:pPr>
      <w:widowControl/>
      <w:spacing w:before="120"/>
    </w:pPr>
    <w:rPr>
      <w:snapToGrid/>
      <w:lang w:val="en-AU" w:eastAsia="en-AU"/>
    </w:rPr>
  </w:style>
  <w:style w:type="paragraph" w:customStyle="1" w:styleId="numbering">
    <w:name w:val="numbering"/>
    <w:basedOn w:val="Heading2"/>
    <w:link w:val="numberingChar"/>
    <w:qFormat/>
    <w:rsid w:val="006C3325"/>
    <w:pPr>
      <w:ind w:left="720" w:hanging="360"/>
    </w:pPr>
    <w:rPr>
      <w:rFonts w:ascii="Times New Roman" w:hAnsi="Times New Roman" w:cs="Times New Roman"/>
      <w:b w:val="0"/>
      <w:color w:val="auto"/>
      <w:sz w:val="20"/>
      <w:szCs w:val="22"/>
      <w:lang w:val="en-AU"/>
    </w:rPr>
  </w:style>
  <w:style w:type="paragraph" w:customStyle="1" w:styleId="Basetext">
    <w:name w:val="Base text"/>
    <w:basedOn w:val="Normal"/>
    <w:link w:val="BasetextChar"/>
    <w:qFormat/>
    <w:rsid w:val="00436086"/>
    <w:pPr>
      <w:spacing w:before="180" w:line="276" w:lineRule="auto"/>
    </w:pPr>
    <w:rPr>
      <w:sz w:val="22"/>
      <w:szCs w:val="22"/>
      <w:lang w:val="en-AU"/>
    </w:rPr>
  </w:style>
  <w:style w:type="character" w:customStyle="1" w:styleId="BasetextChar">
    <w:name w:val="Base text Char"/>
    <w:basedOn w:val="DefaultParagraphFont"/>
    <w:link w:val="Basetext"/>
    <w:rsid w:val="00436086"/>
    <w:rPr>
      <w:rFonts w:ascii="Times New Roman" w:eastAsia="Times New Roman" w:hAnsi="Times New Roman" w:cs="Times New Roman"/>
      <w:snapToGrid w:val="0"/>
    </w:rPr>
  </w:style>
  <w:style w:type="character" w:customStyle="1" w:styleId="numberingChar">
    <w:name w:val="numbering Char"/>
    <w:basedOn w:val="DefaultParagraphFont"/>
    <w:link w:val="numbering"/>
    <w:rsid w:val="0094057E"/>
    <w:rPr>
      <w:rFonts w:ascii="Times New Roman" w:eastAsiaTheme="majorEastAsia" w:hAnsi="Times New Roman" w:cs="Times New Roman"/>
      <w:bCs/>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Celltext">
    <w:name w:val="Cell text"/>
    <w:basedOn w:val="Normal"/>
    <w:rsid w:val="00A62C00"/>
    <w:pPr>
      <w:widowControl/>
      <w:spacing w:before="120"/>
    </w:pPr>
    <w:rPr>
      <w:snapToGrid/>
      <w:lang w:val="en-AU" w:eastAsia="en-AU"/>
    </w:rPr>
  </w:style>
  <w:style w:type="paragraph" w:customStyle="1" w:styleId="numbering">
    <w:name w:val="numbering"/>
    <w:basedOn w:val="Heading2"/>
    <w:link w:val="numberingChar"/>
    <w:qFormat/>
    <w:rsid w:val="006C3325"/>
    <w:pPr>
      <w:ind w:left="720" w:hanging="360"/>
    </w:pPr>
    <w:rPr>
      <w:rFonts w:ascii="Times New Roman" w:hAnsi="Times New Roman" w:cs="Times New Roman"/>
      <w:b w:val="0"/>
      <w:color w:val="auto"/>
      <w:sz w:val="20"/>
      <w:szCs w:val="22"/>
      <w:lang w:val="en-AU"/>
    </w:rPr>
  </w:style>
  <w:style w:type="paragraph" w:customStyle="1" w:styleId="Basetext">
    <w:name w:val="Base text"/>
    <w:basedOn w:val="Normal"/>
    <w:link w:val="BasetextChar"/>
    <w:qFormat/>
    <w:rsid w:val="00436086"/>
    <w:pPr>
      <w:spacing w:before="180" w:line="276" w:lineRule="auto"/>
    </w:pPr>
    <w:rPr>
      <w:sz w:val="22"/>
      <w:szCs w:val="22"/>
      <w:lang w:val="en-AU"/>
    </w:rPr>
  </w:style>
  <w:style w:type="character" w:customStyle="1" w:styleId="BasetextChar">
    <w:name w:val="Base text Char"/>
    <w:basedOn w:val="DefaultParagraphFont"/>
    <w:link w:val="Basetext"/>
    <w:rsid w:val="00436086"/>
    <w:rPr>
      <w:rFonts w:ascii="Times New Roman" w:eastAsia="Times New Roman" w:hAnsi="Times New Roman" w:cs="Times New Roman"/>
      <w:snapToGrid w:val="0"/>
    </w:rPr>
  </w:style>
  <w:style w:type="character" w:customStyle="1" w:styleId="numberingChar">
    <w:name w:val="numbering Char"/>
    <w:basedOn w:val="DefaultParagraphFont"/>
    <w:link w:val="numbering"/>
    <w:rsid w:val="0094057E"/>
    <w:rPr>
      <w:rFonts w:ascii="Times New Roman" w:eastAsiaTheme="majorEastAsia" w:hAnsi="Times New Roman" w:cs="Times New Roman"/>
      <w:bCs/>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503">
      <w:bodyDiv w:val="1"/>
      <w:marLeft w:val="0"/>
      <w:marRight w:val="0"/>
      <w:marTop w:val="0"/>
      <w:marBottom w:val="0"/>
      <w:divBdr>
        <w:top w:val="none" w:sz="0" w:space="0" w:color="auto"/>
        <w:left w:val="none" w:sz="0" w:space="0" w:color="auto"/>
        <w:bottom w:val="none" w:sz="0" w:space="0" w:color="auto"/>
        <w:right w:val="none" w:sz="0" w:space="0" w:color="auto"/>
      </w:divBdr>
    </w:div>
    <w:div w:id="981688880">
      <w:bodyDiv w:val="1"/>
      <w:marLeft w:val="0"/>
      <w:marRight w:val="0"/>
      <w:marTop w:val="0"/>
      <w:marBottom w:val="0"/>
      <w:divBdr>
        <w:top w:val="none" w:sz="0" w:space="0" w:color="auto"/>
        <w:left w:val="none" w:sz="0" w:space="0" w:color="auto"/>
        <w:bottom w:val="none" w:sz="0" w:space="0" w:color="auto"/>
        <w:right w:val="none" w:sz="0" w:space="0" w:color="auto"/>
      </w:divBdr>
      <w:divsChild>
        <w:div w:id="713848205">
          <w:marLeft w:val="0"/>
          <w:marRight w:val="0"/>
          <w:marTop w:val="0"/>
          <w:marBottom w:val="0"/>
          <w:divBdr>
            <w:top w:val="none" w:sz="0" w:space="0" w:color="auto"/>
            <w:left w:val="none" w:sz="0" w:space="0" w:color="auto"/>
            <w:bottom w:val="none" w:sz="0" w:space="0" w:color="auto"/>
            <w:right w:val="none" w:sz="0" w:space="0" w:color="auto"/>
          </w:divBdr>
          <w:divsChild>
            <w:div w:id="14776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6057">
      <w:bodyDiv w:val="1"/>
      <w:marLeft w:val="0"/>
      <w:marRight w:val="0"/>
      <w:marTop w:val="0"/>
      <w:marBottom w:val="0"/>
      <w:divBdr>
        <w:top w:val="none" w:sz="0" w:space="0" w:color="auto"/>
        <w:left w:val="none" w:sz="0" w:space="0" w:color="auto"/>
        <w:bottom w:val="none" w:sz="0" w:space="0" w:color="auto"/>
        <w:right w:val="none" w:sz="0" w:space="0" w:color="auto"/>
      </w:divBdr>
    </w:div>
    <w:div w:id="16076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4225F8A-385D-4D87-957B-3A8238FC7E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96CB89A6608245829FCFF824197F6D" ma:contentTypeVersion="" ma:contentTypeDescription="PDMS Document Site Content Type" ma:contentTypeScope="" ma:versionID="553951c0ca578368cca8d9802050a02d">
  <xsd:schema xmlns:xsd="http://www.w3.org/2001/XMLSchema" xmlns:xs="http://www.w3.org/2001/XMLSchema" xmlns:p="http://schemas.microsoft.com/office/2006/metadata/properties" xmlns:ns2="04225F8A-385D-4D87-957B-3A8238FC7E01" targetNamespace="http://schemas.microsoft.com/office/2006/metadata/properties" ma:root="true" ma:fieldsID="c69ef897dd20426c44459cee181f7c2d" ns2:_="">
    <xsd:import namespace="04225F8A-385D-4D87-957B-3A8238FC7E0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5F8A-385D-4D87-957B-3A8238FC7E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6BEC-D178-476A-ABDD-1167DD901BDA}">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04225F8A-385D-4D87-957B-3A8238FC7E01"/>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178316E-B4BC-4BA1-A7C6-E4544410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5F8A-385D-4D87-957B-3A8238FC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5A16E-7AB0-4B1C-96DC-176807820E9F}">
  <ds:schemaRefs>
    <ds:schemaRef ds:uri="http://schemas.microsoft.com/sharepoint/v3/contenttype/forms"/>
  </ds:schemaRefs>
</ds:datastoreItem>
</file>

<file path=customXml/itemProps4.xml><?xml version="1.0" encoding="utf-8"?>
<ds:datastoreItem xmlns:ds="http://schemas.openxmlformats.org/officeDocument/2006/customXml" ds:itemID="{6A57B79A-99A3-4CAE-85D4-A71E298C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weater</dc:creator>
  <cp:lastModifiedBy>fangda</cp:lastModifiedBy>
  <cp:revision>2</cp:revision>
  <cp:lastPrinted>2018-11-25T22:06:00Z</cp:lastPrinted>
  <dcterms:created xsi:type="dcterms:W3CDTF">2019-01-06T23:16:00Z</dcterms:created>
  <dcterms:modified xsi:type="dcterms:W3CDTF">2019-01-06T23:16:00Z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0x010100266966F133664895A6EE3632470D45F500A596CB89A6608245829FCFF824197F6D</vt:lpwstr>
  </property>
  <property fmtid="{D5CDD505-2E9C-101B-9397-08002B2CF9AE}" pid="3" name="TSYRecordClass">
    <vt:lpwstr>7;#TSY RA-9236 - Retain as national archives|c6a225b4-6b93-473e-bcbb-6bc6ab25b623</vt:lpwstr>
  </property>
  <property fmtid="{D5CDD505-2E9C-101B-9397-08002B2CF9AE}" pid="4" name="_dlc_DocIdItemGuid">
    <vt:lpwstr>2e7370f1-6f13-4fc5-b78c-2e3200eb6ce8</vt:lpwstr>
  </property>
  <property fmtid="{D5CDD505-2E9C-101B-9397-08002B2CF9AE}" pid="5" name="RecordPoint_WorkflowType">
    <vt:lpwstr>ActiveSubmitStub</vt:lpwstr>
  </property>
  <property fmtid="{D5CDD505-2E9C-101B-9397-08002B2CF9AE}" pid="6" name="RecordPoint_ActiveItemUniqueId">
    <vt:lpwstr>{2e7370f1-6f13-4fc5-b78c-2e3200eb6ce8}</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_NewReviewCycle">
    <vt:lpwstr/>
  </property>
</Properties>
</file>