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681383" w14:textId="77777777" w:rsidR="002310BE" w:rsidRDefault="002310BE" w:rsidP="002310BE">
      <w:pPr>
        <w:pStyle w:val="BodyText"/>
        <w:jc w:val="center"/>
        <w:rPr>
          <w:b/>
        </w:rPr>
      </w:pPr>
      <w:r>
        <w:rPr>
          <w:b/>
        </w:rPr>
        <w:t>COMMONWEALTH OF AUSTRALIA</w:t>
      </w:r>
    </w:p>
    <w:p w14:paraId="36681384" w14:textId="77777777" w:rsidR="002310BE" w:rsidRDefault="002310BE" w:rsidP="007A14CA">
      <w:pPr>
        <w:pStyle w:val="BodyText"/>
        <w:jc w:val="center"/>
        <w:rPr>
          <w:b/>
        </w:rPr>
      </w:pPr>
      <w:r>
        <w:rPr>
          <w:b/>
        </w:rPr>
        <w:t>Environment Protection and Biodiversity Conservation Act 1999</w:t>
      </w:r>
    </w:p>
    <w:p w14:paraId="36681385" w14:textId="77777777" w:rsidR="002310BE" w:rsidRDefault="002310BE" w:rsidP="002310BE">
      <w:pPr>
        <w:pStyle w:val="BodyText"/>
        <w:jc w:val="center"/>
        <w:rPr>
          <w:b/>
        </w:rPr>
      </w:pPr>
    </w:p>
    <w:p w14:paraId="36681387" w14:textId="62BCF5A4" w:rsidR="002310BE" w:rsidRPr="00164E11" w:rsidRDefault="002310BE" w:rsidP="00EF1984">
      <w:pPr>
        <w:pStyle w:val="BodyText"/>
        <w:spacing w:after="240"/>
        <w:jc w:val="center"/>
        <w:rPr>
          <w:b/>
          <w:i w:val="0"/>
          <w:snapToGrid w:val="0"/>
          <w:highlight w:val="yellow"/>
        </w:rPr>
      </w:pPr>
      <w:r w:rsidRPr="00164E11">
        <w:rPr>
          <w:b/>
          <w:i w:val="0"/>
        </w:rPr>
        <w:t>Approved Wildlife Trade Operation</w:t>
      </w:r>
      <w:r w:rsidR="00974891">
        <w:rPr>
          <w:b/>
          <w:i w:val="0"/>
        </w:rPr>
        <w:t xml:space="preserve"> (</w:t>
      </w:r>
      <w:r w:rsidRPr="00164E11">
        <w:rPr>
          <w:b/>
          <w:i w:val="0"/>
        </w:rPr>
        <w:t xml:space="preserve">M </w:t>
      </w:r>
      <w:bookmarkStart w:id="0" w:name="_GoBack"/>
      <w:bookmarkEnd w:id="0"/>
      <w:r w:rsidRPr="00164E11">
        <w:rPr>
          <w:b/>
          <w:i w:val="0"/>
        </w:rPr>
        <w:t>and K Cole Ferns</w:t>
      </w:r>
      <w:r w:rsidR="00974891">
        <w:rPr>
          <w:b/>
          <w:i w:val="0"/>
        </w:rPr>
        <w:t>) Declaration (No. 2) 2018</w:t>
      </w:r>
    </w:p>
    <w:p w14:paraId="32BBF465" w14:textId="77777777" w:rsidR="00DC0B7C" w:rsidRDefault="002310BE" w:rsidP="00EF1984">
      <w:pPr>
        <w:tabs>
          <w:tab w:val="left" w:pos="204"/>
        </w:tabs>
        <w:spacing w:after="240" w:line="240" w:lineRule="auto"/>
        <w:rPr>
          <w:rFonts w:ascii="Times New Roman" w:eastAsia="Times New Roman" w:hAnsi="Times New Roman" w:cs="Times New Roman"/>
          <w:snapToGrid w:val="0"/>
          <w:sz w:val="24"/>
          <w:szCs w:val="20"/>
        </w:rPr>
      </w:pPr>
      <w:r w:rsidRPr="00676D87">
        <w:rPr>
          <w:rFonts w:ascii="Times New Roman" w:eastAsia="Times New Roman" w:hAnsi="Times New Roman" w:cs="Times New Roman"/>
          <w:snapToGrid w:val="0"/>
          <w:sz w:val="24"/>
          <w:szCs w:val="20"/>
        </w:rPr>
        <w:t>I, Paul Murphy, Assistant Secretary, Wildlife Trade and Biosecurity Branch, as Delegate of t</w:t>
      </w:r>
      <w:r w:rsidR="00DC0B7C">
        <w:rPr>
          <w:rFonts w:ascii="Times New Roman" w:eastAsia="Times New Roman" w:hAnsi="Times New Roman" w:cs="Times New Roman"/>
          <w:snapToGrid w:val="0"/>
          <w:sz w:val="24"/>
          <w:szCs w:val="20"/>
        </w:rPr>
        <w:t>he Minister for the Environment:</w:t>
      </w:r>
    </w:p>
    <w:p w14:paraId="51E8259A" w14:textId="6ABB40DC" w:rsidR="00DC0B7C" w:rsidRPr="00DC0B7C" w:rsidRDefault="00DC0B7C" w:rsidP="00DC0B7C">
      <w:pPr>
        <w:tabs>
          <w:tab w:val="left" w:pos="204"/>
        </w:tabs>
        <w:spacing w:after="240" w:line="240" w:lineRule="auto"/>
        <w:rPr>
          <w:rFonts w:ascii="Times New Roman" w:eastAsia="Times New Roman" w:hAnsi="Times New Roman" w:cs="Times New Roman"/>
          <w:snapToGrid w:val="0"/>
          <w:sz w:val="24"/>
          <w:szCs w:val="20"/>
        </w:rPr>
      </w:pPr>
      <w:r w:rsidRPr="00DC0B7C">
        <w:rPr>
          <w:rFonts w:ascii="Times New Roman" w:eastAsia="Times New Roman" w:hAnsi="Times New Roman" w:cs="Times New Roman"/>
          <w:snapToGrid w:val="0"/>
          <w:sz w:val="24"/>
          <w:szCs w:val="20"/>
        </w:rPr>
        <w:t xml:space="preserve">a) revoke, pursuant to section 303FT(10) of the </w:t>
      </w:r>
      <w:r w:rsidRPr="00DC0B7C">
        <w:rPr>
          <w:rFonts w:ascii="Times New Roman" w:eastAsia="Times New Roman" w:hAnsi="Times New Roman" w:cs="Times New Roman"/>
          <w:i/>
          <w:snapToGrid w:val="0"/>
          <w:sz w:val="24"/>
          <w:szCs w:val="20"/>
        </w:rPr>
        <w:t>Environment Protection and Biodiversity Conservation Act 1999</w:t>
      </w:r>
      <w:r w:rsidRPr="00DC0B7C">
        <w:rPr>
          <w:rFonts w:ascii="Times New Roman" w:eastAsia="Times New Roman" w:hAnsi="Times New Roman" w:cs="Times New Roman"/>
          <w:snapToGrid w:val="0"/>
          <w:sz w:val="24"/>
          <w:szCs w:val="20"/>
        </w:rPr>
        <w:t xml:space="preserve"> (the Act), the declaration made on </w:t>
      </w:r>
      <w:r>
        <w:rPr>
          <w:rFonts w:ascii="Times New Roman" w:eastAsia="Times New Roman" w:hAnsi="Times New Roman" w:cs="Times New Roman"/>
          <w:snapToGrid w:val="0"/>
          <w:sz w:val="24"/>
          <w:szCs w:val="20"/>
        </w:rPr>
        <w:t>1</w:t>
      </w:r>
      <w:r w:rsidRPr="00DC0B7C">
        <w:rPr>
          <w:rFonts w:ascii="Times New Roman" w:eastAsia="Times New Roman" w:hAnsi="Times New Roman" w:cs="Times New Roman"/>
          <w:snapToGrid w:val="0"/>
          <w:sz w:val="24"/>
          <w:szCs w:val="20"/>
        </w:rPr>
        <w:t xml:space="preserve"> June 201</w:t>
      </w:r>
      <w:r>
        <w:rPr>
          <w:rFonts w:ascii="Times New Roman" w:eastAsia="Times New Roman" w:hAnsi="Times New Roman" w:cs="Times New Roman"/>
          <w:snapToGrid w:val="0"/>
          <w:sz w:val="24"/>
          <w:szCs w:val="20"/>
        </w:rPr>
        <w:t>8</w:t>
      </w:r>
      <w:r w:rsidRPr="00DC0B7C">
        <w:rPr>
          <w:rFonts w:ascii="Times New Roman" w:eastAsia="Times New Roman" w:hAnsi="Times New Roman" w:cs="Times New Roman"/>
          <w:snapToGrid w:val="0"/>
          <w:sz w:val="24"/>
          <w:szCs w:val="20"/>
        </w:rPr>
        <w:t xml:space="preserve"> that the operation conducted by M &amp; K Cole Ferns to salvage-harvest Soft tree-ferns </w:t>
      </w:r>
      <w:r w:rsidRPr="00B862F4">
        <w:rPr>
          <w:rFonts w:ascii="Times New Roman" w:eastAsia="Times New Roman" w:hAnsi="Times New Roman" w:cs="Times New Roman"/>
          <w:i/>
          <w:snapToGrid w:val="0"/>
          <w:sz w:val="24"/>
          <w:szCs w:val="20"/>
        </w:rPr>
        <w:t>(</w:t>
      </w:r>
      <w:proofErr w:type="spellStart"/>
      <w:r w:rsidRPr="00B862F4">
        <w:rPr>
          <w:rFonts w:ascii="Times New Roman" w:eastAsia="Times New Roman" w:hAnsi="Times New Roman" w:cs="Times New Roman"/>
          <w:i/>
          <w:snapToGrid w:val="0"/>
          <w:sz w:val="24"/>
          <w:szCs w:val="20"/>
        </w:rPr>
        <w:t>Dicksonia</w:t>
      </w:r>
      <w:proofErr w:type="spellEnd"/>
      <w:r w:rsidRPr="00B862F4">
        <w:rPr>
          <w:rFonts w:ascii="Times New Roman" w:eastAsia="Times New Roman" w:hAnsi="Times New Roman" w:cs="Times New Roman"/>
          <w:i/>
          <w:snapToGrid w:val="0"/>
          <w:sz w:val="24"/>
          <w:szCs w:val="20"/>
        </w:rPr>
        <w:t xml:space="preserve"> </w:t>
      </w:r>
      <w:proofErr w:type="spellStart"/>
      <w:r w:rsidRPr="00B862F4">
        <w:rPr>
          <w:rFonts w:ascii="Times New Roman" w:eastAsia="Times New Roman" w:hAnsi="Times New Roman" w:cs="Times New Roman"/>
          <w:i/>
          <w:snapToGrid w:val="0"/>
          <w:sz w:val="24"/>
          <w:szCs w:val="20"/>
        </w:rPr>
        <w:t>antarctica</w:t>
      </w:r>
      <w:proofErr w:type="spellEnd"/>
      <w:r w:rsidRPr="00B862F4">
        <w:rPr>
          <w:rFonts w:ascii="Times New Roman" w:eastAsia="Times New Roman" w:hAnsi="Times New Roman" w:cs="Times New Roman"/>
          <w:i/>
          <w:snapToGrid w:val="0"/>
          <w:sz w:val="24"/>
          <w:szCs w:val="20"/>
        </w:rPr>
        <w:t xml:space="preserve">) </w:t>
      </w:r>
      <w:r w:rsidRPr="00DC0B7C">
        <w:rPr>
          <w:rFonts w:ascii="Times New Roman" w:eastAsia="Times New Roman" w:hAnsi="Times New Roman" w:cs="Times New Roman"/>
          <w:snapToGrid w:val="0"/>
          <w:sz w:val="24"/>
          <w:szCs w:val="20"/>
        </w:rPr>
        <w:t>specimens, is an approved wildlife trade operation for the purposes of section 303F</w:t>
      </w:r>
      <w:r>
        <w:rPr>
          <w:rFonts w:ascii="Times New Roman" w:eastAsia="Times New Roman" w:hAnsi="Times New Roman" w:cs="Times New Roman"/>
          <w:snapToGrid w:val="0"/>
          <w:sz w:val="24"/>
          <w:szCs w:val="20"/>
        </w:rPr>
        <w:t>N</w:t>
      </w:r>
      <w:r w:rsidRPr="00DC0B7C">
        <w:rPr>
          <w:rFonts w:ascii="Times New Roman" w:eastAsia="Times New Roman" w:hAnsi="Times New Roman" w:cs="Times New Roman"/>
          <w:snapToGrid w:val="0"/>
          <w:sz w:val="24"/>
          <w:szCs w:val="20"/>
        </w:rPr>
        <w:t xml:space="preserve"> of the </w:t>
      </w:r>
      <w:proofErr w:type="spellStart"/>
      <w:r w:rsidRPr="00DC0B7C">
        <w:rPr>
          <w:rFonts w:ascii="Times New Roman" w:eastAsia="Times New Roman" w:hAnsi="Times New Roman" w:cs="Times New Roman"/>
          <w:snapToGrid w:val="0"/>
          <w:sz w:val="24"/>
          <w:szCs w:val="20"/>
        </w:rPr>
        <w:t>EPBC</w:t>
      </w:r>
      <w:proofErr w:type="spellEnd"/>
      <w:r w:rsidRPr="00DC0B7C">
        <w:rPr>
          <w:rFonts w:ascii="Times New Roman" w:eastAsia="Times New Roman" w:hAnsi="Times New Roman" w:cs="Times New Roman"/>
          <w:snapToGrid w:val="0"/>
          <w:sz w:val="24"/>
          <w:szCs w:val="20"/>
        </w:rPr>
        <w:t xml:space="preserve"> Act;</w:t>
      </w:r>
    </w:p>
    <w:p w14:paraId="36681389" w14:textId="6CC63C30" w:rsidR="002310BE" w:rsidRDefault="00DC0B7C" w:rsidP="00DC0B7C">
      <w:pPr>
        <w:tabs>
          <w:tab w:val="left" w:pos="204"/>
        </w:tabs>
        <w:spacing w:after="240" w:line="240" w:lineRule="auto"/>
      </w:pPr>
      <w:r w:rsidRPr="00DC0B7C">
        <w:rPr>
          <w:rFonts w:ascii="Times New Roman" w:eastAsia="Times New Roman" w:hAnsi="Times New Roman" w:cs="Times New Roman"/>
          <w:snapToGrid w:val="0"/>
          <w:sz w:val="24"/>
          <w:szCs w:val="20"/>
        </w:rPr>
        <w:t>b</w:t>
      </w:r>
      <w:r>
        <w:rPr>
          <w:rFonts w:ascii="Times New Roman" w:eastAsia="Times New Roman" w:hAnsi="Times New Roman" w:cs="Times New Roman"/>
          <w:snapToGrid w:val="0"/>
          <w:sz w:val="24"/>
          <w:szCs w:val="20"/>
        </w:rPr>
        <w:t xml:space="preserve">) </w:t>
      </w:r>
      <w:r w:rsidR="00B862F4" w:rsidRPr="00676D87">
        <w:rPr>
          <w:rFonts w:ascii="Times New Roman" w:eastAsia="Times New Roman" w:hAnsi="Times New Roman" w:cs="Times New Roman"/>
          <w:snapToGrid w:val="0"/>
          <w:sz w:val="24"/>
          <w:szCs w:val="20"/>
        </w:rPr>
        <w:t xml:space="preserve">under the </w:t>
      </w:r>
      <w:r w:rsidR="00B862F4" w:rsidRPr="00B862F4">
        <w:rPr>
          <w:rFonts w:ascii="Times New Roman" w:eastAsia="Times New Roman" w:hAnsi="Times New Roman" w:cs="Times New Roman"/>
          <w:snapToGrid w:val="0"/>
          <w:sz w:val="24"/>
          <w:szCs w:val="20"/>
        </w:rPr>
        <w:t xml:space="preserve">Act </w:t>
      </w:r>
      <w:r w:rsidR="00B862F4" w:rsidRPr="00676D87">
        <w:rPr>
          <w:rFonts w:ascii="Times New Roman" w:eastAsia="Times New Roman" w:hAnsi="Times New Roman" w:cs="Times New Roman"/>
          <w:snapToGrid w:val="0"/>
          <w:sz w:val="24"/>
          <w:szCs w:val="20"/>
        </w:rPr>
        <w:t>am satisfied that an operation conducted by M &amp; K Cole Ferns to salvage-harvest Soft Tree</w:t>
      </w:r>
      <w:r w:rsidR="00B862F4">
        <w:rPr>
          <w:rFonts w:ascii="Times New Roman" w:eastAsia="Times New Roman" w:hAnsi="Times New Roman" w:cs="Times New Roman"/>
          <w:snapToGrid w:val="0"/>
          <w:sz w:val="24"/>
          <w:szCs w:val="20"/>
        </w:rPr>
        <w:t xml:space="preserve"> </w:t>
      </w:r>
      <w:r w:rsidR="00B862F4" w:rsidRPr="00676D87">
        <w:rPr>
          <w:rFonts w:ascii="Times New Roman" w:eastAsia="Times New Roman" w:hAnsi="Times New Roman" w:cs="Times New Roman"/>
          <w:snapToGrid w:val="0"/>
          <w:sz w:val="24"/>
          <w:szCs w:val="20"/>
        </w:rPr>
        <w:t>Fern (</w:t>
      </w:r>
      <w:proofErr w:type="spellStart"/>
      <w:r w:rsidR="00B862F4" w:rsidRPr="00676D87">
        <w:rPr>
          <w:rFonts w:ascii="Times New Roman" w:eastAsia="Times New Roman" w:hAnsi="Times New Roman" w:cs="Times New Roman"/>
          <w:i/>
          <w:snapToGrid w:val="0"/>
          <w:sz w:val="24"/>
          <w:szCs w:val="20"/>
        </w:rPr>
        <w:t>Dicksonia</w:t>
      </w:r>
      <w:proofErr w:type="spellEnd"/>
      <w:r w:rsidR="00B862F4" w:rsidRPr="00676D87">
        <w:rPr>
          <w:rFonts w:ascii="Times New Roman" w:eastAsia="Times New Roman" w:hAnsi="Times New Roman" w:cs="Times New Roman"/>
          <w:i/>
          <w:snapToGrid w:val="0"/>
          <w:sz w:val="24"/>
          <w:szCs w:val="20"/>
        </w:rPr>
        <w:t xml:space="preserve"> </w:t>
      </w:r>
      <w:proofErr w:type="spellStart"/>
      <w:r w:rsidR="00B862F4" w:rsidRPr="00676D87">
        <w:rPr>
          <w:rFonts w:ascii="Times New Roman" w:eastAsia="Times New Roman" w:hAnsi="Times New Roman" w:cs="Times New Roman"/>
          <w:i/>
          <w:snapToGrid w:val="0"/>
          <w:sz w:val="24"/>
          <w:szCs w:val="20"/>
        </w:rPr>
        <w:t>antarctica</w:t>
      </w:r>
      <w:proofErr w:type="spellEnd"/>
      <w:r w:rsidR="00B862F4" w:rsidRPr="00676D87">
        <w:rPr>
          <w:rFonts w:ascii="Times New Roman" w:eastAsia="Times New Roman" w:hAnsi="Times New Roman" w:cs="Times New Roman"/>
          <w:snapToGrid w:val="0"/>
          <w:sz w:val="24"/>
          <w:szCs w:val="20"/>
        </w:rPr>
        <w:t>) specimens, is a small-scale operation as defined by regulation 9A.20 (2) under subsection 303FN (10) (b).</w:t>
      </w:r>
      <w:r w:rsidR="00B862F4">
        <w:rPr>
          <w:rFonts w:ascii="Times New Roman" w:eastAsia="Times New Roman" w:hAnsi="Times New Roman" w:cs="Times New Roman"/>
          <w:snapToGrid w:val="0"/>
          <w:sz w:val="24"/>
          <w:szCs w:val="20"/>
        </w:rPr>
        <w:t xml:space="preserve"> </w:t>
      </w:r>
      <w:r w:rsidR="00B862F4" w:rsidRPr="00676D87">
        <w:rPr>
          <w:rFonts w:ascii="Times New Roman" w:eastAsia="Times New Roman" w:hAnsi="Times New Roman" w:cs="Times New Roman"/>
          <w:snapToGrid w:val="0"/>
          <w:sz w:val="24"/>
          <w:szCs w:val="20"/>
        </w:rPr>
        <w:t>I declare under subsection 303FN (2) that M &amp; K Cole Ferns is an approved wildlife trade operation.</w:t>
      </w:r>
      <w:r w:rsidR="00B862F4">
        <w:rPr>
          <w:rFonts w:ascii="Times New Roman" w:eastAsia="Times New Roman" w:hAnsi="Times New Roman" w:cs="Times New Roman"/>
          <w:snapToGrid w:val="0"/>
          <w:sz w:val="24"/>
          <w:szCs w:val="20"/>
        </w:rPr>
        <w:t xml:space="preserve"> </w:t>
      </w:r>
    </w:p>
    <w:p w14:paraId="3668138B" w14:textId="3184D317" w:rsidR="002310BE" w:rsidRDefault="002310BE" w:rsidP="00EF1984">
      <w:pPr>
        <w:pStyle w:val="BodyText2"/>
        <w:spacing w:after="120" w:line="240" w:lineRule="auto"/>
      </w:pPr>
      <w:r>
        <w:t>This declaration has effect subject to the following conditions applied under S303FT:</w:t>
      </w:r>
    </w:p>
    <w:p w14:paraId="3668138C" w14:textId="77777777" w:rsidR="002310BE" w:rsidRDefault="002310BE" w:rsidP="002310BE">
      <w:pPr>
        <w:numPr>
          <w:ilvl w:val="0"/>
          <w:numId w:val="1"/>
        </w:numPr>
        <w:tabs>
          <w:tab w:val="clear" w:pos="720"/>
          <w:tab w:val="num" w:pos="360"/>
        </w:tabs>
        <w:spacing w:after="0" w:line="240" w:lineRule="auto"/>
        <w:ind w:left="360"/>
        <w:rPr>
          <w:rFonts w:ascii="Times New Roman" w:hAnsi="Times New Roman"/>
          <w:color w:val="000000"/>
          <w:sz w:val="24"/>
        </w:rPr>
      </w:pPr>
      <w:r>
        <w:rPr>
          <w:rFonts w:ascii="Times New Roman" w:hAnsi="Times New Roman"/>
          <w:color w:val="000000"/>
          <w:sz w:val="24"/>
        </w:rPr>
        <w:t xml:space="preserve">The operation is to be undertaken in accordance with the proposal submitted on </w:t>
      </w:r>
    </w:p>
    <w:p w14:paraId="628AC9E5" w14:textId="092D2530" w:rsidR="007A30B1" w:rsidRPr="007A30B1" w:rsidRDefault="00BF6D50" w:rsidP="00EF1984">
      <w:pPr>
        <w:spacing w:after="120"/>
        <w:ind w:left="360"/>
        <w:rPr>
          <w:rFonts w:ascii="Times New Roman" w:hAnsi="Times New Roman"/>
          <w:color w:val="000000"/>
          <w:sz w:val="24"/>
        </w:rPr>
      </w:pPr>
      <w:r>
        <w:rPr>
          <w:rFonts w:ascii="Times New Roman" w:hAnsi="Times New Roman"/>
          <w:color w:val="000000"/>
          <w:sz w:val="24"/>
        </w:rPr>
        <w:t>19 August</w:t>
      </w:r>
      <w:r w:rsidR="002310BE">
        <w:rPr>
          <w:rFonts w:ascii="Times New Roman" w:hAnsi="Times New Roman"/>
          <w:color w:val="000000"/>
          <w:sz w:val="24"/>
        </w:rPr>
        <w:t xml:space="preserve"> 2018</w:t>
      </w:r>
      <w:r w:rsidR="002310BE" w:rsidRPr="00497F74">
        <w:rPr>
          <w:rFonts w:ascii="Times New Roman" w:hAnsi="Times New Roman"/>
          <w:color w:val="000000"/>
          <w:sz w:val="24"/>
        </w:rPr>
        <w:t>.</w:t>
      </w:r>
    </w:p>
    <w:p w14:paraId="754DB077" w14:textId="77777777" w:rsidR="001B62BE" w:rsidRDefault="007A30B1" w:rsidP="007A30B1">
      <w:pPr>
        <w:numPr>
          <w:ilvl w:val="0"/>
          <w:numId w:val="1"/>
        </w:numPr>
        <w:tabs>
          <w:tab w:val="clear" w:pos="720"/>
          <w:tab w:val="num" w:pos="360"/>
        </w:tabs>
        <w:spacing w:after="120" w:line="240" w:lineRule="auto"/>
        <w:ind w:left="360"/>
        <w:jc w:val="both"/>
        <w:rPr>
          <w:rFonts w:ascii="Times New Roman" w:hAnsi="Times New Roman"/>
          <w:color w:val="000000"/>
          <w:sz w:val="24"/>
        </w:rPr>
      </w:pPr>
      <w:r w:rsidRPr="002F400D">
        <w:rPr>
          <w:rFonts w:ascii="Times New Roman" w:hAnsi="Times New Roman"/>
          <w:color w:val="000000"/>
          <w:sz w:val="24"/>
        </w:rPr>
        <w:t xml:space="preserve">Harvest is restricted to </w:t>
      </w:r>
      <w:proofErr w:type="spellStart"/>
      <w:r w:rsidRPr="002F400D">
        <w:rPr>
          <w:rFonts w:ascii="Times New Roman" w:hAnsi="Times New Roman"/>
          <w:i/>
          <w:color w:val="000000"/>
          <w:sz w:val="24"/>
        </w:rPr>
        <w:t>Dicksonia</w:t>
      </w:r>
      <w:proofErr w:type="spellEnd"/>
      <w:r w:rsidRPr="002F400D">
        <w:rPr>
          <w:rFonts w:ascii="Times New Roman" w:hAnsi="Times New Roman"/>
          <w:i/>
          <w:color w:val="000000"/>
          <w:sz w:val="24"/>
        </w:rPr>
        <w:t xml:space="preserve"> </w:t>
      </w:r>
      <w:proofErr w:type="spellStart"/>
      <w:r w:rsidRPr="002F400D">
        <w:rPr>
          <w:rFonts w:ascii="Times New Roman" w:hAnsi="Times New Roman"/>
          <w:i/>
          <w:color w:val="000000"/>
          <w:sz w:val="24"/>
        </w:rPr>
        <w:t>antarctica</w:t>
      </w:r>
      <w:proofErr w:type="spellEnd"/>
      <w:r w:rsidRPr="002F400D">
        <w:rPr>
          <w:rFonts w:ascii="Times New Roman" w:hAnsi="Times New Roman"/>
          <w:color w:val="000000"/>
          <w:sz w:val="24"/>
        </w:rPr>
        <w:t xml:space="preserve"> (Soft Tree Fern). </w:t>
      </w:r>
    </w:p>
    <w:p w14:paraId="07910984" w14:textId="24496079" w:rsidR="006E1F5B" w:rsidRDefault="001B62BE" w:rsidP="007A30B1">
      <w:pPr>
        <w:numPr>
          <w:ilvl w:val="0"/>
          <w:numId w:val="1"/>
        </w:numPr>
        <w:tabs>
          <w:tab w:val="clear" w:pos="720"/>
          <w:tab w:val="num" w:pos="360"/>
        </w:tabs>
        <w:spacing w:after="120" w:line="240" w:lineRule="auto"/>
        <w:ind w:left="360"/>
        <w:jc w:val="both"/>
        <w:rPr>
          <w:rFonts w:ascii="Times New Roman" w:hAnsi="Times New Roman"/>
          <w:color w:val="000000"/>
          <w:sz w:val="24"/>
        </w:rPr>
      </w:pPr>
      <w:r>
        <w:rPr>
          <w:rFonts w:ascii="Times New Roman" w:hAnsi="Times New Roman"/>
          <w:color w:val="000000"/>
          <w:sz w:val="24"/>
        </w:rPr>
        <w:t xml:space="preserve">Initially only specimens </w:t>
      </w:r>
      <w:r w:rsidR="00035E2D">
        <w:rPr>
          <w:rFonts w:ascii="Times New Roman" w:hAnsi="Times New Roman"/>
          <w:color w:val="000000"/>
          <w:sz w:val="24"/>
        </w:rPr>
        <w:t>harvested</w:t>
      </w:r>
      <w:r w:rsidR="007A30B1" w:rsidRPr="002F400D">
        <w:rPr>
          <w:rFonts w:ascii="Times New Roman" w:hAnsi="Times New Roman"/>
          <w:color w:val="000000"/>
          <w:sz w:val="24"/>
        </w:rPr>
        <w:t xml:space="preserve"> from the collection areas specified under the wildlife trade operation approval</w:t>
      </w:r>
      <w:r>
        <w:rPr>
          <w:rFonts w:ascii="Times New Roman" w:hAnsi="Times New Roman"/>
          <w:color w:val="000000"/>
          <w:sz w:val="24"/>
        </w:rPr>
        <w:t xml:space="preserve"> are eligible for an export permit</w:t>
      </w:r>
      <w:r w:rsidR="007A30B1" w:rsidRPr="002F400D">
        <w:rPr>
          <w:rFonts w:ascii="Times New Roman" w:hAnsi="Times New Roman"/>
          <w:color w:val="000000"/>
          <w:sz w:val="24"/>
        </w:rPr>
        <w:t xml:space="preserve">. </w:t>
      </w:r>
      <w:r>
        <w:rPr>
          <w:rFonts w:ascii="Times New Roman" w:hAnsi="Times New Roman"/>
          <w:color w:val="000000"/>
          <w:sz w:val="24"/>
        </w:rPr>
        <w:t xml:space="preserve">Specimens salvage harvested from additional areas may only be exported with the prior approval of the Department of the Environment and Energy. </w:t>
      </w:r>
    </w:p>
    <w:p w14:paraId="3668138F" w14:textId="6226C719" w:rsidR="002310BE" w:rsidRPr="007A30B1" w:rsidRDefault="002310BE" w:rsidP="007A30B1">
      <w:pPr>
        <w:numPr>
          <w:ilvl w:val="0"/>
          <w:numId w:val="1"/>
        </w:numPr>
        <w:tabs>
          <w:tab w:val="clear" w:pos="720"/>
          <w:tab w:val="num" w:pos="360"/>
        </w:tabs>
        <w:spacing w:after="120" w:line="240" w:lineRule="auto"/>
        <w:ind w:left="360"/>
        <w:jc w:val="both"/>
        <w:rPr>
          <w:rFonts w:ascii="Times New Roman" w:hAnsi="Times New Roman"/>
          <w:color w:val="000000"/>
          <w:sz w:val="24"/>
        </w:rPr>
      </w:pPr>
      <w:r w:rsidRPr="007A30B1">
        <w:rPr>
          <w:rFonts w:ascii="Times New Roman" w:hAnsi="Times New Roman"/>
          <w:color w:val="000000"/>
          <w:sz w:val="24"/>
        </w:rPr>
        <w:t xml:space="preserve">All activities covered by this approval must be carried out in accordance with the necessary permits and approvals as required under State and Commonwealth laws. </w:t>
      </w:r>
    </w:p>
    <w:p w14:paraId="085CA678" w14:textId="7DB4A376" w:rsidR="00EA3268" w:rsidRDefault="00A457E4" w:rsidP="002310BE">
      <w:pPr>
        <w:numPr>
          <w:ilvl w:val="0"/>
          <w:numId w:val="1"/>
        </w:numPr>
        <w:tabs>
          <w:tab w:val="clear" w:pos="720"/>
          <w:tab w:val="num" w:pos="360"/>
        </w:tabs>
        <w:spacing w:after="120" w:line="240" w:lineRule="auto"/>
        <w:ind w:left="360"/>
        <w:jc w:val="both"/>
        <w:rPr>
          <w:rFonts w:ascii="Times New Roman" w:hAnsi="Times New Roman"/>
          <w:color w:val="000000"/>
          <w:sz w:val="24"/>
        </w:rPr>
      </w:pPr>
      <w:r w:rsidRPr="00A457E4">
        <w:rPr>
          <w:rFonts w:ascii="Times New Roman" w:hAnsi="Times New Roman"/>
          <w:color w:val="000000"/>
          <w:sz w:val="24"/>
        </w:rPr>
        <w:t>The maximum number of individual Soft Tree Fern (</w:t>
      </w:r>
      <w:proofErr w:type="spellStart"/>
      <w:r w:rsidRPr="00A457E4">
        <w:rPr>
          <w:rFonts w:ascii="Times New Roman" w:hAnsi="Times New Roman"/>
          <w:i/>
          <w:color w:val="000000"/>
          <w:sz w:val="24"/>
        </w:rPr>
        <w:t>Dicksonia</w:t>
      </w:r>
      <w:proofErr w:type="spellEnd"/>
      <w:r w:rsidRPr="00A457E4">
        <w:rPr>
          <w:rFonts w:ascii="Times New Roman" w:hAnsi="Times New Roman"/>
          <w:i/>
          <w:color w:val="000000"/>
          <w:sz w:val="24"/>
        </w:rPr>
        <w:t> </w:t>
      </w:r>
      <w:proofErr w:type="spellStart"/>
      <w:r w:rsidRPr="00A457E4">
        <w:rPr>
          <w:rFonts w:ascii="Times New Roman" w:hAnsi="Times New Roman"/>
          <w:i/>
          <w:color w:val="000000"/>
          <w:sz w:val="24"/>
        </w:rPr>
        <w:t>antarctica</w:t>
      </w:r>
      <w:proofErr w:type="spellEnd"/>
      <w:r w:rsidRPr="00A457E4">
        <w:rPr>
          <w:rFonts w:ascii="Times New Roman" w:hAnsi="Times New Roman"/>
          <w:color w:val="000000"/>
          <w:sz w:val="24"/>
        </w:rPr>
        <w:t xml:space="preserve">) which may be harvested, is limited to the number specified on the permits issued by the Victorian Department of Environment, Land, Water and Planning (i.e. must not exceed 35,000 individuals). Copies of state permits, must be provided to the Department of the Environment and Energy within 14 days of receipt. </w:t>
      </w:r>
    </w:p>
    <w:p w14:paraId="36681391" w14:textId="3B52C850" w:rsidR="002310BE" w:rsidRPr="00E917B3" w:rsidRDefault="002310BE" w:rsidP="002310BE">
      <w:pPr>
        <w:numPr>
          <w:ilvl w:val="0"/>
          <w:numId w:val="1"/>
        </w:numPr>
        <w:tabs>
          <w:tab w:val="clear" w:pos="720"/>
          <w:tab w:val="num" w:pos="360"/>
        </w:tabs>
        <w:spacing w:after="120" w:line="240" w:lineRule="auto"/>
        <w:ind w:left="360"/>
        <w:jc w:val="both"/>
        <w:rPr>
          <w:rFonts w:ascii="Times New Roman" w:hAnsi="Times New Roman"/>
          <w:color w:val="000000"/>
          <w:sz w:val="24"/>
        </w:rPr>
      </w:pPr>
      <w:r w:rsidRPr="00E917B3">
        <w:rPr>
          <w:rFonts w:ascii="Times New Roman" w:hAnsi="Times New Roman"/>
          <w:color w:val="000000"/>
          <w:sz w:val="24"/>
        </w:rPr>
        <w:t>M</w:t>
      </w:r>
      <w:r w:rsidR="00E1100E">
        <w:rPr>
          <w:rFonts w:ascii="Times New Roman" w:hAnsi="Times New Roman"/>
          <w:color w:val="000000"/>
          <w:sz w:val="24"/>
        </w:rPr>
        <w:t xml:space="preserve"> </w:t>
      </w:r>
      <w:r w:rsidR="00B9154D">
        <w:rPr>
          <w:rFonts w:ascii="Times New Roman" w:hAnsi="Times New Roman"/>
          <w:color w:val="000000"/>
          <w:sz w:val="24"/>
        </w:rPr>
        <w:t>and</w:t>
      </w:r>
      <w:r w:rsidRPr="00E917B3">
        <w:rPr>
          <w:rFonts w:ascii="Times New Roman" w:hAnsi="Times New Roman"/>
          <w:color w:val="000000"/>
          <w:sz w:val="24"/>
        </w:rPr>
        <w:t xml:space="preserve"> K Cole Ferns must submit annual reports that include the total number of </w:t>
      </w:r>
      <w:r w:rsidR="00A31EB1">
        <w:rPr>
          <w:rFonts w:ascii="Times New Roman" w:hAnsi="Times New Roman"/>
          <w:color w:val="000000"/>
          <w:sz w:val="24"/>
        </w:rPr>
        <w:t>Soft</w:t>
      </w:r>
      <w:r w:rsidR="00C3708D">
        <w:rPr>
          <w:rFonts w:ascii="Times New Roman" w:hAnsi="Times New Roman"/>
          <w:color w:val="000000"/>
          <w:sz w:val="24"/>
        </w:rPr>
        <w:t> </w:t>
      </w:r>
      <w:r w:rsidR="00A31EB1">
        <w:rPr>
          <w:rFonts w:ascii="Times New Roman" w:hAnsi="Times New Roman"/>
          <w:color w:val="000000"/>
          <w:sz w:val="24"/>
        </w:rPr>
        <w:t>Tree</w:t>
      </w:r>
      <w:r w:rsidR="00C3708D">
        <w:rPr>
          <w:rFonts w:ascii="Times New Roman" w:hAnsi="Times New Roman"/>
          <w:color w:val="000000"/>
          <w:sz w:val="24"/>
        </w:rPr>
        <w:t> </w:t>
      </w:r>
      <w:r w:rsidR="00A31EB1">
        <w:rPr>
          <w:rFonts w:ascii="Times New Roman" w:hAnsi="Times New Roman"/>
          <w:color w:val="000000"/>
          <w:sz w:val="24"/>
        </w:rPr>
        <w:t xml:space="preserve">Fern </w:t>
      </w:r>
      <w:r w:rsidRPr="00E917B3">
        <w:rPr>
          <w:rFonts w:ascii="Times New Roman" w:hAnsi="Times New Roman"/>
          <w:color w:val="000000"/>
          <w:sz w:val="24"/>
        </w:rPr>
        <w:t>harvested</w:t>
      </w:r>
      <w:r w:rsidR="00A31EB1">
        <w:rPr>
          <w:rFonts w:ascii="Times New Roman" w:hAnsi="Times New Roman"/>
          <w:color w:val="000000"/>
          <w:sz w:val="24"/>
        </w:rPr>
        <w:t>,</w:t>
      </w:r>
      <w:r w:rsidRPr="00E917B3">
        <w:rPr>
          <w:rFonts w:ascii="Times New Roman" w:hAnsi="Times New Roman"/>
          <w:color w:val="000000"/>
          <w:sz w:val="24"/>
        </w:rPr>
        <w:t xml:space="preserve"> and the total number of </w:t>
      </w:r>
      <w:r w:rsidR="00A31EB1">
        <w:rPr>
          <w:rFonts w:ascii="Times New Roman" w:hAnsi="Times New Roman"/>
          <w:color w:val="000000"/>
          <w:sz w:val="24"/>
        </w:rPr>
        <w:t>Soft Tree Fern</w:t>
      </w:r>
      <w:r w:rsidRPr="00E917B3">
        <w:rPr>
          <w:rFonts w:ascii="Times New Roman" w:hAnsi="Times New Roman"/>
          <w:color w:val="000000"/>
          <w:sz w:val="24"/>
        </w:rPr>
        <w:t xml:space="preserve"> exported</w:t>
      </w:r>
      <w:r w:rsidR="00A31EB1">
        <w:rPr>
          <w:rFonts w:ascii="Times New Roman" w:hAnsi="Times New Roman"/>
          <w:color w:val="000000"/>
          <w:sz w:val="24"/>
        </w:rPr>
        <w:t>,</w:t>
      </w:r>
      <w:r w:rsidRPr="00E917B3">
        <w:rPr>
          <w:rFonts w:ascii="Times New Roman" w:hAnsi="Times New Roman"/>
          <w:color w:val="000000"/>
          <w:sz w:val="24"/>
        </w:rPr>
        <w:t xml:space="preserve"> by M &amp; K Cole Ferns.</w:t>
      </w:r>
    </w:p>
    <w:p w14:paraId="36681393" w14:textId="6418CCFA" w:rsidR="002310BE" w:rsidRPr="00EF1984" w:rsidRDefault="002310BE" w:rsidP="00EF1984">
      <w:pPr>
        <w:numPr>
          <w:ilvl w:val="0"/>
          <w:numId w:val="1"/>
        </w:numPr>
        <w:tabs>
          <w:tab w:val="clear" w:pos="720"/>
          <w:tab w:val="num" w:pos="360"/>
        </w:tabs>
        <w:spacing w:after="240" w:line="240" w:lineRule="auto"/>
        <w:ind w:left="360"/>
        <w:rPr>
          <w:rFonts w:ascii="Times New Roman" w:hAnsi="Times New Roman"/>
          <w:sz w:val="24"/>
          <w:szCs w:val="24"/>
          <w:lang w:eastAsia="en-AU"/>
        </w:rPr>
      </w:pPr>
      <w:r w:rsidRPr="00EF1984">
        <w:rPr>
          <w:rFonts w:ascii="Times New Roman" w:hAnsi="Times New Roman"/>
          <w:sz w:val="24"/>
          <w:szCs w:val="24"/>
          <w:lang w:eastAsia="en-AU"/>
        </w:rPr>
        <w:t xml:space="preserve">This declaration is valid for three years from the date of registration of this declaration. </w:t>
      </w:r>
    </w:p>
    <w:p w14:paraId="36681394" w14:textId="563AF5BF" w:rsidR="002310BE" w:rsidRDefault="007F4FEE" w:rsidP="00EF1984">
      <w:pPr>
        <w:tabs>
          <w:tab w:val="left" w:pos="204"/>
        </w:tabs>
        <w:spacing w:after="240"/>
        <w:jc w:val="center"/>
        <w:rPr>
          <w:rFonts w:ascii="Times New Roman" w:hAnsi="Times New Roman"/>
          <w:snapToGrid w:val="0"/>
          <w:sz w:val="24"/>
        </w:rPr>
      </w:pPr>
      <w:r w:rsidRPr="00D65CE0">
        <w:rPr>
          <w:noProof/>
          <w:lang w:eastAsia="en-AU"/>
        </w:rPr>
        <w:drawing>
          <wp:anchor distT="0" distB="0" distL="114300" distR="114300" simplePos="0" relativeHeight="251659264" behindDoc="1" locked="0" layoutInCell="1" allowOverlap="1" wp14:anchorId="2BB3E8BD" wp14:editId="76AB1EF0">
            <wp:simplePos x="0" y="0"/>
            <wp:positionH relativeFrom="column">
              <wp:posOffset>2536190</wp:posOffset>
            </wp:positionH>
            <wp:positionV relativeFrom="paragraph">
              <wp:posOffset>233944</wp:posOffset>
            </wp:positionV>
            <wp:extent cx="996315" cy="524510"/>
            <wp:effectExtent l="0" t="0" r="0" b="8890"/>
            <wp:wrapNone/>
            <wp:docPr id="6" name="Picture 6" descr="\\pvac01file02\user$\A13191\Profile\Desktop\Paul Murphys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ac01file02\user$\A13191\Profile\Desktop\Paul Murphys signatur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6315" cy="524510"/>
                    </a:xfrm>
                    <a:prstGeom prst="rect">
                      <a:avLst/>
                    </a:prstGeom>
                    <a:noFill/>
                    <a:ln>
                      <a:noFill/>
                    </a:ln>
                  </pic:spPr>
                </pic:pic>
              </a:graphicData>
            </a:graphic>
          </wp:anchor>
        </w:drawing>
      </w:r>
      <w:r w:rsidR="002310BE" w:rsidRPr="007F4FEE">
        <w:rPr>
          <w:rFonts w:ascii="Times New Roman" w:hAnsi="Times New Roman"/>
          <w:snapToGrid w:val="0"/>
          <w:sz w:val="24"/>
        </w:rPr>
        <w:t xml:space="preserve">Dated this </w:t>
      </w:r>
      <w:r>
        <w:rPr>
          <w:rFonts w:ascii="Times New Roman" w:hAnsi="Times New Roman"/>
          <w:snapToGrid w:val="0"/>
          <w:sz w:val="24"/>
        </w:rPr>
        <w:t xml:space="preserve">   </w:t>
      </w:r>
      <w:r w:rsidR="002310BE" w:rsidRPr="007F4FEE">
        <w:rPr>
          <w:rFonts w:ascii="Times New Roman" w:hAnsi="Times New Roman"/>
          <w:snapToGrid w:val="0"/>
          <w:sz w:val="24"/>
        </w:rPr>
        <w:t xml:space="preserve">  </w:t>
      </w:r>
      <w:r>
        <w:rPr>
          <w:rFonts w:ascii="Lucida Handwriting" w:hAnsi="Lucida Handwriting"/>
          <w:snapToGrid w:val="0"/>
          <w:color w:val="4F81BD" w:themeColor="accent1"/>
          <w:sz w:val="24"/>
        </w:rPr>
        <w:t>23</w:t>
      </w:r>
      <w:r w:rsidRPr="007F4FEE">
        <w:rPr>
          <w:rFonts w:ascii="Lucida Handwriting" w:hAnsi="Lucida Handwriting"/>
          <w:snapToGrid w:val="0"/>
          <w:color w:val="4F81BD" w:themeColor="accent1"/>
          <w:sz w:val="24"/>
          <w:vertAlign w:val="superscript"/>
        </w:rPr>
        <w:t>rd</w:t>
      </w:r>
      <w:r>
        <w:rPr>
          <w:rFonts w:ascii="Lucida Handwriting" w:hAnsi="Lucida Handwriting"/>
          <w:snapToGrid w:val="0"/>
          <w:color w:val="4F81BD" w:themeColor="accent1"/>
          <w:sz w:val="24"/>
        </w:rPr>
        <w:t xml:space="preserve">     </w:t>
      </w:r>
      <w:r w:rsidR="002310BE" w:rsidRPr="007F4FEE">
        <w:rPr>
          <w:rFonts w:ascii="Times New Roman" w:hAnsi="Times New Roman"/>
          <w:snapToGrid w:val="0"/>
          <w:sz w:val="24"/>
        </w:rPr>
        <w:t xml:space="preserve">  day of     </w:t>
      </w:r>
      <w:r>
        <w:rPr>
          <w:rFonts w:ascii="Lucida Handwriting" w:hAnsi="Lucida Handwriting"/>
          <w:snapToGrid w:val="0"/>
          <w:color w:val="4F81BD" w:themeColor="accent1"/>
          <w:sz w:val="24"/>
        </w:rPr>
        <w:t>October</w:t>
      </w:r>
      <w:r w:rsidR="002310BE" w:rsidRPr="007F4FEE">
        <w:rPr>
          <w:rFonts w:ascii="Times New Roman" w:hAnsi="Times New Roman"/>
          <w:snapToGrid w:val="0"/>
          <w:sz w:val="24"/>
        </w:rPr>
        <w:t xml:space="preserve">       2018</w:t>
      </w:r>
    </w:p>
    <w:p w14:paraId="36681395" w14:textId="5227B4E7" w:rsidR="002310BE" w:rsidRDefault="002310BE" w:rsidP="009B19DB">
      <w:pPr>
        <w:tabs>
          <w:tab w:val="left" w:pos="204"/>
        </w:tabs>
        <w:spacing w:after="240"/>
        <w:jc w:val="center"/>
        <w:rPr>
          <w:rFonts w:ascii="Times New Roman" w:hAnsi="Times New Roman"/>
          <w:snapToGrid w:val="0"/>
          <w:sz w:val="24"/>
        </w:rPr>
      </w:pPr>
    </w:p>
    <w:p w14:paraId="36681397" w14:textId="77777777" w:rsidR="002310BE" w:rsidRPr="002310BE" w:rsidRDefault="002310BE" w:rsidP="00EF1984">
      <w:pPr>
        <w:tabs>
          <w:tab w:val="left" w:pos="204"/>
        </w:tabs>
        <w:spacing w:after="0"/>
        <w:jc w:val="center"/>
        <w:rPr>
          <w:rFonts w:ascii="Times New Roman" w:hAnsi="Times New Roman"/>
          <w:b/>
          <w:snapToGrid w:val="0"/>
          <w:sz w:val="24"/>
        </w:rPr>
      </w:pPr>
      <w:r w:rsidRPr="002310BE">
        <w:rPr>
          <w:rFonts w:ascii="Times New Roman" w:hAnsi="Times New Roman"/>
          <w:b/>
          <w:snapToGrid w:val="0"/>
          <w:sz w:val="24"/>
        </w:rPr>
        <w:t>Delegate of the Minister for the Environment and Energy</w:t>
      </w:r>
    </w:p>
    <w:p w14:paraId="77724734" w14:textId="77777777" w:rsidR="003C06D3" w:rsidRDefault="002310BE" w:rsidP="00164E11">
      <w:pPr>
        <w:pBdr>
          <w:top w:val="single" w:sz="4" w:space="1" w:color="auto"/>
          <w:left w:val="single" w:sz="4" w:space="4" w:color="auto"/>
          <w:bottom w:val="single" w:sz="4" w:space="1" w:color="auto"/>
          <w:right w:val="single" w:sz="4" w:space="4" w:color="auto"/>
        </w:pBdr>
        <w:spacing w:after="120"/>
        <w:rPr>
          <w:sz w:val="18"/>
          <w:szCs w:val="18"/>
          <w:lang w:val="en-US"/>
        </w:rPr>
      </w:pPr>
      <w:r w:rsidRPr="002310BE">
        <w:rPr>
          <w:sz w:val="18"/>
          <w:szCs w:val="18"/>
          <w:lang w:val="en-US"/>
        </w:rPr>
        <w:t>A person whose interests are affected by this declaration may, within 28 days, make an application in writing to the Department of the Environment and Energy for the reasons for the decision.</w:t>
      </w:r>
      <w:r w:rsidR="00EF1984">
        <w:rPr>
          <w:sz w:val="18"/>
          <w:szCs w:val="18"/>
          <w:lang w:val="en-US"/>
        </w:rPr>
        <w:t xml:space="preserve"> </w:t>
      </w:r>
    </w:p>
    <w:p w14:paraId="36681399" w14:textId="76227F29" w:rsidR="002310BE" w:rsidRPr="002310BE" w:rsidRDefault="002310BE" w:rsidP="00164E11">
      <w:pPr>
        <w:pBdr>
          <w:top w:val="single" w:sz="4" w:space="1" w:color="auto"/>
          <w:left w:val="single" w:sz="4" w:space="4" w:color="auto"/>
          <w:bottom w:val="single" w:sz="4" w:space="1" w:color="auto"/>
          <w:right w:val="single" w:sz="4" w:space="4" w:color="auto"/>
        </w:pBdr>
        <w:spacing w:after="120"/>
        <w:rPr>
          <w:sz w:val="18"/>
          <w:szCs w:val="18"/>
          <w:lang w:val="en-US"/>
        </w:rPr>
      </w:pPr>
      <w:r w:rsidRPr="002310BE">
        <w:rPr>
          <w:sz w:val="18"/>
          <w:szCs w:val="18"/>
          <w:lang w:val="en-US"/>
        </w:rPr>
        <w:t xml:space="preserve">An application for independent review of the decision (under section </w:t>
      </w:r>
      <w:r w:rsidR="009735E5" w:rsidRPr="002310BE">
        <w:rPr>
          <w:sz w:val="18"/>
          <w:szCs w:val="18"/>
          <w:lang w:val="en-US"/>
        </w:rPr>
        <w:t>303GJ (</w:t>
      </w:r>
      <w:r w:rsidRPr="002310BE">
        <w:rPr>
          <w:sz w:val="18"/>
          <w:szCs w:val="18"/>
          <w:lang w:val="en-US"/>
        </w:rPr>
        <w:t xml:space="preserve">1) of the </w:t>
      </w:r>
      <w:r w:rsidRPr="002310BE">
        <w:rPr>
          <w:i/>
          <w:iCs/>
          <w:sz w:val="18"/>
          <w:szCs w:val="18"/>
          <w:lang w:val="en-US"/>
        </w:rPr>
        <w:t>Environment Protection and Biodiversity Conservation Act 1999</w:t>
      </w:r>
      <w:r w:rsidRPr="002310BE">
        <w:rPr>
          <w:sz w:val="18"/>
          <w:szCs w:val="18"/>
          <w:lang w:val="en-US"/>
        </w:rPr>
        <w:t xml:space="preserve">) may be made to the Administrative Appeals Tribunal (AAT), on payment of the relevant fee (currently $884 or reduced fee where applicable due to financial hardship) by the applicant, either within 28 days of </w:t>
      </w:r>
      <w:r w:rsidRPr="002310BE">
        <w:rPr>
          <w:sz w:val="18"/>
          <w:szCs w:val="18"/>
          <w:lang w:val="en-US"/>
        </w:rPr>
        <w:lastRenderedPageBreak/>
        <w:t xml:space="preserve">receipt of the reasons for the decision, or within 28 days of this declaration if reasons for the decision are not sought. Applications should be made to the Deputy Registrar, AAT in your Capital City. Please visit the AAT’s website at </w:t>
      </w:r>
      <w:hyperlink r:id="rId13" w:history="1">
        <w:r w:rsidRPr="002310BE">
          <w:rPr>
            <w:rStyle w:val="Hyperlink"/>
            <w:sz w:val="18"/>
            <w:szCs w:val="18"/>
            <w:lang w:val="en-US"/>
          </w:rPr>
          <w:t>http://www.aat.gov.au/</w:t>
        </w:r>
      </w:hyperlink>
      <w:r w:rsidRPr="002310BE">
        <w:rPr>
          <w:sz w:val="18"/>
          <w:szCs w:val="18"/>
          <w:lang w:val="en-US"/>
        </w:rPr>
        <w:t xml:space="preserve"> for further information.</w:t>
      </w:r>
    </w:p>
    <w:p w14:paraId="3668139A" w14:textId="77777777" w:rsidR="002310BE" w:rsidRPr="002310BE" w:rsidRDefault="002310BE" w:rsidP="00164E11">
      <w:pPr>
        <w:pBdr>
          <w:top w:val="single" w:sz="4" w:space="1" w:color="auto"/>
          <w:left w:val="single" w:sz="4" w:space="4" w:color="auto"/>
          <w:bottom w:val="single" w:sz="4" w:space="1" w:color="auto"/>
          <w:right w:val="single" w:sz="4" w:space="4" w:color="auto"/>
        </w:pBdr>
        <w:rPr>
          <w:sz w:val="18"/>
          <w:szCs w:val="18"/>
          <w:lang w:val="en-US"/>
        </w:rPr>
      </w:pPr>
      <w:r w:rsidRPr="002310BE">
        <w:rPr>
          <w:sz w:val="18"/>
          <w:szCs w:val="18"/>
          <w:lang w:val="en-US"/>
        </w:rPr>
        <w:t xml:space="preserve">You may make an application under the </w:t>
      </w:r>
      <w:r w:rsidRPr="002310BE">
        <w:rPr>
          <w:i/>
          <w:iCs/>
          <w:sz w:val="18"/>
          <w:szCs w:val="18"/>
          <w:lang w:val="en-US"/>
        </w:rPr>
        <w:t xml:space="preserve">Freedom of Information Act 1982 </w:t>
      </w:r>
      <w:r w:rsidRPr="002310BE">
        <w:rPr>
          <w:sz w:val="18"/>
          <w:szCs w:val="18"/>
          <w:lang w:val="en-US"/>
        </w:rPr>
        <w:t>(</w:t>
      </w:r>
      <w:proofErr w:type="spellStart"/>
      <w:r w:rsidRPr="002310BE">
        <w:rPr>
          <w:sz w:val="18"/>
          <w:szCs w:val="18"/>
          <w:lang w:val="en-US"/>
        </w:rPr>
        <w:t>Cth</w:t>
      </w:r>
      <w:proofErr w:type="spellEnd"/>
      <w:r w:rsidRPr="002310BE">
        <w:rPr>
          <w:sz w:val="18"/>
          <w:szCs w:val="18"/>
          <w:lang w:val="en-US"/>
        </w:rPr>
        <w:t xml:space="preserve">) to access documents relevant to this decision. For further information, please visit </w:t>
      </w:r>
      <w:hyperlink r:id="rId14" w:history="1">
        <w:r w:rsidRPr="002310BE">
          <w:rPr>
            <w:rStyle w:val="Hyperlink"/>
            <w:sz w:val="18"/>
            <w:szCs w:val="18"/>
            <w:lang w:val="en-US"/>
          </w:rPr>
          <w:t>http://www.environment.gov.au/foi/index.html</w:t>
        </w:r>
      </w:hyperlink>
      <w:r w:rsidRPr="002310BE">
        <w:rPr>
          <w:sz w:val="18"/>
          <w:szCs w:val="18"/>
          <w:lang w:val="en-US"/>
        </w:rPr>
        <w:t>.</w:t>
      </w:r>
    </w:p>
    <w:p w14:paraId="3668139B" w14:textId="77777777" w:rsidR="002310BE" w:rsidRDefault="002310BE" w:rsidP="00164E11">
      <w:pPr>
        <w:pBdr>
          <w:top w:val="single" w:sz="4" w:space="1" w:color="auto"/>
          <w:left w:val="single" w:sz="4" w:space="4" w:color="auto"/>
          <w:bottom w:val="single" w:sz="4" w:space="1" w:color="auto"/>
          <w:right w:val="single" w:sz="4" w:space="4" w:color="auto"/>
        </w:pBdr>
        <w:rPr>
          <w:sz w:val="18"/>
          <w:szCs w:val="18"/>
          <w:lang w:val="en-US"/>
        </w:rPr>
      </w:pPr>
      <w:r w:rsidRPr="002310BE">
        <w:rPr>
          <w:sz w:val="18"/>
          <w:szCs w:val="18"/>
          <w:lang w:val="en-US"/>
        </w:rPr>
        <w:t xml:space="preserve">Further enquiries should be directed to the Director, Wildlife Trade Assessments Section, Department of the Environment and Energy, Email: </w:t>
      </w:r>
      <w:hyperlink r:id="rId15" w:history="1">
        <w:r w:rsidRPr="002310BE">
          <w:rPr>
            <w:rStyle w:val="Hyperlink"/>
            <w:sz w:val="18"/>
            <w:szCs w:val="18"/>
            <w:lang w:val="en-US"/>
          </w:rPr>
          <w:t>wta@environment.gov.au</w:t>
        </w:r>
      </w:hyperlink>
      <w:r w:rsidRPr="002310BE">
        <w:rPr>
          <w:sz w:val="18"/>
          <w:szCs w:val="18"/>
          <w:lang w:val="en-US"/>
        </w:rPr>
        <w:t xml:space="preserve">, Telephone: (02) 6274 1900 (option 2). </w:t>
      </w:r>
    </w:p>
    <w:p w14:paraId="06D08DF4" w14:textId="47A02F75" w:rsidR="00164E11" w:rsidRPr="00164E11" w:rsidRDefault="00164E11" w:rsidP="00974891">
      <w:pPr>
        <w:widowControl w:val="0"/>
        <w:spacing w:before="11040" w:after="0" w:line="240" w:lineRule="auto"/>
        <w:ind w:left="510" w:hanging="510"/>
        <w:rPr>
          <w:rFonts w:ascii="Times New Roman" w:hAnsi="Times New Roman" w:cs="Times New Roman"/>
          <w:sz w:val="19"/>
          <w:szCs w:val="19"/>
        </w:rPr>
      </w:pPr>
      <w:r w:rsidRPr="00164E11">
        <w:rPr>
          <w:rFonts w:ascii="Times New Roman" w:hAnsi="Times New Roman" w:cs="Times New Roman"/>
          <w:sz w:val="19"/>
          <w:szCs w:val="19"/>
        </w:rPr>
        <w:t>Note:</w:t>
      </w:r>
      <w:r w:rsidRPr="00164E11">
        <w:rPr>
          <w:rFonts w:ascii="Times New Roman" w:hAnsi="Times New Roman" w:cs="Times New Roman"/>
          <w:sz w:val="19"/>
          <w:szCs w:val="19"/>
        </w:rPr>
        <w:tab/>
        <w:t xml:space="preserve">The name of this instrument was amended on registration as the instrument as lodged did not have a unique name (see subsection 10(2), </w:t>
      </w:r>
      <w:r w:rsidRPr="00164E11">
        <w:rPr>
          <w:rFonts w:ascii="Times New Roman" w:hAnsi="Times New Roman" w:cs="Times New Roman"/>
          <w:i/>
          <w:sz w:val="19"/>
          <w:szCs w:val="19"/>
        </w:rPr>
        <w:t>Legislation Rule 2016</w:t>
      </w:r>
      <w:r w:rsidRPr="00164E11">
        <w:rPr>
          <w:rFonts w:ascii="Times New Roman" w:hAnsi="Times New Roman" w:cs="Times New Roman"/>
          <w:sz w:val="19"/>
          <w:szCs w:val="19"/>
        </w:rPr>
        <w:t>).</w:t>
      </w:r>
    </w:p>
    <w:sectPr w:rsidR="00164E11" w:rsidRPr="00164E11" w:rsidSect="00B862F4">
      <w:pgSz w:w="11906" w:h="16838"/>
      <w:pgMar w:top="1276"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824B7F"/>
    <w:multiLevelType w:val="hybridMultilevel"/>
    <w:tmpl w:val="03E84C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5456429"/>
    <w:multiLevelType w:val="multilevel"/>
    <w:tmpl w:val="E898CC72"/>
    <w:numStyleLink w:val="KeyPoints"/>
  </w:abstractNum>
  <w:abstractNum w:abstractNumId="2">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0BE"/>
    <w:rsid w:val="0000453E"/>
    <w:rsid w:val="00014696"/>
    <w:rsid w:val="00035E2D"/>
    <w:rsid w:val="000552B7"/>
    <w:rsid w:val="001249E9"/>
    <w:rsid w:val="00164E11"/>
    <w:rsid w:val="001A49C2"/>
    <w:rsid w:val="001B62BE"/>
    <w:rsid w:val="002310BE"/>
    <w:rsid w:val="002F400D"/>
    <w:rsid w:val="003B6EB5"/>
    <w:rsid w:val="003C06D3"/>
    <w:rsid w:val="00460DF9"/>
    <w:rsid w:val="004A157E"/>
    <w:rsid w:val="00506E0C"/>
    <w:rsid w:val="00522BAF"/>
    <w:rsid w:val="0055539A"/>
    <w:rsid w:val="00585BDC"/>
    <w:rsid w:val="005A6E5E"/>
    <w:rsid w:val="005E48E6"/>
    <w:rsid w:val="00633786"/>
    <w:rsid w:val="00676D87"/>
    <w:rsid w:val="006E1F5B"/>
    <w:rsid w:val="00780867"/>
    <w:rsid w:val="007A14CA"/>
    <w:rsid w:val="007A30B1"/>
    <w:rsid w:val="007F4FEE"/>
    <w:rsid w:val="009735E5"/>
    <w:rsid w:val="00974891"/>
    <w:rsid w:val="009B19DB"/>
    <w:rsid w:val="00A31EB1"/>
    <w:rsid w:val="00A457E4"/>
    <w:rsid w:val="00B2513D"/>
    <w:rsid w:val="00B30F3E"/>
    <w:rsid w:val="00B67355"/>
    <w:rsid w:val="00B862F4"/>
    <w:rsid w:val="00B9154D"/>
    <w:rsid w:val="00BD2C41"/>
    <w:rsid w:val="00BF6D50"/>
    <w:rsid w:val="00C35EE7"/>
    <w:rsid w:val="00C3708D"/>
    <w:rsid w:val="00C81458"/>
    <w:rsid w:val="00DC0B7C"/>
    <w:rsid w:val="00E1100E"/>
    <w:rsid w:val="00EA3268"/>
    <w:rsid w:val="00EF1984"/>
    <w:rsid w:val="00EF345B"/>
    <w:rsid w:val="00F20B50"/>
    <w:rsid w:val="00F4122D"/>
    <w:rsid w:val="00F53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81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B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310BE"/>
    <w:pPr>
      <w:tabs>
        <w:tab w:val="left" w:pos="9498"/>
      </w:tabs>
      <w:spacing w:after="0" w:line="240" w:lineRule="exact"/>
      <w:ind w:right="-296"/>
    </w:pPr>
    <w:rPr>
      <w:rFonts w:ascii="Times New Roman" w:eastAsia="Times New Roman" w:hAnsi="Times New Roman" w:cs="Times New Roman"/>
      <w:i/>
      <w:sz w:val="24"/>
      <w:szCs w:val="20"/>
    </w:rPr>
  </w:style>
  <w:style w:type="character" w:customStyle="1" w:styleId="BodyTextChar">
    <w:name w:val="Body Text Char"/>
    <w:basedOn w:val="DefaultParagraphFont"/>
    <w:link w:val="BodyText"/>
    <w:rsid w:val="002310BE"/>
    <w:rPr>
      <w:rFonts w:ascii="Times New Roman" w:eastAsia="Times New Roman" w:hAnsi="Times New Roman" w:cs="Times New Roman"/>
      <w:i/>
      <w:sz w:val="24"/>
      <w:szCs w:val="20"/>
    </w:rPr>
  </w:style>
  <w:style w:type="paragraph" w:styleId="BodyText2">
    <w:name w:val="Body Text 2"/>
    <w:basedOn w:val="Normal"/>
    <w:link w:val="BodyText2Char"/>
    <w:rsid w:val="002310BE"/>
    <w:pPr>
      <w:spacing w:after="0" w:line="-240" w:lineRule="auto"/>
      <w:ind w:right="-437"/>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2310BE"/>
    <w:rPr>
      <w:rFonts w:ascii="Times New Roman" w:eastAsia="Times New Roman" w:hAnsi="Times New Roman" w:cs="Times New Roman"/>
      <w:sz w:val="24"/>
      <w:szCs w:val="20"/>
    </w:rPr>
  </w:style>
  <w:style w:type="character" w:styleId="Hyperlink">
    <w:name w:val="Hyperlink"/>
    <w:basedOn w:val="DefaultParagraphFont"/>
    <w:semiHidden/>
    <w:rsid w:val="002310BE"/>
    <w:rPr>
      <w:color w:val="0000FF"/>
      <w:u w:val="single"/>
    </w:rPr>
  </w:style>
  <w:style w:type="numbering" w:customStyle="1" w:styleId="KeyPoints">
    <w:name w:val="Key Points"/>
    <w:basedOn w:val="NoList"/>
    <w:uiPriority w:val="99"/>
    <w:rsid w:val="007A30B1"/>
    <w:pPr>
      <w:numPr>
        <w:numId w:val="2"/>
      </w:numPr>
    </w:pPr>
  </w:style>
  <w:style w:type="paragraph" w:styleId="ListNumber">
    <w:name w:val="List Number"/>
    <w:basedOn w:val="Normal"/>
    <w:uiPriority w:val="99"/>
    <w:qFormat/>
    <w:rsid w:val="007A30B1"/>
    <w:pPr>
      <w:numPr>
        <w:numId w:val="3"/>
      </w:numPr>
    </w:pPr>
    <w:rPr>
      <w:rFonts w:ascii="Arial" w:eastAsia="Calibri" w:hAnsi="Arial" w:cs="Times New Roman"/>
    </w:rPr>
  </w:style>
  <w:style w:type="paragraph" w:styleId="ListNumber2">
    <w:name w:val="List Number 2"/>
    <w:basedOn w:val="Normal"/>
    <w:uiPriority w:val="99"/>
    <w:rsid w:val="007A30B1"/>
    <w:pPr>
      <w:numPr>
        <w:ilvl w:val="1"/>
        <w:numId w:val="3"/>
      </w:numPr>
    </w:pPr>
    <w:rPr>
      <w:rFonts w:ascii="Arial" w:eastAsia="Calibri" w:hAnsi="Arial" w:cs="Times New Roman"/>
    </w:rPr>
  </w:style>
  <w:style w:type="paragraph" w:styleId="ListNumber3">
    <w:name w:val="List Number 3"/>
    <w:basedOn w:val="Normal"/>
    <w:uiPriority w:val="99"/>
    <w:rsid w:val="007A30B1"/>
    <w:pPr>
      <w:numPr>
        <w:ilvl w:val="2"/>
        <w:numId w:val="3"/>
      </w:numPr>
    </w:pPr>
    <w:rPr>
      <w:rFonts w:ascii="Arial" w:eastAsia="Calibri" w:hAnsi="Arial" w:cs="Times New Roman"/>
    </w:rPr>
  </w:style>
  <w:style w:type="paragraph" w:styleId="ListNumber4">
    <w:name w:val="List Number 4"/>
    <w:basedOn w:val="Normal"/>
    <w:uiPriority w:val="99"/>
    <w:rsid w:val="007A30B1"/>
    <w:pPr>
      <w:numPr>
        <w:ilvl w:val="3"/>
        <w:numId w:val="3"/>
      </w:numPr>
    </w:pPr>
    <w:rPr>
      <w:rFonts w:ascii="Arial" w:eastAsia="Calibri" w:hAnsi="Arial" w:cs="Times New Roman"/>
    </w:rPr>
  </w:style>
  <w:style w:type="paragraph" w:styleId="ListNumber5">
    <w:name w:val="List Number 5"/>
    <w:basedOn w:val="Normal"/>
    <w:uiPriority w:val="99"/>
    <w:rsid w:val="007A30B1"/>
    <w:pPr>
      <w:numPr>
        <w:ilvl w:val="4"/>
        <w:numId w:val="3"/>
      </w:numPr>
    </w:pPr>
    <w:rPr>
      <w:rFonts w:ascii="Arial" w:eastAsia="Calibri" w:hAnsi="Arial" w:cs="Times New Roman"/>
    </w:rPr>
  </w:style>
  <w:style w:type="paragraph" w:styleId="ListParagraph">
    <w:name w:val="List Paragraph"/>
    <w:basedOn w:val="Normal"/>
    <w:uiPriority w:val="34"/>
    <w:qFormat/>
    <w:rsid w:val="00EA3268"/>
    <w:pPr>
      <w:ind w:left="720"/>
      <w:contextualSpacing/>
    </w:pPr>
  </w:style>
  <w:style w:type="paragraph" w:styleId="BalloonText">
    <w:name w:val="Balloon Text"/>
    <w:basedOn w:val="Normal"/>
    <w:link w:val="BalloonTextChar"/>
    <w:uiPriority w:val="99"/>
    <w:semiHidden/>
    <w:unhideWhenUsed/>
    <w:rsid w:val="00633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7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B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310BE"/>
    <w:pPr>
      <w:tabs>
        <w:tab w:val="left" w:pos="9498"/>
      </w:tabs>
      <w:spacing w:after="0" w:line="240" w:lineRule="exact"/>
      <w:ind w:right="-296"/>
    </w:pPr>
    <w:rPr>
      <w:rFonts w:ascii="Times New Roman" w:eastAsia="Times New Roman" w:hAnsi="Times New Roman" w:cs="Times New Roman"/>
      <w:i/>
      <w:sz w:val="24"/>
      <w:szCs w:val="20"/>
    </w:rPr>
  </w:style>
  <w:style w:type="character" w:customStyle="1" w:styleId="BodyTextChar">
    <w:name w:val="Body Text Char"/>
    <w:basedOn w:val="DefaultParagraphFont"/>
    <w:link w:val="BodyText"/>
    <w:rsid w:val="002310BE"/>
    <w:rPr>
      <w:rFonts w:ascii="Times New Roman" w:eastAsia="Times New Roman" w:hAnsi="Times New Roman" w:cs="Times New Roman"/>
      <w:i/>
      <w:sz w:val="24"/>
      <w:szCs w:val="20"/>
    </w:rPr>
  </w:style>
  <w:style w:type="paragraph" w:styleId="BodyText2">
    <w:name w:val="Body Text 2"/>
    <w:basedOn w:val="Normal"/>
    <w:link w:val="BodyText2Char"/>
    <w:rsid w:val="002310BE"/>
    <w:pPr>
      <w:spacing w:after="0" w:line="-240" w:lineRule="auto"/>
      <w:ind w:right="-437"/>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2310BE"/>
    <w:rPr>
      <w:rFonts w:ascii="Times New Roman" w:eastAsia="Times New Roman" w:hAnsi="Times New Roman" w:cs="Times New Roman"/>
      <w:sz w:val="24"/>
      <w:szCs w:val="20"/>
    </w:rPr>
  </w:style>
  <w:style w:type="character" w:styleId="Hyperlink">
    <w:name w:val="Hyperlink"/>
    <w:basedOn w:val="DefaultParagraphFont"/>
    <w:semiHidden/>
    <w:rsid w:val="002310BE"/>
    <w:rPr>
      <w:color w:val="0000FF"/>
      <w:u w:val="single"/>
    </w:rPr>
  </w:style>
  <w:style w:type="numbering" w:customStyle="1" w:styleId="KeyPoints">
    <w:name w:val="Key Points"/>
    <w:basedOn w:val="NoList"/>
    <w:uiPriority w:val="99"/>
    <w:rsid w:val="007A30B1"/>
    <w:pPr>
      <w:numPr>
        <w:numId w:val="2"/>
      </w:numPr>
    </w:pPr>
  </w:style>
  <w:style w:type="paragraph" w:styleId="ListNumber">
    <w:name w:val="List Number"/>
    <w:basedOn w:val="Normal"/>
    <w:uiPriority w:val="99"/>
    <w:qFormat/>
    <w:rsid w:val="007A30B1"/>
    <w:pPr>
      <w:numPr>
        <w:numId w:val="3"/>
      </w:numPr>
    </w:pPr>
    <w:rPr>
      <w:rFonts w:ascii="Arial" w:eastAsia="Calibri" w:hAnsi="Arial" w:cs="Times New Roman"/>
    </w:rPr>
  </w:style>
  <w:style w:type="paragraph" w:styleId="ListNumber2">
    <w:name w:val="List Number 2"/>
    <w:basedOn w:val="Normal"/>
    <w:uiPriority w:val="99"/>
    <w:rsid w:val="007A30B1"/>
    <w:pPr>
      <w:numPr>
        <w:ilvl w:val="1"/>
        <w:numId w:val="3"/>
      </w:numPr>
    </w:pPr>
    <w:rPr>
      <w:rFonts w:ascii="Arial" w:eastAsia="Calibri" w:hAnsi="Arial" w:cs="Times New Roman"/>
    </w:rPr>
  </w:style>
  <w:style w:type="paragraph" w:styleId="ListNumber3">
    <w:name w:val="List Number 3"/>
    <w:basedOn w:val="Normal"/>
    <w:uiPriority w:val="99"/>
    <w:rsid w:val="007A30B1"/>
    <w:pPr>
      <w:numPr>
        <w:ilvl w:val="2"/>
        <w:numId w:val="3"/>
      </w:numPr>
    </w:pPr>
    <w:rPr>
      <w:rFonts w:ascii="Arial" w:eastAsia="Calibri" w:hAnsi="Arial" w:cs="Times New Roman"/>
    </w:rPr>
  </w:style>
  <w:style w:type="paragraph" w:styleId="ListNumber4">
    <w:name w:val="List Number 4"/>
    <w:basedOn w:val="Normal"/>
    <w:uiPriority w:val="99"/>
    <w:rsid w:val="007A30B1"/>
    <w:pPr>
      <w:numPr>
        <w:ilvl w:val="3"/>
        <w:numId w:val="3"/>
      </w:numPr>
    </w:pPr>
    <w:rPr>
      <w:rFonts w:ascii="Arial" w:eastAsia="Calibri" w:hAnsi="Arial" w:cs="Times New Roman"/>
    </w:rPr>
  </w:style>
  <w:style w:type="paragraph" w:styleId="ListNumber5">
    <w:name w:val="List Number 5"/>
    <w:basedOn w:val="Normal"/>
    <w:uiPriority w:val="99"/>
    <w:rsid w:val="007A30B1"/>
    <w:pPr>
      <w:numPr>
        <w:ilvl w:val="4"/>
        <w:numId w:val="3"/>
      </w:numPr>
    </w:pPr>
    <w:rPr>
      <w:rFonts w:ascii="Arial" w:eastAsia="Calibri" w:hAnsi="Arial" w:cs="Times New Roman"/>
    </w:rPr>
  </w:style>
  <w:style w:type="paragraph" w:styleId="ListParagraph">
    <w:name w:val="List Paragraph"/>
    <w:basedOn w:val="Normal"/>
    <w:uiPriority w:val="34"/>
    <w:qFormat/>
    <w:rsid w:val="00EA3268"/>
    <w:pPr>
      <w:ind w:left="720"/>
      <w:contextualSpacing/>
    </w:pPr>
  </w:style>
  <w:style w:type="paragraph" w:styleId="BalloonText">
    <w:name w:val="Balloon Text"/>
    <w:basedOn w:val="Normal"/>
    <w:link w:val="BalloonTextChar"/>
    <w:uiPriority w:val="99"/>
    <w:semiHidden/>
    <w:unhideWhenUsed/>
    <w:rsid w:val="00633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7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aat.gov.a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wta@environment.gov.au"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environment.gov.au/foi/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ecordNumber xmlns="344c6e69-c594-4ca4-b341-09ae9dfc1422" xsi:nil="true"/>
    <DocumentDescription xmlns="344c6e69-c594-4ca4-b341-09ae9dfc1422">Draft with Paul Murphy for clearance.</DocumentDescription>
    <IconOverlay xmlns="http://schemas.microsoft.com/sharepoint/v4" xsi:nil="true"/>
    <Approval xmlns="344c6e69-c594-4ca4-b341-09ae9dfc1422" xsi:nil="true"/>
    <Function xmlns="344c6e69-c594-4ca4-b341-09ae9dfc1422">Regulation</Function>
  </documentManagement>
</p:properties>
</file>

<file path=customXml/item2.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01A56802C5B3924CB2D3DB98D8C9CEDB" ma:contentTypeVersion="7" ma:contentTypeDescription="SPIRE Document" ma:contentTypeScope="" ma:versionID="a5e504440d96763700c759764404a9cd">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9ec5ea965922893bebddee06a7ddcdff"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902BA-F7F8-4858-A63A-E982D6CEE429}">
  <ds:schemaRefs>
    <ds:schemaRef ds:uri="http://purl.org/dc/elements/1.1/"/>
    <ds:schemaRef ds:uri="http://schemas.microsoft.com/sharepoint/v4"/>
    <ds:schemaRef ds:uri="http://purl.org/dc/terms/"/>
    <ds:schemaRef ds:uri="344c6e69-c594-4ca4-b341-09ae9dfc1422"/>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A00496A-453E-4F5C-B3B7-519066F32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A0DF81-C6A9-4E61-960F-55612F4BC43B}">
  <ds:schemaRefs>
    <ds:schemaRef ds:uri="http://schemas.microsoft.com/office/2006/metadata/customXsn"/>
  </ds:schemaRefs>
</ds:datastoreItem>
</file>

<file path=customXml/itemProps4.xml><?xml version="1.0" encoding="utf-8"?>
<ds:datastoreItem xmlns:ds="http://schemas.openxmlformats.org/officeDocument/2006/customXml" ds:itemID="{52EFF289-5678-4096-99FF-803F1378978C}">
  <ds:schemaRefs>
    <ds:schemaRef ds:uri="http://schemas.microsoft.com/sharepoint/events"/>
  </ds:schemaRefs>
</ds:datastoreItem>
</file>

<file path=customXml/itemProps5.xml><?xml version="1.0" encoding="utf-8"?>
<ds:datastoreItem xmlns:ds="http://schemas.openxmlformats.org/officeDocument/2006/customXml" ds:itemID="{5671C6C4-40C1-418E-8962-3D64961363B8}">
  <ds:schemaRefs>
    <ds:schemaRef ds:uri="http://schemas.microsoft.com/sharepoint/v3/contenttype/forms"/>
  </ds:schemaRefs>
</ds:datastoreItem>
</file>

<file path=customXml/itemProps6.xml><?xml version="1.0" encoding="utf-8"?>
<ds:datastoreItem xmlns:ds="http://schemas.openxmlformats.org/officeDocument/2006/customXml" ds:itemID="{53D5BD21-617D-45D7-AF5E-CC2C1B809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557</Words>
  <Characters>3468</Characters>
  <Application>Microsoft Office Word</Application>
  <DocSecurity>0</DocSecurity>
  <Lines>133</Lines>
  <Paragraphs>108</Paragraphs>
  <ScaleCrop>false</ScaleCrop>
  <HeadingPairs>
    <vt:vector size="2" baseType="variant">
      <vt:variant>
        <vt:lpstr>Title</vt:lpstr>
      </vt:variant>
      <vt:variant>
        <vt:i4>1</vt:i4>
      </vt:variant>
    </vt:vector>
  </HeadingPairs>
  <TitlesOfParts>
    <vt:vector size="1" baseType="lpstr">
      <vt:lpstr>Attachment C - Application - additional salvage harvest area - EPBC Act Declaration - September 2018</vt:lpstr>
    </vt:vector>
  </TitlesOfParts>
  <Company>The Department of the Environment</Company>
  <LinksUpToDate>false</LinksUpToDate>
  <CharactersWithSpaces>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 - Application - additional salvage harvest area - EPBC Act Declaration - September 2018</dc:title>
  <dc:creator>L'Epagniol, Justine</dc:creator>
  <cp:lastModifiedBy>Conduit, Nikki</cp:lastModifiedBy>
  <cp:revision>6</cp:revision>
  <dcterms:created xsi:type="dcterms:W3CDTF">2018-10-26T00:00:00Z</dcterms:created>
  <dcterms:modified xsi:type="dcterms:W3CDTF">2018-10-26T00:54:00Z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ActiveItemSiteId">
    <vt:lpwstr>{8003c3b3-d20c-4e9a-bee9-0e2243d810ee}</vt:lpwstr>
  </property>
  <property fmtid="{D5CDD505-2E9C-101B-9397-08002B2CF9AE}" pid="3" name="RecordPoint_ActiveItemListId">
    <vt:lpwstr>{6093c3d3-7f25-4188-8657-48470e92f428}</vt:lpwstr>
  </property>
  <property fmtid="{D5CDD505-2E9C-101B-9397-08002B2CF9AE}" pid="4" name="ContentTypeId">
    <vt:lpwstr>0x0101009DB8618430E8D149BA674DA7B0E0C3F00001A56802C5B3924CB2D3DB98D8C9CEDB</vt:lpwstr>
  </property>
  <property fmtid="{D5CDD505-2E9C-101B-9397-08002B2CF9AE}" pid="5" name="RecordPoint_ActiveItemUniqueId">
    <vt:lpwstr>{d5063e13-9837-4d02-b160-a8d79e65096c}</vt:lpwstr>
  </property>
  <property fmtid="{D5CDD505-2E9C-101B-9397-08002B2CF9AE}" pid="6" name="RecordPoint_ActiveItemWebId">
    <vt:lpwstr>{ce0940a8-fbdd-4d61-aa5f-5fccf7e3a693}</vt:lpwstr>
  </property>
  <property fmtid="{D5CDD505-2E9C-101B-9397-08002B2CF9AE}" pid="7" name="RecordPoint_WorkflowType">
    <vt:lpwstr>ActiveSubmitStub</vt:lpwstr>
  </property>
</Properties>
</file>