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8B352" w14:textId="1C5003D5" w:rsidR="00331886" w:rsidRDefault="009A614E" w:rsidP="00331886">
      <w:pPr>
        <w:rPr>
          <w:noProof/>
          <w:lang w:eastAsia="en-AU"/>
        </w:rPr>
      </w:pPr>
      <w:r>
        <w:rPr>
          <w:noProof/>
        </w:rPr>
        <w:drawing>
          <wp:inline distT="0" distB="0" distL="0" distR="0" wp14:anchorId="055811F2" wp14:editId="19F39040">
            <wp:extent cx="1503045" cy="11049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045" cy="1104900"/>
                    </a:xfrm>
                    <a:prstGeom prst="rect">
                      <a:avLst/>
                    </a:prstGeom>
                    <a:noFill/>
                    <a:ln>
                      <a:noFill/>
                    </a:ln>
                  </pic:spPr>
                </pic:pic>
              </a:graphicData>
            </a:graphic>
          </wp:inline>
        </w:drawing>
      </w:r>
    </w:p>
    <w:p w14:paraId="38C4242F" w14:textId="33F23259" w:rsidR="00331886" w:rsidRDefault="00331886" w:rsidP="00331886">
      <w:pPr>
        <w:rPr>
          <w:sz w:val="28"/>
        </w:rPr>
      </w:pPr>
    </w:p>
    <w:p w14:paraId="57ACFF48" w14:textId="53995159" w:rsidR="00DB7221" w:rsidRPr="00D4521B" w:rsidRDefault="00070E8B" w:rsidP="0050242F">
      <w:pPr>
        <w:pStyle w:val="ShortT"/>
      </w:pPr>
      <w:r>
        <w:t xml:space="preserve">Therapeutic Goods (Overseas </w:t>
      </w:r>
      <w:r w:rsidR="00E0068E">
        <w:t xml:space="preserve">Regulators) </w:t>
      </w:r>
      <w:r>
        <w:t>Determination 2018</w:t>
      </w:r>
    </w:p>
    <w:p w14:paraId="22CA4FB0" w14:textId="324F5006" w:rsidR="00331886" w:rsidRPr="00BC3AE3" w:rsidRDefault="00331886" w:rsidP="00331886">
      <w:pPr>
        <w:pStyle w:val="MadeunderText"/>
      </w:pPr>
      <w:r w:rsidRPr="00BC3AE3">
        <w:t>made under</w:t>
      </w:r>
      <w:r>
        <w:t xml:space="preserve"> </w:t>
      </w:r>
      <w:r w:rsidR="009A614E">
        <w:t>sub</w:t>
      </w:r>
      <w:r w:rsidR="00070E8B">
        <w:t>section 41</w:t>
      </w:r>
      <w:proofErr w:type="gramStart"/>
      <w:r w:rsidR="00070E8B">
        <w:t>BIB(</w:t>
      </w:r>
      <w:proofErr w:type="gramEnd"/>
      <w:r w:rsidR="00070E8B">
        <w:t xml:space="preserve">2) </w:t>
      </w:r>
      <w:r>
        <w:t>of the</w:t>
      </w:r>
    </w:p>
    <w:p w14:paraId="465FE74F" w14:textId="21B60BB7" w:rsidR="00331886" w:rsidRPr="00F22885" w:rsidRDefault="00070E8B" w:rsidP="00331886">
      <w:pPr>
        <w:pStyle w:val="CompiledMadeUnder"/>
        <w:spacing w:before="240"/>
      </w:pPr>
      <w:r>
        <w:t>Therapeutic Goods Act 1989</w:t>
      </w:r>
    </w:p>
    <w:p w14:paraId="68398967" w14:textId="74575AB0" w:rsidR="00331886" w:rsidRPr="003E7949" w:rsidRDefault="00331886" w:rsidP="00331886">
      <w:pPr>
        <w:spacing w:before="1000"/>
        <w:ind w:left="3600" w:hanging="3600"/>
        <w:rPr>
          <w:rFonts w:cs="Arial"/>
          <w:sz w:val="24"/>
          <w:szCs w:val="24"/>
        </w:rPr>
      </w:pPr>
      <w:r w:rsidRPr="00042EA7">
        <w:rPr>
          <w:rFonts w:cs="Arial"/>
          <w:b/>
          <w:sz w:val="32"/>
          <w:szCs w:val="32"/>
        </w:rPr>
        <w:t>Compilation No.</w:t>
      </w:r>
      <w:r>
        <w:rPr>
          <w:rFonts w:cs="Arial"/>
          <w:b/>
          <w:sz w:val="32"/>
          <w:szCs w:val="32"/>
        </w:rPr>
        <w:t> </w:t>
      </w:r>
      <w:r w:rsidR="00070E8B">
        <w:rPr>
          <w:rFonts w:cs="Arial"/>
          <w:b/>
          <w:sz w:val="32"/>
          <w:szCs w:val="32"/>
        </w:rPr>
        <w:t>3</w:t>
      </w:r>
    </w:p>
    <w:p w14:paraId="02592E1B" w14:textId="10E1F660" w:rsidR="00331886" w:rsidRPr="00642BE4" w:rsidRDefault="00331886" w:rsidP="008275DE">
      <w:pPr>
        <w:tabs>
          <w:tab w:val="left" w:pos="2552"/>
        </w:tabs>
        <w:spacing w:before="480"/>
        <w:ind w:left="2552" w:hanging="2552"/>
        <w:rPr>
          <w:rFonts w:cs="Arial"/>
          <w:sz w:val="24"/>
        </w:rPr>
      </w:pPr>
      <w:r w:rsidRPr="00642BE4">
        <w:rPr>
          <w:rFonts w:cs="Arial"/>
          <w:b/>
          <w:sz w:val="24"/>
        </w:rPr>
        <w:t>Compilation date:</w:t>
      </w:r>
      <w:r>
        <w:rPr>
          <w:rFonts w:cs="Arial"/>
          <w:sz w:val="24"/>
        </w:rPr>
        <w:tab/>
      </w:r>
      <w:r w:rsidR="00070E8B" w:rsidRPr="001212C4">
        <w:rPr>
          <w:rFonts w:cs="Arial"/>
          <w:sz w:val="24"/>
        </w:rPr>
        <w:t>1 December 2025</w:t>
      </w:r>
    </w:p>
    <w:p w14:paraId="324A74B0" w14:textId="68D4DAC4" w:rsidR="00331886" w:rsidRPr="00E74489" w:rsidRDefault="00331886" w:rsidP="008275DE">
      <w:pPr>
        <w:tabs>
          <w:tab w:val="left" w:pos="2552"/>
        </w:tabs>
        <w:spacing w:before="240" w:after="240"/>
        <w:ind w:left="2552" w:hanging="2552"/>
        <w:rPr>
          <w:rFonts w:cs="Arial"/>
          <w:sz w:val="24"/>
        </w:rPr>
      </w:pPr>
      <w:r w:rsidRPr="00642BE4">
        <w:rPr>
          <w:rFonts w:cs="Arial"/>
          <w:b/>
          <w:sz w:val="24"/>
        </w:rPr>
        <w:t>Includes amendments:</w:t>
      </w:r>
      <w:r w:rsidRPr="008C1DFD">
        <w:rPr>
          <w:rFonts w:cs="Arial"/>
          <w:sz w:val="24"/>
        </w:rPr>
        <w:tab/>
      </w:r>
      <w:r w:rsidR="00D21DE2" w:rsidRPr="001212C4">
        <w:rPr>
          <w:rFonts w:cs="Arial"/>
          <w:sz w:val="24"/>
        </w:rPr>
        <w:t>F2025N00863</w:t>
      </w:r>
    </w:p>
    <w:p w14:paraId="7D7D84B3" w14:textId="77777777" w:rsidR="00331886" w:rsidRPr="00C27148" w:rsidRDefault="00331886" w:rsidP="00331886">
      <w:pPr>
        <w:pageBreakBefore/>
        <w:rPr>
          <w:rFonts w:cs="Arial"/>
          <w:b/>
          <w:sz w:val="32"/>
          <w:szCs w:val="32"/>
        </w:rPr>
      </w:pPr>
      <w:r w:rsidRPr="00C27148">
        <w:rPr>
          <w:rFonts w:cs="Arial"/>
          <w:b/>
          <w:sz w:val="32"/>
          <w:szCs w:val="32"/>
        </w:rPr>
        <w:lastRenderedPageBreak/>
        <w:t>About this compilation</w:t>
      </w:r>
    </w:p>
    <w:p w14:paraId="5358AFC7" w14:textId="77777777" w:rsidR="00331886" w:rsidRPr="00042EA7" w:rsidRDefault="00331886" w:rsidP="00331886">
      <w:pPr>
        <w:spacing w:before="240"/>
        <w:rPr>
          <w:rFonts w:cs="Arial"/>
        </w:rPr>
      </w:pPr>
      <w:r w:rsidRPr="00042EA7">
        <w:rPr>
          <w:rFonts w:cs="Arial"/>
          <w:b/>
          <w:szCs w:val="22"/>
        </w:rPr>
        <w:t>This compilation</w:t>
      </w:r>
    </w:p>
    <w:p w14:paraId="0C5C3CBD" w14:textId="2CD91AE1" w:rsidR="00331886" w:rsidRPr="00042EA7" w:rsidRDefault="00331886" w:rsidP="00331886">
      <w:pPr>
        <w:spacing w:before="120" w:after="120"/>
        <w:rPr>
          <w:rFonts w:cs="Arial"/>
          <w:szCs w:val="22"/>
        </w:rPr>
      </w:pPr>
      <w:r w:rsidRPr="00042EA7">
        <w:rPr>
          <w:rFonts w:cs="Arial"/>
          <w:szCs w:val="22"/>
        </w:rPr>
        <w:t xml:space="preserve">This is a compilation of the </w:t>
      </w:r>
      <w:r w:rsidR="00D21DE2" w:rsidRPr="00C624A9">
        <w:rPr>
          <w:rFonts w:cs="Arial"/>
          <w:i/>
          <w:noProof/>
          <w:szCs w:val="22"/>
        </w:rPr>
        <w:t xml:space="preserve">Therapeutic Goods (Overseas </w:t>
      </w:r>
      <w:r w:rsidR="00E0068E" w:rsidRPr="00C624A9">
        <w:rPr>
          <w:rFonts w:cs="Arial"/>
          <w:i/>
          <w:noProof/>
          <w:szCs w:val="22"/>
        </w:rPr>
        <w:t xml:space="preserve">Regulators) </w:t>
      </w:r>
      <w:r w:rsidR="00D21DE2" w:rsidRPr="00C624A9">
        <w:rPr>
          <w:rFonts w:cs="Arial"/>
          <w:i/>
          <w:noProof/>
          <w:szCs w:val="22"/>
        </w:rPr>
        <w:t>Determination</w:t>
      </w:r>
      <w:r w:rsidR="00E0068E" w:rsidRPr="00C624A9">
        <w:rPr>
          <w:rFonts w:cs="Arial"/>
          <w:i/>
          <w:noProof/>
          <w:szCs w:val="22"/>
        </w:rPr>
        <w:t xml:space="preserve"> 2018</w:t>
      </w:r>
      <w:r w:rsidRPr="00E74489">
        <w:rPr>
          <w:rFonts w:cs="Arial"/>
          <w:szCs w:val="22"/>
        </w:rPr>
        <w:t xml:space="preserve"> that shows the text of the law as amended and in force on </w:t>
      </w:r>
      <w:r w:rsidR="00E0068E" w:rsidRPr="00C624A9">
        <w:rPr>
          <w:rFonts w:cs="Arial"/>
          <w:szCs w:val="22"/>
        </w:rPr>
        <w:t>1 December 2025</w:t>
      </w:r>
      <w:r w:rsidR="009A614E" w:rsidRPr="00C624A9">
        <w:rPr>
          <w:rFonts w:cs="Arial"/>
          <w:szCs w:val="22"/>
        </w:rPr>
        <w:t xml:space="preserve"> </w:t>
      </w:r>
      <w:r w:rsidRPr="00042EA7">
        <w:rPr>
          <w:rFonts w:cs="Arial"/>
          <w:szCs w:val="22"/>
        </w:rPr>
        <w:t xml:space="preserve">(the </w:t>
      </w:r>
      <w:r w:rsidRPr="00042EA7">
        <w:rPr>
          <w:rFonts w:cs="Arial"/>
          <w:b/>
          <w:i/>
          <w:szCs w:val="22"/>
        </w:rPr>
        <w:t>compilation date</w:t>
      </w:r>
      <w:r w:rsidRPr="00042EA7">
        <w:rPr>
          <w:rFonts w:cs="Arial"/>
          <w:szCs w:val="22"/>
        </w:rPr>
        <w:t>).</w:t>
      </w:r>
    </w:p>
    <w:p w14:paraId="4992D129" w14:textId="77777777" w:rsidR="00331886" w:rsidRPr="00042EA7" w:rsidRDefault="00331886" w:rsidP="00331886">
      <w:pPr>
        <w:spacing w:after="120"/>
        <w:rPr>
          <w:rFonts w:cs="Arial"/>
          <w:szCs w:val="22"/>
        </w:rPr>
      </w:pPr>
      <w:r w:rsidRPr="00042EA7">
        <w:rPr>
          <w:rFonts w:cs="Arial"/>
          <w:szCs w:val="22"/>
        </w:rPr>
        <w:t xml:space="preserve">The notes at the end of this compilation (the </w:t>
      </w:r>
      <w:r w:rsidRPr="00042EA7">
        <w:rPr>
          <w:rFonts w:cs="Arial"/>
          <w:b/>
          <w:i/>
          <w:szCs w:val="22"/>
        </w:rPr>
        <w:t>endnotes</w:t>
      </w:r>
      <w:r w:rsidRPr="00042EA7">
        <w:rPr>
          <w:rFonts w:cs="Arial"/>
          <w:szCs w:val="22"/>
        </w:rPr>
        <w:t>) include information about amending laws and the amendment history of provisions of the compiled law.</w:t>
      </w:r>
    </w:p>
    <w:p w14:paraId="206EFC12" w14:textId="77777777" w:rsidR="00331886" w:rsidRPr="00042EA7" w:rsidRDefault="00331886" w:rsidP="00331886">
      <w:pPr>
        <w:tabs>
          <w:tab w:val="left" w:pos="5640"/>
        </w:tabs>
        <w:spacing w:before="120" w:after="120"/>
        <w:rPr>
          <w:rFonts w:cs="Arial"/>
          <w:b/>
          <w:szCs w:val="22"/>
        </w:rPr>
      </w:pPr>
      <w:proofErr w:type="spellStart"/>
      <w:r w:rsidRPr="00042EA7">
        <w:rPr>
          <w:rFonts w:cs="Arial"/>
          <w:b/>
          <w:szCs w:val="22"/>
        </w:rPr>
        <w:t>Uncommenced</w:t>
      </w:r>
      <w:proofErr w:type="spellEnd"/>
      <w:r w:rsidRPr="00042EA7">
        <w:rPr>
          <w:rFonts w:cs="Arial"/>
          <w:b/>
          <w:szCs w:val="22"/>
        </w:rPr>
        <w:t xml:space="preserve"> amendments</w:t>
      </w:r>
    </w:p>
    <w:p w14:paraId="5CC900C6" w14:textId="71B5AE14" w:rsidR="00331886" w:rsidRPr="00042EA7" w:rsidRDefault="00397ACA" w:rsidP="00331886">
      <w:pPr>
        <w:spacing w:after="120"/>
        <w:rPr>
          <w:rFonts w:cs="Arial"/>
          <w:szCs w:val="22"/>
        </w:rPr>
      </w:pPr>
      <w:r w:rsidRPr="00D82198">
        <w:rPr>
          <w:rFonts w:cs="Arial"/>
          <w:szCs w:val="22"/>
        </w:rPr>
        <w:t xml:space="preserve">The effect of </w:t>
      </w:r>
      <w:proofErr w:type="spellStart"/>
      <w:r w:rsidRPr="00D82198">
        <w:rPr>
          <w:rFonts w:cs="Arial"/>
          <w:szCs w:val="22"/>
        </w:rPr>
        <w:t>uncommenced</w:t>
      </w:r>
      <w:proofErr w:type="spellEnd"/>
      <w:r w:rsidRPr="00D82198">
        <w:rPr>
          <w:rFonts w:cs="Arial"/>
          <w:szCs w:val="22"/>
        </w:rPr>
        <w:t xml:space="preserve"> amendments is not shown in the text of the compiled law. The details of amendments made up to, but not commenced at, the compilation date are underlined in the endnotes. Any </w:t>
      </w:r>
      <w:proofErr w:type="spellStart"/>
      <w:r w:rsidRPr="00D82198">
        <w:rPr>
          <w:rFonts w:cs="Arial"/>
          <w:szCs w:val="22"/>
        </w:rPr>
        <w:t>uncommenced</w:t>
      </w:r>
      <w:proofErr w:type="spellEnd"/>
      <w:r w:rsidRPr="00D82198">
        <w:rPr>
          <w:rFonts w:cs="Arial"/>
          <w:szCs w:val="22"/>
        </w:rPr>
        <w:t xml:space="preserve"> amendments affecting the law are accessible on the Register (www.legislation.gov.au).</w:t>
      </w:r>
    </w:p>
    <w:p w14:paraId="262F9BA6" w14:textId="76DC8494" w:rsidR="00331886" w:rsidRPr="00042EA7" w:rsidRDefault="00331886" w:rsidP="00331886">
      <w:pPr>
        <w:spacing w:before="120" w:after="120"/>
        <w:rPr>
          <w:rFonts w:cs="Arial"/>
          <w:b/>
          <w:szCs w:val="22"/>
        </w:rPr>
      </w:pPr>
      <w:r w:rsidRPr="00042EA7">
        <w:rPr>
          <w:rFonts w:cs="Arial"/>
          <w:b/>
          <w:szCs w:val="22"/>
        </w:rPr>
        <w:t>Application, saving and transitional provisions</w:t>
      </w:r>
    </w:p>
    <w:p w14:paraId="0B73027B" w14:textId="77777777" w:rsidR="00331886" w:rsidRPr="00042EA7" w:rsidRDefault="00331886" w:rsidP="00331886">
      <w:pPr>
        <w:spacing w:after="120"/>
        <w:rPr>
          <w:rFonts w:cs="Arial"/>
          <w:szCs w:val="22"/>
        </w:rPr>
      </w:pPr>
      <w:r w:rsidRPr="00042EA7">
        <w:rPr>
          <w:rFonts w:cs="Arial"/>
          <w:szCs w:val="22"/>
        </w:rPr>
        <w:t>If the operation of a provision or amendment of the compiled law is affected by an application, saving or transitional provision that is not included in this compilation, details are included in the endnotes.</w:t>
      </w:r>
    </w:p>
    <w:p w14:paraId="5632CD9F" w14:textId="77777777" w:rsidR="00331886" w:rsidRPr="00042EA7" w:rsidRDefault="00331886" w:rsidP="00331886">
      <w:pPr>
        <w:spacing w:before="120" w:after="120"/>
        <w:rPr>
          <w:rFonts w:cs="Arial"/>
          <w:b/>
          <w:szCs w:val="22"/>
        </w:rPr>
      </w:pPr>
      <w:r w:rsidRPr="00042EA7">
        <w:rPr>
          <w:rFonts w:cs="Arial"/>
          <w:b/>
          <w:szCs w:val="22"/>
        </w:rPr>
        <w:t>Modifications</w:t>
      </w:r>
    </w:p>
    <w:p w14:paraId="76073BA7" w14:textId="238B1EC0" w:rsidR="00331886" w:rsidRPr="00042EA7" w:rsidRDefault="00331886" w:rsidP="00331886">
      <w:pPr>
        <w:spacing w:after="120"/>
        <w:rPr>
          <w:rFonts w:cs="Arial"/>
          <w:szCs w:val="22"/>
        </w:rPr>
      </w:pPr>
      <w:r w:rsidRPr="00042EA7">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w:t>
      </w:r>
      <w:r w:rsidR="00F14C35" w:rsidRPr="00D82198">
        <w:rPr>
          <w:rFonts w:cs="Arial"/>
          <w:szCs w:val="22"/>
        </w:rPr>
        <w:t xml:space="preserve">Any </w:t>
      </w:r>
      <w:r w:rsidR="00F14C35">
        <w:rPr>
          <w:rFonts w:cs="Arial"/>
          <w:szCs w:val="22"/>
        </w:rPr>
        <w:t xml:space="preserve">modifications </w:t>
      </w:r>
      <w:r w:rsidR="00F14C35" w:rsidRPr="00D82198">
        <w:rPr>
          <w:rFonts w:cs="Arial"/>
          <w:szCs w:val="22"/>
        </w:rPr>
        <w:t>affecting the law are accessible on the Register.</w:t>
      </w:r>
    </w:p>
    <w:p w14:paraId="0E886F48" w14:textId="77777777" w:rsidR="00331886" w:rsidRPr="00042EA7" w:rsidRDefault="00331886" w:rsidP="00331886">
      <w:pPr>
        <w:spacing w:before="80" w:after="120"/>
        <w:rPr>
          <w:rFonts w:cs="Arial"/>
          <w:b/>
          <w:szCs w:val="22"/>
        </w:rPr>
      </w:pPr>
      <w:r w:rsidRPr="00042EA7">
        <w:rPr>
          <w:rFonts w:cs="Arial"/>
          <w:b/>
          <w:szCs w:val="22"/>
        </w:rPr>
        <w:t>Self</w:t>
      </w:r>
      <w:r>
        <w:rPr>
          <w:rFonts w:cs="Arial"/>
          <w:b/>
          <w:szCs w:val="22"/>
        </w:rPr>
        <w:noBreakHyphen/>
      </w:r>
      <w:r w:rsidRPr="00042EA7">
        <w:rPr>
          <w:rFonts w:cs="Arial"/>
          <w:b/>
          <w:szCs w:val="22"/>
        </w:rPr>
        <w:t>repealing provisions</w:t>
      </w:r>
    </w:p>
    <w:p w14:paraId="2321C924" w14:textId="77777777" w:rsidR="00331886" w:rsidRPr="00BC57F4" w:rsidRDefault="00331886" w:rsidP="00331886">
      <w:pPr>
        <w:spacing w:after="120"/>
        <w:rPr>
          <w:rFonts w:cs="Arial"/>
        </w:rPr>
      </w:pPr>
      <w:r w:rsidRPr="00042EA7">
        <w:rPr>
          <w:rFonts w:cs="Arial"/>
          <w:szCs w:val="22"/>
        </w:rPr>
        <w:t>If a provision of the compiled law has been repealed in accordance with a provision of the law, details are included in the endnotes.</w:t>
      </w:r>
    </w:p>
    <w:p w14:paraId="622E3574" w14:textId="77777777" w:rsidR="00331886" w:rsidRPr="00ED79B6" w:rsidRDefault="00331886" w:rsidP="00331886">
      <w:pPr>
        <w:pStyle w:val="Header"/>
        <w:tabs>
          <w:tab w:val="clear" w:pos="4150"/>
          <w:tab w:val="clear" w:pos="8307"/>
        </w:tabs>
      </w:pPr>
      <w:r w:rsidRPr="00ED79B6">
        <w:rPr>
          <w:rStyle w:val="CharChapNo"/>
        </w:rPr>
        <w:t xml:space="preserve"> </w:t>
      </w:r>
      <w:r w:rsidRPr="00ED79B6">
        <w:rPr>
          <w:rStyle w:val="CharChapText"/>
        </w:rPr>
        <w:t xml:space="preserve"> </w:t>
      </w:r>
    </w:p>
    <w:p w14:paraId="21C59901" w14:textId="77777777" w:rsidR="00331886" w:rsidRPr="00ED79B6" w:rsidRDefault="00331886" w:rsidP="00331886">
      <w:pPr>
        <w:pStyle w:val="Header"/>
        <w:tabs>
          <w:tab w:val="clear" w:pos="4150"/>
          <w:tab w:val="clear" w:pos="8307"/>
        </w:tabs>
      </w:pPr>
      <w:r w:rsidRPr="00ED79B6">
        <w:rPr>
          <w:rStyle w:val="CharPartNo"/>
        </w:rPr>
        <w:t xml:space="preserve"> </w:t>
      </w:r>
      <w:r w:rsidRPr="00ED79B6">
        <w:rPr>
          <w:rStyle w:val="CharPartText"/>
        </w:rPr>
        <w:t xml:space="preserve"> </w:t>
      </w:r>
    </w:p>
    <w:p w14:paraId="348B8A7D" w14:textId="77777777" w:rsidR="00331886" w:rsidRPr="00ED79B6" w:rsidRDefault="00331886" w:rsidP="00331886">
      <w:pPr>
        <w:pStyle w:val="Header"/>
        <w:tabs>
          <w:tab w:val="clear" w:pos="4150"/>
          <w:tab w:val="clear" w:pos="8307"/>
        </w:tabs>
      </w:pPr>
      <w:r w:rsidRPr="00ED79B6">
        <w:rPr>
          <w:rStyle w:val="CharDivNo"/>
        </w:rPr>
        <w:t xml:space="preserve"> </w:t>
      </w:r>
      <w:r w:rsidRPr="00ED79B6">
        <w:rPr>
          <w:rStyle w:val="CharDivText"/>
        </w:rPr>
        <w:t xml:space="preserve"> </w:t>
      </w:r>
    </w:p>
    <w:p w14:paraId="684CB00E" w14:textId="77777777" w:rsidR="00331886" w:rsidRDefault="00331886" w:rsidP="00331886">
      <w:pPr>
        <w:sectPr w:rsidR="00331886" w:rsidSect="00331886">
          <w:headerReference w:type="even" r:id="rId8"/>
          <w:headerReference w:type="default" r:id="rId9"/>
          <w:footerReference w:type="even" r:id="rId10"/>
          <w:footerReference w:type="default" r:id="rId11"/>
          <w:headerReference w:type="first" r:id="rId12"/>
          <w:footerReference w:type="first" r:id="rId13"/>
          <w:type w:val="continuous"/>
          <w:pgSz w:w="11907" w:h="16839"/>
          <w:pgMar w:top="1440" w:right="1797" w:bottom="1440" w:left="1797" w:header="720" w:footer="3402" w:gutter="0"/>
          <w:cols w:space="708"/>
          <w:titlePg/>
          <w:docGrid w:linePitch="360"/>
        </w:sectPr>
      </w:pPr>
    </w:p>
    <w:p w14:paraId="610AF056" w14:textId="0C31D52D" w:rsidR="00331886" w:rsidRDefault="00331886" w:rsidP="00331886">
      <w:pPr>
        <w:outlineLvl w:val="0"/>
        <w:rPr>
          <w:rFonts w:cs="Arial"/>
          <w:color w:val="FF0000"/>
          <w:sz w:val="24"/>
        </w:rPr>
      </w:pPr>
      <w:r w:rsidRPr="007A1328">
        <w:rPr>
          <w:sz w:val="36"/>
        </w:rPr>
        <w:lastRenderedPageBreak/>
        <w:t>Contents</w:t>
      </w:r>
    </w:p>
    <w:p w14:paraId="5D3D36E0" w14:textId="567D4828" w:rsidR="00D16E2B" w:rsidRPr="00C624A9" w:rsidRDefault="005173C8" w:rsidP="00C624A9">
      <w:pPr>
        <w:pStyle w:val="TOC5"/>
        <w:keepLines/>
        <w:tabs>
          <w:tab w:val="right" w:leader="dot" w:pos="8278"/>
        </w:tabs>
        <w:spacing w:before="40"/>
        <w:ind w:left="1985" w:right="567" w:hanging="567"/>
        <w:rPr>
          <w:noProof/>
          <w:kern w:val="28"/>
          <w:sz w:val="18"/>
        </w:rPr>
      </w:pPr>
      <w:r w:rsidRPr="001E2795">
        <w:rPr>
          <w:kern w:val="28"/>
          <w:sz w:val="18"/>
        </w:rPr>
        <w:fldChar w:fldCharType="begin"/>
      </w:r>
      <w:r>
        <w:instrText xml:space="preserve"> TOC \o "1-9" </w:instrText>
      </w:r>
      <w:r w:rsidRPr="001E2795">
        <w:rPr>
          <w:kern w:val="28"/>
          <w:sz w:val="18"/>
        </w:rPr>
        <w:fldChar w:fldCharType="separate"/>
      </w:r>
      <w:r w:rsidR="00D16E2B" w:rsidRPr="00C624A9">
        <w:rPr>
          <w:noProof/>
          <w:kern w:val="28"/>
          <w:sz w:val="18"/>
        </w:rPr>
        <w:t>1  Name</w:t>
      </w:r>
      <w:r w:rsidR="00D16E2B" w:rsidRPr="00C624A9">
        <w:rPr>
          <w:noProof/>
          <w:kern w:val="28"/>
          <w:sz w:val="18"/>
        </w:rPr>
        <w:tab/>
      </w:r>
      <w:r w:rsidR="00D16E2B" w:rsidRPr="00C624A9">
        <w:rPr>
          <w:noProof/>
          <w:kern w:val="28"/>
          <w:sz w:val="18"/>
        </w:rPr>
        <w:fldChar w:fldCharType="begin"/>
      </w:r>
      <w:r w:rsidR="00D16E2B" w:rsidRPr="00C624A9">
        <w:rPr>
          <w:noProof/>
          <w:kern w:val="28"/>
          <w:sz w:val="18"/>
        </w:rPr>
        <w:instrText xml:space="preserve"> PAGEREF _Toc213310544 \h </w:instrText>
      </w:r>
      <w:r w:rsidR="00D16E2B" w:rsidRPr="00C624A9">
        <w:rPr>
          <w:noProof/>
          <w:kern w:val="28"/>
          <w:sz w:val="18"/>
        </w:rPr>
      </w:r>
      <w:r w:rsidR="00D16E2B" w:rsidRPr="00C624A9">
        <w:rPr>
          <w:noProof/>
          <w:kern w:val="28"/>
          <w:sz w:val="18"/>
        </w:rPr>
        <w:fldChar w:fldCharType="separate"/>
      </w:r>
      <w:r w:rsidR="00D16E2B" w:rsidRPr="00C624A9">
        <w:rPr>
          <w:noProof/>
          <w:kern w:val="28"/>
          <w:sz w:val="18"/>
        </w:rPr>
        <w:t>1</w:t>
      </w:r>
      <w:r w:rsidR="00D16E2B" w:rsidRPr="00C624A9">
        <w:rPr>
          <w:noProof/>
          <w:kern w:val="28"/>
          <w:sz w:val="18"/>
        </w:rPr>
        <w:fldChar w:fldCharType="end"/>
      </w:r>
    </w:p>
    <w:p w14:paraId="106F1C53" w14:textId="5E82CBE9" w:rsidR="00D16E2B" w:rsidRPr="00C624A9" w:rsidRDefault="00D16E2B" w:rsidP="00C624A9">
      <w:pPr>
        <w:pStyle w:val="TOC5"/>
        <w:keepLines/>
        <w:tabs>
          <w:tab w:val="right" w:leader="dot" w:pos="8278"/>
        </w:tabs>
        <w:spacing w:before="40"/>
        <w:ind w:left="1985" w:right="567" w:hanging="567"/>
        <w:rPr>
          <w:noProof/>
          <w:kern w:val="28"/>
          <w:sz w:val="18"/>
        </w:rPr>
      </w:pPr>
      <w:r w:rsidRPr="00C624A9">
        <w:rPr>
          <w:noProof/>
          <w:kern w:val="28"/>
          <w:sz w:val="18"/>
        </w:rPr>
        <w:t>3  Authority</w:t>
      </w:r>
      <w:r w:rsidRPr="00C624A9">
        <w:rPr>
          <w:noProof/>
          <w:kern w:val="28"/>
          <w:sz w:val="18"/>
        </w:rPr>
        <w:tab/>
      </w:r>
      <w:r w:rsidRPr="00C624A9">
        <w:rPr>
          <w:noProof/>
          <w:kern w:val="28"/>
          <w:sz w:val="18"/>
        </w:rPr>
        <w:fldChar w:fldCharType="begin"/>
      </w:r>
      <w:r w:rsidRPr="00C624A9">
        <w:rPr>
          <w:noProof/>
          <w:kern w:val="28"/>
          <w:sz w:val="18"/>
        </w:rPr>
        <w:instrText xml:space="preserve"> PAGEREF _Toc213310545 \h </w:instrText>
      </w:r>
      <w:r w:rsidRPr="00C624A9">
        <w:rPr>
          <w:noProof/>
          <w:kern w:val="28"/>
          <w:sz w:val="18"/>
        </w:rPr>
      </w:r>
      <w:r w:rsidRPr="00C624A9">
        <w:rPr>
          <w:noProof/>
          <w:kern w:val="28"/>
          <w:sz w:val="18"/>
        </w:rPr>
        <w:fldChar w:fldCharType="separate"/>
      </w:r>
      <w:r w:rsidRPr="00C624A9">
        <w:rPr>
          <w:noProof/>
          <w:kern w:val="28"/>
          <w:sz w:val="18"/>
        </w:rPr>
        <w:t>1</w:t>
      </w:r>
      <w:r w:rsidRPr="00C624A9">
        <w:rPr>
          <w:noProof/>
          <w:kern w:val="28"/>
          <w:sz w:val="18"/>
        </w:rPr>
        <w:fldChar w:fldCharType="end"/>
      </w:r>
    </w:p>
    <w:p w14:paraId="119E53AD" w14:textId="4F217B30" w:rsidR="00D16E2B" w:rsidRPr="00C624A9" w:rsidRDefault="00D16E2B" w:rsidP="00C624A9">
      <w:pPr>
        <w:pStyle w:val="TOC5"/>
        <w:keepLines/>
        <w:tabs>
          <w:tab w:val="right" w:leader="dot" w:pos="8278"/>
        </w:tabs>
        <w:spacing w:before="40"/>
        <w:ind w:left="1985" w:right="567" w:hanging="567"/>
        <w:rPr>
          <w:noProof/>
          <w:kern w:val="28"/>
          <w:sz w:val="18"/>
        </w:rPr>
      </w:pPr>
      <w:r w:rsidRPr="00C624A9">
        <w:rPr>
          <w:noProof/>
          <w:kern w:val="28"/>
          <w:sz w:val="18"/>
        </w:rPr>
        <w:t>4  Definitions</w:t>
      </w:r>
      <w:r w:rsidRPr="00C624A9">
        <w:rPr>
          <w:noProof/>
          <w:kern w:val="28"/>
          <w:sz w:val="18"/>
        </w:rPr>
        <w:tab/>
      </w:r>
      <w:r w:rsidRPr="00C624A9">
        <w:rPr>
          <w:noProof/>
          <w:kern w:val="28"/>
          <w:sz w:val="18"/>
        </w:rPr>
        <w:fldChar w:fldCharType="begin"/>
      </w:r>
      <w:r w:rsidRPr="00C624A9">
        <w:rPr>
          <w:noProof/>
          <w:kern w:val="28"/>
          <w:sz w:val="18"/>
        </w:rPr>
        <w:instrText xml:space="preserve"> PAGEREF _Toc213310546 \h </w:instrText>
      </w:r>
      <w:r w:rsidRPr="00C624A9">
        <w:rPr>
          <w:noProof/>
          <w:kern w:val="28"/>
          <w:sz w:val="18"/>
        </w:rPr>
      </w:r>
      <w:r w:rsidRPr="00C624A9">
        <w:rPr>
          <w:noProof/>
          <w:kern w:val="28"/>
          <w:sz w:val="18"/>
        </w:rPr>
        <w:fldChar w:fldCharType="separate"/>
      </w:r>
      <w:r w:rsidRPr="00C624A9">
        <w:rPr>
          <w:noProof/>
          <w:kern w:val="28"/>
          <w:sz w:val="18"/>
        </w:rPr>
        <w:t>1</w:t>
      </w:r>
      <w:r w:rsidRPr="00C624A9">
        <w:rPr>
          <w:noProof/>
          <w:kern w:val="28"/>
          <w:sz w:val="18"/>
        </w:rPr>
        <w:fldChar w:fldCharType="end"/>
      </w:r>
    </w:p>
    <w:p w14:paraId="01FCDE2E" w14:textId="0ADD532A" w:rsidR="00D16E2B" w:rsidRPr="00C624A9" w:rsidRDefault="00D16E2B" w:rsidP="00C624A9">
      <w:pPr>
        <w:pStyle w:val="TOC5"/>
        <w:keepLines/>
        <w:tabs>
          <w:tab w:val="right" w:leader="dot" w:pos="8278"/>
        </w:tabs>
        <w:spacing w:before="40"/>
        <w:ind w:left="1985" w:right="567" w:hanging="567"/>
        <w:rPr>
          <w:noProof/>
          <w:kern w:val="28"/>
          <w:sz w:val="18"/>
        </w:rPr>
      </w:pPr>
      <w:r w:rsidRPr="00C624A9">
        <w:rPr>
          <w:noProof/>
          <w:kern w:val="28"/>
          <w:sz w:val="18"/>
        </w:rPr>
        <w:t>5  Overseas regulators</w:t>
      </w:r>
      <w:r w:rsidRPr="00C624A9">
        <w:rPr>
          <w:noProof/>
          <w:kern w:val="28"/>
          <w:sz w:val="18"/>
        </w:rPr>
        <w:tab/>
      </w:r>
      <w:r w:rsidRPr="00C624A9">
        <w:rPr>
          <w:noProof/>
          <w:kern w:val="28"/>
          <w:sz w:val="18"/>
        </w:rPr>
        <w:fldChar w:fldCharType="begin"/>
      </w:r>
      <w:r w:rsidRPr="00C624A9">
        <w:rPr>
          <w:noProof/>
          <w:kern w:val="28"/>
          <w:sz w:val="18"/>
        </w:rPr>
        <w:instrText xml:space="preserve"> PAGEREF _Toc213310547 \h </w:instrText>
      </w:r>
      <w:r w:rsidRPr="00C624A9">
        <w:rPr>
          <w:noProof/>
          <w:kern w:val="28"/>
          <w:sz w:val="18"/>
        </w:rPr>
      </w:r>
      <w:r w:rsidRPr="00C624A9">
        <w:rPr>
          <w:noProof/>
          <w:kern w:val="28"/>
          <w:sz w:val="18"/>
        </w:rPr>
        <w:fldChar w:fldCharType="separate"/>
      </w:r>
      <w:r w:rsidRPr="00C624A9">
        <w:rPr>
          <w:noProof/>
          <w:kern w:val="28"/>
          <w:sz w:val="18"/>
        </w:rPr>
        <w:t>2</w:t>
      </w:r>
      <w:r w:rsidRPr="00C624A9">
        <w:rPr>
          <w:noProof/>
          <w:kern w:val="28"/>
          <w:sz w:val="18"/>
        </w:rPr>
        <w:fldChar w:fldCharType="end"/>
      </w:r>
    </w:p>
    <w:p w14:paraId="5CE44561" w14:textId="1E8586D3" w:rsidR="00D16E2B" w:rsidRPr="00C624A9" w:rsidRDefault="00D16E2B" w:rsidP="00C624A9">
      <w:pPr>
        <w:pStyle w:val="TOC2"/>
        <w:keepNext/>
        <w:keepLines/>
        <w:tabs>
          <w:tab w:val="clear" w:pos="9017"/>
          <w:tab w:val="right" w:pos="8278"/>
        </w:tabs>
        <w:spacing w:before="120"/>
        <w:ind w:left="879" w:right="567" w:hanging="879"/>
        <w:rPr>
          <w:kern w:val="28"/>
        </w:rPr>
      </w:pPr>
      <w:r w:rsidRPr="00C624A9">
        <w:rPr>
          <w:kern w:val="28"/>
        </w:rPr>
        <w:t>Endnotes</w:t>
      </w:r>
      <w:r w:rsidRPr="00C624A9">
        <w:rPr>
          <w:kern w:val="28"/>
        </w:rPr>
        <w:tab/>
      </w:r>
      <w:r w:rsidRPr="00C624A9">
        <w:rPr>
          <w:kern w:val="28"/>
        </w:rPr>
        <w:fldChar w:fldCharType="begin"/>
      </w:r>
      <w:r w:rsidRPr="00C624A9">
        <w:rPr>
          <w:kern w:val="28"/>
        </w:rPr>
        <w:instrText xml:space="preserve"> PAGEREF _Toc213310548 \h </w:instrText>
      </w:r>
      <w:r w:rsidRPr="00C624A9">
        <w:rPr>
          <w:kern w:val="28"/>
        </w:rPr>
      </w:r>
      <w:r w:rsidRPr="00C624A9">
        <w:rPr>
          <w:kern w:val="28"/>
        </w:rPr>
        <w:fldChar w:fldCharType="separate"/>
      </w:r>
      <w:r w:rsidRPr="00C624A9">
        <w:rPr>
          <w:kern w:val="28"/>
        </w:rPr>
        <w:t>3</w:t>
      </w:r>
      <w:r w:rsidRPr="00C624A9">
        <w:rPr>
          <w:kern w:val="28"/>
        </w:rPr>
        <w:fldChar w:fldCharType="end"/>
      </w:r>
    </w:p>
    <w:p w14:paraId="3C467CB2" w14:textId="1460950D" w:rsidR="00D16E2B" w:rsidRPr="00C624A9" w:rsidRDefault="00D16E2B" w:rsidP="00C624A9">
      <w:pPr>
        <w:pStyle w:val="TOC3"/>
        <w:keepNext/>
        <w:keepLines/>
        <w:tabs>
          <w:tab w:val="clear" w:pos="9017"/>
          <w:tab w:val="right" w:pos="8278"/>
        </w:tabs>
        <w:spacing w:before="80"/>
        <w:ind w:left="1604" w:right="567" w:hanging="1179"/>
        <w:rPr>
          <w:b/>
          <w:kern w:val="28"/>
          <w:sz w:val="22"/>
        </w:rPr>
      </w:pPr>
      <w:r w:rsidRPr="00C624A9">
        <w:rPr>
          <w:b/>
          <w:kern w:val="28"/>
          <w:sz w:val="22"/>
        </w:rPr>
        <w:t>Endnote 1—About the endnotes</w:t>
      </w:r>
      <w:r w:rsidRPr="00C624A9">
        <w:rPr>
          <w:b/>
          <w:kern w:val="28"/>
          <w:sz w:val="22"/>
        </w:rPr>
        <w:tab/>
      </w:r>
      <w:r w:rsidRPr="00C624A9">
        <w:rPr>
          <w:b/>
          <w:kern w:val="28"/>
          <w:sz w:val="22"/>
        </w:rPr>
        <w:fldChar w:fldCharType="begin"/>
      </w:r>
      <w:r w:rsidRPr="00C624A9">
        <w:rPr>
          <w:b/>
          <w:kern w:val="28"/>
          <w:sz w:val="22"/>
        </w:rPr>
        <w:instrText xml:space="preserve"> PAGEREF _Toc213310549 \h </w:instrText>
      </w:r>
      <w:r w:rsidRPr="00C624A9">
        <w:rPr>
          <w:b/>
          <w:kern w:val="28"/>
          <w:sz w:val="22"/>
        </w:rPr>
      </w:r>
      <w:r w:rsidRPr="00C624A9">
        <w:rPr>
          <w:b/>
          <w:kern w:val="28"/>
          <w:sz w:val="22"/>
        </w:rPr>
        <w:fldChar w:fldCharType="separate"/>
      </w:r>
      <w:r w:rsidRPr="00C624A9">
        <w:rPr>
          <w:b/>
          <w:kern w:val="28"/>
          <w:sz w:val="22"/>
        </w:rPr>
        <w:t>3</w:t>
      </w:r>
      <w:r w:rsidRPr="00C624A9">
        <w:rPr>
          <w:b/>
          <w:kern w:val="28"/>
          <w:sz w:val="22"/>
        </w:rPr>
        <w:fldChar w:fldCharType="end"/>
      </w:r>
    </w:p>
    <w:p w14:paraId="772A9D11" w14:textId="14036B29" w:rsidR="00D16E2B" w:rsidRPr="00C624A9" w:rsidRDefault="00D16E2B" w:rsidP="00C624A9">
      <w:pPr>
        <w:pStyle w:val="TOC3"/>
        <w:keepNext/>
        <w:keepLines/>
        <w:tabs>
          <w:tab w:val="clear" w:pos="9017"/>
          <w:tab w:val="right" w:pos="8278"/>
        </w:tabs>
        <w:spacing w:before="80"/>
        <w:ind w:left="1604" w:right="567" w:hanging="1179"/>
        <w:rPr>
          <w:b/>
          <w:kern w:val="28"/>
          <w:sz w:val="22"/>
        </w:rPr>
      </w:pPr>
      <w:r w:rsidRPr="00C624A9">
        <w:rPr>
          <w:b/>
          <w:kern w:val="28"/>
          <w:sz w:val="22"/>
        </w:rPr>
        <w:t>Endnote 2—Abbreviation key</w:t>
      </w:r>
      <w:r w:rsidRPr="00C624A9">
        <w:rPr>
          <w:b/>
          <w:kern w:val="28"/>
          <w:sz w:val="22"/>
        </w:rPr>
        <w:tab/>
      </w:r>
      <w:r w:rsidRPr="00C624A9">
        <w:rPr>
          <w:b/>
          <w:kern w:val="28"/>
          <w:sz w:val="22"/>
        </w:rPr>
        <w:fldChar w:fldCharType="begin"/>
      </w:r>
      <w:r w:rsidRPr="00C624A9">
        <w:rPr>
          <w:b/>
          <w:kern w:val="28"/>
          <w:sz w:val="22"/>
        </w:rPr>
        <w:instrText xml:space="preserve"> PAGEREF _Toc213310550 \h </w:instrText>
      </w:r>
      <w:r w:rsidRPr="00C624A9">
        <w:rPr>
          <w:b/>
          <w:kern w:val="28"/>
          <w:sz w:val="22"/>
        </w:rPr>
      </w:r>
      <w:r w:rsidRPr="00C624A9">
        <w:rPr>
          <w:b/>
          <w:kern w:val="28"/>
          <w:sz w:val="22"/>
        </w:rPr>
        <w:fldChar w:fldCharType="separate"/>
      </w:r>
      <w:r w:rsidRPr="00C624A9">
        <w:rPr>
          <w:b/>
          <w:kern w:val="28"/>
          <w:sz w:val="22"/>
        </w:rPr>
        <w:t>4</w:t>
      </w:r>
      <w:r w:rsidRPr="00C624A9">
        <w:rPr>
          <w:b/>
          <w:kern w:val="28"/>
          <w:sz w:val="22"/>
        </w:rPr>
        <w:fldChar w:fldCharType="end"/>
      </w:r>
    </w:p>
    <w:p w14:paraId="38D87E4D" w14:textId="502FD7FC" w:rsidR="00D16E2B" w:rsidRPr="00C624A9" w:rsidRDefault="00D16E2B" w:rsidP="00C624A9">
      <w:pPr>
        <w:pStyle w:val="TOC3"/>
        <w:keepNext/>
        <w:keepLines/>
        <w:tabs>
          <w:tab w:val="clear" w:pos="9017"/>
          <w:tab w:val="right" w:pos="8278"/>
        </w:tabs>
        <w:spacing w:before="80"/>
        <w:ind w:left="1604" w:right="567" w:hanging="1179"/>
        <w:rPr>
          <w:b/>
          <w:kern w:val="28"/>
          <w:sz w:val="22"/>
        </w:rPr>
      </w:pPr>
      <w:r w:rsidRPr="00C624A9">
        <w:rPr>
          <w:b/>
          <w:kern w:val="28"/>
          <w:sz w:val="22"/>
        </w:rPr>
        <w:t>Endnote 3—Legislation history</w:t>
      </w:r>
      <w:r w:rsidRPr="00C624A9">
        <w:rPr>
          <w:b/>
          <w:kern w:val="28"/>
          <w:sz w:val="22"/>
        </w:rPr>
        <w:tab/>
      </w:r>
      <w:r w:rsidRPr="00C624A9">
        <w:rPr>
          <w:b/>
          <w:kern w:val="28"/>
          <w:sz w:val="22"/>
        </w:rPr>
        <w:fldChar w:fldCharType="begin"/>
      </w:r>
      <w:r w:rsidRPr="00C624A9">
        <w:rPr>
          <w:b/>
          <w:kern w:val="28"/>
          <w:sz w:val="22"/>
        </w:rPr>
        <w:instrText xml:space="preserve"> PAGEREF _Toc213310551 \h </w:instrText>
      </w:r>
      <w:r w:rsidRPr="00C624A9">
        <w:rPr>
          <w:b/>
          <w:kern w:val="28"/>
          <w:sz w:val="22"/>
        </w:rPr>
      </w:r>
      <w:r w:rsidRPr="00C624A9">
        <w:rPr>
          <w:b/>
          <w:kern w:val="28"/>
          <w:sz w:val="22"/>
        </w:rPr>
        <w:fldChar w:fldCharType="separate"/>
      </w:r>
      <w:r w:rsidRPr="00C624A9">
        <w:rPr>
          <w:b/>
          <w:kern w:val="28"/>
          <w:sz w:val="22"/>
        </w:rPr>
        <w:t>5</w:t>
      </w:r>
      <w:r w:rsidRPr="00C624A9">
        <w:rPr>
          <w:b/>
          <w:kern w:val="28"/>
          <w:sz w:val="22"/>
        </w:rPr>
        <w:fldChar w:fldCharType="end"/>
      </w:r>
    </w:p>
    <w:p w14:paraId="647223D1" w14:textId="2E5FB36D" w:rsidR="00D16E2B" w:rsidRPr="00C624A9" w:rsidRDefault="00D16E2B" w:rsidP="00C624A9">
      <w:pPr>
        <w:pStyle w:val="TOC3"/>
        <w:keepNext/>
        <w:keepLines/>
        <w:tabs>
          <w:tab w:val="clear" w:pos="9017"/>
          <w:tab w:val="right" w:pos="8278"/>
        </w:tabs>
        <w:spacing w:before="80"/>
        <w:ind w:left="1604" w:right="567" w:hanging="1179"/>
        <w:rPr>
          <w:b/>
          <w:kern w:val="28"/>
          <w:sz w:val="22"/>
        </w:rPr>
      </w:pPr>
      <w:r w:rsidRPr="00C624A9">
        <w:rPr>
          <w:b/>
          <w:kern w:val="28"/>
          <w:sz w:val="22"/>
        </w:rPr>
        <w:t>Endnote 4—Amendment history</w:t>
      </w:r>
      <w:r w:rsidRPr="00C624A9">
        <w:rPr>
          <w:b/>
          <w:kern w:val="28"/>
          <w:sz w:val="22"/>
        </w:rPr>
        <w:tab/>
      </w:r>
      <w:r w:rsidRPr="00C624A9">
        <w:rPr>
          <w:b/>
          <w:kern w:val="28"/>
          <w:sz w:val="22"/>
        </w:rPr>
        <w:fldChar w:fldCharType="begin"/>
      </w:r>
      <w:r w:rsidRPr="00C624A9">
        <w:rPr>
          <w:b/>
          <w:kern w:val="28"/>
          <w:sz w:val="22"/>
        </w:rPr>
        <w:instrText xml:space="preserve"> PAGEREF _Toc213310552 \h </w:instrText>
      </w:r>
      <w:r w:rsidRPr="00C624A9">
        <w:rPr>
          <w:b/>
          <w:kern w:val="28"/>
          <w:sz w:val="22"/>
        </w:rPr>
      </w:r>
      <w:r w:rsidRPr="00C624A9">
        <w:rPr>
          <w:b/>
          <w:kern w:val="28"/>
          <w:sz w:val="22"/>
        </w:rPr>
        <w:fldChar w:fldCharType="separate"/>
      </w:r>
      <w:r w:rsidRPr="00C624A9">
        <w:rPr>
          <w:b/>
          <w:kern w:val="28"/>
          <w:sz w:val="22"/>
        </w:rPr>
        <w:t>6</w:t>
      </w:r>
      <w:r w:rsidRPr="00C624A9">
        <w:rPr>
          <w:b/>
          <w:kern w:val="28"/>
          <w:sz w:val="22"/>
        </w:rPr>
        <w:fldChar w:fldCharType="end"/>
      </w:r>
    </w:p>
    <w:p w14:paraId="1CDE8CC7" w14:textId="0203781F" w:rsidR="005173C8" w:rsidRPr="00F562AE" w:rsidRDefault="005173C8" w:rsidP="005173C8">
      <w:pPr>
        <w:outlineLvl w:val="0"/>
        <w:rPr>
          <w:sz w:val="36"/>
        </w:rPr>
      </w:pPr>
      <w:r w:rsidRPr="001E2795">
        <w:rPr>
          <w:rFonts w:cs="Times New Roman"/>
          <w:sz w:val="20"/>
        </w:rPr>
        <w:fldChar w:fldCharType="end"/>
      </w:r>
    </w:p>
    <w:p w14:paraId="7BB2F89E" w14:textId="77777777" w:rsidR="00331886" w:rsidRDefault="00331886" w:rsidP="00331886"/>
    <w:p w14:paraId="1BF8BC63" w14:textId="77777777" w:rsidR="00331886" w:rsidRPr="00164D8F" w:rsidRDefault="00331886" w:rsidP="00331886">
      <w:pPr>
        <w:sectPr w:rsidR="00331886" w:rsidRPr="00164D8F" w:rsidSect="00436157">
          <w:headerReference w:type="even" r:id="rId14"/>
          <w:headerReference w:type="default" r:id="rId15"/>
          <w:footerReference w:type="even" r:id="rId16"/>
          <w:footerReference w:type="default" r:id="rId17"/>
          <w:headerReference w:type="first" r:id="rId18"/>
          <w:pgSz w:w="11907" w:h="16839"/>
          <w:pgMar w:top="2378" w:right="1797" w:bottom="1440" w:left="1797" w:header="720" w:footer="709" w:gutter="0"/>
          <w:pgNumType w:fmt="lowerRoman" w:start="1"/>
          <w:cols w:space="708"/>
          <w:docGrid w:linePitch="360"/>
        </w:sectPr>
      </w:pPr>
    </w:p>
    <w:p w14:paraId="4C712249" w14:textId="5025D902" w:rsidR="00561478" w:rsidRPr="00554826" w:rsidRDefault="00561478" w:rsidP="00561478">
      <w:pPr>
        <w:pStyle w:val="ActHead5"/>
      </w:pPr>
      <w:bookmarkStart w:id="0" w:name="BKCheck15B_3"/>
      <w:bookmarkStart w:id="1" w:name="_Toc213310544"/>
      <w:bookmarkEnd w:id="0"/>
      <w:proofErr w:type="gramStart"/>
      <w:r w:rsidRPr="00554826">
        <w:lastRenderedPageBreak/>
        <w:t>1  Name</w:t>
      </w:r>
      <w:bookmarkEnd w:id="1"/>
      <w:proofErr w:type="gramEnd"/>
    </w:p>
    <w:p w14:paraId="2B3D348B" w14:textId="77777777" w:rsidR="00561478" w:rsidRDefault="00561478" w:rsidP="00561478">
      <w:pPr>
        <w:pStyle w:val="subsection"/>
      </w:pPr>
      <w:r w:rsidRPr="009C2562">
        <w:tab/>
      </w:r>
      <w:r w:rsidRPr="009C2562">
        <w:tab/>
        <w:t xml:space="preserve">This </w:t>
      </w:r>
      <w:r>
        <w:t xml:space="preserve">instrument </w:t>
      </w:r>
      <w:r w:rsidRPr="009C2562">
        <w:t xml:space="preserve">is the </w:t>
      </w:r>
      <w:r w:rsidRPr="00C91FAF">
        <w:rPr>
          <w:i/>
        </w:rPr>
        <w:t>Therapeutic Goods (Overseas Regulators) Determination</w:t>
      </w:r>
      <w:r>
        <w:rPr>
          <w:i/>
        </w:rPr>
        <w:t> </w:t>
      </w:r>
      <w:r w:rsidRPr="00C91FAF">
        <w:rPr>
          <w:i/>
        </w:rPr>
        <w:t>201</w:t>
      </w:r>
      <w:r>
        <w:rPr>
          <w:i/>
        </w:rPr>
        <w:t>8</w:t>
      </w:r>
      <w:r w:rsidRPr="009C2562">
        <w:t>.</w:t>
      </w:r>
    </w:p>
    <w:p w14:paraId="66159328" w14:textId="77777777" w:rsidR="00561478" w:rsidRPr="00554826" w:rsidRDefault="00561478" w:rsidP="00561478">
      <w:pPr>
        <w:pStyle w:val="ActHead5"/>
      </w:pPr>
      <w:bookmarkStart w:id="2" w:name="_Toc213310545"/>
      <w:bookmarkStart w:id="3" w:name="_Toc454512516"/>
      <w:proofErr w:type="gramStart"/>
      <w:r>
        <w:t>3</w:t>
      </w:r>
      <w:r w:rsidRPr="00554826">
        <w:t xml:space="preserve">  </w:t>
      </w:r>
      <w:r>
        <w:t>Authority</w:t>
      </w:r>
      <w:bookmarkEnd w:id="2"/>
      <w:proofErr w:type="gramEnd"/>
    </w:p>
    <w:p w14:paraId="64BB5D7D" w14:textId="77777777" w:rsidR="00561478" w:rsidRPr="00232984" w:rsidRDefault="00561478" w:rsidP="00561478">
      <w:pPr>
        <w:pStyle w:val="subsection"/>
      </w:pPr>
      <w:r>
        <w:tab/>
      </w:r>
      <w:r>
        <w:tab/>
      </w:r>
      <w:r w:rsidRPr="00344158">
        <w:t>This instrument is made under subsection 41</w:t>
      </w:r>
      <w:proofErr w:type="gramStart"/>
      <w:r w:rsidRPr="00344158">
        <w:t>BIB(</w:t>
      </w:r>
      <w:proofErr w:type="gramEnd"/>
      <w:r w:rsidRPr="00344158">
        <w:t xml:space="preserve">2) of the </w:t>
      </w:r>
      <w:r w:rsidRPr="00344158">
        <w:rPr>
          <w:i/>
        </w:rPr>
        <w:t>Therapeutic Goods Act 1989</w:t>
      </w:r>
      <w:r w:rsidRPr="00344158">
        <w:t>.</w:t>
      </w:r>
    </w:p>
    <w:p w14:paraId="02FE7D33" w14:textId="151AF2A9" w:rsidR="00561478" w:rsidRPr="00554826" w:rsidRDefault="00561478" w:rsidP="00561478">
      <w:pPr>
        <w:pStyle w:val="ActHead5"/>
      </w:pPr>
      <w:bookmarkStart w:id="4" w:name="_Toc213310546"/>
      <w:proofErr w:type="gramStart"/>
      <w:r>
        <w:t>4</w:t>
      </w:r>
      <w:r w:rsidRPr="00554826">
        <w:t xml:space="preserve">  Definitions</w:t>
      </w:r>
      <w:bookmarkEnd w:id="3"/>
      <w:bookmarkEnd w:id="4"/>
      <w:proofErr w:type="gramEnd"/>
    </w:p>
    <w:p w14:paraId="1D61193C" w14:textId="77777777" w:rsidR="00F0226C" w:rsidRPr="009C2562" w:rsidRDefault="00F0226C" w:rsidP="00F0226C">
      <w:pPr>
        <w:pStyle w:val="notetext"/>
      </w:pPr>
      <w:r w:rsidRPr="009C2562">
        <w:t>Note:</w:t>
      </w:r>
      <w:r w:rsidRPr="009C2562">
        <w:tab/>
      </w:r>
      <w:proofErr w:type="gramStart"/>
      <w:r w:rsidRPr="009C2562">
        <w:t>A number of</w:t>
      </w:r>
      <w:proofErr w:type="gramEnd"/>
      <w:r w:rsidRPr="009C2562">
        <w:t xml:space="preserve"> expressions used in this instrument are defined in </w:t>
      </w:r>
      <w:r>
        <w:t>subsection 3(1) of the Act</w:t>
      </w:r>
      <w:r w:rsidRPr="009C2562">
        <w:t>, including the following:</w:t>
      </w:r>
    </w:p>
    <w:p w14:paraId="3111E631" w14:textId="77777777" w:rsidR="00F0226C" w:rsidRPr="009C2562" w:rsidRDefault="00F0226C" w:rsidP="00F0226C">
      <w:pPr>
        <w:pStyle w:val="notepara"/>
      </w:pPr>
      <w:r w:rsidRPr="009C2562">
        <w:t>(a)</w:t>
      </w:r>
      <w:r w:rsidRPr="009C2562">
        <w:tab/>
      </w:r>
      <w:r>
        <w:t xml:space="preserve">overseas </w:t>
      </w:r>
      <w:proofErr w:type="gramStart"/>
      <w:r>
        <w:t>regulator</w:t>
      </w:r>
      <w:r w:rsidRPr="009C2562">
        <w:t>;</w:t>
      </w:r>
      <w:proofErr w:type="gramEnd"/>
    </w:p>
    <w:p w14:paraId="1FA48DAC" w14:textId="086900DA" w:rsidR="00561478" w:rsidRPr="00A913E3" w:rsidRDefault="00F0226C" w:rsidP="00C624A9">
      <w:pPr>
        <w:pStyle w:val="notepara"/>
        <w:rPr>
          <w:szCs w:val="18"/>
        </w:rPr>
      </w:pPr>
      <w:r w:rsidRPr="009C2562">
        <w:t>(b)</w:t>
      </w:r>
      <w:r w:rsidRPr="009C2562">
        <w:tab/>
      </w:r>
      <w:r>
        <w:t>medical device.</w:t>
      </w:r>
    </w:p>
    <w:p w14:paraId="06DBCC97" w14:textId="77777777" w:rsidR="00561478" w:rsidRPr="00EE6C1E" w:rsidRDefault="00561478" w:rsidP="00561478">
      <w:pPr>
        <w:pStyle w:val="Definition"/>
      </w:pPr>
      <w:r w:rsidRPr="00EE6C1E">
        <w:t>In this instrument:</w:t>
      </w:r>
    </w:p>
    <w:p w14:paraId="39446CCF" w14:textId="77777777" w:rsidR="00561478" w:rsidRDefault="00561478" w:rsidP="00561478">
      <w:pPr>
        <w:pStyle w:val="Definition"/>
        <w:ind w:left="1440"/>
      </w:pPr>
      <w:r w:rsidRPr="009C2562">
        <w:rPr>
          <w:b/>
          <w:i/>
        </w:rPr>
        <w:t>Act</w:t>
      </w:r>
      <w:r w:rsidRPr="009C2562">
        <w:t xml:space="preserve"> means </w:t>
      </w:r>
      <w:r>
        <w:rPr>
          <w:i/>
        </w:rPr>
        <w:t>Therapeutic Goods Act 1989</w:t>
      </w:r>
      <w:r>
        <w:t>.</w:t>
      </w:r>
    </w:p>
    <w:p w14:paraId="110F24A2" w14:textId="77777777" w:rsidR="00561478" w:rsidRPr="00C43007" w:rsidRDefault="00561478" w:rsidP="00561478">
      <w:pPr>
        <w:pStyle w:val="Definition"/>
        <w:ind w:left="1440"/>
      </w:pPr>
      <w:r w:rsidRPr="00A913E3">
        <w:rPr>
          <w:b/>
          <w:i/>
        </w:rPr>
        <w:t xml:space="preserve">active implantable medical device </w:t>
      </w:r>
      <w:r w:rsidRPr="000302D5">
        <w:t xml:space="preserve">has the same meaning as in the </w:t>
      </w:r>
      <w:r w:rsidRPr="00C43007">
        <w:t>Regulations.</w:t>
      </w:r>
    </w:p>
    <w:p w14:paraId="0CFD0FC1" w14:textId="77777777" w:rsidR="00561478" w:rsidRPr="00344158" w:rsidRDefault="00561478" w:rsidP="00561478">
      <w:pPr>
        <w:pStyle w:val="Definition"/>
        <w:ind w:left="1440"/>
      </w:pPr>
      <w:r w:rsidRPr="00344158">
        <w:rPr>
          <w:b/>
          <w:i/>
        </w:rPr>
        <w:t xml:space="preserve">IAF accredited conformity assessment body </w:t>
      </w:r>
      <w:r w:rsidRPr="00344158">
        <w:t>means a body that is accredited to undertake certification for compliance with ISO 13485 by an accreditation body member that is a signatory to the Multilateral Recognition Arrangement of the International Accreditation Forum, Inc., otherwise known as the IAF MLA.</w:t>
      </w:r>
    </w:p>
    <w:p w14:paraId="63521BBA" w14:textId="77777777" w:rsidR="00561478" w:rsidRPr="00344158" w:rsidRDefault="00561478" w:rsidP="00561478">
      <w:pPr>
        <w:pStyle w:val="Definition"/>
        <w:ind w:left="1440"/>
      </w:pPr>
      <w:r w:rsidRPr="00344158">
        <w:rPr>
          <w:b/>
          <w:i/>
        </w:rPr>
        <w:t xml:space="preserve">in vitro diagnostic medical device </w:t>
      </w:r>
      <w:r w:rsidRPr="00344158">
        <w:t>has the same meaning as in the Regulations.</w:t>
      </w:r>
    </w:p>
    <w:p w14:paraId="5FFEACBF" w14:textId="77777777" w:rsidR="00561478" w:rsidRPr="00344158" w:rsidRDefault="00561478" w:rsidP="00561478">
      <w:pPr>
        <w:pStyle w:val="Definition"/>
        <w:ind w:left="1440"/>
      </w:pPr>
      <w:r w:rsidRPr="00344158">
        <w:rPr>
          <w:b/>
          <w:i/>
        </w:rPr>
        <w:t xml:space="preserve">ISO 13485 </w:t>
      </w:r>
      <w:r w:rsidRPr="00344158">
        <w:t xml:space="preserve">means International Standard ISO 13485:2016 </w:t>
      </w:r>
      <w:r w:rsidRPr="00344158">
        <w:rPr>
          <w:i/>
        </w:rPr>
        <w:t>Medical devices</w:t>
      </w:r>
      <w:r w:rsidRPr="00344158">
        <w:rPr>
          <w:i/>
        </w:rPr>
        <w:sym w:font="Symbol" w:char="F0BE"/>
      </w:r>
      <w:r w:rsidRPr="00344158">
        <w:rPr>
          <w:i/>
        </w:rPr>
        <w:t>Quality management systems</w:t>
      </w:r>
      <w:r w:rsidRPr="00344158">
        <w:rPr>
          <w:i/>
        </w:rPr>
        <w:sym w:font="Symbol" w:char="F0BE"/>
      </w:r>
      <w:r w:rsidRPr="00344158">
        <w:rPr>
          <w:i/>
        </w:rPr>
        <w:t>Requirements for regulatory purposes</w:t>
      </w:r>
      <w:r w:rsidRPr="00344158">
        <w:t>, issued by the International Organization for Standardization in March 2016, as in force or existing immediately before the commencement of this instrument.</w:t>
      </w:r>
    </w:p>
    <w:p w14:paraId="48361718" w14:textId="77777777" w:rsidR="00561478" w:rsidRDefault="00561478" w:rsidP="00561478">
      <w:pPr>
        <w:tabs>
          <w:tab w:val="left" w:pos="720"/>
          <w:tab w:val="left" w:pos="1440"/>
          <w:tab w:val="left" w:pos="2160"/>
          <w:tab w:val="left" w:pos="2880"/>
          <w:tab w:val="left" w:pos="3600"/>
          <w:tab w:val="left" w:pos="4320"/>
          <w:tab w:val="left" w:pos="5040"/>
          <w:tab w:val="left" w:pos="6451"/>
        </w:tabs>
        <w:spacing w:before="120"/>
        <w:ind w:left="1440"/>
        <w:rPr>
          <w:sz w:val="18"/>
          <w:szCs w:val="18"/>
        </w:rPr>
      </w:pPr>
      <w:r w:rsidRPr="00344158">
        <w:rPr>
          <w:sz w:val="18"/>
          <w:szCs w:val="18"/>
        </w:rPr>
        <w:t>Note:</w:t>
      </w:r>
      <w:r w:rsidRPr="00344158">
        <w:rPr>
          <w:sz w:val="18"/>
          <w:szCs w:val="18"/>
        </w:rPr>
        <w:tab/>
        <w:t>ISO 13485 is published at: https://www.iso.org.</w:t>
      </w:r>
    </w:p>
    <w:p w14:paraId="5E20C949" w14:textId="77777777" w:rsidR="00561478" w:rsidRPr="00A913E3" w:rsidRDefault="00561478" w:rsidP="00561478">
      <w:pPr>
        <w:pStyle w:val="Definition"/>
        <w:ind w:left="1440"/>
        <w:rPr>
          <w:b/>
          <w:i/>
        </w:rPr>
      </w:pPr>
      <w:r>
        <w:rPr>
          <w:b/>
          <w:i/>
        </w:rPr>
        <w:t>notified body</w:t>
      </w:r>
      <w:r w:rsidRPr="00A913E3">
        <w:rPr>
          <w:b/>
          <w:i/>
        </w:rPr>
        <w:t xml:space="preserve"> </w:t>
      </w:r>
      <w:r w:rsidRPr="000302D5">
        <w:t xml:space="preserve">means </w:t>
      </w:r>
      <w:r>
        <w:t xml:space="preserve">a body that has been designated by a member state of the European Union, and notified to the European Commission, to assess the conformity of medical devices, including </w:t>
      </w:r>
      <w:r w:rsidRPr="00FD1CF0">
        <w:rPr>
          <w:i/>
        </w:rPr>
        <w:t>in vitro</w:t>
      </w:r>
      <w:r>
        <w:t xml:space="preserve"> diagnostic medical devices</w:t>
      </w:r>
      <w:r w:rsidRPr="0040112A">
        <w:t xml:space="preserve"> </w:t>
      </w:r>
      <w:r>
        <w:t>and active implantable medical devices.</w:t>
      </w:r>
    </w:p>
    <w:p w14:paraId="2AD6DFFF" w14:textId="77777777" w:rsidR="00561478" w:rsidRDefault="00561478" w:rsidP="00561478">
      <w:pPr>
        <w:spacing w:line="240" w:lineRule="auto"/>
        <w:rPr>
          <w:rFonts w:eastAsia="Times New Roman" w:cs="Times New Roman"/>
          <w:b/>
          <w:i/>
          <w:lang w:eastAsia="en-AU"/>
        </w:rPr>
      </w:pPr>
      <w:r>
        <w:rPr>
          <w:b/>
          <w:i/>
        </w:rPr>
        <w:br w:type="page"/>
      </w:r>
    </w:p>
    <w:p w14:paraId="40D64556" w14:textId="7B5F0D47" w:rsidR="00F0226C" w:rsidRPr="00A913E3" w:rsidRDefault="00CD21FE" w:rsidP="00561478">
      <w:pPr>
        <w:pStyle w:val="Definition"/>
        <w:ind w:left="1440"/>
      </w:pPr>
      <w:r>
        <w:rPr>
          <w:b/>
          <w:bCs/>
          <w:i/>
          <w:iCs/>
          <w:color w:val="000000"/>
          <w:szCs w:val="22"/>
        </w:rPr>
        <w:lastRenderedPageBreak/>
        <w:t>recognised or authorised auditing organisation </w:t>
      </w:r>
      <w:r>
        <w:rPr>
          <w:color w:val="000000"/>
          <w:szCs w:val="22"/>
        </w:rPr>
        <w:t xml:space="preserve">means an organisation that is recognised or authorised to perform audits under the Medical Device Single Audit Program by the Regulatory Authority Council in relation to that program, comprising Australia’s Therapeutic Goods Administration, the United States Food and Drug Administration, Brazil’s </w:t>
      </w:r>
      <w:proofErr w:type="spellStart"/>
      <w:r>
        <w:rPr>
          <w:color w:val="000000"/>
          <w:szCs w:val="22"/>
        </w:rPr>
        <w:t>Agência</w:t>
      </w:r>
      <w:proofErr w:type="spellEnd"/>
      <w:r>
        <w:rPr>
          <w:color w:val="000000"/>
          <w:szCs w:val="22"/>
        </w:rPr>
        <w:t xml:space="preserve"> Nacional de </w:t>
      </w:r>
      <w:proofErr w:type="spellStart"/>
      <w:r>
        <w:rPr>
          <w:color w:val="000000"/>
          <w:szCs w:val="22"/>
        </w:rPr>
        <w:t>Vigilância</w:t>
      </w:r>
      <w:proofErr w:type="spellEnd"/>
      <w:r>
        <w:rPr>
          <w:color w:val="000000"/>
          <w:szCs w:val="22"/>
        </w:rPr>
        <w:t xml:space="preserve"> </w:t>
      </w:r>
      <w:proofErr w:type="spellStart"/>
      <w:r>
        <w:rPr>
          <w:color w:val="000000"/>
          <w:szCs w:val="22"/>
        </w:rPr>
        <w:t>Sanitária</w:t>
      </w:r>
      <w:proofErr w:type="spellEnd"/>
      <w:r>
        <w:rPr>
          <w:color w:val="000000"/>
          <w:szCs w:val="22"/>
        </w:rPr>
        <w:t>, Health Canada, Japan’s Ministry of Health, Labour and Welfare and the Japanese Pharmaceuticals and Medical Devices Agency.</w:t>
      </w:r>
    </w:p>
    <w:p w14:paraId="32481BD6" w14:textId="77777777" w:rsidR="00561478" w:rsidRDefault="00561478" w:rsidP="00561478">
      <w:pPr>
        <w:pStyle w:val="Definition"/>
        <w:ind w:left="1440"/>
        <w:rPr>
          <w:i/>
        </w:rPr>
      </w:pPr>
      <w:r w:rsidRPr="00C43007">
        <w:rPr>
          <w:b/>
          <w:i/>
        </w:rPr>
        <w:t>Regulations</w:t>
      </w:r>
      <w:r>
        <w:rPr>
          <w:b/>
          <w:i/>
        </w:rPr>
        <w:t xml:space="preserve"> </w:t>
      </w:r>
      <w:r w:rsidRPr="00A913E3">
        <w:t>means the</w:t>
      </w:r>
      <w:r w:rsidRPr="00C43007">
        <w:rPr>
          <w:b/>
          <w:i/>
        </w:rPr>
        <w:t xml:space="preserve"> </w:t>
      </w:r>
      <w:r w:rsidRPr="00A913E3">
        <w:rPr>
          <w:i/>
        </w:rPr>
        <w:t>Therapeutic Goods (Medical Devices) Regulations 2002.</w:t>
      </w:r>
    </w:p>
    <w:p w14:paraId="5A93BBFE" w14:textId="77777777" w:rsidR="00A642AB" w:rsidRPr="00A642AB" w:rsidRDefault="00A642AB" w:rsidP="00A642AB">
      <w:pPr>
        <w:spacing w:before="180" w:line="240" w:lineRule="auto"/>
        <w:ind w:left="1440"/>
        <w:rPr>
          <w:rFonts w:eastAsia="Times New Roman" w:cs="Times New Roman"/>
          <w:color w:val="000000"/>
          <w:szCs w:val="22"/>
          <w:lang w:eastAsia="en-AU"/>
        </w:rPr>
      </w:pPr>
      <w:r w:rsidRPr="00A642AB">
        <w:rPr>
          <w:rFonts w:eastAsia="Times New Roman" w:cs="Times New Roman"/>
          <w:b/>
          <w:bCs/>
          <w:i/>
          <w:iCs/>
          <w:color w:val="000000"/>
          <w:szCs w:val="22"/>
          <w:lang w:eastAsia="en-AU"/>
        </w:rPr>
        <w:t>UK approved body</w:t>
      </w:r>
      <w:r w:rsidRPr="00A642AB">
        <w:rPr>
          <w:rFonts w:eastAsia="Times New Roman" w:cs="Times New Roman"/>
          <w:color w:val="000000"/>
          <w:szCs w:val="22"/>
          <w:lang w:eastAsia="en-AU"/>
        </w:rPr>
        <w:t> has the meaning given to “approved body” in regulation A45 of the UK Regulations.</w:t>
      </w:r>
    </w:p>
    <w:p w14:paraId="709FDBA8" w14:textId="77777777" w:rsidR="00A642AB" w:rsidRPr="00A642AB" w:rsidRDefault="00A642AB" w:rsidP="00A642AB">
      <w:pPr>
        <w:spacing w:before="180" w:line="240" w:lineRule="auto"/>
        <w:ind w:left="1440"/>
        <w:rPr>
          <w:rFonts w:eastAsia="Times New Roman" w:cs="Times New Roman"/>
          <w:color w:val="000000"/>
          <w:szCs w:val="22"/>
          <w:lang w:eastAsia="en-AU"/>
        </w:rPr>
      </w:pPr>
      <w:r w:rsidRPr="00A642AB">
        <w:rPr>
          <w:rFonts w:eastAsia="Times New Roman" w:cs="Times New Roman"/>
          <w:b/>
          <w:bCs/>
          <w:i/>
          <w:iCs/>
          <w:color w:val="000000"/>
          <w:szCs w:val="22"/>
          <w:lang w:eastAsia="en-AU"/>
        </w:rPr>
        <w:t>UK Regulations </w:t>
      </w:r>
      <w:r w:rsidRPr="00A642AB">
        <w:rPr>
          <w:rFonts w:eastAsia="Times New Roman" w:cs="Times New Roman"/>
          <w:color w:val="000000"/>
          <w:szCs w:val="22"/>
          <w:lang w:eastAsia="en-AU"/>
        </w:rPr>
        <w:t>means the Medical Devices Regulations 2002 (SI 2002/618), as in force in England, Wales and Scotland on 1 December 2025.</w:t>
      </w:r>
    </w:p>
    <w:p w14:paraId="2048B99F" w14:textId="77777777" w:rsidR="00F0226C" w:rsidRDefault="00F0226C" w:rsidP="00F0226C">
      <w:pPr>
        <w:tabs>
          <w:tab w:val="left" w:pos="720"/>
          <w:tab w:val="left" w:pos="1440"/>
          <w:tab w:val="left" w:pos="2160"/>
          <w:tab w:val="left" w:pos="2880"/>
          <w:tab w:val="left" w:pos="3600"/>
          <w:tab w:val="left" w:pos="4320"/>
          <w:tab w:val="left" w:pos="5040"/>
          <w:tab w:val="left" w:pos="6451"/>
        </w:tabs>
        <w:spacing w:before="122" w:line="198" w:lineRule="exact"/>
        <w:ind w:left="2126" w:hanging="686"/>
        <w:rPr>
          <w:sz w:val="18"/>
          <w:szCs w:val="18"/>
        </w:rPr>
      </w:pPr>
      <w:r w:rsidRPr="00AA7822">
        <w:rPr>
          <w:sz w:val="18"/>
          <w:szCs w:val="18"/>
        </w:rPr>
        <w:t>Note:</w:t>
      </w:r>
      <w:r w:rsidRPr="00AA7822">
        <w:rPr>
          <w:sz w:val="18"/>
          <w:szCs w:val="18"/>
        </w:rPr>
        <w:tab/>
        <w:t xml:space="preserve">The </w:t>
      </w:r>
      <w:r>
        <w:rPr>
          <w:sz w:val="18"/>
          <w:szCs w:val="18"/>
        </w:rPr>
        <w:t>UK Regulations</w:t>
      </w:r>
      <w:r w:rsidRPr="00AA7822">
        <w:rPr>
          <w:sz w:val="18"/>
          <w:szCs w:val="18"/>
        </w:rPr>
        <w:t xml:space="preserve"> could in 2025 be viewed on the UK legislation website (</w:t>
      </w:r>
      <w:r w:rsidRPr="00804578">
        <w:rPr>
          <w:sz w:val="18"/>
          <w:szCs w:val="18"/>
        </w:rPr>
        <w:t>www.legislation.gov.uk</w:t>
      </w:r>
      <w:r w:rsidRPr="00AA7822">
        <w:rPr>
          <w:sz w:val="18"/>
          <w:szCs w:val="18"/>
        </w:rPr>
        <w:t>).</w:t>
      </w:r>
    </w:p>
    <w:p w14:paraId="402ED89F" w14:textId="77777777" w:rsidR="00F0226C" w:rsidRPr="00C624A9" w:rsidRDefault="00F0226C" w:rsidP="00F0226C">
      <w:pPr>
        <w:pStyle w:val="ActHead5"/>
      </w:pPr>
      <w:bookmarkStart w:id="5" w:name="_Toc213310547"/>
      <w:bookmarkStart w:id="6" w:name="_Toc454512517"/>
      <w:proofErr w:type="gramStart"/>
      <w:r w:rsidRPr="00677ED8">
        <w:t>5  Overseas</w:t>
      </w:r>
      <w:proofErr w:type="gramEnd"/>
      <w:r w:rsidRPr="00677ED8">
        <w:t xml:space="preserve"> regulators</w:t>
      </w:r>
      <w:bookmarkEnd w:id="5"/>
    </w:p>
    <w:p w14:paraId="6039352F" w14:textId="77777777" w:rsidR="00F0226C" w:rsidRPr="00AA7822" w:rsidRDefault="00F0226C" w:rsidP="00F0226C">
      <w:pPr>
        <w:pStyle w:val="subsection"/>
      </w:pPr>
      <w:r w:rsidRPr="00AA7822">
        <w:tab/>
      </w:r>
      <w:r w:rsidRPr="00AA7822">
        <w:tab/>
        <w:t>Each of the following is determined to be an overseas regulator for the purposes of subsection 41</w:t>
      </w:r>
      <w:proofErr w:type="gramStart"/>
      <w:r w:rsidRPr="00AA7822">
        <w:t>BIB(</w:t>
      </w:r>
      <w:proofErr w:type="gramEnd"/>
      <w:r w:rsidRPr="00AA7822">
        <w:t>1) of the Act:</w:t>
      </w:r>
    </w:p>
    <w:p w14:paraId="0DBA3BB9" w14:textId="77777777" w:rsidR="00F0226C" w:rsidRPr="00AA7822" w:rsidRDefault="00F0226C" w:rsidP="00F0226C">
      <w:pPr>
        <w:pStyle w:val="paragraph"/>
      </w:pPr>
      <w:r w:rsidRPr="00AA7822">
        <w:tab/>
        <w:t>(a)</w:t>
      </w:r>
      <w:r w:rsidRPr="00AA7822">
        <w:tab/>
        <w:t xml:space="preserve">an IAF </w:t>
      </w:r>
      <w:r w:rsidRPr="006C5C39">
        <w:t xml:space="preserve">accredited conformity assessment </w:t>
      </w:r>
      <w:proofErr w:type="gramStart"/>
      <w:r w:rsidRPr="006C5C39">
        <w:t>body</w:t>
      </w:r>
      <w:r w:rsidRPr="00AA7822">
        <w:t>;</w:t>
      </w:r>
      <w:proofErr w:type="gramEnd"/>
    </w:p>
    <w:p w14:paraId="3C91CE0C" w14:textId="77777777" w:rsidR="00F0226C" w:rsidRDefault="00F0226C" w:rsidP="00F0226C">
      <w:pPr>
        <w:pStyle w:val="paragraph"/>
      </w:pPr>
      <w:r w:rsidRPr="00AA7822">
        <w:tab/>
        <w:t>(b)</w:t>
      </w:r>
      <w:r w:rsidRPr="00AA7822">
        <w:tab/>
      </w:r>
      <w:r>
        <w:t xml:space="preserve">a notified </w:t>
      </w:r>
      <w:proofErr w:type="gramStart"/>
      <w:r>
        <w:t>body;</w:t>
      </w:r>
      <w:proofErr w:type="gramEnd"/>
    </w:p>
    <w:p w14:paraId="409A71C9" w14:textId="77777777" w:rsidR="00F0226C" w:rsidRDefault="00F0226C" w:rsidP="00F0226C">
      <w:pPr>
        <w:pStyle w:val="paragraph"/>
      </w:pPr>
      <w:r>
        <w:tab/>
        <w:t>(c)</w:t>
      </w:r>
      <w:r>
        <w:tab/>
      </w:r>
      <w:r w:rsidRPr="00E20EFC">
        <w:t xml:space="preserve">a </w:t>
      </w:r>
      <w:r>
        <w:t xml:space="preserve">recognised or authorised auditing </w:t>
      </w:r>
      <w:proofErr w:type="gramStart"/>
      <w:r>
        <w:t>organisation;</w:t>
      </w:r>
      <w:proofErr w:type="gramEnd"/>
    </w:p>
    <w:p w14:paraId="000BF42E" w14:textId="77777777" w:rsidR="00F0226C" w:rsidRDefault="00F0226C" w:rsidP="00F0226C">
      <w:pPr>
        <w:pStyle w:val="paragraph"/>
      </w:pPr>
      <w:r>
        <w:tab/>
        <w:t>(d)</w:t>
      </w:r>
      <w:r>
        <w:tab/>
      </w:r>
      <w:r w:rsidRPr="00E20EFC">
        <w:t xml:space="preserve">Health </w:t>
      </w:r>
      <w:proofErr w:type="gramStart"/>
      <w:r w:rsidRPr="00E20EFC">
        <w:t>Canada</w:t>
      </w:r>
      <w:r>
        <w:t>;</w:t>
      </w:r>
      <w:proofErr w:type="gramEnd"/>
    </w:p>
    <w:p w14:paraId="65A3391D" w14:textId="77777777" w:rsidR="00F0226C" w:rsidRDefault="00F0226C" w:rsidP="00F0226C">
      <w:pPr>
        <w:pStyle w:val="paragraph"/>
      </w:pPr>
      <w:r>
        <w:tab/>
        <w:t>(e)</w:t>
      </w:r>
      <w:r>
        <w:tab/>
      </w:r>
      <w:r w:rsidRPr="00816B30">
        <w:t xml:space="preserve">Health Sciences Authority of </w:t>
      </w:r>
      <w:proofErr w:type="gramStart"/>
      <w:r w:rsidRPr="00816B30">
        <w:t>Singapore</w:t>
      </w:r>
      <w:r>
        <w:t>;</w:t>
      </w:r>
      <w:proofErr w:type="gramEnd"/>
    </w:p>
    <w:p w14:paraId="41D2F46A" w14:textId="77777777" w:rsidR="00F0226C" w:rsidRDefault="00F0226C" w:rsidP="00F0226C">
      <w:pPr>
        <w:pStyle w:val="paragraph"/>
      </w:pPr>
      <w:r>
        <w:tab/>
        <w:t>(f)</w:t>
      </w:r>
      <w:r>
        <w:tab/>
        <w:t>Japan’s</w:t>
      </w:r>
      <w:r w:rsidRPr="00E20EFC">
        <w:t xml:space="preserve"> </w:t>
      </w:r>
      <w:r w:rsidRPr="0040112A">
        <w:t xml:space="preserve">Ministry of Health, Labour and </w:t>
      </w:r>
      <w:proofErr w:type="gramStart"/>
      <w:r w:rsidRPr="0040112A">
        <w:t>Welfare</w:t>
      </w:r>
      <w:r>
        <w:t>;</w:t>
      </w:r>
      <w:proofErr w:type="gramEnd"/>
    </w:p>
    <w:p w14:paraId="54F756AE" w14:textId="77777777" w:rsidR="00F0226C" w:rsidRDefault="00F0226C" w:rsidP="00F0226C">
      <w:pPr>
        <w:pStyle w:val="paragraph"/>
      </w:pPr>
      <w:r>
        <w:tab/>
        <w:t>(g)</w:t>
      </w:r>
      <w:r>
        <w:tab/>
      </w:r>
      <w:r w:rsidRPr="00344158">
        <w:t xml:space="preserve">the Japanese Pharmaceuticals and Medical Devices </w:t>
      </w:r>
      <w:proofErr w:type="gramStart"/>
      <w:r w:rsidRPr="00344158">
        <w:t>Agency</w:t>
      </w:r>
      <w:r>
        <w:t>;</w:t>
      </w:r>
      <w:proofErr w:type="gramEnd"/>
    </w:p>
    <w:p w14:paraId="2FC538B0" w14:textId="77777777" w:rsidR="00F0226C" w:rsidRDefault="00F0226C" w:rsidP="00F0226C">
      <w:pPr>
        <w:pStyle w:val="paragraph"/>
      </w:pPr>
      <w:r>
        <w:tab/>
        <w:t>(h)</w:t>
      </w:r>
      <w:r>
        <w:tab/>
      </w:r>
      <w:r w:rsidRPr="00E20EFC">
        <w:t xml:space="preserve">the United States Food and Drug </w:t>
      </w:r>
      <w:proofErr w:type="gramStart"/>
      <w:r w:rsidRPr="00E20EFC">
        <w:t>Administration</w:t>
      </w:r>
      <w:r>
        <w:t>;</w:t>
      </w:r>
      <w:proofErr w:type="gramEnd"/>
    </w:p>
    <w:p w14:paraId="3C1C8BDC" w14:textId="77777777" w:rsidR="00F0226C" w:rsidRPr="00171E91" w:rsidRDefault="00F0226C" w:rsidP="00F0226C">
      <w:pPr>
        <w:pStyle w:val="paragraph"/>
        <w:rPr>
          <w:highlight w:val="yellow"/>
        </w:rPr>
      </w:pPr>
      <w:r>
        <w:tab/>
        <w:t>(i)</w:t>
      </w:r>
      <w:r>
        <w:tab/>
        <w:t>a UK approved body</w:t>
      </w:r>
      <w:r w:rsidRPr="00AA7822">
        <w:t>.</w:t>
      </w:r>
    </w:p>
    <w:bookmarkEnd w:id="6"/>
    <w:p w14:paraId="3CACDEAB" w14:textId="77777777" w:rsidR="00331886" w:rsidRDefault="00331886" w:rsidP="00331886">
      <w:pPr>
        <w:sectPr w:rsidR="00331886" w:rsidSect="00AC07B0">
          <w:headerReference w:type="even" r:id="rId19"/>
          <w:headerReference w:type="default" r:id="rId20"/>
          <w:footerReference w:type="even" r:id="rId21"/>
          <w:footerReference w:type="default" r:id="rId22"/>
          <w:headerReference w:type="first" r:id="rId23"/>
          <w:pgSz w:w="11907" w:h="16839"/>
          <w:pgMar w:top="2378" w:right="1797" w:bottom="1440" w:left="1797" w:header="720" w:footer="709" w:gutter="0"/>
          <w:pgNumType w:start="1"/>
          <w:cols w:space="708"/>
          <w:docGrid w:linePitch="360"/>
        </w:sectPr>
      </w:pPr>
    </w:p>
    <w:p w14:paraId="4EE71D0A" w14:textId="77777777" w:rsidR="00331886" w:rsidRPr="001778F8" w:rsidRDefault="00331886" w:rsidP="00970B92">
      <w:pPr>
        <w:pStyle w:val="ENotesHeading1"/>
      </w:pPr>
      <w:bookmarkStart w:id="7" w:name="_Toc213310548"/>
      <w:r>
        <w:lastRenderedPageBreak/>
        <w:t>Endnotes</w:t>
      </w:r>
      <w:bookmarkEnd w:id="7"/>
    </w:p>
    <w:p w14:paraId="1351D716" w14:textId="77777777" w:rsidR="00331886" w:rsidRPr="00BC57F4" w:rsidRDefault="00331886" w:rsidP="00970B92">
      <w:pPr>
        <w:pStyle w:val="ENotesHeading2"/>
      </w:pPr>
      <w:bookmarkStart w:id="8" w:name="_Toc213310549"/>
      <w:r w:rsidRPr="00BC57F4">
        <w:t>Endnote 1—About the endnotes</w:t>
      </w:r>
      <w:bookmarkEnd w:id="8"/>
    </w:p>
    <w:p w14:paraId="45B52149" w14:textId="77777777" w:rsidR="00331886" w:rsidRPr="00042EA7" w:rsidRDefault="00331886" w:rsidP="00331886">
      <w:pPr>
        <w:spacing w:after="120"/>
      </w:pPr>
      <w:r w:rsidRPr="00042EA7">
        <w:t>The endnotes provide information about this compilation and the compiled law.</w:t>
      </w:r>
    </w:p>
    <w:p w14:paraId="50CAD37F" w14:textId="77777777" w:rsidR="00331886" w:rsidRPr="00042EA7" w:rsidRDefault="00331886" w:rsidP="00331886">
      <w:pPr>
        <w:spacing w:after="120"/>
      </w:pPr>
      <w:r w:rsidRPr="00042EA7">
        <w:t>The following endnotes are included in every compilation:</w:t>
      </w:r>
    </w:p>
    <w:p w14:paraId="10209125" w14:textId="77777777" w:rsidR="00331886" w:rsidRPr="00042EA7" w:rsidRDefault="00331886" w:rsidP="00331886">
      <w:r w:rsidRPr="00042EA7">
        <w:t>Endnote 1—About the endnotes</w:t>
      </w:r>
    </w:p>
    <w:p w14:paraId="4C6D0265" w14:textId="77777777" w:rsidR="00331886" w:rsidRPr="00042EA7" w:rsidRDefault="00331886" w:rsidP="00331886">
      <w:r w:rsidRPr="00042EA7">
        <w:t>Endnote 2—Abbreviation key</w:t>
      </w:r>
    </w:p>
    <w:p w14:paraId="0D01C140" w14:textId="77777777" w:rsidR="00331886" w:rsidRPr="00042EA7" w:rsidRDefault="00331886" w:rsidP="00331886">
      <w:r w:rsidRPr="00042EA7">
        <w:t>Endnote 3—Legislation history</w:t>
      </w:r>
    </w:p>
    <w:p w14:paraId="175F5E96" w14:textId="77777777" w:rsidR="00331886" w:rsidRPr="00042EA7" w:rsidRDefault="00331886" w:rsidP="00331886">
      <w:pPr>
        <w:spacing w:after="120"/>
      </w:pPr>
      <w:r w:rsidRPr="00042EA7">
        <w:t>Endnote 4—Amendment history</w:t>
      </w:r>
    </w:p>
    <w:p w14:paraId="40BC6C05" w14:textId="77777777" w:rsidR="00331886" w:rsidRPr="00042EA7" w:rsidRDefault="00331886" w:rsidP="00331886">
      <w:r w:rsidRPr="00042EA7">
        <w:rPr>
          <w:b/>
        </w:rPr>
        <w:t>Abbreviation key—Endnote 2</w:t>
      </w:r>
    </w:p>
    <w:p w14:paraId="1788D941" w14:textId="77777777" w:rsidR="00331886" w:rsidRPr="00042EA7" w:rsidRDefault="00331886" w:rsidP="00331886">
      <w:pPr>
        <w:spacing w:after="120"/>
      </w:pPr>
      <w:r w:rsidRPr="00042EA7">
        <w:t>The abbreviation key sets out abbreviations that may be used in the endnotes.</w:t>
      </w:r>
    </w:p>
    <w:p w14:paraId="7803597E" w14:textId="77777777" w:rsidR="00331886" w:rsidRPr="00042EA7" w:rsidRDefault="00331886" w:rsidP="00331886">
      <w:pPr>
        <w:rPr>
          <w:b/>
        </w:rPr>
      </w:pPr>
      <w:r w:rsidRPr="00042EA7">
        <w:rPr>
          <w:b/>
        </w:rPr>
        <w:t>Legislation history and amendment history—Endnotes 3 and 4</w:t>
      </w:r>
    </w:p>
    <w:p w14:paraId="338D3088" w14:textId="77777777" w:rsidR="00331886" w:rsidRPr="00042EA7" w:rsidRDefault="00331886" w:rsidP="00331886">
      <w:pPr>
        <w:spacing w:after="120"/>
      </w:pPr>
      <w:r w:rsidRPr="00042EA7">
        <w:t>Amending laws are annotated in the legislation history and amendment history.</w:t>
      </w:r>
    </w:p>
    <w:p w14:paraId="4A8BB1B0" w14:textId="77777777" w:rsidR="00331886" w:rsidRPr="00042EA7" w:rsidRDefault="00331886" w:rsidP="00331886">
      <w:pPr>
        <w:spacing w:after="120"/>
      </w:pPr>
      <w:r w:rsidRPr="00042EA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6C2C966F" w14:textId="77777777" w:rsidR="00331886" w:rsidRPr="00042EA7" w:rsidRDefault="00331886" w:rsidP="00331886">
      <w:pPr>
        <w:spacing w:after="120"/>
      </w:pPr>
      <w:r w:rsidRPr="00042EA7">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059416F1" w14:textId="77777777" w:rsidR="00331886" w:rsidRPr="00042EA7" w:rsidRDefault="00331886" w:rsidP="00331886">
      <w:pPr>
        <w:keepNext/>
      </w:pPr>
      <w:r w:rsidRPr="00042EA7">
        <w:rPr>
          <w:b/>
        </w:rPr>
        <w:t>Misdescribed amendments</w:t>
      </w:r>
    </w:p>
    <w:p w14:paraId="1D40BD59" w14:textId="77777777" w:rsidR="00331886" w:rsidRPr="00042EA7" w:rsidRDefault="008C6FDD" w:rsidP="00331886">
      <w:pPr>
        <w:spacing w:after="120"/>
      </w:pPr>
      <w:r>
        <w:t>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w:t>
      </w:r>
      <w:r w:rsidR="000D129B">
        <w:t> </w:t>
      </w:r>
      <w:r>
        <w:t xml:space="preserve">15V of the </w:t>
      </w:r>
      <w:r w:rsidRPr="00FB13B4">
        <w:rPr>
          <w:i/>
        </w:rPr>
        <w:t>Legislation Act 2003</w:t>
      </w:r>
      <w:r>
        <w:t>.</w:t>
      </w:r>
    </w:p>
    <w:p w14:paraId="57ACAFBC" w14:textId="77777777" w:rsidR="00331886" w:rsidRPr="00C337CB" w:rsidRDefault="008C6FDD" w:rsidP="00331886">
      <w:pPr>
        <w:spacing w:before="120"/>
      </w:pPr>
      <w:r>
        <w:t>If a misdescribed amendment cannot be given effect as intended, the amendment is not incorporated and “(md not incorp)” is added to the amendment history.</w:t>
      </w:r>
    </w:p>
    <w:p w14:paraId="16DEA62D" w14:textId="77777777" w:rsidR="00331886" w:rsidRPr="00164D8F" w:rsidRDefault="00331886" w:rsidP="00331886"/>
    <w:p w14:paraId="7699CEE2" w14:textId="77777777" w:rsidR="00331886" w:rsidRDefault="00331886" w:rsidP="00B52C6B">
      <w:pPr>
        <w:pStyle w:val="ENotesHeading2"/>
        <w:pageBreakBefore/>
      </w:pPr>
      <w:bookmarkStart w:id="9" w:name="_Toc213310550"/>
      <w:r w:rsidRPr="00BC57F4">
        <w:lastRenderedPageBreak/>
        <w:t>Endnote 2—Abbreviation key</w:t>
      </w:r>
      <w:bookmarkEnd w:id="9"/>
    </w:p>
    <w:p w14:paraId="32878D34" w14:textId="77777777" w:rsidR="005A0496" w:rsidRPr="00470BF0" w:rsidRDefault="005A0496" w:rsidP="005A0496">
      <w:pPr>
        <w:pStyle w:val="Tabletext"/>
      </w:pPr>
      <w:bookmarkStart w:id="10" w:name="_Hlk204336733"/>
    </w:p>
    <w:tbl>
      <w:tblPr>
        <w:tblW w:w="7939" w:type="dxa"/>
        <w:tblInd w:w="108" w:type="dxa"/>
        <w:tblLayout w:type="fixed"/>
        <w:tblLook w:val="0000" w:firstRow="0" w:lastRow="0" w:firstColumn="0" w:lastColumn="0" w:noHBand="0" w:noVBand="0"/>
      </w:tblPr>
      <w:tblGrid>
        <w:gridCol w:w="4253"/>
        <w:gridCol w:w="3686"/>
      </w:tblGrid>
      <w:tr w:rsidR="005A0496" w:rsidRPr="00470BF0" w14:paraId="2E72C9D6" w14:textId="77777777" w:rsidTr="005417FA">
        <w:tc>
          <w:tcPr>
            <w:tcW w:w="4253" w:type="dxa"/>
          </w:tcPr>
          <w:p w14:paraId="1540D56A" w14:textId="77777777" w:rsidR="005A0496" w:rsidRPr="00470BF0" w:rsidRDefault="005A0496" w:rsidP="005417FA">
            <w:pPr>
              <w:spacing w:before="60"/>
              <w:ind w:left="34"/>
              <w:rPr>
                <w:sz w:val="20"/>
              </w:rPr>
            </w:pPr>
            <w:r w:rsidRPr="00470BF0">
              <w:rPr>
                <w:sz w:val="20"/>
              </w:rPr>
              <w:t>ad = added or inserted</w:t>
            </w:r>
          </w:p>
        </w:tc>
        <w:tc>
          <w:tcPr>
            <w:tcW w:w="3686" w:type="dxa"/>
          </w:tcPr>
          <w:p w14:paraId="73480EF5" w14:textId="77777777" w:rsidR="005A0496" w:rsidRPr="00470BF0" w:rsidRDefault="005A0496" w:rsidP="005417FA">
            <w:pPr>
              <w:spacing w:before="60"/>
              <w:ind w:left="34"/>
              <w:rPr>
                <w:sz w:val="20"/>
              </w:rPr>
            </w:pPr>
            <w:proofErr w:type="spellStart"/>
            <w:r w:rsidRPr="00450836">
              <w:rPr>
                <w:sz w:val="20"/>
              </w:rPr>
              <w:t>orig</w:t>
            </w:r>
            <w:proofErr w:type="spellEnd"/>
            <w:r w:rsidRPr="00470BF0">
              <w:rPr>
                <w:sz w:val="20"/>
              </w:rPr>
              <w:t xml:space="preserve"> = original</w:t>
            </w:r>
          </w:p>
        </w:tc>
      </w:tr>
      <w:tr w:rsidR="005A0496" w:rsidRPr="00470BF0" w14:paraId="558E604B" w14:textId="77777777" w:rsidTr="005417FA">
        <w:tc>
          <w:tcPr>
            <w:tcW w:w="4253" w:type="dxa"/>
          </w:tcPr>
          <w:p w14:paraId="04B5E1E6" w14:textId="77777777" w:rsidR="005A0496" w:rsidRPr="00470BF0" w:rsidRDefault="005A0496" w:rsidP="005417FA">
            <w:pPr>
              <w:spacing w:before="60"/>
              <w:ind w:left="34"/>
              <w:rPr>
                <w:sz w:val="20"/>
              </w:rPr>
            </w:pPr>
            <w:r w:rsidRPr="00470BF0">
              <w:rPr>
                <w:sz w:val="20"/>
              </w:rPr>
              <w:t>am = amended</w:t>
            </w:r>
          </w:p>
        </w:tc>
        <w:tc>
          <w:tcPr>
            <w:tcW w:w="3686" w:type="dxa"/>
          </w:tcPr>
          <w:p w14:paraId="50A7EF26" w14:textId="77777777" w:rsidR="005A0496" w:rsidRPr="00470BF0" w:rsidRDefault="005A0496" w:rsidP="005417FA">
            <w:pPr>
              <w:spacing w:before="60"/>
              <w:ind w:left="34"/>
              <w:rPr>
                <w:sz w:val="20"/>
              </w:rPr>
            </w:pPr>
            <w:r w:rsidRPr="00470BF0">
              <w:rPr>
                <w:sz w:val="20"/>
              </w:rPr>
              <w:t>p = page(s)</w:t>
            </w:r>
          </w:p>
        </w:tc>
      </w:tr>
      <w:tr w:rsidR="005A0496" w:rsidRPr="00470BF0" w14:paraId="4273E149" w14:textId="77777777" w:rsidTr="005417FA">
        <w:tc>
          <w:tcPr>
            <w:tcW w:w="4253" w:type="dxa"/>
          </w:tcPr>
          <w:p w14:paraId="5210EEC4" w14:textId="77777777" w:rsidR="005A0496" w:rsidRPr="00470BF0" w:rsidRDefault="005A0496" w:rsidP="005417FA">
            <w:pPr>
              <w:spacing w:before="60"/>
              <w:ind w:left="34"/>
              <w:rPr>
                <w:sz w:val="20"/>
              </w:rPr>
            </w:pPr>
            <w:proofErr w:type="spellStart"/>
            <w:r w:rsidRPr="00470BF0">
              <w:rPr>
                <w:sz w:val="20"/>
              </w:rPr>
              <w:t>amdt</w:t>
            </w:r>
            <w:proofErr w:type="spellEnd"/>
            <w:r w:rsidRPr="00470BF0">
              <w:rPr>
                <w:sz w:val="20"/>
              </w:rPr>
              <w:t xml:space="preserve"> = amendment</w:t>
            </w:r>
          </w:p>
        </w:tc>
        <w:tc>
          <w:tcPr>
            <w:tcW w:w="3686" w:type="dxa"/>
          </w:tcPr>
          <w:p w14:paraId="6EA4C704" w14:textId="77777777" w:rsidR="005A0496" w:rsidRPr="00470BF0" w:rsidRDefault="005A0496" w:rsidP="005417FA">
            <w:pPr>
              <w:spacing w:before="60"/>
              <w:ind w:left="34"/>
              <w:rPr>
                <w:sz w:val="20"/>
              </w:rPr>
            </w:pPr>
            <w:r>
              <w:rPr>
                <w:sz w:val="20"/>
              </w:rPr>
              <w:t>para</w:t>
            </w:r>
            <w:r w:rsidRPr="00470BF0">
              <w:rPr>
                <w:sz w:val="20"/>
              </w:rPr>
              <w:t xml:space="preserve"> = paragraph(s)/subparagraph(s)</w:t>
            </w:r>
          </w:p>
        </w:tc>
      </w:tr>
      <w:tr w:rsidR="005A0496" w:rsidRPr="00470BF0" w14:paraId="4BAEADB0" w14:textId="77777777" w:rsidTr="005417FA">
        <w:tc>
          <w:tcPr>
            <w:tcW w:w="4253" w:type="dxa"/>
          </w:tcPr>
          <w:p w14:paraId="729678AB" w14:textId="77777777" w:rsidR="005A0496" w:rsidRPr="00470BF0" w:rsidRDefault="005A0496" w:rsidP="005417FA">
            <w:pPr>
              <w:spacing w:before="60"/>
              <w:ind w:left="34"/>
              <w:rPr>
                <w:sz w:val="20"/>
              </w:rPr>
            </w:pPr>
            <w:r w:rsidRPr="00470BF0">
              <w:rPr>
                <w:sz w:val="20"/>
              </w:rPr>
              <w:t>C[x] = Compilation No. x</w:t>
            </w:r>
          </w:p>
        </w:tc>
        <w:tc>
          <w:tcPr>
            <w:tcW w:w="3686" w:type="dxa"/>
          </w:tcPr>
          <w:p w14:paraId="11A03F72" w14:textId="77777777" w:rsidR="005A0496" w:rsidRPr="00470BF0" w:rsidRDefault="005A0496" w:rsidP="005417FA">
            <w:pPr>
              <w:ind w:left="34" w:firstLine="249"/>
              <w:rPr>
                <w:sz w:val="20"/>
              </w:rPr>
            </w:pPr>
            <w:r w:rsidRPr="00470BF0">
              <w:rPr>
                <w:sz w:val="20"/>
              </w:rPr>
              <w:t>/</w:t>
            </w:r>
            <w:proofErr w:type="gramStart"/>
            <w:r w:rsidRPr="00470BF0">
              <w:rPr>
                <w:sz w:val="20"/>
              </w:rPr>
              <w:t>sub</w:t>
            </w:r>
            <w:proofErr w:type="gramEnd"/>
            <w:r w:rsidRPr="00470BF0">
              <w:rPr>
                <w:sz w:val="20"/>
              </w:rPr>
              <w:noBreakHyphen/>
              <w:t>subparagraph(s)</w:t>
            </w:r>
          </w:p>
        </w:tc>
      </w:tr>
      <w:tr w:rsidR="005A0496" w:rsidRPr="00470BF0" w14:paraId="72F43BEB" w14:textId="77777777" w:rsidTr="005417FA">
        <w:tc>
          <w:tcPr>
            <w:tcW w:w="4253" w:type="dxa"/>
          </w:tcPr>
          <w:p w14:paraId="074A1866" w14:textId="77777777" w:rsidR="005A0496" w:rsidRPr="00470BF0" w:rsidRDefault="005A0496" w:rsidP="005417FA">
            <w:pPr>
              <w:spacing w:before="60"/>
              <w:ind w:left="34"/>
              <w:rPr>
                <w:sz w:val="20"/>
              </w:rPr>
            </w:pPr>
            <w:proofErr w:type="spellStart"/>
            <w:r>
              <w:rPr>
                <w:sz w:val="20"/>
              </w:rPr>
              <w:t>ch</w:t>
            </w:r>
            <w:proofErr w:type="spellEnd"/>
            <w:r w:rsidRPr="00470BF0">
              <w:rPr>
                <w:sz w:val="20"/>
              </w:rPr>
              <w:t xml:space="preserve"> = Chapter(s)</w:t>
            </w:r>
          </w:p>
        </w:tc>
        <w:tc>
          <w:tcPr>
            <w:tcW w:w="3686" w:type="dxa"/>
          </w:tcPr>
          <w:p w14:paraId="4096C444" w14:textId="77777777" w:rsidR="005A0496" w:rsidRPr="00470BF0" w:rsidRDefault="005A0496" w:rsidP="005417FA">
            <w:pPr>
              <w:spacing w:before="60"/>
              <w:ind w:left="34"/>
              <w:rPr>
                <w:sz w:val="20"/>
              </w:rPr>
            </w:pPr>
            <w:proofErr w:type="spellStart"/>
            <w:r w:rsidRPr="00450836">
              <w:rPr>
                <w:sz w:val="20"/>
              </w:rPr>
              <w:t>pres</w:t>
            </w:r>
            <w:proofErr w:type="spellEnd"/>
            <w:r w:rsidRPr="00470BF0">
              <w:rPr>
                <w:sz w:val="20"/>
              </w:rPr>
              <w:t xml:space="preserve"> = present</w:t>
            </w:r>
          </w:p>
        </w:tc>
      </w:tr>
      <w:tr w:rsidR="005A0496" w:rsidRPr="00470BF0" w14:paraId="02F3F518" w14:textId="77777777" w:rsidTr="005417FA">
        <w:tc>
          <w:tcPr>
            <w:tcW w:w="4253" w:type="dxa"/>
          </w:tcPr>
          <w:p w14:paraId="1EAB90B2" w14:textId="77777777" w:rsidR="005A0496" w:rsidRPr="00470BF0" w:rsidRDefault="005A0496" w:rsidP="005417FA">
            <w:pPr>
              <w:spacing w:before="60"/>
              <w:ind w:left="34"/>
              <w:rPr>
                <w:sz w:val="20"/>
              </w:rPr>
            </w:pPr>
            <w:r>
              <w:rPr>
                <w:sz w:val="20"/>
              </w:rPr>
              <w:t>cl</w:t>
            </w:r>
            <w:r w:rsidRPr="00470BF0">
              <w:rPr>
                <w:sz w:val="20"/>
              </w:rPr>
              <w:t xml:space="preserve"> = clause(s)</w:t>
            </w:r>
          </w:p>
        </w:tc>
        <w:tc>
          <w:tcPr>
            <w:tcW w:w="3686" w:type="dxa"/>
          </w:tcPr>
          <w:p w14:paraId="36DACCEA" w14:textId="77777777" w:rsidR="005A0496" w:rsidRPr="00470BF0" w:rsidRDefault="005A0496" w:rsidP="005417FA">
            <w:pPr>
              <w:spacing w:before="60"/>
              <w:ind w:left="34"/>
              <w:rPr>
                <w:sz w:val="20"/>
              </w:rPr>
            </w:pPr>
            <w:proofErr w:type="spellStart"/>
            <w:r w:rsidRPr="00470BF0">
              <w:rPr>
                <w:sz w:val="20"/>
              </w:rPr>
              <w:t>prev</w:t>
            </w:r>
            <w:proofErr w:type="spellEnd"/>
            <w:r w:rsidRPr="00470BF0">
              <w:rPr>
                <w:sz w:val="20"/>
              </w:rPr>
              <w:t xml:space="preserve"> = previous</w:t>
            </w:r>
          </w:p>
        </w:tc>
      </w:tr>
      <w:tr w:rsidR="005A0496" w:rsidRPr="00470BF0" w14:paraId="4D7FBCC9" w14:textId="77777777" w:rsidTr="005417FA">
        <w:tc>
          <w:tcPr>
            <w:tcW w:w="4253" w:type="dxa"/>
          </w:tcPr>
          <w:p w14:paraId="640E4327" w14:textId="77777777" w:rsidR="005A0496" w:rsidRPr="00470BF0" w:rsidRDefault="005A0496" w:rsidP="005417FA">
            <w:pPr>
              <w:spacing w:before="60"/>
              <w:ind w:left="34"/>
              <w:rPr>
                <w:sz w:val="20"/>
              </w:rPr>
            </w:pPr>
            <w:r w:rsidRPr="00470BF0">
              <w:rPr>
                <w:sz w:val="20"/>
              </w:rPr>
              <w:t>cont. = continued</w:t>
            </w:r>
          </w:p>
        </w:tc>
        <w:tc>
          <w:tcPr>
            <w:tcW w:w="3686" w:type="dxa"/>
          </w:tcPr>
          <w:p w14:paraId="12331A2C" w14:textId="77777777" w:rsidR="005A0496" w:rsidRPr="00470BF0" w:rsidRDefault="005A0496" w:rsidP="005417FA">
            <w:pPr>
              <w:spacing w:before="60"/>
              <w:ind w:left="34"/>
              <w:rPr>
                <w:sz w:val="20"/>
              </w:rPr>
            </w:pPr>
            <w:r w:rsidRPr="00470BF0">
              <w:rPr>
                <w:sz w:val="20"/>
              </w:rPr>
              <w:t>(</w:t>
            </w:r>
            <w:proofErr w:type="spellStart"/>
            <w:r w:rsidRPr="00470BF0">
              <w:rPr>
                <w:sz w:val="20"/>
              </w:rPr>
              <w:t>prev</w:t>
            </w:r>
            <w:proofErr w:type="spellEnd"/>
            <w:r w:rsidRPr="00470BF0">
              <w:rPr>
                <w:sz w:val="20"/>
              </w:rPr>
              <w:t>…) = previously</w:t>
            </w:r>
          </w:p>
        </w:tc>
      </w:tr>
      <w:tr w:rsidR="005A0496" w:rsidRPr="00470BF0" w14:paraId="38434D15" w14:textId="77777777" w:rsidTr="005417FA">
        <w:tc>
          <w:tcPr>
            <w:tcW w:w="4253" w:type="dxa"/>
          </w:tcPr>
          <w:p w14:paraId="387A4AB4" w14:textId="77777777" w:rsidR="005A0496" w:rsidRPr="00470BF0" w:rsidRDefault="005A0496" w:rsidP="005417FA">
            <w:pPr>
              <w:spacing w:before="60"/>
              <w:ind w:left="34"/>
              <w:rPr>
                <w:sz w:val="20"/>
              </w:rPr>
            </w:pPr>
            <w:r w:rsidRPr="00470BF0">
              <w:rPr>
                <w:sz w:val="20"/>
              </w:rPr>
              <w:t>def = definition(s)</w:t>
            </w:r>
          </w:p>
        </w:tc>
        <w:tc>
          <w:tcPr>
            <w:tcW w:w="3686" w:type="dxa"/>
          </w:tcPr>
          <w:p w14:paraId="4690B382" w14:textId="77777777" w:rsidR="005A0496" w:rsidRPr="00470BF0" w:rsidRDefault="005A0496" w:rsidP="005417FA">
            <w:pPr>
              <w:spacing w:before="60"/>
              <w:ind w:left="34"/>
              <w:rPr>
                <w:sz w:val="20"/>
              </w:rPr>
            </w:pPr>
            <w:r>
              <w:rPr>
                <w:sz w:val="20"/>
              </w:rPr>
              <w:t>pt</w:t>
            </w:r>
            <w:r w:rsidRPr="00470BF0">
              <w:rPr>
                <w:sz w:val="20"/>
              </w:rPr>
              <w:t xml:space="preserve"> = Part(s)</w:t>
            </w:r>
          </w:p>
        </w:tc>
      </w:tr>
      <w:tr w:rsidR="005A0496" w:rsidRPr="00470BF0" w14:paraId="29CFA761" w14:textId="77777777" w:rsidTr="005417FA">
        <w:tc>
          <w:tcPr>
            <w:tcW w:w="4253" w:type="dxa"/>
          </w:tcPr>
          <w:p w14:paraId="08F0E3B7" w14:textId="77777777" w:rsidR="005A0496" w:rsidRPr="00470BF0" w:rsidRDefault="005A0496" w:rsidP="005417FA">
            <w:pPr>
              <w:spacing w:before="60"/>
              <w:ind w:left="34"/>
              <w:rPr>
                <w:sz w:val="20"/>
              </w:rPr>
            </w:pPr>
            <w:proofErr w:type="spellStart"/>
            <w:r w:rsidRPr="00450836">
              <w:rPr>
                <w:sz w:val="20"/>
              </w:rPr>
              <w:t>Dict</w:t>
            </w:r>
            <w:proofErr w:type="spellEnd"/>
            <w:r w:rsidRPr="00470BF0">
              <w:rPr>
                <w:sz w:val="20"/>
              </w:rPr>
              <w:t xml:space="preserve"> = Dictionary</w:t>
            </w:r>
          </w:p>
        </w:tc>
        <w:tc>
          <w:tcPr>
            <w:tcW w:w="3686" w:type="dxa"/>
          </w:tcPr>
          <w:p w14:paraId="1C5CA917" w14:textId="77777777" w:rsidR="005A0496" w:rsidRPr="00470BF0" w:rsidRDefault="005A0496" w:rsidP="005417FA">
            <w:pPr>
              <w:spacing w:before="60"/>
              <w:ind w:left="34"/>
              <w:rPr>
                <w:sz w:val="20"/>
              </w:rPr>
            </w:pPr>
            <w:r w:rsidRPr="00470BF0">
              <w:rPr>
                <w:sz w:val="20"/>
              </w:rPr>
              <w:t>r = regulation(s)/</w:t>
            </w:r>
            <w:r>
              <w:rPr>
                <w:sz w:val="20"/>
              </w:rPr>
              <w:t>Court</w:t>
            </w:r>
            <w:r w:rsidRPr="00470BF0">
              <w:rPr>
                <w:sz w:val="20"/>
              </w:rPr>
              <w:t xml:space="preserve"> rule(s)</w:t>
            </w:r>
          </w:p>
        </w:tc>
      </w:tr>
      <w:tr w:rsidR="005A0496" w:rsidRPr="00470BF0" w14:paraId="1DD3B704" w14:textId="77777777" w:rsidTr="005417FA">
        <w:tc>
          <w:tcPr>
            <w:tcW w:w="4253" w:type="dxa"/>
          </w:tcPr>
          <w:p w14:paraId="1E550DC8" w14:textId="77777777" w:rsidR="005A0496" w:rsidRPr="00470BF0" w:rsidRDefault="005A0496" w:rsidP="005417FA">
            <w:pPr>
              <w:spacing w:before="60"/>
              <w:ind w:left="34"/>
              <w:rPr>
                <w:sz w:val="20"/>
              </w:rPr>
            </w:pPr>
            <w:r w:rsidRPr="00470BF0">
              <w:rPr>
                <w:sz w:val="20"/>
              </w:rPr>
              <w:t>disallowed = disallowed by Parliament</w:t>
            </w:r>
          </w:p>
        </w:tc>
        <w:tc>
          <w:tcPr>
            <w:tcW w:w="3686" w:type="dxa"/>
          </w:tcPr>
          <w:p w14:paraId="3FFE6775" w14:textId="77777777" w:rsidR="005A0496" w:rsidRPr="00470BF0" w:rsidRDefault="005A0496" w:rsidP="005417FA">
            <w:pPr>
              <w:spacing w:before="60"/>
              <w:ind w:left="34"/>
              <w:rPr>
                <w:sz w:val="20"/>
              </w:rPr>
            </w:pPr>
            <w:proofErr w:type="spellStart"/>
            <w:r w:rsidRPr="00470BF0">
              <w:rPr>
                <w:sz w:val="20"/>
              </w:rPr>
              <w:t>reloc</w:t>
            </w:r>
            <w:proofErr w:type="spellEnd"/>
            <w:r w:rsidRPr="00470BF0">
              <w:rPr>
                <w:sz w:val="20"/>
              </w:rPr>
              <w:t xml:space="preserve"> = relocated</w:t>
            </w:r>
          </w:p>
        </w:tc>
      </w:tr>
      <w:tr w:rsidR="005A0496" w:rsidRPr="00470BF0" w14:paraId="6C6FA1E4" w14:textId="77777777" w:rsidTr="005417FA">
        <w:tc>
          <w:tcPr>
            <w:tcW w:w="4253" w:type="dxa"/>
          </w:tcPr>
          <w:p w14:paraId="5E20E12E" w14:textId="77777777" w:rsidR="005A0496" w:rsidRPr="00470BF0" w:rsidRDefault="005A0496" w:rsidP="005417FA">
            <w:pPr>
              <w:spacing w:before="60"/>
              <w:ind w:left="34"/>
              <w:rPr>
                <w:sz w:val="20"/>
              </w:rPr>
            </w:pPr>
            <w:r>
              <w:rPr>
                <w:sz w:val="20"/>
              </w:rPr>
              <w:t>div</w:t>
            </w:r>
            <w:r w:rsidRPr="00470BF0">
              <w:rPr>
                <w:sz w:val="20"/>
              </w:rPr>
              <w:t xml:space="preserve"> = Division(s)</w:t>
            </w:r>
          </w:p>
        </w:tc>
        <w:tc>
          <w:tcPr>
            <w:tcW w:w="3686" w:type="dxa"/>
          </w:tcPr>
          <w:p w14:paraId="2E6B7B8D" w14:textId="77777777" w:rsidR="005A0496" w:rsidRPr="00470BF0" w:rsidRDefault="005A0496" w:rsidP="005417FA">
            <w:pPr>
              <w:spacing w:before="60"/>
              <w:ind w:left="34"/>
              <w:rPr>
                <w:sz w:val="20"/>
              </w:rPr>
            </w:pPr>
            <w:proofErr w:type="spellStart"/>
            <w:r w:rsidRPr="00470BF0">
              <w:rPr>
                <w:sz w:val="20"/>
              </w:rPr>
              <w:t>renum</w:t>
            </w:r>
            <w:proofErr w:type="spellEnd"/>
            <w:r w:rsidRPr="00470BF0">
              <w:rPr>
                <w:sz w:val="20"/>
              </w:rPr>
              <w:t xml:space="preserve"> = renumbered</w:t>
            </w:r>
          </w:p>
        </w:tc>
      </w:tr>
      <w:tr w:rsidR="005A0496" w:rsidRPr="00470BF0" w14:paraId="34ECC7AF" w14:textId="77777777" w:rsidTr="005417FA">
        <w:tc>
          <w:tcPr>
            <w:tcW w:w="4253" w:type="dxa"/>
          </w:tcPr>
          <w:p w14:paraId="11A2A796" w14:textId="56703464" w:rsidR="005A0496" w:rsidRPr="00470BF0" w:rsidRDefault="00A20E0F" w:rsidP="005417FA">
            <w:pPr>
              <w:spacing w:before="60"/>
              <w:ind w:left="34"/>
              <w:rPr>
                <w:sz w:val="20"/>
              </w:rPr>
            </w:pPr>
            <w:r w:rsidRPr="00470BF0">
              <w:rPr>
                <w:sz w:val="20"/>
              </w:rPr>
              <w:t>exp = expires/expired or ceases/ceased to have</w:t>
            </w:r>
          </w:p>
        </w:tc>
        <w:tc>
          <w:tcPr>
            <w:tcW w:w="3686" w:type="dxa"/>
          </w:tcPr>
          <w:p w14:paraId="2803CD6E" w14:textId="77777777" w:rsidR="005A0496" w:rsidRPr="00470BF0" w:rsidRDefault="005A0496" w:rsidP="005417FA">
            <w:pPr>
              <w:spacing w:before="60"/>
              <w:ind w:left="34"/>
              <w:rPr>
                <w:sz w:val="20"/>
              </w:rPr>
            </w:pPr>
            <w:r w:rsidRPr="00470BF0">
              <w:rPr>
                <w:sz w:val="20"/>
              </w:rPr>
              <w:t>rep = repealed</w:t>
            </w:r>
          </w:p>
        </w:tc>
      </w:tr>
      <w:tr w:rsidR="005A0496" w:rsidRPr="00470BF0" w14:paraId="3602AA7E" w14:textId="77777777" w:rsidTr="005417FA">
        <w:tc>
          <w:tcPr>
            <w:tcW w:w="4253" w:type="dxa"/>
          </w:tcPr>
          <w:p w14:paraId="7AB54C6D" w14:textId="1D4CD963" w:rsidR="005A0496" w:rsidRPr="00470BF0" w:rsidRDefault="00A20E0F" w:rsidP="00A20E0F">
            <w:pPr>
              <w:ind w:left="34" w:firstLine="249"/>
              <w:rPr>
                <w:sz w:val="20"/>
              </w:rPr>
            </w:pPr>
            <w:r w:rsidRPr="00470BF0">
              <w:rPr>
                <w:sz w:val="20"/>
              </w:rPr>
              <w:t>effect</w:t>
            </w:r>
          </w:p>
        </w:tc>
        <w:tc>
          <w:tcPr>
            <w:tcW w:w="3686" w:type="dxa"/>
          </w:tcPr>
          <w:p w14:paraId="1841F938" w14:textId="77777777" w:rsidR="005A0496" w:rsidRPr="00470BF0" w:rsidRDefault="005A0496" w:rsidP="005417FA">
            <w:pPr>
              <w:spacing w:before="60"/>
              <w:ind w:left="34"/>
              <w:rPr>
                <w:sz w:val="20"/>
              </w:rPr>
            </w:pPr>
            <w:proofErr w:type="spellStart"/>
            <w:r w:rsidRPr="00470BF0">
              <w:rPr>
                <w:sz w:val="20"/>
              </w:rPr>
              <w:t>rs</w:t>
            </w:r>
            <w:proofErr w:type="spellEnd"/>
            <w:r w:rsidRPr="00470BF0">
              <w:rPr>
                <w:sz w:val="20"/>
              </w:rPr>
              <w:t xml:space="preserve"> = repealed and substituted</w:t>
            </w:r>
          </w:p>
        </w:tc>
      </w:tr>
      <w:tr w:rsidR="005A0496" w:rsidRPr="00470BF0" w14:paraId="65601BFF" w14:textId="77777777" w:rsidTr="005417FA">
        <w:tc>
          <w:tcPr>
            <w:tcW w:w="4253" w:type="dxa"/>
          </w:tcPr>
          <w:p w14:paraId="1F5372C0" w14:textId="037D2D57" w:rsidR="005A0496" w:rsidRPr="00470BF0" w:rsidRDefault="00A20E0F" w:rsidP="00A20E0F">
            <w:pPr>
              <w:spacing w:before="60"/>
              <w:ind w:left="34"/>
              <w:rPr>
                <w:sz w:val="20"/>
              </w:rPr>
            </w:pPr>
            <w:proofErr w:type="spellStart"/>
            <w:r w:rsidRPr="00470BF0">
              <w:rPr>
                <w:sz w:val="20"/>
              </w:rPr>
              <w:t>gaz</w:t>
            </w:r>
            <w:proofErr w:type="spellEnd"/>
            <w:r w:rsidRPr="00470BF0">
              <w:rPr>
                <w:sz w:val="20"/>
              </w:rPr>
              <w:t xml:space="preserve"> = gazette</w:t>
            </w:r>
          </w:p>
        </w:tc>
        <w:tc>
          <w:tcPr>
            <w:tcW w:w="3686" w:type="dxa"/>
          </w:tcPr>
          <w:p w14:paraId="5F65F475" w14:textId="77777777" w:rsidR="005A0496" w:rsidRPr="00470BF0" w:rsidRDefault="005A0496" w:rsidP="005417FA">
            <w:pPr>
              <w:spacing w:before="60"/>
              <w:ind w:left="34"/>
              <w:rPr>
                <w:sz w:val="20"/>
              </w:rPr>
            </w:pPr>
            <w:r w:rsidRPr="00470BF0">
              <w:rPr>
                <w:sz w:val="20"/>
              </w:rPr>
              <w:t>s = section(s)/subsection(s)</w:t>
            </w:r>
          </w:p>
        </w:tc>
      </w:tr>
      <w:tr w:rsidR="005A0496" w:rsidRPr="00470BF0" w14:paraId="69B0A5EB" w14:textId="77777777" w:rsidTr="005417FA">
        <w:tc>
          <w:tcPr>
            <w:tcW w:w="4253" w:type="dxa"/>
          </w:tcPr>
          <w:p w14:paraId="331EEA44" w14:textId="47A33B21" w:rsidR="005A0496" w:rsidRPr="00470BF0" w:rsidRDefault="00A20E0F" w:rsidP="005417FA">
            <w:pPr>
              <w:spacing w:before="60"/>
              <w:ind w:left="34"/>
              <w:rPr>
                <w:sz w:val="20"/>
              </w:rPr>
            </w:pPr>
            <w:r w:rsidRPr="00470BF0">
              <w:rPr>
                <w:sz w:val="20"/>
              </w:rPr>
              <w:t xml:space="preserve">LA = </w:t>
            </w:r>
            <w:r w:rsidRPr="00470BF0">
              <w:rPr>
                <w:i/>
                <w:sz w:val="20"/>
              </w:rPr>
              <w:t>Legislation Act 2003</w:t>
            </w:r>
          </w:p>
        </w:tc>
        <w:tc>
          <w:tcPr>
            <w:tcW w:w="3686" w:type="dxa"/>
          </w:tcPr>
          <w:p w14:paraId="440E0A5F" w14:textId="77777777" w:rsidR="005A0496" w:rsidRPr="00470BF0" w:rsidRDefault="005A0496" w:rsidP="005417FA">
            <w:pPr>
              <w:ind w:left="34" w:firstLine="249"/>
              <w:rPr>
                <w:sz w:val="20"/>
              </w:rPr>
            </w:pPr>
            <w:r>
              <w:rPr>
                <w:sz w:val="20"/>
              </w:rPr>
              <w:t>/</w:t>
            </w:r>
            <w:proofErr w:type="gramStart"/>
            <w:r w:rsidRPr="00470BF0">
              <w:rPr>
                <w:sz w:val="20"/>
              </w:rPr>
              <w:t>rule</w:t>
            </w:r>
            <w:proofErr w:type="gramEnd"/>
            <w:r w:rsidRPr="00470BF0">
              <w:rPr>
                <w:sz w:val="20"/>
              </w:rPr>
              <w:t>(s)/subrule(s)</w:t>
            </w:r>
            <w:r>
              <w:rPr>
                <w:sz w:val="20"/>
              </w:rPr>
              <w:t>/</w:t>
            </w:r>
            <w:r w:rsidRPr="00470BF0">
              <w:rPr>
                <w:sz w:val="20"/>
              </w:rPr>
              <w:t>order(s)/suborder(s)</w:t>
            </w:r>
          </w:p>
        </w:tc>
      </w:tr>
      <w:tr w:rsidR="005A0496" w:rsidRPr="00470BF0" w14:paraId="75801379" w14:textId="77777777" w:rsidTr="005417FA">
        <w:tc>
          <w:tcPr>
            <w:tcW w:w="4253" w:type="dxa"/>
          </w:tcPr>
          <w:p w14:paraId="38DA062F" w14:textId="1DF08832" w:rsidR="005A0496" w:rsidRPr="00470BF0" w:rsidRDefault="00A20E0F" w:rsidP="005417FA">
            <w:pPr>
              <w:spacing w:before="60"/>
              <w:ind w:left="34"/>
              <w:rPr>
                <w:sz w:val="20"/>
              </w:rPr>
            </w:pPr>
            <w:r w:rsidRPr="00470BF0">
              <w:rPr>
                <w:sz w:val="20"/>
              </w:rPr>
              <w:t xml:space="preserve">LIA = </w:t>
            </w:r>
            <w:r w:rsidRPr="00470BF0">
              <w:rPr>
                <w:i/>
                <w:sz w:val="20"/>
              </w:rPr>
              <w:t>Legislative Instruments Act 2003</w:t>
            </w:r>
          </w:p>
        </w:tc>
        <w:tc>
          <w:tcPr>
            <w:tcW w:w="3686" w:type="dxa"/>
          </w:tcPr>
          <w:p w14:paraId="1F2BFC70" w14:textId="77777777" w:rsidR="005A0496" w:rsidRPr="00470BF0" w:rsidRDefault="005A0496" w:rsidP="005417FA">
            <w:pPr>
              <w:spacing w:before="60"/>
              <w:ind w:left="34"/>
              <w:rPr>
                <w:sz w:val="20"/>
              </w:rPr>
            </w:pPr>
            <w:r>
              <w:rPr>
                <w:sz w:val="20"/>
              </w:rPr>
              <w:t>sch</w:t>
            </w:r>
            <w:r w:rsidRPr="00470BF0">
              <w:rPr>
                <w:sz w:val="20"/>
              </w:rPr>
              <w:t xml:space="preserve"> = Schedule(s)</w:t>
            </w:r>
          </w:p>
        </w:tc>
      </w:tr>
      <w:tr w:rsidR="005A0496" w:rsidRPr="00470BF0" w14:paraId="4CB262E9" w14:textId="77777777" w:rsidTr="005417FA">
        <w:tc>
          <w:tcPr>
            <w:tcW w:w="4253" w:type="dxa"/>
          </w:tcPr>
          <w:p w14:paraId="4D781167" w14:textId="02DE3177" w:rsidR="005A0496" w:rsidRPr="00470BF0" w:rsidRDefault="00A20E0F" w:rsidP="005417FA">
            <w:pPr>
              <w:spacing w:before="60"/>
              <w:ind w:left="34"/>
              <w:rPr>
                <w:sz w:val="20"/>
              </w:rPr>
            </w:pPr>
            <w:r w:rsidRPr="0095736F">
              <w:rPr>
                <w:sz w:val="20"/>
              </w:rPr>
              <w:t>(md not incorp) = misdescribed amendment</w:t>
            </w:r>
          </w:p>
        </w:tc>
        <w:tc>
          <w:tcPr>
            <w:tcW w:w="3686" w:type="dxa"/>
          </w:tcPr>
          <w:p w14:paraId="12406D6B" w14:textId="77777777" w:rsidR="005A0496" w:rsidRPr="00470BF0" w:rsidRDefault="005A0496" w:rsidP="005417FA">
            <w:pPr>
              <w:spacing w:before="60"/>
              <w:ind w:left="34"/>
              <w:rPr>
                <w:sz w:val="20"/>
              </w:rPr>
            </w:pPr>
            <w:r w:rsidRPr="00470BF0">
              <w:rPr>
                <w:sz w:val="20"/>
              </w:rPr>
              <w:t>SLI = Select Legislative Instrument</w:t>
            </w:r>
          </w:p>
        </w:tc>
      </w:tr>
      <w:tr w:rsidR="005A0496" w:rsidRPr="00470BF0" w14:paraId="01A62331" w14:textId="77777777" w:rsidTr="005417FA">
        <w:tc>
          <w:tcPr>
            <w:tcW w:w="4253" w:type="dxa"/>
          </w:tcPr>
          <w:p w14:paraId="72895198" w14:textId="37F7D895" w:rsidR="005A0496" w:rsidRPr="00470BF0" w:rsidRDefault="00A20E0F" w:rsidP="00A20E0F">
            <w:pPr>
              <w:ind w:left="34" w:firstLine="249"/>
              <w:rPr>
                <w:sz w:val="20"/>
              </w:rPr>
            </w:pPr>
            <w:r w:rsidRPr="00470BF0">
              <w:rPr>
                <w:sz w:val="20"/>
              </w:rPr>
              <w:t>cannot be given effect</w:t>
            </w:r>
          </w:p>
        </w:tc>
        <w:tc>
          <w:tcPr>
            <w:tcW w:w="3686" w:type="dxa"/>
          </w:tcPr>
          <w:p w14:paraId="190C22F7" w14:textId="77777777" w:rsidR="005A0496" w:rsidRPr="00470BF0" w:rsidRDefault="005A0496" w:rsidP="005417FA">
            <w:pPr>
              <w:spacing w:before="60"/>
              <w:ind w:left="34"/>
              <w:rPr>
                <w:sz w:val="20"/>
              </w:rPr>
            </w:pPr>
            <w:r w:rsidRPr="00470BF0">
              <w:rPr>
                <w:sz w:val="20"/>
              </w:rPr>
              <w:t>SR = Statutory Rules</w:t>
            </w:r>
          </w:p>
        </w:tc>
      </w:tr>
      <w:tr w:rsidR="005A0496" w:rsidRPr="00470BF0" w14:paraId="5E1735C3" w14:textId="77777777" w:rsidTr="005417FA">
        <w:tc>
          <w:tcPr>
            <w:tcW w:w="4253" w:type="dxa"/>
          </w:tcPr>
          <w:p w14:paraId="5DA0D0E3" w14:textId="0592D61D" w:rsidR="005A0496" w:rsidRPr="00470BF0" w:rsidRDefault="009A2896" w:rsidP="009A2896">
            <w:pPr>
              <w:spacing w:before="60"/>
              <w:ind w:left="34"/>
              <w:rPr>
                <w:sz w:val="20"/>
              </w:rPr>
            </w:pPr>
            <w:r w:rsidRPr="00470BF0">
              <w:rPr>
                <w:sz w:val="20"/>
              </w:rPr>
              <w:t>mod = modified/modification</w:t>
            </w:r>
          </w:p>
        </w:tc>
        <w:tc>
          <w:tcPr>
            <w:tcW w:w="3686" w:type="dxa"/>
          </w:tcPr>
          <w:p w14:paraId="7D7A763E" w14:textId="77777777" w:rsidR="005A0496" w:rsidRPr="00470BF0" w:rsidRDefault="005A0496" w:rsidP="005417FA">
            <w:pPr>
              <w:spacing w:before="60"/>
              <w:ind w:left="34"/>
              <w:rPr>
                <w:sz w:val="20"/>
              </w:rPr>
            </w:pPr>
            <w:r>
              <w:rPr>
                <w:sz w:val="20"/>
              </w:rPr>
              <w:t xml:space="preserve">sub </w:t>
            </w:r>
            <w:proofErr w:type="spellStart"/>
            <w:r>
              <w:rPr>
                <w:sz w:val="20"/>
              </w:rPr>
              <w:t>ch</w:t>
            </w:r>
            <w:proofErr w:type="spellEnd"/>
            <w:r w:rsidRPr="00470BF0">
              <w:rPr>
                <w:sz w:val="20"/>
              </w:rPr>
              <w:t xml:space="preserve"> = Sub</w:t>
            </w:r>
            <w:r w:rsidRPr="00470BF0">
              <w:rPr>
                <w:sz w:val="20"/>
              </w:rPr>
              <w:noBreakHyphen/>
              <w:t>Chapter(s)</w:t>
            </w:r>
          </w:p>
        </w:tc>
      </w:tr>
      <w:tr w:rsidR="005A0496" w:rsidRPr="00470BF0" w14:paraId="39E54468" w14:textId="77777777" w:rsidTr="005417FA">
        <w:tc>
          <w:tcPr>
            <w:tcW w:w="4253" w:type="dxa"/>
          </w:tcPr>
          <w:p w14:paraId="3B7662D1" w14:textId="5CD37E1B" w:rsidR="005A0496" w:rsidRPr="00470BF0" w:rsidRDefault="009A2896" w:rsidP="005417FA">
            <w:pPr>
              <w:spacing w:before="60"/>
              <w:ind w:left="34"/>
              <w:rPr>
                <w:sz w:val="20"/>
              </w:rPr>
            </w:pPr>
            <w:r w:rsidRPr="00470BF0">
              <w:rPr>
                <w:sz w:val="20"/>
              </w:rPr>
              <w:t>No. = Number(s)</w:t>
            </w:r>
          </w:p>
        </w:tc>
        <w:tc>
          <w:tcPr>
            <w:tcW w:w="3686" w:type="dxa"/>
          </w:tcPr>
          <w:p w14:paraId="47B9B1C2" w14:textId="77777777" w:rsidR="005A0496" w:rsidRPr="00470BF0" w:rsidRDefault="005A0496" w:rsidP="005417FA">
            <w:pPr>
              <w:spacing w:before="60"/>
              <w:ind w:left="34"/>
              <w:rPr>
                <w:sz w:val="20"/>
              </w:rPr>
            </w:pPr>
            <w:r>
              <w:rPr>
                <w:sz w:val="20"/>
              </w:rPr>
              <w:t>sub div</w:t>
            </w:r>
            <w:r w:rsidRPr="00470BF0">
              <w:rPr>
                <w:sz w:val="20"/>
              </w:rPr>
              <w:t xml:space="preserve"> = Subdivision(s)</w:t>
            </w:r>
          </w:p>
        </w:tc>
      </w:tr>
      <w:tr w:rsidR="005A0496" w:rsidRPr="00470BF0" w14:paraId="7E500030" w14:textId="77777777" w:rsidTr="005417FA">
        <w:tc>
          <w:tcPr>
            <w:tcW w:w="4253" w:type="dxa"/>
          </w:tcPr>
          <w:p w14:paraId="2B7E16F5" w14:textId="68569706" w:rsidR="005A0496" w:rsidRPr="00470BF0" w:rsidRDefault="009A2896" w:rsidP="009A2896">
            <w:pPr>
              <w:spacing w:before="60"/>
              <w:ind w:left="34"/>
              <w:rPr>
                <w:sz w:val="20"/>
              </w:rPr>
            </w:pPr>
            <w:r w:rsidRPr="00450836">
              <w:rPr>
                <w:sz w:val="20"/>
              </w:rPr>
              <w:t>Ord</w:t>
            </w:r>
            <w:r w:rsidRPr="00470BF0">
              <w:rPr>
                <w:sz w:val="20"/>
              </w:rPr>
              <w:t xml:space="preserve"> </w:t>
            </w:r>
            <w:r>
              <w:rPr>
                <w:sz w:val="20"/>
              </w:rPr>
              <w:t>= O</w:t>
            </w:r>
            <w:r w:rsidRPr="00470BF0">
              <w:rPr>
                <w:sz w:val="20"/>
              </w:rPr>
              <w:t>rdinance</w:t>
            </w:r>
          </w:p>
        </w:tc>
        <w:tc>
          <w:tcPr>
            <w:tcW w:w="3686" w:type="dxa"/>
          </w:tcPr>
          <w:p w14:paraId="1F43924B" w14:textId="77777777" w:rsidR="005A0496" w:rsidRPr="00470BF0" w:rsidRDefault="005A0496" w:rsidP="005417FA">
            <w:pPr>
              <w:spacing w:before="60"/>
              <w:ind w:left="34"/>
              <w:rPr>
                <w:sz w:val="20"/>
              </w:rPr>
            </w:pPr>
            <w:r>
              <w:rPr>
                <w:sz w:val="20"/>
              </w:rPr>
              <w:t>sub pt</w:t>
            </w:r>
            <w:r w:rsidRPr="00470BF0">
              <w:rPr>
                <w:sz w:val="20"/>
              </w:rPr>
              <w:t xml:space="preserve"> = Subpart(s)</w:t>
            </w:r>
          </w:p>
        </w:tc>
      </w:tr>
      <w:tr w:rsidR="005A0496" w:rsidRPr="00470BF0" w14:paraId="0CDE67E4" w14:textId="77777777" w:rsidTr="005417FA">
        <w:tc>
          <w:tcPr>
            <w:tcW w:w="4253" w:type="dxa"/>
          </w:tcPr>
          <w:p w14:paraId="5E243370" w14:textId="31AAEEAB" w:rsidR="005A0496" w:rsidRPr="00470BF0" w:rsidRDefault="005A0496" w:rsidP="005417FA">
            <w:pPr>
              <w:spacing w:before="60"/>
              <w:ind w:left="34"/>
              <w:rPr>
                <w:sz w:val="20"/>
              </w:rPr>
            </w:pPr>
          </w:p>
        </w:tc>
        <w:tc>
          <w:tcPr>
            <w:tcW w:w="3686" w:type="dxa"/>
          </w:tcPr>
          <w:p w14:paraId="2DD62F39" w14:textId="77777777" w:rsidR="005A0496" w:rsidRPr="00470BF0" w:rsidRDefault="005A0496" w:rsidP="005417FA">
            <w:pPr>
              <w:spacing w:before="60"/>
              <w:ind w:left="34"/>
              <w:rPr>
                <w:sz w:val="20"/>
              </w:rPr>
            </w:pPr>
            <w:r w:rsidRPr="001F2C1F">
              <w:rPr>
                <w:sz w:val="20"/>
                <w:u w:val="single"/>
              </w:rPr>
              <w:t>underlining</w:t>
            </w:r>
            <w:r w:rsidRPr="00470BF0">
              <w:rPr>
                <w:sz w:val="20"/>
              </w:rPr>
              <w:t xml:space="preserve"> = whole or part not</w:t>
            </w:r>
          </w:p>
        </w:tc>
      </w:tr>
      <w:tr w:rsidR="005A0496" w:rsidRPr="00470BF0" w14:paraId="4B0176F5" w14:textId="77777777" w:rsidTr="005417FA">
        <w:tc>
          <w:tcPr>
            <w:tcW w:w="4253" w:type="dxa"/>
          </w:tcPr>
          <w:p w14:paraId="4B44428F" w14:textId="4511F43C" w:rsidR="005A0496" w:rsidRPr="0095736F" w:rsidRDefault="005A0496" w:rsidP="005417FA">
            <w:pPr>
              <w:spacing w:before="60"/>
              <w:ind w:left="34"/>
              <w:rPr>
                <w:sz w:val="20"/>
              </w:rPr>
            </w:pPr>
          </w:p>
        </w:tc>
        <w:tc>
          <w:tcPr>
            <w:tcW w:w="3686" w:type="dxa"/>
          </w:tcPr>
          <w:p w14:paraId="14BA52A6" w14:textId="77777777" w:rsidR="005A0496" w:rsidRPr="00470BF0" w:rsidRDefault="005A0496" w:rsidP="005417FA">
            <w:pPr>
              <w:ind w:left="34" w:firstLine="249"/>
              <w:rPr>
                <w:sz w:val="20"/>
              </w:rPr>
            </w:pPr>
            <w:r w:rsidRPr="00470BF0">
              <w:rPr>
                <w:sz w:val="20"/>
              </w:rPr>
              <w:t>commenced or to be commenced</w:t>
            </w:r>
          </w:p>
        </w:tc>
      </w:tr>
    </w:tbl>
    <w:p w14:paraId="794802F5" w14:textId="6EC3EFD0" w:rsidR="005A0496" w:rsidRPr="00CB13B0" w:rsidRDefault="005A0496" w:rsidP="005A0496">
      <w:pPr>
        <w:pStyle w:val="Tabletext"/>
      </w:pPr>
    </w:p>
    <w:p w14:paraId="2E161931" w14:textId="77777777" w:rsidR="00331886" w:rsidRDefault="00331886" w:rsidP="00B52C6B">
      <w:pPr>
        <w:pStyle w:val="ENotesHeading2"/>
        <w:pageBreakBefore/>
      </w:pPr>
      <w:bookmarkStart w:id="11" w:name="_Toc213310551"/>
      <w:bookmarkEnd w:id="10"/>
      <w:r>
        <w:lastRenderedPageBreak/>
        <w:t>Endnote 3—Legislation history</w:t>
      </w:r>
      <w:bookmarkEnd w:id="11"/>
    </w:p>
    <w:p w14:paraId="20D13EC6" w14:textId="77777777" w:rsidR="00331886" w:rsidRDefault="00331886" w:rsidP="00331886">
      <w:pPr>
        <w:pStyle w:val="Tabletext"/>
      </w:pPr>
    </w:p>
    <w:tbl>
      <w:tblPr>
        <w:tblW w:w="8359"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405"/>
        <w:gridCol w:w="1985"/>
        <w:gridCol w:w="1984"/>
        <w:gridCol w:w="1985"/>
      </w:tblGrid>
      <w:tr w:rsidR="00331886" w:rsidRPr="0098546F" w14:paraId="648159A8" w14:textId="77777777" w:rsidTr="00C37EC7">
        <w:trPr>
          <w:cantSplit/>
          <w:tblHeader/>
        </w:trPr>
        <w:tc>
          <w:tcPr>
            <w:tcW w:w="2405" w:type="dxa"/>
            <w:tcBorders>
              <w:top w:val="single" w:sz="12" w:space="0" w:color="auto"/>
              <w:bottom w:val="single" w:sz="12" w:space="0" w:color="auto"/>
            </w:tcBorders>
          </w:tcPr>
          <w:p w14:paraId="166200D5" w14:textId="77777777" w:rsidR="00331886" w:rsidRPr="00E117A3" w:rsidRDefault="00331886" w:rsidP="00C37EC7">
            <w:pPr>
              <w:pStyle w:val="ENoteTableHeading"/>
            </w:pPr>
            <w:r>
              <w:t>Name</w:t>
            </w:r>
          </w:p>
        </w:tc>
        <w:tc>
          <w:tcPr>
            <w:tcW w:w="1985" w:type="dxa"/>
            <w:tcBorders>
              <w:top w:val="single" w:sz="12" w:space="0" w:color="auto"/>
              <w:bottom w:val="single" w:sz="12" w:space="0" w:color="auto"/>
            </w:tcBorders>
          </w:tcPr>
          <w:p w14:paraId="48C6A91F" w14:textId="77777777" w:rsidR="00331886" w:rsidRPr="00E117A3" w:rsidRDefault="00331886" w:rsidP="00C37EC7">
            <w:pPr>
              <w:pStyle w:val="ENoteTableHeading"/>
            </w:pPr>
            <w:r>
              <w:t>Registration</w:t>
            </w:r>
          </w:p>
        </w:tc>
        <w:tc>
          <w:tcPr>
            <w:tcW w:w="1984" w:type="dxa"/>
            <w:tcBorders>
              <w:top w:val="single" w:sz="12" w:space="0" w:color="auto"/>
              <w:bottom w:val="single" w:sz="12" w:space="0" w:color="auto"/>
            </w:tcBorders>
          </w:tcPr>
          <w:p w14:paraId="0852D784" w14:textId="77777777" w:rsidR="00331886" w:rsidRPr="00E117A3" w:rsidRDefault="00331886" w:rsidP="00C37EC7">
            <w:pPr>
              <w:pStyle w:val="ENoteTableHeading"/>
            </w:pPr>
            <w:r>
              <w:t>Commencement</w:t>
            </w:r>
          </w:p>
        </w:tc>
        <w:tc>
          <w:tcPr>
            <w:tcW w:w="1985" w:type="dxa"/>
            <w:tcBorders>
              <w:top w:val="single" w:sz="12" w:space="0" w:color="auto"/>
              <w:bottom w:val="single" w:sz="12" w:space="0" w:color="auto"/>
            </w:tcBorders>
          </w:tcPr>
          <w:p w14:paraId="6D22A0D7" w14:textId="77777777" w:rsidR="00331886" w:rsidRPr="00E117A3" w:rsidRDefault="00331886" w:rsidP="00C37EC7">
            <w:pPr>
              <w:pStyle w:val="ENoteTableHeading"/>
            </w:pPr>
            <w:r w:rsidRPr="00E117A3">
              <w:t>Application, saving and transitional provisions</w:t>
            </w:r>
          </w:p>
        </w:tc>
      </w:tr>
      <w:tr w:rsidR="00780CCB" w:rsidRPr="00E117A3" w14:paraId="187B25B3" w14:textId="77777777" w:rsidTr="00C37EC7">
        <w:trPr>
          <w:cantSplit/>
        </w:trPr>
        <w:tc>
          <w:tcPr>
            <w:tcW w:w="2405" w:type="dxa"/>
            <w:tcBorders>
              <w:top w:val="single" w:sz="12" w:space="0" w:color="auto"/>
              <w:bottom w:val="single" w:sz="4" w:space="0" w:color="auto"/>
            </w:tcBorders>
          </w:tcPr>
          <w:p w14:paraId="51595E1E" w14:textId="1FDA07D2" w:rsidR="00780CCB" w:rsidRPr="00E117A3" w:rsidRDefault="00780CCB" w:rsidP="00780CCB">
            <w:pPr>
              <w:pStyle w:val="ENoteTableText"/>
            </w:pPr>
            <w:r w:rsidRPr="00F1071A">
              <w:rPr>
                <w:i/>
                <w:szCs w:val="16"/>
              </w:rPr>
              <w:t>Therapeutic Goods (Overseas Regulators) Determination 2018</w:t>
            </w:r>
          </w:p>
        </w:tc>
        <w:tc>
          <w:tcPr>
            <w:tcW w:w="1985" w:type="dxa"/>
            <w:tcBorders>
              <w:top w:val="single" w:sz="12" w:space="0" w:color="auto"/>
              <w:bottom w:val="single" w:sz="4" w:space="0" w:color="auto"/>
            </w:tcBorders>
          </w:tcPr>
          <w:p w14:paraId="6C7C87CD" w14:textId="014E57D7" w:rsidR="00780CCB" w:rsidRPr="00E117A3" w:rsidRDefault="00780CCB" w:rsidP="00780CCB">
            <w:pPr>
              <w:pStyle w:val="ENoteTableText"/>
            </w:pPr>
            <w:r w:rsidRPr="00F1071A">
              <w:rPr>
                <w:szCs w:val="16"/>
              </w:rPr>
              <w:t>11 Sep 2018 (F2018N00145)</w:t>
            </w:r>
          </w:p>
        </w:tc>
        <w:tc>
          <w:tcPr>
            <w:tcW w:w="1984" w:type="dxa"/>
            <w:tcBorders>
              <w:top w:val="single" w:sz="12" w:space="0" w:color="auto"/>
              <w:bottom w:val="single" w:sz="4" w:space="0" w:color="auto"/>
            </w:tcBorders>
          </w:tcPr>
          <w:p w14:paraId="0072BAB0" w14:textId="358C81B6" w:rsidR="00780CCB" w:rsidRPr="00E117A3" w:rsidRDefault="00780CCB" w:rsidP="00780CCB">
            <w:pPr>
              <w:pStyle w:val="ENoteTableText"/>
            </w:pPr>
            <w:r w:rsidRPr="00F1071A">
              <w:rPr>
                <w:szCs w:val="16"/>
              </w:rPr>
              <w:t>12 Sep 2018</w:t>
            </w:r>
          </w:p>
        </w:tc>
        <w:tc>
          <w:tcPr>
            <w:tcW w:w="1985" w:type="dxa"/>
            <w:tcBorders>
              <w:top w:val="single" w:sz="12" w:space="0" w:color="auto"/>
              <w:bottom w:val="single" w:sz="4" w:space="0" w:color="auto"/>
            </w:tcBorders>
          </w:tcPr>
          <w:p w14:paraId="4C70A51D" w14:textId="6A58FC35" w:rsidR="00780CCB" w:rsidRPr="00E117A3" w:rsidRDefault="00780CCB" w:rsidP="00780CCB">
            <w:pPr>
              <w:pStyle w:val="ENoteTableText"/>
            </w:pPr>
            <w:r w:rsidRPr="00F1071A">
              <w:rPr>
                <w:rFonts w:ascii="Helvetica Neue" w:hAnsi="Helvetica Neue"/>
                <w:sz w:val="19"/>
                <w:szCs w:val="19"/>
              </w:rPr>
              <w:t>—</w:t>
            </w:r>
          </w:p>
        </w:tc>
      </w:tr>
      <w:tr w:rsidR="002A55A6" w14:paraId="1B190683" w14:textId="77777777" w:rsidTr="00FE2EC4">
        <w:trPr>
          <w:cantSplit/>
        </w:trPr>
        <w:tc>
          <w:tcPr>
            <w:tcW w:w="2405" w:type="dxa"/>
          </w:tcPr>
          <w:p w14:paraId="47621300" w14:textId="25962BED" w:rsidR="002A55A6" w:rsidRPr="00E117A3" w:rsidRDefault="002A55A6" w:rsidP="002A55A6">
            <w:pPr>
              <w:pStyle w:val="ENoteTableText"/>
            </w:pPr>
            <w:r w:rsidRPr="00F1071A">
              <w:rPr>
                <w:i/>
                <w:szCs w:val="16"/>
              </w:rPr>
              <w:t>Therapeutic Goods Amendment (Overseas Regulators) Determination 2019</w:t>
            </w:r>
          </w:p>
        </w:tc>
        <w:tc>
          <w:tcPr>
            <w:tcW w:w="1985" w:type="dxa"/>
          </w:tcPr>
          <w:p w14:paraId="187FD213" w14:textId="0D1FEBB5" w:rsidR="002A55A6" w:rsidRPr="00E117A3" w:rsidRDefault="002A55A6" w:rsidP="002A55A6">
            <w:pPr>
              <w:pStyle w:val="ENoteTableText"/>
            </w:pPr>
            <w:r w:rsidRPr="00344158">
              <w:rPr>
                <w:szCs w:val="16"/>
              </w:rPr>
              <w:t>9 Apr 2019 (F2019N00039)</w:t>
            </w:r>
          </w:p>
        </w:tc>
        <w:tc>
          <w:tcPr>
            <w:tcW w:w="1984" w:type="dxa"/>
          </w:tcPr>
          <w:p w14:paraId="7AAAEC07" w14:textId="1CA2329B" w:rsidR="002A55A6" w:rsidRPr="00E117A3" w:rsidRDefault="002A55A6" w:rsidP="002A55A6">
            <w:pPr>
              <w:pStyle w:val="ENoteTableText"/>
            </w:pPr>
            <w:r w:rsidRPr="00344158">
              <w:rPr>
                <w:szCs w:val="16"/>
              </w:rPr>
              <w:t>10 Apr 2019</w:t>
            </w:r>
          </w:p>
        </w:tc>
        <w:tc>
          <w:tcPr>
            <w:tcW w:w="1985" w:type="dxa"/>
          </w:tcPr>
          <w:p w14:paraId="0A2DD38A" w14:textId="157C3276" w:rsidR="002A55A6" w:rsidRPr="00E117A3" w:rsidRDefault="002A55A6" w:rsidP="002A55A6">
            <w:pPr>
              <w:pStyle w:val="ENoteTableText"/>
            </w:pPr>
            <w:r w:rsidRPr="00F1071A">
              <w:rPr>
                <w:rFonts w:ascii="Helvetica Neue" w:hAnsi="Helvetica Neue"/>
                <w:sz w:val="19"/>
                <w:szCs w:val="19"/>
              </w:rPr>
              <w:t>—</w:t>
            </w:r>
          </w:p>
        </w:tc>
      </w:tr>
      <w:tr w:rsidR="00FE2EC4" w14:paraId="5F5FF151" w14:textId="77777777" w:rsidTr="00E7420A">
        <w:trPr>
          <w:cantSplit/>
        </w:trPr>
        <w:tc>
          <w:tcPr>
            <w:tcW w:w="2405" w:type="dxa"/>
          </w:tcPr>
          <w:p w14:paraId="32D91106" w14:textId="4C81E441" w:rsidR="00FE2EC4" w:rsidRPr="00F1071A" w:rsidRDefault="00FE2EC4" w:rsidP="00FE2EC4">
            <w:pPr>
              <w:pStyle w:val="ENoteTableText"/>
              <w:rPr>
                <w:i/>
                <w:szCs w:val="16"/>
              </w:rPr>
            </w:pPr>
            <w:r w:rsidRPr="00A83857">
              <w:rPr>
                <w:i/>
                <w:szCs w:val="16"/>
              </w:rPr>
              <w:t>Therapeutic Goods (Overseas Regulators)</w:t>
            </w:r>
            <w:r>
              <w:rPr>
                <w:i/>
                <w:szCs w:val="16"/>
              </w:rPr>
              <w:t xml:space="preserve"> </w:t>
            </w:r>
            <w:r w:rsidRPr="00A83857">
              <w:rPr>
                <w:i/>
                <w:szCs w:val="16"/>
              </w:rPr>
              <w:t>Amendment (Singapore) Determination 2022</w:t>
            </w:r>
          </w:p>
        </w:tc>
        <w:tc>
          <w:tcPr>
            <w:tcW w:w="1985" w:type="dxa"/>
          </w:tcPr>
          <w:p w14:paraId="4C6EDEC6" w14:textId="2E1E5D38" w:rsidR="00FE2EC4" w:rsidRPr="00344158" w:rsidRDefault="00FE2EC4" w:rsidP="00FE2EC4">
            <w:pPr>
              <w:pStyle w:val="ENoteTableText"/>
              <w:rPr>
                <w:szCs w:val="16"/>
              </w:rPr>
            </w:pPr>
            <w:r>
              <w:rPr>
                <w:szCs w:val="16"/>
              </w:rPr>
              <w:t>8 Sep 2022 (</w:t>
            </w:r>
            <w:r w:rsidRPr="00A83857">
              <w:rPr>
                <w:szCs w:val="16"/>
              </w:rPr>
              <w:t>F2022N00198</w:t>
            </w:r>
            <w:r>
              <w:rPr>
                <w:szCs w:val="16"/>
              </w:rPr>
              <w:t>)</w:t>
            </w:r>
          </w:p>
        </w:tc>
        <w:tc>
          <w:tcPr>
            <w:tcW w:w="1984" w:type="dxa"/>
          </w:tcPr>
          <w:p w14:paraId="54652716" w14:textId="5DEAEB62" w:rsidR="00FE2EC4" w:rsidRPr="00344158" w:rsidRDefault="00FE2EC4" w:rsidP="00FE2EC4">
            <w:pPr>
              <w:pStyle w:val="ENoteTableText"/>
              <w:rPr>
                <w:szCs w:val="16"/>
              </w:rPr>
            </w:pPr>
            <w:r>
              <w:rPr>
                <w:szCs w:val="16"/>
              </w:rPr>
              <w:t>9 Sep 2022</w:t>
            </w:r>
          </w:p>
        </w:tc>
        <w:tc>
          <w:tcPr>
            <w:tcW w:w="1985" w:type="dxa"/>
          </w:tcPr>
          <w:p w14:paraId="47994E5C" w14:textId="1854F7BB" w:rsidR="00FE2EC4" w:rsidRPr="00F1071A" w:rsidRDefault="00FE2EC4" w:rsidP="00FE2EC4">
            <w:pPr>
              <w:pStyle w:val="ENoteTableText"/>
              <w:rPr>
                <w:rFonts w:ascii="Helvetica Neue" w:hAnsi="Helvetica Neue"/>
                <w:sz w:val="19"/>
                <w:szCs w:val="19"/>
              </w:rPr>
            </w:pPr>
            <w:r w:rsidRPr="00A83857">
              <w:rPr>
                <w:rFonts w:ascii="Helvetica Neue" w:hAnsi="Helvetica Neue"/>
                <w:sz w:val="19"/>
                <w:szCs w:val="19"/>
              </w:rPr>
              <w:t>—</w:t>
            </w:r>
          </w:p>
        </w:tc>
      </w:tr>
      <w:tr w:rsidR="00E7420A" w14:paraId="027FC4EE" w14:textId="77777777" w:rsidTr="00C37EC7">
        <w:trPr>
          <w:cantSplit/>
        </w:trPr>
        <w:tc>
          <w:tcPr>
            <w:tcW w:w="2405" w:type="dxa"/>
            <w:tcBorders>
              <w:bottom w:val="single" w:sz="12" w:space="0" w:color="auto"/>
            </w:tcBorders>
          </w:tcPr>
          <w:p w14:paraId="483329D9" w14:textId="5AF241BA" w:rsidR="00E7420A" w:rsidRPr="00A83857" w:rsidRDefault="00E7420A" w:rsidP="00E7420A">
            <w:pPr>
              <w:pStyle w:val="ENoteTableText"/>
              <w:rPr>
                <w:i/>
                <w:szCs w:val="16"/>
              </w:rPr>
            </w:pPr>
            <w:r>
              <w:rPr>
                <w:i/>
                <w:szCs w:val="16"/>
              </w:rPr>
              <w:t>Therapeutic Goods (Overseas Regulators) Amendment Determination 2025</w:t>
            </w:r>
          </w:p>
        </w:tc>
        <w:tc>
          <w:tcPr>
            <w:tcW w:w="1985" w:type="dxa"/>
            <w:tcBorders>
              <w:bottom w:val="single" w:sz="12" w:space="0" w:color="auto"/>
            </w:tcBorders>
          </w:tcPr>
          <w:p w14:paraId="6DD9464B" w14:textId="1FA18604" w:rsidR="00E7420A" w:rsidRDefault="00E7420A" w:rsidP="00E7420A">
            <w:pPr>
              <w:pStyle w:val="ENoteTableText"/>
              <w:rPr>
                <w:szCs w:val="16"/>
              </w:rPr>
            </w:pPr>
            <w:r>
              <w:rPr>
                <w:szCs w:val="16"/>
              </w:rPr>
              <w:t>30 Oct 2025 (</w:t>
            </w:r>
            <w:r w:rsidRPr="000D536E">
              <w:rPr>
                <w:szCs w:val="16"/>
              </w:rPr>
              <w:t>F2025N00863</w:t>
            </w:r>
            <w:r>
              <w:rPr>
                <w:szCs w:val="16"/>
              </w:rPr>
              <w:t>)</w:t>
            </w:r>
          </w:p>
        </w:tc>
        <w:tc>
          <w:tcPr>
            <w:tcW w:w="1984" w:type="dxa"/>
            <w:tcBorders>
              <w:bottom w:val="single" w:sz="12" w:space="0" w:color="auto"/>
            </w:tcBorders>
          </w:tcPr>
          <w:p w14:paraId="436A8AA1" w14:textId="6ED872C4" w:rsidR="00E7420A" w:rsidRDefault="00874B2F" w:rsidP="00E7420A">
            <w:pPr>
              <w:pStyle w:val="ENoteTableText"/>
              <w:rPr>
                <w:szCs w:val="16"/>
              </w:rPr>
            </w:pPr>
            <w:r>
              <w:rPr>
                <w:szCs w:val="16"/>
              </w:rPr>
              <w:t>1 Dec</w:t>
            </w:r>
            <w:r w:rsidR="00E7420A">
              <w:rPr>
                <w:szCs w:val="16"/>
              </w:rPr>
              <w:t xml:space="preserve"> 2025</w:t>
            </w:r>
          </w:p>
        </w:tc>
        <w:tc>
          <w:tcPr>
            <w:tcW w:w="1985" w:type="dxa"/>
            <w:tcBorders>
              <w:bottom w:val="single" w:sz="12" w:space="0" w:color="auto"/>
            </w:tcBorders>
          </w:tcPr>
          <w:p w14:paraId="6955252B" w14:textId="1530479E" w:rsidR="00E7420A" w:rsidRPr="00A83857" w:rsidRDefault="00E7420A" w:rsidP="00E7420A">
            <w:pPr>
              <w:pStyle w:val="ENoteTableText"/>
              <w:rPr>
                <w:rFonts w:ascii="Helvetica Neue" w:hAnsi="Helvetica Neue"/>
                <w:sz w:val="19"/>
                <w:szCs w:val="19"/>
              </w:rPr>
            </w:pPr>
            <w:r w:rsidRPr="00A83857">
              <w:rPr>
                <w:rFonts w:ascii="Helvetica Neue" w:hAnsi="Helvetica Neue"/>
                <w:sz w:val="19"/>
                <w:szCs w:val="19"/>
              </w:rPr>
              <w:t>—</w:t>
            </w:r>
          </w:p>
        </w:tc>
      </w:tr>
    </w:tbl>
    <w:p w14:paraId="2A1B9DF7" w14:textId="77777777" w:rsidR="00331886" w:rsidRDefault="00331886" w:rsidP="00331886">
      <w:pPr>
        <w:pStyle w:val="Tabletext"/>
      </w:pPr>
    </w:p>
    <w:p w14:paraId="0087E66D" w14:textId="77777777" w:rsidR="00331886" w:rsidRDefault="00331886" w:rsidP="00B52C6B">
      <w:pPr>
        <w:pStyle w:val="ENotesHeading2"/>
        <w:pageBreakBefore/>
      </w:pPr>
      <w:bookmarkStart w:id="12" w:name="_Toc213310552"/>
      <w:r>
        <w:lastRenderedPageBreak/>
        <w:t>Endnote 4—Amendment history</w:t>
      </w:r>
      <w:bookmarkEnd w:id="12"/>
    </w:p>
    <w:p w14:paraId="789F80F7" w14:textId="77777777" w:rsidR="00331886" w:rsidRDefault="00331886" w:rsidP="00331886">
      <w:pPr>
        <w:pStyle w:val="Tabletext"/>
      </w:pPr>
    </w:p>
    <w:tbl>
      <w:tblPr>
        <w:tblW w:w="8359" w:type="dxa"/>
        <w:tblInd w:w="113" w:type="dxa"/>
        <w:tblLayout w:type="fixed"/>
        <w:tblLook w:val="0000" w:firstRow="0" w:lastRow="0" w:firstColumn="0" w:lastColumn="0" w:noHBand="0" w:noVBand="0"/>
      </w:tblPr>
      <w:tblGrid>
        <w:gridCol w:w="2551"/>
        <w:gridCol w:w="5808"/>
      </w:tblGrid>
      <w:tr w:rsidR="00331886" w:rsidRPr="0098546F" w14:paraId="7CC8271B" w14:textId="77777777" w:rsidTr="00EB1DBF">
        <w:trPr>
          <w:cantSplit/>
          <w:tblHeader/>
        </w:trPr>
        <w:tc>
          <w:tcPr>
            <w:tcW w:w="2551" w:type="dxa"/>
            <w:tcBorders>
              <w:top w:val="single" w:sz="12" w:space="0" w:color="auto"/>
              <w:bottom w:val="single" w:sz="12" w:space="0" w:color="auto"/>
            </w:tcBorders>
          </w:tcPr>
          <w:p w14:paraId="1A238BBB" w14:textId="77777777" w:rsidR="00331886" w:rsidRPr="00E117A3" w:rsidRDefault="00331886" w:rsidP="00C37EC7">
            <w:pPr>
              <w:pStyle w:val="ENoteTableHeading"/>
            </w:pPr>
            <w:r w:rsidRPr="00E117A3">
              <w:t>Provision affected</w:t>
            </w:r>
          </w:p>
        </w:tc>
        <w:tc>
          <w:tcPr>
            <w:tcW w:w="5808" w:type="dxa"/>
            <w:tcBorders>
              <w:top w:val="single" w:sz="12" w:space="0" w:color="auto"/>
              <w:bottom w:val="single" w:sz="12" w:space="0" w:color="auto"/>
            </w:tcBorders>
          </w:tcPr>
          <w:p w14:paraId="60B437A9" w14:textId="77777777" w:rsidR="00331886" w:rsidRPr="00E117A3" w:rsidRDefault="00331886" w:rsidP="00C37EC7">
            <w:pPr>
              <w:pStyle w:val="ENoteTableHeading"/>
            </w:pPr>
            <w:r w:rsidRPr="00E117A3">
              <w:t>How affected</w:t>
            </w:r>
          </w:p>
        </w:tc>
      </w:tr>
      <w:tr w:rsidR="000B5AF7" w:rsidRPr="00143B0F" w14:paraId="6D831199" w14:textId="77777777" w:rsidTr="00EB1DBF">
        <w:trPr>
          <w:cantSplit/>
        </w:trPr>
        <w:tc>
          <w:tcPr>
            <w:tcW w:w="2551" w:type="dxa"/>
            <w:tcBorders>
              <w:top w:val="single" w:sz="12" w:space="0" w:color="auto"/>
            </w:tcBorders>
          </w:tcPr>
          <w:p w14:paraId="25913969" w14:textId="50DDB0DA" w:rsidR="000B5AF7" w:rsidRPr="00143B0F" w:rsidRDefault="000B5AF7" w:rsidP="000B5AF7">
            <w:pPr>
              <w:pStyle w:val="ENoteTableText"/>
              <w:rPr>
                <w:szCs w:val="16"/>
              </w:rPr>
            </w:pPr>
            <w:r w:rsidRPr="00F1071A">
              <w:rPr>
                <w:szCs w:val="16"/>
              </w:rPr>
              <w:t>s 2</w:t>
            </w:r>
            <w:r w:rsidRPr="00F1071A">
              <w:rPr>
                <w:szCs w:val="16"/>
              </w:rPr>
              <w:tab/>
            </w:r>
          </w:p>
        </w:tc>
        <w:tc>
          <w:tcPr>
            <w:tcW w:w="5808" w:type="dxa"/>
            <w:tcBorders>
              <w:top w:val="single" w:sz="12" w:space="0" w:color="auto"/>
            </w:tcBorders>
          </w:tcPr>
          <w:p w14:paraId="4F543BB3" w14:textId="63D669CB" w:rsidR="000B5AF7" w:rsidRPr="00143B0F" w:rsidRDefault="000B5AF7" w:rsidP="000B5AF7">
            <w:pPr>
              <w:pStyle w:val="ENoteTableText"/>
              <w:rPr>
                <w:rFonts w:eastAsiaTheme="minorHAnsi" w:cstheme="minorBidi"/>
                <w:color w:val="FF0000"/>
                <w:szCs w:val="16"/>
                <w:lang w:eastAsia="en-US"/>
              </w:rPr>
            </w:pPr>
            <w:r w:rsidRPr="00F1071A">
              <w:t>rep LA s 48D</w:t>
            </w:r>
          </w:p>
        </w:tc>
      </w:tr>
      <w:tr w:rsidR="001B2F64" w14:paraId="03A82B08" w14:textId="77777777" w:rsidTr="00EB1DBF">
        <w:trPr>
          <w:cantSplit/>
        </w:trPr>
        <w:tc>
          <w:tcPr>
            <w:tcW w:w="2551" w:type="dxa"/>
          </w:tcPr>
          <w:p w14:paraId="58471709" w14:textId="6964902A" w:rsidR="001B2F64" w:rsidRPr="00143B0F" w:rsidRDefault="001B2F64" w:rsidP="001B2F64">
            <w:pPr>
              <w:pStyle w:val="ENoteTableText"/>
            </w:pPr>
            <w:r w:rsidRPr="003971C7">
              <w:rPr>
                <w:szCs w:val="16"/>
              </w:rPr>
              <w:t>s 3</w:t>
            </w:r>
            <w:r w:rsidRPr="003971C7">
              <w:rPr>
                <w:szCs w:val="16"/>
              </w:rPr>
              <w:tab/>
            </w:r>
          </w:p>
        </w:tc>
        <w:tc>
          <w:tcPr>
            <w:tcW w:w="5808" w:type="dxa"/>
          </w:tcPr>
          <w:p w14:paraId="3A4BA93C" w14:textId="51FB8A60" w:rsidR="001B2F64" w:rsidRPr="00E117A3" w:rsidRDefault="001B2F64" w:rsidP="001B2F64">
            <w:pPr>
              <w:pStyle w:val="ENoteTableText"/>
            </w:pPr>
            <w:r w:rsidRPr="003971C7">
              <w:t>am F2019N00039</w:t>
            </w:r>
          </w:p>
        </w:tc>
      </w:tr>
      <w:tr w:rsidR="00292DB0" w14:paraId="6F212322" w14:textId="77777777" w:rsidTr="000B5AF7">
        <w:trPr>
          <w:cantSplit/>
        </w:trPr>
        <w:tc>
          <w:tcPr>
            <w:tcW w:w="2551" w:type="dxa"/>
          </w:tcPr>
          <w:p w14:paraId="65878947" w14:textId="73C00B86" w:rsidR="00292DB0" w:rsidRPr="00E117A3" w:rsidRDefault="00292DB0" w:rsidP="00292DB0">
            <w:pPr>
              <w:pStyle w:val="ENoteTableText"/>
            </w:pPr>
            <w:r w:rsidRPr="003971C7">
              <w:rPr>
                <w:szCs w:val="16"/>
              </w:rPr>
              <w:t>s 4</w:t>
            </w:r>
            <w:r w:rsidRPr="003971C7">
              <w:rPr>
                <w:szCs w:val="16"/>
              </w:rPr>
              <w:tab/>
            </w:r>
          </w:p>
        </w:tc>
        <w:tc>
          <w:tcPr>
            <w:tcW w:w="5808" w:type="dxa"/>
          </w:tcPr>
          <w:p w14:paraId="1BAA4B8D" w14:textId="3E796A89" w:rsidR="00292DB0" w:rsidRPr="00E117A3" w:rsidRDefault="00292DB0" w:rsidP="00292DB0">
            <w:pPr>
              <w:pStyle w:val="ENoteTableText"/>
            </w:pPr>
            <w:r w:rsidRPr="003971C7">
              <w:t>am F2019N00039</w:t>
            </w:r>
            <w:r w:rsidR="00A932FA">
              <w:t xml:space="preserve">; </w:t>
            </w:r>
            <w:r w:rsidR="00874B2F">
              <w:t>am</w:t>
            </w:r>
            <w:r w:rsidR="00A932FA">
              <w:t xml:space="preserve"> </w:t>
            </w:r>
            <w:r w:rsidR="00A932FA" w:rsidRPr="009277F5">
              <w:t>F202</w:t>
            </w:r>
            <w:r w:rsidR="00874B2F">
              <w:t>5N</w:t>
            </w:r>
            <w:r w:rsidR="00A932FA" w:rsidRPr="009277F5">
              <w:t>00</w:t>
            </w:r>
            <w:r w:rsidR="00874B2F">
              <w:t>863</w:t>
            </w:r>
          </w:p>
        </w:tc>
      </w:tr>
      <w:tr w:rsidR="001845F0" w14:paraId="7156745A" w14:textId="77777777" w:rsidTr="00EB1DBF">
        <w:trPr>
          <w:cantSplit/>
        </w:trPr>
        <w:tc>
          <w:tcPr>
            <w:tcW w:w="2551" w:type="dxa"/>
            <w:tcBorders>
              <w:bottom w:val="single" w:sz="12" w:space="0" w:color="auto"/>
            </w:tcBorders>
          </w:tcPr>
          <w:p w14:paraId="0C8E28B1" w14:textId="3CFCAA9A" w:rsidR="001845F0" w:rsidRPr="00E117A3" w:rsidRDefault="001845F0" w:rsidP="001845F0">
            <w:pPr>
              <w:pStyle w:val="ENoteTableText"/>
            </w:pPr>
            <w:r w:rsidRPr="003971C7">
              <w:rPr>
                <w:szCs w:val="16"/>
              </w:rPr>
              <w:t>s 5</w:t>
            </w:r>
            <w:r w:rsidRPr="003971C7">
              <w:rPr>
                <w:szCs w:val="16"/>
              </w:rPr>
              <w:tab/>
            </w:r>
          </w:p>
        </w:tc>
        <w:tc>
          <w:tcPr>
            <w:tcW w:w="5808" w:type="dxa"/>
            <w:tcBorders>
              <w:bottom w:val="single" w:sz="12" w:space="0" w:color="auto"/>
            </w:tcBorders>
          </w:tcPr>
          <w:p w14:paraId="44BBBD35" w14:textId="32D84168" w:rsidR="001845F0" w:rsidRPr="00512177" w:rsidRDefault="001845F0" w:rsidP="001845F0">
            <w:pPr>
              <w:rPr>
                <w:sz w:val="16"/>
                <w:szCs w:val="16"/>
              </w:rPr>
            </w:pPr>
            <w:r w:rsidRPr="00512177">
              <w:rPr>
                <w:sz w:val="16"/>
                <w:szCs w:val="16"/>
              </w:rPr>
              <w:t>am F2019N00039; am F2022N00198</w:t>
            </w:r>
            <w:r w:rsidR="00AE3887">
              <w:rPr>
                <w:sz w:val="16"/>
                <w:szCs w:val="16"/>
              </w:rPr>
              <w:t>;</w:t>
            </w:r>
            <w:r w:rsidR="00874B2F">
              <w:rPr>
                <w:sz w:val="16"/>
                <w:szCs w:val="16"/>
              </w:rPr>
              <w:br/>
            </w:r>
            <w:proofErr w:type="spellStart"/>
            <w:r w:rsidR="00AE3887">
              <w:rPr>
                <w:sz w:val="16"/>
                <w:szCs w:val="16"/>
              </w:rPr>
              <w:t>rs</w:t>
            </w:r>
            <w:proofErr w:type="spellEnd"/>
            <w:r w:rsidR="00AE3887">
              <w:rPr>
                <w:sz w:val="16"/>
                <w:szCs w:val="16"/>
              </w:rPr>
              <w:t xml:space="preserve"> </w:t>
            </w:r>
            <w:r w:rsidR="00874B2F" w:rsidRPr="00C624A9">
              <w:rPr>
                <w:rFonts w:eastAsia="Times New Roman" w:cs="Times New Roman"/>
                <w:sz w:val="16"/>
                <w:lang w:eastAsia="en-AU"/>
              </w:rPr>
              <w:t>F2025N00863</w:t>
            </w:r>
          </w:p>
        </w:tc>
      </w:tr>
    </w:tbl>
    <w:p w14:paraId="654DB10E" w14:textId="77777777" w:rsidR="00331886" w:rsidRPr="00164D8F" w:rsidRDefault="00331886" w:rsidP="00331886">
      <w:pPr>
        <w:sectPr w:rsidR="00331886" w:rsidRPr="00164D8F" w:rsidSect="00836C1A">
          <w:headerReference w:type="even" r:id="rId24"/>
          <w:headerReference w:type="default" r:id="rId25"/>
          <w:footerReference w:type="even" r:id="rId26"/>
          <w:footerReference w:type="default" r:id="rId27"/>
          <w:footerReference w:type="first" r:id="rId28"/>
          <w:pgSz w:w="11907" w:h="16839"/>
          <w:pgMar w:top="2325" w:right="1797" w:bottom="1440" w:left="1797" w:header="720" w:footer="709" w:gutter="0"/>
          <w:cols w:space="708"/>
          <w:docGrid w:linePitch="360"/>
        </w:sectPr>
      </w:pPr>
    </w:p>
    <w:p w14:paraId="708E60E4" w14:textId="77777777" w:rsidR="00331886" w:rsidRPr="00152412" w:rsidRDefault="00331886" w:rsidP="00331886"/>
    <w:sectPr w:rsidR="00331886" w:rsidRPr="00152412" w:rsidSect="00DF6D7F">
      <w:footerReference w:type="even" r:id="rId29"/>
      <w:footerReference w:type="default" r:id="rId30"/>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42BEC" w14:textId="77777777" w:rsidR="00087962" w:rsidRDefault="00087962" w:rsidP="008E17F3">
      <w:pPr>
        <w:spacing w:line="240" w:lineRule="auto"/>
      </w:pPr>
      <w:r>
        <w:separator/>
      </w:r>
    </w:p>
  </w:endnote>
  <w:endnote w:type="continuationSeparator" w:id="0">
    <w:p w14:paraId="7EB12D42" w14:textId="77777777" w:rsidR="00087962" w:rsidRDefault="00087962"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6E8A62DB-A3A9-4F92-8BCC-478A112191F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5BAE" w14:textId="6B799F16" w:rsidR="00331886" w:rsidRDefault="00331886" w:rsidP="00523750">
    <w:pPr>
      <w:pStyle w:val="Footer"/>
      <w:pBdr>
        <w:top w:val="single" w:sz="6" w:space="1" w:color="auto"/>
      </w:pBd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7492" w14:textId="74EE16A6" w:rsidR="00331886" w:rsidRPr="007A1328" w:rsidRDefault="004E4032" w:rsidP="0086496F">
    <w:pPr>
      <w:pBdr>
        <w:top w:val="single" w:sz="6" w:space="1" w:color="auto"/>
      </w:pBdr>
      <w:spacing w:before="120"/>
      <w:rPr>
        <w:sz w:val="18"/>
      </w:rPr>
    </w:pPr>
    <w:r>
      <w:rPr>
        <w:noProof/>
        <w:sz w:val="18"/>
      </w:rPr>
      <mc:AlternateContent>
        <mc:Choice Requires="wps">
          <w:drawing>
            <wp:anchor distT="0" distB="0" distL="0" distR="0" simplePos="0" relativeHeight="251660800" behindDoc="0" locked="0" layoutInCell="1" allowOverlap="1" wp14:anchorId="6CE7D3DD" wp14:editId="5C7623D0">
              <wp:simplePos x="635" y="635"/>
              <wp:positionH relativeFrom="page">
                <wp:align>center</wp:align>
              </wp:positionH>
              <wp:positionV relativeFrom="page">
                <wp:align>bottom</wp:align>
              </wp:positionV>
              <wp:extent cx="551815" cy="376555"/>
              <wp:effectExtent l="0" t="0" r="635" b="0"/>
              <wp:wrapNone/>
              <wp:docPr id="826733757"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A4F11C" w14:textId="59C28887" w:rsidR="004E4032" w:rsidRPr="004E4032" w:rsidRDefault="004E4032" w:rsidP="004E4032">
                          <w:pPr>
                            <w:rPr>
                              <w:rFonts w:ascii="Calibri" w:eastAsia="Calibri" w:hAnsi="Calibri" w:cs="Calibri"/>
                              <w:noProof/>
                              <w:color w:val="FF0000"/>
                              <w:sz w:val="24"/>
                              <w:szCs w:val="24"/>
                            </w:rPr>
                          </w:pPr>
                          <w:r w:rsidRPr="004E403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E7D3DD" id="_x0000_t202" coordsize="21600,21600" o:spt="202" path="m,l,21600r21600,l21600,xe">
              <v:stroke joinstyle="miter"/>
              <v:path gradientshapeok="t" o:connecttype="rect"/>
            </v:shapetype>
            <v:shape id="Text Box 19" o:spid="_x0000_s1032" type="#_x0000_t202" alt="OFFICIAL" style="position:absolute;margin-left:0;margin-top:0;width:43.45pt;height:29.6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33A4F11C" w14:textId="59C28887" w:rsidR="004E4032" w:rsidRPr="004E4032" w:rsidRDefault="004E4032" w:rsidP="004E4032">
                    <w:pPr>
                      <w:rPr>
                        <w:rFonts w:ascii="Calibri" w:eastAsia="Calibri" w:hAnsi="Calibri" w:cs="Calibri"/>
                        <w:noProof/>
                        <w:color w:val="FF0000"/>
                        <w:sz w:val="24"/>
                        <w:szCs w:val="24"/>
                      </w:rPr>
                    </w:pPr>
                    <w:r w:rsidRPr="004E4032">
                      <w:rPr>
                        <w:rFonts w:ascii="Calibri" w:eastAsia="Calibri" w:hAnsi="Calibri" w:cs="Calibri"/>
                        <w:noProof/>
                        <w:color w:val="FF0000"/>
                        <w:sz w:val="24"/>
                        <w:szCs w:val="24"/>
                      </w:rPr>
                      <w:t>OFFICIAL</w:t>
                    </w:r>
                  </w:p>
                </w:txbxContent>
              </v:textbox>
              <w10:wrap anchorx="page" anchory="page"/>
            </v:shape>
          </w:pict>
        </mc:Fallback>
      </mc:AlternateContent>
    </w:r>
  </w:p>
  <w:p w14:paraId="1246DA29" w14:textId="4756EFB5" w:rsidR="00331886" w:rsidRPr="007A1328" w:rsidRDefault="00331886" w:rsidP="0086496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A4988">
      <w:rPr>
        <w:i/>
        <w:noProof/>
        <w:sz w:val="18"/>
      </w:rPr>
      <w:t>[name of principal legislative instrument or notifiable instrument]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60</w:t>
    </w:r>
    <w:r w:rsidRPr="007A1328">
      <w:rPr>
        <w:i/>
        <w:sz w:val="18"/>
      </w:rPr>
      <w:fldChar w:fldCharType="end"/>
    </w:r>
  </w:p>
  <w:p w14:paraId="432C178F" w14:textId="77777777" w:rsidR="00331886" w:rsidRPr="007A1328" w:rsidRDefault="00331886" w:rsidP="0086496F">
    <w:pPr>
      <w:rPr>
        <w:i/>
        <w:sz w:val="18"/>
      </w:rPr>
    </w:pPr>
    <w:r w:rsidRPr="007A1328">
      <w:rPr>
        <w:i/>
        <w:sz w:val="18"/>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A138" w14:textId="5A3B412C" w:rsidR="008E17F3" w:rsidRDefault="004E4032" w:rsidP="008E17F3">
    <w:pPr>
      <w:pStyle w:val="Footer"/>
      <w:framePr w:wrap="around" w:vAnchor="text" w:hAnchor="margin" w:xAlign="right" w:y="1"/>
      <w:rPr>
        <w:rStyle w:val="PageNumber"/>
      </w:rPr>
    </w:pPr>
    <w:r>
      <w:rPr>
        <w:noProof/>
      </w:rPr>
      <mc:AlternateContent>
        <mc:Choice Requires="wps">
          <w:drawing>
            <wp:anchor distT="0" distB="0" distL="0" distR="0" simplePos="0" relativeHeight="251661824" behindDoc="0" locked="0" layoutInCell="1" allowOverlap="1" wp14:anchorId="2E4022C1" wp14:editId="3B48C83E">
              <wp:simplePos x="635" y="635"/>
              <wp:positionH relativeFrom="page">
                <wp:align>center</wp:align>
              </wp:positionH>
              <wp:positionV relativeFrom="page">
                <wp:align>bottom</wp:align>
              </wp:positionV>
              <wp:extent cx="551815" cy="376555"/>
              <wp:effectExtent l="0" t="0" r="635" b="0"/>
              <wp:wrapNone/>
              <wp:docPr id="185033524"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36B3BB" w14:textId="1799F5FC" w:rsidR="004E4032" w:rsidRPr="004E4032" w:rsidRDefault="004E4032" w:rsidP="004E4032">
                          <w:pPr>
                            <w:rPr>
                              <w:rFonts w:ascii="Calibri" w:eastAsia="Calibri" w:hAnsi="Calibri" w:cs="Calibri"/>
                              <w:noProof/>
                              <w:color w:val="FF0000"/>
                              <w:sz w:val="24"/>
                              <w:szCs w:val="24"/>
                            </w:rPr>
                          </w:pPr>
                          <w:r w:rsidRPr="004E403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4022C1" id="_x0000_t202" coordsize="21600,21600" o:spt="202" path="m,l,21600r21600,l21600,xe">
              <v:stroke joinstyle="miter"/>
              <v:path gradientshapeok="t" o:connecttype="rect"/>
            </v:shapetype>
            <v:shape id="Text Box 22" o:spid="_x0000_s1033" type="#_x0000_t202" alt="OFFICIAL" style="position:absolute;margin-left:0;margin-top:0;width:43.45pt;height:29.6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5236B3BB" w14:textId="1799F5FC" w:rsidR="004E4032" w:rsidRPr="004E4032" w:rsidRDefault="004E4032" w:rsidP="004E4032">
                    <w:pPr>
                      <w:rPr>
                        <w:rFonts w:ascii="Calibri" w:eastAsia="Calibri" w:hAnsi="Calibri" w:cs="Calibri"/>
                        <w:noProof/>
                        <w:color w:val="FF0000"/>
                        <w:sz w:val="24"/>
                        <w:szCs w:val="24"/>
                      </w:rPr>
                    </w:pPr>
                    <w:r w:rsidRPr="004E4032">
                      <w:rPr>
                        <w:rFonts w:ascii="Calibri" w:eastAsia="Calibri" w:hAnsi="Calibri" w:cs="Calibri"/>
                        <w:noProof/>
                        <w:color w:val="FF0000"/>
                        <w:sz w:val="24"/>
                        <w:szCs w:val="24"/>
                      </w:rPr>
                      <w:t>OFFICIAL</w:t>
                    </w:r>
                  </w:p>
                </w:txbxContent>
              </v:textbox>
              <w10:wrap anchorx="page" anchory="page"/>
            </v:shape>
          </w:pict>
        </mc:Fallback>
      </mc:AlternateContent>
    </w:r>
    <w:r w:rsidR="006E2E9F">
      <w:rPr>
        <w:rStyle w:val="PageNumber"/>
      </w:rPr>
      <w:fldChar w:fldCharType="begin"/>
    </w:r>
    <w:r w:rsidR="008E17F3">
      <w:rPr>
        <w:rStyle w:val="PageNumber"/>
      </w:rPr>
      <w:instrText xml:space="preserve">PAGE  </w:instrText>
    </w:r>
    <w:r w:rsidR="006E2E9F">
      <w:rPr>
        <w:rStyle w:val="PageNumber"/>
      </w:rPr>
      <w:fldChar w:fldCharType="separate"/>
    </w:r>
    <w:r w:rsidR="0016127C">
      <w:rPr>
        <w:rStyle w:val="PageNumber"/>
        <w:noProof/>
      </w:rPr>
      <w:t>2</w:t>
    </w:r>
    <w:r w:rsidR="006E2E9F">
      <w:rPr>
        <w:rStyle w:val="PageNumber"/>
      </w:rPr>
      <w:fldChar w:fldCharType="end"/>
    </w:r>
  </w:p>
  <w:p w14:paraId="52E7CB24" w14:textId="77777777" w:rsidR="008E17F3" w:rsidRDefault="008E17F3" w:rsidP="008E17F3">
    <w:pPr>
      <w:pStyle w:val="Footer"/>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527D" w14:textId="2DAD0747" w:rsidR="008E17F3" w:rsidRDefault="004E4032" w:rsidP="008E17F3">
    <w:pPr>
      <w:pStyle w:val="Footer"/>
      <w:tabs>
        <w:tab w:val="clear" w:pos="4153"/>
        <w:tab w:val="clear" w:pos="8306"/>
        <w:tab w:val="left" w:pos="7680"/>
      </w:tabs>
      <w:ind w:right="27"/>
      <w:rPr>
        <w:sz w:val="16"/>
      </w:rPr>
    </w:pPr>
    <w:r>
      <w:rPr>
        <w:noProof/>
        <w:sz w:val="16"/>
      </w:rPr>
      <mc:AlternateContent>
        <mc:Choice Requires="wps">
          <w:drawing>
            <wp:anchor distT="0" distB="0" distL="0" distR="0" simplePos="0" relativeHeight="251662848" behindDoc="0" locked="0" layoutInCell="1" allowOverlap="1" wp14:anchorId="61FCFAC5" wp14:editId="7236B8A7">
              <wp:simplePos x="635" y="635"/>
              <wp:positionH relativeFrom="page">
                <wp:align>center</wp:align>
              </wp:positionH>
              <wp:positionV relativeFrom="page">
                <wp:align>bottom</wp:align>
              </wp:positionV>
              <wp:extent cx="551815" cy="376555"/>
              <wp:effectExtent l="0" t="0" r="635" b="0"/>
              <wp:wrapNone/>
              <wp:docPr id="1315019303"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23D0141" w14:textId="3965E5C4" w:rsidR="004E4032" w:rsidRPr="004E4032" w:rsidRDefault="004E4032" w:rsidP="004E4032">
                          <w:pPr>
                            <w:rPr>
                              <w:rFonts w:ascii="Calibri" w:eastAsia="Calibri" w:hAnsi="Calibri" w:cs="Calibri"/>
                              <w:noProof/>
                              <w:color w:val="FF0000"/>
                              <w:sz w:val="24"/>
                              <w:szCs w:val="24"/>
                            </w:rPr>
                          </w:pPr>
                          <w:r w:rsidRPr="004E403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FCFAC5" id="_x0000_t202" coordsize="21600,21600" o:spt="202" path="m,l,21600r21600,l21600,xe">
              <v:stroke joinstyle="miter"/>
              <v:path gradientshapeok="t" o:connecttype="rect"/>
            </v:shapetype>
            <v:shape id="Text Box 23" o:spid="_x0000_s1034" type="#_x0000_t202" alt="OFFICIAL" style="position:absolute;margin-left:0;margin-top:0;width:43.45pt;height:29.6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IEsS24NAgAAHQQA&#10;AA4AAAAAAAAAAAAAAAAALgIAAGRycy9lMm9Eb2MueG1sUEsBAi0AFAAGAAgAAAAhACB6wcjaAAAA&#10;AwEAAA8AAAAAAAAAAAAAAAAAZwQAAGRycy9kb3ducmV2LnhtbFBLBQYAAAAABAAEAPMAAABuBQAA&#10;AAA=&#10;" filled="f" stroked="f">
              <v:textbox style="mso-fit-shape-to-text:t" inset="0,0,0,15pt">
                <w:txbxContent>
                  <w:p w14:paraId="423D0141" w14:textId="3965E5C4" w:rsidR="004E4032" w:rsidRPr="004E4032" w:rsidRDefault="004E4032" w:rsidP="004E4032">
                    <w:pPr>
                      <w:rPr>
                        <w:rFonts w:ascii="Calibri" w:eastAsia="Calibri" w:hAnsi="Calibri" w:cs="Calibri"/>
                        <w:noProof/>
                        <w:color w:val="FF0000"/>
                        <w:sz w:val="24"/>
                        <w:szCs w:val="24"/>
                      </w:rPr>
                    </w:pPr>
                    <w:r w:rsidRPr="004E4032">
                      <w:rPr>
                        <w:rFonts w:ascii="Calibri" w:eastAsia="Calibri" w:hAnsi="Calibri" w:cs="Calibri"/>
                        <w:noProof/>
                        <w:color w:val="FF0000"/>
                        <w:sz w:val="24"/>
                        <w:szCs w:val="24"/>
                      </w:rPr>
                      <w:t>OFFICIAL</w:t>
                    </w:r>
                  </w:p>
                </w:txbxContent>
              </v:textbox>
              <w10:wrap anchorx="page" anchory="page"/>
            </v:shape>
          </w:pict>
        </mc:Fallback>
      </mc:AlternateContent>
    </w:r>
    <w:r w:rsidR="008E17F3">
      <w:rPr>
        <w:sz w:val="16"/>
      </w:rPr>
      <w:tab/>
    </w:r>
    <w:r w:rsidR="008E17F3">
      <w:rPr>
        <w:sz w:val="16"/>
      </w:rPr>
      <w:tab/>
    </w:r>
    <w:r w:rsidR="008E17F3">
      <w:t xml:space="preserve">Page  </w:t>
    </w:r>
    <w:r w:rsidR="005327A0">
      <w:fldChar w:fldCharType="begin"/>
    </w:r>
    <w:r w:rsidR="005327A0">
      <w:instrText xml:space="preserve"> PAGE  \* MERGEFORMAT </w:instrText>
    </w:r>
    <w:r w:rsidR="005327A0">
      <w:fldChar w:fldCharType="separate"/>
    </w:r>
    <w:r w:rsidR="00331886">
      <w:rPr>
        <w:noProof/>
      </w:rPr>
      <w:t>1</w:t>
    </w:r>
    <w:r w:rsidR="005327A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4E53" w14:textId="1E010142" w:rsidR="00331886" w:rsidRPr="00E33C1C" w:rsidRDefault="004E4032" w:rsidP="00F85C9A">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58752" behindDoc="0" locked="0" layoutInCell="1" allowOverlap="1" wp14:anchorId="2799FD72" wp14:editId="4F9D8D00">
              <wp:simplePos x="635" y="635"/>
              <wp:positionH relativeFrom="page">
                <wp:align>center</wp:align>
              </wp:positionH>
              <wp:positionV relativeFrom="page">
                <wp:align>bottom</wp:align>
              </wp:positionV>
              <wp:extent cx="551815" cy="376555"/>
              <wp:effectExtent l="0" t="0" r="635" b="0"/>
              <wp:wrapNone/>
              <wp:docPr id="2086548897"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A8B3A32" w14:textId="2A4481AF" w:rsidR="004E4032" w:rsidRPr="004E4032" w:rsidRDefault="004E4032" w:rsidP="004E4032">
                          <w:pPr>
                            <w:rPr>
                              <w:rFonts w:ascii="Calibri" w:eastAsia="Calibri" w:hAnsi="Calibri" w:cs="Calibri"/>
                              <w:noProof/>
                              <w:color w:val="FF0000"/>
                              <w:sz w:val="24"/>
                              <w:szCs w:val="24"/>
                            </w:rPr>
                          </w:pPr>
                          <w:r w:rsidRPr="004E403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99FD72" id="_x0000_t202" coordsize="21600,21600" o:spt="202" path="m,l,21600r21600,l21600,xe">
              <v:stroke joinstyle="miter"/>
              <v:path gradientshapeok="t" o:connecttype="rect"/>
            </v:shapetype>
            <v:shape id="Text Box 14" o:spid="_x0000_s1027" type="#_x0000_t202" alt="OFFICIAL" style="position:absolute;margin-left:0;margin-top:0;width:43.45pt;height:29.6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5A8B3A32" w14:textId="2A4481AF" w:rsidR="004E4032" w:rsidRPr="004E4032" w:rsidRDefault="004E4032" w:rsidP="004E4032">
                    <w:pPr>
                      <w:rPr>
                        <w:rFonts w:ascii="Calibri" w:eastAsia="Calibri" w:hAnsi="Calibri" w:cs="Calibri"/>
                        <w:noProof/>
                        <w:color w:val="FF0000"/>
                        <w:sz w:val="24"/>
                        <w:szCs w:val="24"/>
                      </w:rPr>
                    </w:pPr>
                    <w:r w:rsidRPr="004E4032">
                      <w:rPr>
                        <w:rFonts w:ascii="Calibri" w:eastAsia="Calibri" w:hAnsi="Calibri" w:cs="Calibri"/>
                        <w:noProof/>
                        <w:color w:val="FF0000"/>
                        <w:sz w:val="24"/>
                        <w:szCs w:val="24"/>
                      </w:rPr>
                      <w:t>OFFICIAL</w:t>
                    </w:r>
                  </w:p>
                </w:txbxContent>
              </v:textbox>
              <w10:wrap anchorx="page" anchory="page"/>
            </v:shape>
          </w:pict>
        </mc:Fallback>
      </mc:AlternateContent>
    </w:r>
  </w:p>
  <w:p w14:paraId="1734AA56" w14:textId="77777777" w:rsidR="00331886" w:rsidRPr="00F85C9A" w:rsidRDefault="00331886" w:rsidP="00F85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A8831" w14:textId="6CDE5DE9" w:rsidR="00331886" w:rsidRDefault="00331886" w:rsidP="003E7949">
    <w:pPr>
      <w:pStyle w:val="Footer"/>
      <w:spacing w:before="120"/>
    </w:pPr>
    <w:r w:rsidRPr="00CB7761">
      <w:t>Prepared by</w:t>
    </w:r>
    <w:r>
      <w:t xml:space="preserve"> </w:t>
    </w:r>
    <w:r w:rsidR="009A614E">
      <w:t xml:space="preserve">the </w:t>
    </w:r>
    <w:r w:rsidR="00D21DE2">
      <w:t>Department of Health, Disability and Ageing,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CB57" w14:textId="4886EF2B" w:rsidR="00331886" w:rsidRPr="007B3B51" w:rsidRDefault="004E4032" w:rsidP="0086496F">
    <w:pPr>
      <w:pBdr>
        <w:top w:val="single" w:sz="6" w:space="1" w:color="auto"/>
      </w:pBdr>
      <w:spacing w:before="120"/>
      <w:rPr>
        <w:sz w:val="16"/>
        <w:szCs w:val="16"/>
      </w:rPr>
    </w:pPr>
    <w:r>
      <w:rPr>
        <w:noProof/>
        <w:sz w:val="16"/>
        <w:szCs w:val="16"/>
      </w:rPr>
      <mc:AlternateContent>
        <mc:Choice Requires="wps">
          <w:drawing>
            <wp:anchor distT="0" distB="0" distL="0" distR="0" simplePos="0" relativeHeight="251659776" behindDoc="0" locked="0" layoutInCell="1" allowOverlap="1" wp14:anchorId="7B921564" wp14:editId="6A37098C">
              <wp:simplePos x="635" y="635"/>
              <wp:positionH relativeFrom="page">
                <wp:align>center</wp:align>
              </wp:positionH>
              <wp:positionV relativeFrom="page">
                <wp:align>bottom</wp:align>
              </wp:positionV>
              <wp:extent cx="551815" cy="376555"/>
              <wp:effectExtent l="0" t="0" r="635" b="0"/>
              <wp:wrapNone/>
              <wp:docPr id="1887719076"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C06FB3D" w14:textId="32E14547" w:rsidR="004E4032" w:rsidRPr="004E4032" w:rsidRDefault="004E4032" w:rsidP="004E4032">
                          <w:pPr>
                            <w:rPr>
                              <w:rFonts w:ascii="Calibri" w:eastAsia="Calibri" w:hAnsi="Calibri" w:cs="Calibri"/>
                              <w:noProof/>
                              <w:color w:val="FF0000"/>
                              <w:sz w:val="24"/>
                              <w:szCs w:val="24"/>
                            </w:rPr>
                          </w:pPr>
                          <w:r w:rsidRPr="004E403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921564" id="_x0000_t202" coordsize="21600,21600" o:spt="202" path="m,l,21600r21600,l21600,xe">
              <v:stroke joinstyle="miter"/>
              <v:path gradientshapeok="t" o:connecttype="rect"/>
            </v:shapetype>
            <v:shape id="Text Box 15" o:spid="_x0000_s1029" type="#_x0000_t202" alt="OFFICIAL" style="position:absolute;margin-left:0;margin-top:0;width:43.45pt;height:29.6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7C06FB3D" w14:textId="32E14547" w:rsidR="004E4032" w:rsidRPr="004E4032" w:rsidRDefault="004E4032" w:rsidP="004E4032">
                    <w:pPr>
                      <w:rPr>
                        <w:rFonts w:ascii="Calibri" w:eastAsia="Calibri" w:hAnsi="Calibri" w:cs="Calibri"/>
                        <w:noProof/>
                        <w:color w:val="FF0000"/>
                        <w:sz w:val="24"/>
                        <w:szCs w:val="24"/>
                      </w:rPr>
                    </w:pPr>
                    <w:r w:rsidRPr="004E4032">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31886" w:rsidRPr="007B3B51" w14:paraId="7CDCE5FB" w14:textId="77777777" w:rsidTr="00BF35A6">
      <w:tc>
        <w:tcPr>
          <w:tcW w:w="854" w:type="pct"/>
        </w:tcPr>
        <w:p w14:paraId="21359BDA" w14:textId="77777777" w:rsidR="00331886" w:rsidRPr="007B3B51" w:rsidRDefault="00331886" w:rsidP="0086496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F14A0">
            <w:rPr>
              <w:i/>
              <w:noProof/>
              <w:sz w:val="16"/>
              <w:szCs w:val="16"/>
            </w:rPr>
            <w:t>viii</w:t>
          </w:r>
          <w:r w:rsidRPr="007B3B51">
            <w:rPr>
              <w:i/>
              <w:sz w:val="16"/>
              <w:szCs w:val="16"/>
            </w:rPr>
            <w:fldChar w:fldCharType="end"/>
          </w:r>
        </w:p>
      </w:tc>
      <w:tc>
        <w:tcPr>
          <w:tcW w:w="3688" w:type="pct"/>
          <w:gridSpan w:val="3"/>
        </w:tcPr>
        <w:p w14:paraId="20A8CC78" w14:textId="77777777" w:rsidR="00331886" w:rsidRPr="007B3B51" w:rsidRDefault="00331886" w:rsidP="0086496F">
          <w:pPr>
            <w:jc w:val="center"/>
            <w:rPr>
              <w:i/>
              <w:sz w:val="16"/>
              <w:szCs w:val="16"/>
            </w:rPr>
          </w:pPr>
          <w:r>
            <w:rPr>
              <w:i/>
              <w:noProof/>
              <w:sz w:val="16"/>
              <w:szCs w:val="16"/>
            </w:rPr>
            <w:t>[name of principal legislative instrument or notifiable instrument]</w:t>
          </w:r>
        </w:p>
      </w:tc>
      <w:tc>
        <w:tcPr>
          <w:tcW w:w="458" w:type="pct"/>
        </w:tcPr>
        <w:p w14:paraId="06B8DC02" w14:textId="77777777" w:rsidR="00331886" w:rsidRPr="007B3B51" w:rsidRDefault="00331886" w:rsidP="0086496F">
          <w:pPr>
            <w:jc w:val="right"/>
            <w:rPr>
              <w:sz w:val="16"/>
              <w:szCs w:val="16"/>
            </w:rPr>
          </w:pPr>
        </w:p>
      </w:tc>
    </w:tr>
    <w:tr w:rsidR="00331886" w:rsidRPr="0055472E" w14:paraId="3C5AA791" w14:textId="77777777" w:rsidTr="00BF35A6">
      <w:tc>
        <w:tcPr>
          <w:tcW w:w="1499" w:type="pct"/>
          <w:gridSpan w:val="2"/>
        </w:tcPr>
        <w:p w14:paraId="416FC34C" w14:textId="77777777" w:rsidR="00331886" w:rsidRPr="0055472E" w:rsidRDefault="00331886" w:rsidP="0086496F">
          <w:pPr>
            <w:spacing w:before="120"/>
            <w:rPr>
              <w:sz w:val="16"/>
              <w:szCs w:val="16"/>
            </w:rPr>
          </w:pPr>
          <w:r w:rsidRPr="00130F37">
            <w:rPr>
              <w:sz w:val="16"/>
              <w:szCs w:val="16"/>
            </w:rPr>
            <w:t xml:space="preserve">Compilation No. </w:t>
          </w:r>
          <w:r>
            <w:rPr>
              <w:sz w:val="16"/>
              <w:szCs w:val="16"/>
            </w:rPr>
            <w:t>XX</w:t>
          </w:r>
        </w:p>
      </w:tc>
      <w:tc>
        <w:tcPr>
          <w:tcW w:w="1999" w:type="pct"/>
        </w:tcPr>
        <w:p w14:paraId="77A410D9" w14:textId="77777777" w:rsidR="00331886" w:rsidRPr="0055472E" w:rsidRDefault="00331886" w:rsidP="0086496F">
          <w:pPr>
            <w:spacing w:before="120"/>
            <w:jc w:val="center"/>
            <w:rPr>
              <w:sz w:val="16"/>
              <w:szCs w:val="16"/>
            </w:rPr>
          </w:pPr>
        </w:p>
      </w:tc>
      <w:tc>
        <w:tcPr>
          <w:tcW w:w="1502" w:type="pct"/>
          <w:gridSpan w:val="2"/>
        </w:tcPr>
        <w:p w14:paraId="6C2757A8" w14:textId="77777777" w:rsidR="00331886" w:rsidRPr="0055472E" w:rsidRDefault="00331886" w:rsidP="0086496F">
          <w:pPr>
            <w:spacing w:before="120"/>
            <w:jc w:val="right"/>
            <w:rPr>
              <w:sz w:val="16"/>
              <w:szCs w:val="16"/>
            </w:rPr>
          </w:pPr>
          <w:r w:rsidRPr="0055472E">
            <w:rPr>
              <w:sz w:val="16"/>
              <w:szCs w:val="16"/>
            </w:rPr>
            <w:t xml:space="preserve">Compilation date: </w:t>
          </w:r>
          <w:r>
            <w:rPr>
              <w:sz w:val="16"/>
              <w:szCs w:val="16"/>
            </w:rPr>
            <w:t>dd/mm/</w:t>
          </w:r>
          <w:proofErr w:type="spellStart"/>
          <w:r>
            <w:rPr>
              <w:sz w:val="16"/>
              <w:szCs w:val="16"/>
            </w:rPr>
            <w:t>yyyy</w:t>
          </w:r>
          <w:proofErr w:type="spellEnd"/>
        </w:p>
      </w:tc>
    </w:tr>
  </w:tbl>
  <w:p w14:paraId="7CDB2FED" w14:textId="77777777" w:rsidR="00331886" w:rsidRPr="0086496F" w:rsidRDefault="00331886" w:rsidP="0086496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3D669" w14:textId="65203CD8" w:rsidR="00331886" w:rsidRPr="007B3B51" w:rsidRDefault="00331886"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31886" w:rsidRPr="007B3B51" w14:paraId="40231AB1" w14:textId="77777777" w:rsidTr="00BF35A6">
      <w:tc>
        <w:tcPr>
          <w:tcW w:w="854" w:type="pct"/>
        </w:tcPr>
        <w:p w14:paraId="6BE52ED1" w14:textId="77777777" w:rsidR="00331886" w:rsidRPr="007B3B51" w:rsidRDefault="00331886" w:rsidP="0086496F">
          <w:pPr>
            <w:rPr>
              <w:i/>
              <w:sz w:val="16"/>
              <w:szCs w:val="16"/>
            </w:rPr>
          </w:pPr>
        </w:p>
      </w:tc>
      <w:tc>
        <w:tcPr>
          <w:tcW w:w="3688" w:type="pct"/>
          <w:gridSpan w:val="3"/>
        </w:tcPr>
        <w:p w14:paraId="5241FC5D" w14:textId="65799332" w:rsidR="00331886" w:rsidRPr="007B3B51" w:rsidRDefault="00874B2F" w:rsidP="0086496F">
          <w:pPr>
            <w:jc w:val="center"/>
            <w:rPr>
              <w:i/>
              <w:sz w:val="16"/>
              <w:szCs w:val="16"/>
            </w:rPr>
          </w:pPr>
          <w:r>
            <w:rPr>
              <w:i/>
              <w:noProof/>
              <w:sz w:val="16"/>
              <w:szCs w:val="16"/>
            </w:rPr>
            <w:t>Therapeutic Goods (Overseas Regulators) Determination 2018</w:t>
          </w:r>
        </w:p>
      </w:tc>
      <w:tc>
        <w:tcPr>
          <w:tcW w:w="458" w:type="pct"/>
        </w:tcPr>
        <w:p w14:paraId="487B601D" w14:textId="77777777" w:rsidR="00331886" w:rsidRPr="007B3B51" w:rsidRDefault="00331886" w:rsidP="0086496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5A07">
            <w:rPr>
              <w:i/>
              <w:noProof/>
              <w:sz w:val="16"/>
              <w:szCs w:val="16"/>
            </w:rPr>
            <w:t>i</w:t>
          </w:r>
          <w:r w:rsidRPr="007B3B51">
            <w:rPr>
              <w:i/>
              <w:sz w:val="16"/>
              <w:szCs w:val="16"/>
            </w:rPr>
            <w:fldChar w:fldCharType="end"/>
          </w:r>
        </w:p>
      </w:tc>
    </w:tr>
    <w:tr w:rsidR="00331886" w:rsidRPr="00130F37" w14:paraId="7518511A" w14:textId="77777777" w:rsidTr="00BF35A6">
      <w:tc>
        <w:tcPr>
          <w:tcW w:w="1499" w:type="pct"/>
          <w:gridSpan w:val="2"/>
        </w:tcPr>
        <w:p w14:paraId="1DC3D032" w14:textId="617C2035" w:rsidR="00331886" w:rsidRPr="00130F37" w:rsidRDefault="00331886" w:rsidP="00F41764">
          <w:pPr>
            <w:spacing w:before="120"/>
            <w:rPr>
              <w:sz w:val="16"/>
              <w:szCs w:val="16"/>
            </w:rPr>
          </w:pPr>
          <w:r w:rsidRPr="00130F37">
            <w:rPr>
              <w:sz w:val="16"/>
              <w:szCs w:val="16"/>
            </w:rPr>
            <w:t xml:space="preserve">Compilation No. </w:t>
          </w:r>
          <w:r w:rsidR="00874B2F">
            <w:rPr>
              <w:sz w:val="16"/>
              <w:szCs w:val="16"/>
            </w:rPr>
            <w:t>3</w:t>
          </w:r>
        </w:p>
      </w:tc>
      <w:tc>
        <w:tcPr>
          <w:tcW w:w="1999" w:type="pct"/>
        </w:tcPr>
        <w:p w14:paraId="7C16C41C" w14:textId="77777777" w:rsidR="00331886" w:rsidRPr="00130F37" w:rsidRDefault="00331886" w:rsidP="0086496F">
          <w:pPr>
            <w:spacing w:before="120"/>
            <w:jc w:val="center"/>
            <w:rPr>
              <w:sz w:val="16"/>
              <w:szCs w:val="16"/>
            </w:rPr>
          </w:pPr>
        </w:p>
      </w:tc>
      <w:tc>
        <w:tcPr>
          <w:tcW w:w="1502" w:type="pct"/>
          <w:gridSpan w:val="2"/>
        </w:tcPr>
        <w:p w14:paraId="106E5DFC" w14:textId="103B1DDE" w:rsidR="00331886" w:rsidRPr="00130F37" w:rsidRDefault="00331886" w:rsidP="0086496F">
          <w:pPr>
            <w:spacing w:before="120"/>
            <w:jc w:val="right"/>
            <w:rPr>
              <w:sz w:val="16"/>
              <w:szCs w:val="16"/>
            </w:rPr>
          </w:pPr>
          <w:r w:rsidRPr="0055472E">
            <w:rPr>
              <w:sz w:val="16"/>
              <w:szCs w:val="16"/>
            </w:rPr>
            <w:t xml:space="preserve">Compilation date: </w:t>
          </w:r>
          <w:r w:rsidR="00874B2F">
            <w:rPr>
              <w:sz w:val="16"/>
              <w:szCs w:val="16"/>
            </w:rPr>
            <w:t>01</w:t>
          </w:r>
          <w:r>
            <w:rPr>
              <w:sz w:val="16"/>
              <w:szCs w:val="16"/>
            </w:rPr>
            <w:t>/</w:t>
          </w:r>
          <w:r w:rsidR="00874B2F">
            <w:rPr>
              <w:sz w:val="16"/>
              <w:szCs w:val="16"/>
            </w:rPr>
            <w:t>12</w:t>
          </w:r>
          <w:r>
            <w:rPr>
              <w:sz w:val="16"/>
              <w:szCs w:val="16"/>
            </w:rPr>
            <w:t>/</w:t>
          </w:r>
          <w:r w:rsidR="00874B2F">
            <w:rPr>
              <w:sz w:val="16"/>
              <w:szCs w:val="16"/>
            </w:rPr>
            <w:t>2025</w:t>
          </w:r>
        </w:p>
      </w:tc>
    </w:tr>
  </w:tbl>
  <w:p w14:paraId="40EC5A5E" w14:textId="77777777" w:rsidR="00331886" w:rsidRPr="0086496F" w:rsidRDefault="00331886" w:rsidP="0086496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9DD8" w14:textId="4344A074" w:rsidR="00331886" w:rsidRPr="007B3B51" w:rsidRDefault="00331886" w:rsidP="00BB1D0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31886" w:rsidRPr="007B3B51" w14:paraId="36CFE2B3" w14:textId="77777777" w:rsidTr="0068554D">
      <w:tc>
        <w:tcPr>
          <w:tcW w:w="854" w:type="pct"/>
        </w:tcPr>
        <w:p w14:paraId="5060504B" w14:textId="77777777" w:rsidR="00331886" w:rsidRPr="007B3B51" w:rsidRDefault="00331886" w:rsidP="0068554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F14A0">
            <w:rPr>
              <w:i/>
              <w:noProof/>
              <w:sz w:val="16"/>
              <w:szCs w:val="16"/>
            </w:rPr>
            <w:t>8</w:t>
          </w:r>
          <w:r w:rsidRPr="007B3B51">
            <w:rPr>
              <w:i/>
              <w:sz w:val="16"/>
              <w:szCs w:val="16"/>
            </w:rPr>
            <w:fldChar w:fldCharType="end"/>
          </w:r>
        </w:p>
      </w:tc>
      <w:tc>
        <w:tcPr>
          <w:tcW w:w="3688" w:type="pct"/>
          <w:gridSpan w:val="3"/>
        </w:tcPr>
        <w:p w14:paraId="19F52B82" w14:textId="36C7831E" w:rsidR="00331886" w:rsidRPr="007B3B51" w:rsidRDefault="00D16E2B" w:rsidP="0068554D">
          <w:pPr>
            <w:jc w:val="center"/>
            <w:rPr>
              <w:i/>
              <w:sz w:val="16"/>
              <w:szCs w:val="16"/>
            </w:rPr>
          </w:pPr>
          <w:r>
            <w:rPr>
              <w:i/>
              <w:noProof/>
              <w:sz w:val="16"/>
              <w:szCs w:val="16"/>
            </w:rPr>
            <w:t xml:space="preserve"> Therapeutic Goods (Overseas Regulators) Determination 2018</w:t>
          </w:r>
        </w:p>
      </w:tc>
      <w:tc>
        <w:tcPr>
          <w:tcW w:w="458" w:type="pct"/>
        </w:tcPr>
        <w:p w14:paraId="6D92E108" w14:textId="77777777" w:rsidR="00331886" w:rsidRPr="007B3B51" w:rsidRDefault="00331886" w:rsidP="0068554D">
          <w:pPr>
            <w:jc w:val="right"/>
            <w:rPr>
              <w:sz w:val="16"/>
              <w:szCs w:val="16"/>
            </w:rPr>
          </w:pPr>
        </w:p>
      </w:tc>
    </w:tr>
    <w:tr w:rsidR="00331886" w:rsidRPr="0055472E" w14:paraId="18BC0296" w14:textId="77777777" w:rsidTr="0068554D">
      <w:tc>
        <w:tcPr>
          <w:tcW w:w="1499" w:type="pct"/>
          <w:gridSpan w:val="2"/>
        </w:tcPr>
        <w:p w14:paraId="6038AAFE" w14:textId="325EFA89" w:rsidR="00331886" w:rsidRPr="0055472E" w:rsidRDefault="00331886" w:rsidP="0068554D">
          <w:pPr>
            <w:spacing w:before="120"/>
            <w:rPr>
              <w:sz w:val="16"/>
              <w:szCs w:val="16"/>
            </w:rPr>
          </w:pPr>
          <w:r w:rsidRPr="0055472E">
            <w:rPr>
              <w:sz w:val="16"/>
              <w:szCs w:val="16"/>
            </w:rPr>
            <w:t xml:space="preserve">Compilation No. </w:t>
          </w:r>
          <w:r w:rsidR="00D16E2B">
            <w:rPr>
              <w:sz w:val="16"/>
              <w:szCs w:val="16"/>
            </w:rPr>
            <w:t>3</w:t>
          </w:r>
        </w:p>
      </w:tc>
      <w:tc>
        <w:tcPr>
          <w:tcW w:w="1999" w:type="pct"/>
        </w:tcPr>
        <w:p w14:paraId="7904B46D" w14:textId="77777777" w:rsidR="00331886" w:rsidRPr="0055472E" w:rsidRDefault="00331886" w:rsidP="0068554D">
          <w:pPr>
            <w:spacing w:before="120"/>
            <w:jc w:val="center"/>
            <w:rPr>
              <w:sz w:val="16"/>
              <w:szCs w:val="16"/>
            </w:rPr>
          </w:pPr>
        </w:p>
      </w:tc>
      <w:tc>
        <w:tcPr>
          <w:tcW w:w="1502" w:type="pct"/>
          <w:gridSpan w:val="2"/>
        </w:tcPr>
        <w:p w14:paraId="448AB7DA" w14:textId="5C744FB1" w:rsidR="00331886" w:rsidRPr="0055472E" w:rsidRDefault="00331886" w:rsidP="0068554D">
          <w:pPr>
            <w:spacing w:before="120"/>
            <w:jc w:val="right"/>
            <w:rPr>
              <w:sz w:val="16"/>
              <w:szCs w:val="16"/>
            </w:rPr>
          </w:pPr>
          <w:r w:rsidRPr="0055472E">
            <w:rPr>
              <w:sz w:val="16"/>
              <w:szCs w:val="16"/>
            </w:rPr>
            <w:t xml:space="preserve">Compilation date: </w:t>
          </w:r>
          <w:r w:rsidR="00D16E2B">
            <w:rPr>
              <w:sz w:val="16"/>
              <w:szCs w:val="16"/>
            </w:rPr>
            <w:t>01</w:t>
          </w:r>
          <w:r>
            <w:rPr>
              <w:sz w:val="16"/>
              <w:szCs w:val="16"/>
            </w:rPr>
            <w:t>/</w:t>
          </w:r>
          <w:r w:rsidR="00D16E2B">
            <w:rPr>
              <w:sz w:val="16"/>
              <w:szCs w:val="16"/>
            </w:rPr>
            <w:t>12</w:t>
          </w:r>
          <w:r>
            <w:rPr>
              <w:sz w:val="16"/>
              <w:szCs w:val="16"/>
            </w:rPr>
            <w:t>/</w:t>
          </w:r>
          <w:r w:rsidR="00D16E2B">
            <w:rPr>
              <w:sz w:val="16"/>
              <w:szCs w:val="16"/>
            </w:rPr>
            <w:t>2025</w:t>
          </w:r>
        </w:p>
      </w:tc>
    </w:tr>
  </w:tbl>
  <w:p w14:paraId="7FBBE68A" w14:textId="77777777" w:rsidR="00331886" w:rsidRPr="0086496F" w:rsidRDefault="00331886" w:rsidP="00BB1D0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EABF" w14:textId="1E19A109" w:rsidR="00331886" w:rsidRPr="007B3B51" w:rsidRDefault="00331886" w:rsidP="00903CD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31886" w:rsidRPr="007B3B51" w14:paraId="5994C3E6" w14:textId="77777777" w:rsidTr="000C1A3F">
      <w:tc>
        <w:tcPr>
          <w:tcW w:w="854" w:type="pct"/>
        </w:tcPr>
        <w:p w14:paraId="34D36F77" w14:textId="77777777" w:rsidR="00331886" w:rsidRPr="007B3B51" w:rsidRDefault="00331886" w:rsidP="000C1A3F">
          <w:pPr>
            <w:rPr>
              <w:i/>
              <w:sz w:val="16"/>
              <w:szCs w:val="16"/>
            </w:rPr>
          </w:pPr>
        </w:p>
      </w:tc>
      <w:tc>
        <w:tcPr>
          <w:tcW w:w="3688" w:type="pct"/>
          <w:gridSpan w:val="3"/>
        </w:tcPr>
        <w:p w14:paraId="2E67E60C" w14:textId="43A1A439" w:rsidR="00331886" w:rsidRPr="007B3B51" w:rsidRDefault="00D16E2B" w:rsidP="000C1A3F">
          <w:pPr>
            <w:jc w:val="center"/>
            <w:rPr>
              <w:i/>
              <w:sz w:val="16"/>
              <w:szCs w:val="16"/>
            </w:rPr>
          </w:pPr>
          <w:r>
            <w:rPr>
              <w:i/>
              <w:noProof/>
              <w:sz w:val="16"/>
              <w:szCs w:val="16"/>
            </w:rPr>
            <w:t xml:space="preserve"> Therapeutic Goods (Overseas Regulators) Determination 2018</w:t>
          </w:r>
        </w:p>
      </w:tc>
      <w:tc>
        <w:tcPr>
          <w:tcW w:w="458" w:type="pct"/>
        </w:tcPr>
        <w:p w14:paraId="62F12E94" w14:textId="77777777" w:rsidR="00331886" w:rsidRPr="007B3B51" w:rsidRDefault="00331886" w:rsidP="000C1A3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5A07">
            <w:rPr>
              <w:i/>
              <w:noProof/>
              <w:sz w:val="16"/>
              <w:szCs w:val="16"/>
            </w:rPr>
            <w:t>1</w:t>
          </w:r>
          <w:r w:rsidRPr="007B3B51">
            <w:rPr>
              <w:i/>
              <w:sz w:val="16"/>
              <w:szCs w:val="16"/>
            </w:rPr>
            <w:fldChar w:fldCharType="end"/>
          </w:r>
        </w:p>
      </w:tc>
    </w:tr>
    <w:tr w:rsidR="00331886" w:rsidRPr="00130F37" w14:paraId="50B3223C" w14:textId="77777777" w:rsidTr="000C1A3F">
      <w:tc>
        <w:tcPr>
          <w:tcW w:w="1499" w:type="pct"/>
          <w:gridSpan w:val="2"/>
        </w:tcPr>
        <w:p w14:paraId="3B2C2A1E" w14:textId="71D33599" w:rsidR="00331886" w:rsidRPr="00130F37" w:rsidRDefault="00331886" w:rsidP="000C1A3F">
          <w:pPr>
            <w:spacing w:before="120"/>
            <w:rPr>
              <w:sz w:val="16"/>
              <w:szCs w:val="16"/>
            </w:rPr>
          </w:pPr>
          <w:r w:rsidRPr="00130F37">
            <w:rPr>
              <w:sz w:val="16"/>
              <w:szCs w:val="16"/>
            </w:rPr>
            <w:t xml:space="preserve">Compilation No. </w:t>
          </w:r>
          <w:r w:rsidR="00D16E2B">
            <w:rPr>
              <w:sz w:val="16"/>
              <w:szCs w:val="16"/>
            </w:rPr>
            <w:t>3</w:t>
          </w:r>
        </w:p>
      </w:tc>
      <w:tc>
        <w:tcPr>
          <w:tcW w:w="1999" w:type="pct"/>
        </w:tcPr>
        <w:p w14:paraId="28589964" w14:textId="77777777" w:rsidR="00331886" w:rsidRPr="00130F37" w:rsidRDefault="00331886" w:rsidP="000C1A3F">
          <w:pPr>
            <w:spacing w:before="120"/>
            <w:jc w:val="center"/>
            <w:rPr>
              <w:sz w:val="16"/>
              <w:szCs w:val="16"/>
            </w:rPr>
          </w:pPr>
        </w:p>
      </w:tc>
      <w:tc>
        <w:tcPr>
          <w:tcW w:w="1502" w:type="pct"/>
          <w:gridSpan w:val="2"/>
        </w:tcPr>
        <w:p w14:paraId="6A0158A8" w14:textId="4352A8BF" w:rsidR="00331886" w:rsidRPr="00130F37" w:rsidRDefault="00331886" w:rsidP="000C1A3F">
          <w:pPr>
            <w:spacing w:before="120"/>
            <w:jc w:val="right"/>
            <w:rPr>
              <w:sz w:val="16"/>
              <w:szCs w:val="16"/>
            </w:rPr>
          </w:pPr>
          <w:r w:rsidRPr="00130F37">
            <w:rPr>
              <w:sz w:val="16"/>
              <w:szCs w:val="16"/>
            </w:rPr>
            <w:t xml:space="preserve">Compilation date: </w:t>
          </w:r>
          <w:r w:rsidR="00D16E2B">
            <w:rPr>
              <w:sz w:val="16"/>
              <w:szCs w:val="16"/>
            </w:rPr>
            <w:t>01</w:t>
          </w:r>
          <w:r>
            <w:rPr>
              <w:sz w:val="16"/>
              <w:szCs w:val="16"/>
            </w:rPr>
            <w:t>/</w:t>
          </w:r>
          <w:r w:rsidR="00D16E2B">
            <w:rPr>
              <w:sz w:val="16"/>
              <w:szCs w:val="16"/>
            </w:rPr>
            <w:t>12</w:t>
          </w:r>
          <w:r>
            <w:rPr>
              <w:sz w:val="16"/>
              <w:szCs w:val="16"/>
            </w:rPr>
            <w:t>/</w:t>
          </w:r>
          <w:r w:rsidR="00D16E2B">
            <w:rPr>
              <w:sz w:val="16"/>
              <w:szCs w:val="16"/>
            </w:rPr>
            <w:t>2025</w:t>
          </w:r>
        </w:p>
      </w:tc>
    </w:tr>
  </w:tbl>
  <w:p w14:paraId="033545A5" w14:textId="77777777" w:rsidR="00331886" w:rsidRPr="0086496F" w:rsidRDefault="00331886" w:rsidP="00903CD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DA79B" w14:textId="70A4FDA8" w:rsidR="00331886" w:rsidRPr="007B3B51" w:rsidRDefault="00331886"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31886" w:rsidRPr="007B3B51" w14:paraId="1581EACF" w14:textId="77777777" w:rsidTr="00BF35A6">
      <w:tc>
        <w:tcPr>
          <w:tcW w:w="854" w:type="pct"/>
        </w:tcPr>
        <w:p w14:paraId="7663AEBC" w14:textId="77777777" w:rsidR="00331886" w:rsidRPr="007B3B51" w:rsidRDefault="00331886" w:rsidP="0086496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5A07">
            <w:rPr>
              <w:i/>
              <w:noProof/>
              <w:sz w:val="16"/>
              <w:szCs w:val="16"/>
            </w:rPr>
            <w:t>4</w:t>
          </w:r>
          <w:r w:rsidRPr="007B3B51">
            <w:rPr>
              <w:i/>
              <w:sz w:val="16"/>
              <w:szCs w:val="16"/>
            </w:rPr>
            <w:fldChar w:fldCharType="end"/>
          </w:r>
        </w:p>
      </w:tc>
      <w:tc>
        <w:tcPr>
          <w:tcW w:w="3688" w:type="pct"/>
          <w:gridSpan w:val="3"/>
        </w:tcPr>
        <w:p w14:paraId="693362CC" w14:textId="690E9CBE" w:rsidR="00331886" w:rsidRPr="007B3B51" w:rsidRDefault="00D16E2B" w:rsidP="0086496F">
          <w:pPr>
            <w:jc w:val="center"/>
            <w:rPr>
              <w:i/>
              <w:sz w:val="16"/>
              <w:szCs w:val="16"/>
            </w:rPr>
          </w:pPr>
          <w:r>
            <w:rPr>
              <w:i/>
              <w:noProof/>
              <w:sz w:val="16"/>
              <w:szCs w:val="16"/>
            </w:rPr>
            <w:t>Therapeutic Goods (Overseas Regulators) Determination 2018</w:t>
          </w:r>
        </w:p>
      </w:tc>
      <w:tc>
        <w:tcPr>
          <w:tcW w:w="458" w:type="pct"/>
        </w:tcPr>
        <w:p w14:paraId="736219BA" w14:textId="77777777" w:rsidR="00331886" w:rsidRPr="007B3B51" w:rsidRDefault="00331886" w:rsidP="0086496F">
          <w:pPr>
            <w:jc w:val="right"/>
            <w:rPr>
              <w:sz w:val="16"/>
              <w:szCs w:val="16"/>
            </w:rPr>
          </w:pPr>
        </w:p>
      </w:tc>
    </w:tr>
    <w:tr w:rsidR="00331886" w:rsidRPr="0055472E" w14:paraId="19B18AAE" w14:textId="77777777" w:rsidTr="00BF35A6">
      <w:tc>
        <w:tcPr>
          <w:tcW w:w="1499" w:type="pct"/>
          <w:gridSpan w:val="2"/>
        </w:tcPr>
        <w:p w14:paraId="3419D2F4" w14:textId="286DFC10" w:rsidR="00331886" w:rsidRPr="0055472E" w:rsidRDefault="00331886" w:rsidP="00836C1A">
          <w:pPr>
            <w:spacing w:before="120"/>
            <w:rPr>
              <w:sz w:val="16"/>
              <w:szCs w:val="16"/>
            </w:rPr>
          </w:pPr>
          <w:r w:rsidRPr="0055472E">
            <w:rPr>
              <w:sz w:val="16"/>
              <w:szCs w:val="16"/>
            </w:rPr>
            <w:t xml:space="preserve">Compilation No. </w:t>
          </w:r>
          <w:r w:rsidR="00D16E2B">
            <w:rPr>
              <w:sz w:val="16"/>
              <w:szCs w:val="16"/>
            </w:rPr>
            <w:t>3</w:t>
          </w:r>
        </w:p>
      </w:tc>
      <w:tc>
        <w:tcPr>
          <w:tcW w:w="1999" w:type="pct"/>
        </w:tcPr>
        <w:p w14:paraId="5DBEA69E" w14:textId="77777777" w:rsidR="00331886" w:rsidRPr="0055472E" w:rsidRDefault="00331886" w:rsidP="0086496F">
          <w:pPr>
            <w:spacing w:before="120"/>
            <w:jc w:val="center"/>
            <w:rPr>
              <w:sz w:val="16"/>
              <w:szCs w:val="16"/>
            </w:rPr>
          </w:pPr>
        </w:p>
      </w:tc>
      <w:tc>
        <w:tcPr>
          <w:tcW w:w="1502" w:type="pct"/>
          <w:gridSpan w:val="2"/>
        </w:tcPr>
        <w:p w14:paraId="760ADC47" w14:textId="7923A7A0" w:rsidR="00331886" w:rsidRPr="0055472E" w:rsidRDefault="00331886" w:rsidP="00836C1A">
          <w:pPr>
            <w:spacing w:before="120"/>
            <w:jc w:val="right"/>
            <w:rPr>
              <w:sz w:val="16"/>
              <w:szCs w:val="16"/>
            </w:rPr>
          </w:pPr>
          <w:r w:rsidRPr="0055472E">
            <w:rPr>
              <w:sz w:val="16"/>
              <w:szCs w:val="16"/>
            </w:rPr>
            <w:t xml:space="preserve">Compilation date: </w:t>
          </w:r>
          <w:r w:rsidR="00D16E2B">
            <w:rPr>
              <w:sz w:val="16"/>
              <w:szCs w:val="16"/>
            </w:rPr>
            <w:t>01</w:t>
          </w:r>
          <w:r>
            <w:rPr>
              <w:sz w:val="16"/>
              <w:szCs w:val="16"/>
            </w:rPr>
            <w:t>/</w:t>
          </w:r>
          <w:r w:rsidR="00D16E2B">
            <w:rPr>
              <w:sz w:val="16"/>
              <w:szCs w:val="16"/>
            </w:rPr>
            <w:t>12</w:t>
          </w:r>
          <w:r>
            <w:rPr>
              <w:sz w:val="16"/>
              <w:szCs w:val="16"/>
            </w:rPr>
            <w:t>/</w:t>
          </w:r>
          <w:r w:rsidR="00D16E2B">
            <w:rPr>
              <w:sz w:val="16"/>
              <w:szCs w:val="16"/>
            </w:rPr>
            <w:t>2025</w:t>
          </w:r>
        </w:p>
      </w:tc>
    </w:tr>
  </w:tbl>
  <w:p w14:paraId="4B21E47E" w14:textId="77777777" w:rsidR="00331886" w:rsidRPr="0086496F" w:rsidRDefault="00331886" w:rsidP="0086496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052F" w14:textId="3FF24DC4" w:rsidR="00331886" w:rsidRPr="007B3B51" w:rsidRDefault="00331886"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331886" w:rsidRPr="007B3B51" w14:paraId="496408FC" w14:textId="77777777" w:rsidTr="00BF35A6">
      <w:tc>
        <w:tcPr>
          <w:tcW w:w="854" w:type="pct"/>
        </w:tcPr>
        <w:p w14:paraId="1BFEBBC3" w14:textId="77777777" w:rsidR="00331886" w:rsidRPr="007B3B51" w:rsidRDefault="00331886" w:rsidP="0086496F">
          <w:pPr>
            <w:rPr>
              <w:i/>
              <w:sz w:val="16"/>
              <w:szCs w:val="16"/>
            </w:rPr>
          </w:pPr>
        </w:p>
      </w:tc>
      <w:tc>
        <w:tcPr>
          <w:tcW w:w="3688" w:type="pct"/>
          <w:gridSpan w:val="3"/>
        </w:tcPr>
        <w:p w14:paraId="1675D998" w14:textId="39CE09C7" w:rsidR="00331886" w:rsidRPr="007B3B51" w:rsidRDefault="00D16E2B" w:rsidP="0086496F">
          <w:pPr>
            <w:jc w:val="center"/>
            <w:rPr>
              <w:i/>
              <w:sz w:val="16"/>
              <w:szCs w:val="16"/>
            </w:rPr>
          </w:pPr>
          <w:r>
            <w:rPr>
              <w:i/>
              <w:noProof/>
              <w:sz w:val="16"/>
              <w:szCs w:val="16"/>
            </w:rPr>
            <w:t xml:space="preserve"> Therapeutic Goods (Overseas Regulators) Determination 2018</w:t>
          </w:r>
        </w:p>
      </w:tc>
      <w:tc>
        <w:tcPr>
          <w:tcW w:w="458" w:type="pct"/>
        </w:tcPr>
        <w:p w14:paraId="42296713" w14:textId="77777777" w:rsidR="00331886" w:rsidRPr="007B3B51" w:rsidRDefault="00331886" w:rsidP="0086496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5A07">
            <w:rPr>
              <w:i/>
              <w:noProof/>
              <w:sz w:val="16"/>
              <w:szCs w:val="16"/>
            </w:rPr>
            <w:t>5</w:t>
          </w:r>
          <w:r w:rsidRPr="007B3B51">
            <w:rPr>
              <w:i/>
              <w:sz w:val="16"/>
              <w:szCs w:val="16"/>
            </w:rPr>
            <w:fldChar w:fldCharType="end"/>
          </w:r>
        </w:p>
      </w:tc>
    </w:tr>
    <w:tr w:rsidR="00331886" w:rsidRPr="00130F37" w14:paraId="0DBEFFAE" w14:textId="77777777" w:rsidTr="00BF35A6">
      <w:tc>
        <w:tcPr>
          <w:tcW w:w="1499" w:type="pct"/>
          <w:gridSpan w:val="2"/>
        </w:tcPr>
        <w:p w14:paraId="1DB99785" w14:textId="1C9C0453" w:rsidR="00331886" w:rsidRPr="00130F37" w:rsidRDefault="00331886" w:rsidP="00836C1A">
          <w:pPr>
            <w:spacing w:before="120"/>
            <w:rPr>
              <w:sz w:val="16"/>
              <w:szCs w:val="16"/>
            </w:rPr>
          </w:pPr>
          <w:r w:rsidRPr="00130F37">
            <w:rPr>
              <w:sz w:val="16"/>
              <w:szCs w:val="16"/>
            </w:rPr>
            <w:t xml:space="preserve">Compilation No. </w:t>
          </w:r>
          <w:r w:rsidR="00D16E2B">
            <w:rPr>
              <w:sz w:val="16"/>
              <w:szCs w:val="16"/>
            </w:rPr>
            <w:t>3</w:t>
          </w:r>
        </w:p>
      </w:tc>
      <w:tc>
        <w:tcPr>
          <w:tcW w:w="1999" w:type="pct"/>
        </w:tcPr>
        <w:p w14:paraId="73F69956" w14:textId="77777777" w:rsidR="00331886" w:rsidRPr="00130F37" w:rsidRDefault="00331886" w:rsidP="0086496F">
          <w:pPr>
            <w:spacing w:before="120"/>
            <w:jc w:val="center"/>
            <w:rPr>
              <w:sz w:val="16"/>
              <w:szCs w:val="16"/>
            </w:rPr>
          </w:pPr>
        </w:p>
      </w:tc>
      <w:tc>
        <w:tcPr>
          <w:tcW w:w="1502" w:type="pct"/>
          <w:gridSpan w:val="2"/>
        </w:tcPr>
        <w:p w14:paraId="56657825" w14:textId="20B08A2E" w:rsidR="00331886" w:rsidRPr="00130F37" w:rsidRDefault="00331886" w:rsidP="0086496F">
          <w:pPr>
            <w:spacing w:before="120"/>
            <w:jc w:val="right"/>
            <w:rPr>
              <w:sz w:val="16"/>
              <w:szCs w:val="16"/>
            </w:rPr>
          </w:pPr>
          <w:r w:rsidRPr="00130F37">
            <w:rPr>
              <w:sz w:val="16"/>
              <w:szCs w:val="16"/>
            </w:rPr>
            <w:t xml:space="preserve">Compilation date: </w:t>
          </w:r>
          <w:r w:rsidR="00D16E2B">
            <w:rPr>
              <w:sz w:val="16"/>
              <w:szCs w:val="16"/>
            </w:rPr>
            <w:t>01</w:t>
          </w:r>
          <w:r>
            <w:rPr>
              <w:sz w:val="16"/>
              <w:szCs w:val="16"/>
            </w:rPr>
            <w:t>/</w:t>
          </w:r>
          <w:r w:rsidR="00D16E2B">
            <w:rPr>
              <w:sz w:val="16"/>
              <w:szCs w:val="16"/>
            </w:rPr>
            <w:t>12</w:t>
          </w:r>
          <w:r>
            <w:rPr>
              <w:sz w:val="16"/>
              <w:szCs w:val="16"/>
            </w:rPr>
            <w:t>/</w:t>
          </w:r>
          <w:r w:rsidR="00D16E2B">
            <w:rPr>
              <w:sz w:val="16"/>
              <w:szCs w:val="16"/>
            </w:rPr>
            <w:t>2025</w:t>
          </w:r>
        </w:p>
      </w:tc>
    </w:tr>
  </w:tbl>
  <w:p w14:paraId="736380B0" w14:textId="77777777" w:rsidR="00331886" w:rsidRPr="0086496F" w:rsidRDefault="00331886" w:rsidP="00864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2EBDE" w14:textId="77777777" w:rsidR="00087962" w:rsidRDefault="00087962" w:rsidP="008E17F3">
      <w:pPr>
        <w:spacing w:line="240" w:lineRule="auto"/>
      </w:pPr>
      <w:r>
        <w:separator/>
      </w:r>
    </w:p>
  </w:footnote>
  <w:footnote w:type="continuationSeparator" w:id="0">
    <w:p w14:paraId="1A3F5ABE" w14:textId="77777777" w:rsidR="00087962" w:rsidRDefault="00087962"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F093" w14:textId="645037AD" w:rsidR="00331886" w:rsidRDefault="00331886" w:rsidP="00523750">
    <w:pPr>
      <w:pStyle w:val="Header"/>
      <w:pBdr>
        <w:bottom w:val="single" w:sz="6" w:space="1" w:color="auto"/>
      </w:pBdr>
      <w:tabs>
        <w:tab w:val="clear" w:pos="4150"/>
        <w:tab w:val="clear" w:pos="8307"/>
      </w:tabs>
    </w:pPr>
  </w:p>
  <w:p w14:paraId="5BE6F451" w14:textId="77777777" w:rsidR="00331886" w:rsidRDefault="00331886" w:rsidP="00523750">
    <w:pPr>
      <w:pStyle w:val="Header"/>
      <w:pBdr>
        <w:bottom w:val="single" w:sz="6" w:space="1" w:color="auto"/>
      </w:pBdr>
      <w:tabs>
        <w:tab w:val="clear" w:pos="4150"/>
        <w:tab w:val="clear" w:pos="8307"/>
      </w:tabs>
    </w:pPr>
  </w:p>
  <w:p w14:paraId="4637BB1D" w14:textId="77777777" w:rsidR="00331886" w:rsidRPr="005F1388" w:rsidRDefault="00331886" w:rsidP="00523750">
    <w:pPr>
      <w:pStyle w:val="Header"/>
      <w:pBdr>
        <w:bottom w:val="single" w:sz="6" w:space="1" w:color="auto"/>
      </w:pBd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D8197" w14:textId="7BB01779" w:rsidR="00331886" w:rsidRPr="007E528B" w:rsidRDefault="00331886" w:rsidP="0086496F">
    <w:pPr>
      <w:rPr>
        <w:sz w:val="26"/>
        <w:szCs w:val="26"/>
      </w:rPr>
    </w:pPr>
  </w:p>
  <w:p w14:paraId="46F1616F" w14:textId="77777777" w:rsidR="00331886" w:rsidRPr="00750516" w:rsidRDefault="00331886" w:rsidP="0086496F">
    <w:pPr>
      <w:rPr>
        <w:b/>
        <w:sz w:val="20"/>
      </w:rPr>
    </w:pPr>
    <w:r w:rsidRPr="00750516">
      <w:rPr>
        <w:b/>
        <w:sz w:val="20"/>
      </w:rPr>
      <w:t>Endnotes</w:t>
    </w:r>
  </w:p>
  <w:p w14:paraId="3533C886" w14:textId="77777777" w:rsidR="00331886" w:rsidRPr="007A1328" w:rsidRDefault="00331886" w:rsidP="0086496F">
    <w:pPr>
      <w:rPr>
        <w:sz w:val="20"/>
      </w:rPr>
    </w:pPr>
  </w:p>
  <w:p w14:paraId="1EA0976C" w14:textId="77777777" w:rsidR="00331886" w:rsidRPr="007A1328" w:rsidRDefault="00331886" w:rsidP="0086496F">
    <w:pPr>
      <w:rPr>
        <w:b/>
        <w:sz w:val="24"/>
      </w:rPr>
    </w:pPr>
  </w:p>
  <w:p w14:paraId="11DDBC71" w14:textId="0F389058" w:rsidR="00331886" w:rsidRPr="007E528B" w:rsidRDefault="00331886" w:rsidP="0086496F">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91070A">
      <w:rPr>
        <w:noProof/>
        <w:szCs w:val="22"/>
      </w:rPr>
      <w:t>Endnote 4—Amendment history</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D6A1" w14:textId="1D03820D" w:rsidR="00331886" w:rsidRPr="007E528B" w:rsidRDefault="00331886" w:rsidP="0086496F">
    <w:pPr>
      <w:jc w:val="right"/>
      <w:rPr>
        <w:sz w:val="26"/>
        <w:szCs w:val="26"/>
      </w:rPr>
    </w:pPr>
  </w:p>
  <w:p w14:paraId="18A8CCB6" w14:textId="77777777" w:rsidR="00331886" w:rsidRPr="00750516" w:rsidRDefault="00331886" w:rsidP="0086496F">
    <w:pPr>
      <w:jc w:val="right"/>
      <w:rPr>
        <w:b/>
        <w:sz w:val="20"/>
      </w:rPr>
    </w:pPr>
    <w:r w:rsidRPr="00750516">
      <w:rPr>
        <w:b/>
        <w:sz w:val="20"/>
      </w:rPr>
      <w:t>Endnotes</w:t>
    </w:r>
  </w:p>
  <w:p w14:paraId="1EC23404" w14:textId="77777777" w:rsidR="00331886" w:rsidRPr="007A1328" w:rsidRDefault="00331886" w:rsidP="0086496F">
    <w:pPr>
      <w:jc w:val="right"/>
      <w:rPr>
        <w:sz w:val="20"/>
      </w:rPr>
    </w:pPr>
  </w:p>
  <w:p w14:paraId="1B524563" w14:textId="77777777" w:rsidR="00331886" w:rsidRPr="007A1328" w:rsidRDefault="00331886" w:rsidP="0086496F">
    <w:pPr>
      <w:jc w:val="right"/>
      <w:rPr>
        <w:b/>
        <w:sz w:val="24"/>
      </w:rPr>
    </w:pPr>
  </w:p>
  <w:p w14:paraId="3E3CA8D4" w14:textId="5B9AAB44" w:rsidR="00331886" w:rsidRPr="007E528B" w:rsidRDefault="00331886" w:rsidP="0086496F">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91070A">
      <w:rPr>
        <w:noProof/>
        <w:szCs w:val="22"/>
      </w:rPr>
      <w:t>Endnote 3—Legislation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2138B" w14:textId="3289ECE2" w:rsidR="00331886" w:rsidRPr="00ED79B6" w:rsidRDefault="004E4032" w:rsidP="00F85C9A">
    <w:pPr>
      <w:pBdr>
        <w:bottom w:val="single" w:sz="12" w:space="1" w:color="auto"/>
      </w:pBdr>
      <w:spacing w:before="1000" w:line="240" w:lineRule="auto"/>
    </w:pPr>
    <w:r>
      <w:rPr>
        <w:noProof/>
      </w:rPr>
      <mc:AlternateContent>
        <mc:Choice Requires="wps">
          <w:drawing>
            <wp:anchor distT="0" distB="0" distL="0" distR="0" simplePos="0" relativeHeight="251652608" behindDoc="0" locked="0" layoutInCell="1" allowOverlap="1" wp14:anchorId="70515F68" wp14:editId="0F05CB7B">
              <wp:simplePos x="635" y="635"/>
              <wp:positionH relativeFrom="page">
                <wp:align>center</wp:align>
              </wp:positionH>
              <wp:positionV relativeFrom="page">
                <wp:align>top</wp:align>
              </wp:positionV>
              <wp:extent cx="551815" cy="376555"/>
              <wp:effectExtent l="0" t="0" r="635" b="4445"/>
              <wp:wrapNone/>
              <wp:docPr id="142921027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E4DEFD2" w14:textId="0EF64A39" w:rsidR="004E4032" w:rsidRPr="004E4032" w:rsidRDefault="004E4032" w:rsidP="004E4032">
                          <w:pPr>
                            <w:rPr>
                              <w:rFonts w:ascii="Calibri" w:eastAsia="Calibri" w:hAnsi="Calibri" w:cs="Calibri"/>
                              <w:noProof/>
                              <w:color w:val="FF0000"/>
                              <w:sz w:val="24"/>
                              <w:szCs w:val="24"/>
                            </w:rPr>
                          </w:pPr>
                          <w:r w:rsidRPr="004E403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515F68" id="_x0000_t202" coordsize="21600,21600" o:spt="202" path="m,l,21600r21600,l21600,xe">
              <v:stroke joinstyle="miter"/>
              <v:path gradientshapeok="t" o:connecttype="rect"/>
            </v:shapetype>
            <v:shape id="Text Box 3" o:spid="_x0000_s1026" type="#_x0000_t202" alt="OFFICIAL" style="position:absolute;margin-left:0;margin-top:0;width:43.45pt;height:29.65pt;z-index:251652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E4DEFD2" w14:textId="0EF64A39" w:rsidR="004E4032" w:rsidRPr="004E4032" w:rsidRDefault="004E4032" w:rsidP="004E4032">
                    <w:pPr>
                      <w:rPr>
                        <w:rFonts w:ascii="Calibri" w:eastAsia="Calibri" w:hAnsi="Calibri" w:cs="Calibri"/>
                        <w:noProof/>
                        <w:color w:val="FF0000"/>
                        <w:sz w:val="24"/>
                        <w:szCs w:val="24"/>
                      </w:rPr>
                    </w:pPr>
                    <w:r w:rsidRPr="004E4032">
                      <w:rPr>
                        <w:rFonts w:ascii="Calibri" w:eastAsia="Calibri" w:hAnsi="Calibri" w:cs="Calibri"/>
                        <w:noProof/>
                        <w:color w:val="FF0000"/>
                        <w:sz w:val="24"/>
                        <w:szCs w:val="24"/>
                      </w:rPr>
                      <w:t>OFFICIAL</w:t>
                    </w:r>
                  </w:p>
                </w:txbxContent>
              </v:textbox>
              <w10:wrap anchorx="page" anchory="page"/>
            </v:shape>
          </w:pict>
        </mc:Fallback>
      </mc:AlternateContent>
    </w:r>
  </w:p>
  <w:p w14:paraId="382497E2" w14:textId="77777777" w:rsidR="00331886" w:rsidRPr="00F85C9A" w:rsidRDefault="00331886" w:rsidP="00F85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A616" w14:textId="1BF965D0" w:rsidR="00331886" w:rsidRPr="005F1388" w:rsidRDefault="00331886" w:rsidP="0076547B">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E045" w14:textId="4DE9BFF2" w:rsidR="00331886" w:rsidRPr="00ED79B6" w:rsidRDefault="004E4032" w:rsidP="006442D3">
    <w:pPr>
      <w:pBdr>
        <w:bottom w:val="single" w:sz="6" w:space="1" w:color="auto"/>
      </w:pBdr>
      <w:spacing w:before="1000" w:line="240" w:lineRule="auto"/>
    </w:pPr>
    <w:r>
      <w:rPr>
        <w:noProof/>
      </w:rPr>
      <mc:AlternateContent>
        <mc:Choice Requires="wps">
          <w:drawing>
            <wp:anchor distT="0" distB="0" distL="0" distR="0" simplePos="0" relativeHeight="251655680" behindDoc="0" locked="0" layoutInCell="1" allowOverlap="1" wp14:anchorId="1B7583E7" wp14:editId="0BB17F48">
              <wp:simplePos x="635" y="635"/>
              <wp:positionH relativeFrom="page">
                <wp:align>center</wp:align>
              </wp:positionH>
              <wp:positionV relativeFrom="page">
                <wp:align>top</wp:align>
              </wp:positionV>
              <wp:extent cx="551815" cy="376555"/>
              <wp:effectExtent l="0" t="0" r="635" b="4445"/>
              <wp:wrapNone/>
              <wp:docPr id="140003593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1A7AFE2" w14:textId="791368C2" w:rsidR="004E4032" w:rsidRPr="004E4032" w:rsidRDefault="004E4032" w:rsidP="004E4032">
                          <w:pPr>
                            <w:rPr>
                              <w:rFonts w:ascii="Calibri" w:eastAsia="Calibri" w:hAnsi="Calibri" w:cs="Calibri"/>
                              <w:noProof/>
                              <w:color w:val="FF0000"/>
                              <w:sz w:val="24"/>
                              <w:szCs w:val="24"/>
                            </w:rPr>
                          </w:pPr>
                          <w:r w:rsidRPr="004E403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7583E7"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61A7AFE2" w14:textId="791368C2" w:rsidR="004E4032" w:rsidRPr="004E4032" w:rsidRDefault="004E4032" w:rsidP="004E4032">
                    <w:pPr>
                      <w:rPr>
                        <w:rFonts w:ascii="Calibri" w:eastAsia="Calibri" w:hAnsi="Calibri" w:cs="Calibri"/>
                        <w:noProof/>
                        <w:color w:val="FF0000"/>
                        <w:sz w:val="24"/>
                        <w:szCs w:val="24"/>
                      </w:rPr>
                    </w:pPr>
                    <w:r w:rsidRPr="004E4032">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4031" w14:textId="1E16556D" w:rsidR="00331886" w:rsidRPr="00ED79B6" w:rsidRDefault="00331886" w:rsidP="006442D3">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59B1" w14:textId="1F64A5F4" w:rsidR="00331886" w:rsidRPr="00ED79B6" w:rsidRDefault="004E4032" w:rsidP="00715914">
    <w:pPr>
      <w:pStyle w:val="Header"/>
      <w:tabs>
        <w:tab w:val="clear" w:pos="4150"/>
        <w:tab w:val="clear" w:pos="8307"/>
      </w:tabs>
    </w:pPr>
    <w:r>
      <w:rPr>
        <w:noProof/>
      </w:rPr>
      <mc:AlternateContent>
        <mc:Choice Requires="wps">
          <w:drawing>
            <wp:anchor distT="0" distB="0" distL="0" distR="0" simplePos="0" relativeHeight="251653632" behindDoc="0" locked="0" layoutInCell="1" allowOverlap="1" wp14:anchorId="733F38B6" wp14:editId="6C5BE3DB">
              <wp:simplePos x="635" y="635"/>
              <wp:positionH relativeFrom="page">
                <wp:align>center</wp:align>
              </wp:positionH>
              <wp:positionV relativeFrom="page">
                <wp:align>top</wp:align>
              </wp:positionV>
              <wp:extent cx="551815" cy="376555"/>
              <wp:effectExtent l="0" t="0" r="635" b="4445"/>
              <wp:wrapNone/>
              <wp:docPr id="42263866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5F77EA9" w14:textId="42C2F3AF" w:rsidR="004E4032" w:rsidRPr="004E4032" w:rsidRDefault="004E4032" w:rsidP="004E4032">
                          <w:pPr>
                            <w:rPr>
                              <w:rFonts w:ascii="Calibri" w:eastAsia="Calibri" w:hAnsi="Calibri" w:cs="Calibri"/>
                              <w:noProof/>
                              <w:color w:val="FF0000"/>
                              <w:sz w:val="24"/>
                              <w:szCs w:val="24"/>
                            </w:rPr>
                          </w:pPr>
                          <w:r w:rsidRPr="004E403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3F38B6" id="_x0000_t202" coordsize="21600,21600" o:spt="202" path="m,l,21600r21600,l21600,xe">
              <v:stroke joinstyle="miter"/>
              <v:path gradientshapeok="t" o:connecttype="rect"/>
            </v:shapetype>
            <v:shape id="Text Box 4" o:spid="_x0000_s1030" type="#_x0000_t202" alt="OFFICIAL" style="position:absolute;margin-left:0;margin-top:0;width:43.45pt;height:29.65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45F77EA9" w14:textId="42C2F3AF" w:rsidR="004E4032" w:rsidRPr="004E4032" w:rsidRDefault="004E4032" w:rsidP="004E4032">
                    <w:pPr>
                      <w:rPr>
                        <w:rFonts w:ascii="Calibri" w:eastAsia="Calibri" w:hAnsi="Calibri" w:cs="Calibri"/>
                        <w:noProof/>
                        <w:color w:val="FF0000"/>
                        <w:sz w:val="24"/>
                        <w:szCs w:val="24"/>
                      </w:rPr>
                    </w:pPr>
                    <w:r w:rsidRPr="004E4032">
                      <w:rPr>
                        <w:rFonts w:ascii="Calibri" w:eastAsia="Calibri" w:hAnsi="Calibri" w:cs="Calibri"/>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3D9A3" w14:textId="3C84E9E4" w:rsidR="00331886" w:rsidRPr="00ED79B6" w:rsidRDefault="00331886" w:rsidP="00BB1D0B">
    <w:pPr>
      <w:pBdr>
        <w:bottom w:val="single" w:sz="6" w:space="1" w:color="auto"/>
      </w:pBdr>
      <w:spacing w:before="1000" w:line="24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1D02D" w14:textId="0030E342" w:rsidR="00331886" w:rsidRPr="00ED79B6" w:rsidRDefault="00331886" w:rsidP="00903CD0">
    <w:pPr>
      <w:pBdr>
        <w:bottom w:val="single" w:sz="6" w:space="1" w:color="auto"/>
      </w:pBdr>
      <w:spacing w:before="1000" w:line="24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4DAA" w14:textId="322ED1F9" w:rsidR="00331886" w:rsidRPr="00ED79B6" w:rsidRDefault="004E4032" w:rsidP="00715914">
    <w:pPr>
      <w:pStyle w:val="Header"/>
      <w:tabs>
        <w:tab w:val="clear" w:pos="4150"/>
        <w:tab w:val="clear" w:pos="8307"/>
      </w:tabs>
    </w:pPr>
    <w:r>
      <w:rPr>
        <w:noProof/>
      </w:rPr>
      <mc:AlternateContent>
        <mc:Choice Requires="wps">
          <w:drawing>
            <wp:anchor distT="0" distB="0" distL="0" distR="0" simplePos="0" relativeHeight="251656704" behindDoc="0" locked="0" layoutInCell="1" allowOverlap="1" wp14:anchorId="493A1E7D" wp14:editId="336CB071">
              <wp:simplePos x="635" y="635"/>
              <wp:positionH relativeFrom="page">
                <wp:align>center</wp:align>
              </wp:positionH>
              <wp:positionV relativeFrom="page">
                <wp:align>top</wp:align>
              </wp:positionV>
              <wp:extent cx="551815" cy="376555"/>
              <wp:effectExtent l="0" t="0" r="635" b="4445"/>
              <wp:wrapNone/>
              <wp:docPr id="52378071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6C5238D" w14:textId="73F1AB2A" w:rsidR="004E4032" w:rsidRPr="004E4032" w:rsidRDefault="004E4032" w:rsidP="004E4032">
                          <w:pPr>
                            <w:rPr>
                              <w:rFonts w:ascii="Calibri" w:eastAsia="Calibri" w:hAnsi="Calibri" w:cs="Calibri"/>
                              <w:noProof/>
                              <w:color w:val="FF0000"/>
                              <w:sz w:val="24"/>
                              <w:szCs w:val="24"/>
                            </w:rPr>
                          </w:pPr>
                          <w:r w:rsidRPr="004E403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3A1E7D" id="_x0000_t202" coordsize="21600,21600" o:spt="202" path="m,l,21600r21600,l21600,xe">
              <v:stroke joinstyle="miter"/>
              <v:path gradientshapeok="t" o:connecttype="rect"/>
            </v:shapetype>
            <v:shape id="Text Box 7" o:spid="_x0000_s1031" type="#_x0000_t202" alt="OFFICIAL" style="position:absolute;margin-left:0;margin-top:0;width:43.45pt;height:29.6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26C5238D" w14:textId="73F1AB2A" w:rsidR="004E4032" w:rsidRPr="004E4032" w:rsidRDefault="004E4032" w:rsidP="004E4032">
                    <w:pPr>
                      <w:rPr>
                        <w:rFonts w:ascii="Calibri" w:eastAsia="Calibri" w:hAnsi="Calibri" w:cs="Calibri"/>
                        <w:noProof/>
                        <w:color w:val="FF0000"/>
                        <w:sz w:val="24"/>
                        <w:szCs w:val="24"/>
                      </w:rPr>
                    </w:pPr>
                    <w:r w:rsidRPr="004E4032">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8E79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3E4B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C0B0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D237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A9B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76E8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225D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A2CA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A014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2A6B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C7F2B3A"/>
    <w:multiLevelType w:val="hybridMultilevel"/>
    <w:tmpl w:val="61DCC9A6"/>
    <w:lvl w:ilvl="0" w:tplc="E55CB9E0">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3"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61191926">
    <w:abstractNumId w:val="9"/>
  </w:num>
  <w:num w:numId="2" w16cid:durableId="1329139197">
    <w:abstractNumId w:val="7"/>
  </w:num>
  <w:num w:numId="3" w16cid:durableId="1934972633">
    <w:abstractNumId w:val="6"/>
  </w:num>
  <w:num w:numId="4" w16cid:durableId="1809935929">
    <w:abstractNumId w:val="5"/>
  </w:num>
  <w:num w:numId="5" w16cid:durableId="273633778">
    <w:abstractNumId w:val="4"/>
  </w:num>
  <w:num w:numId="6" w16cid:durableId="166486233">
    <w:abstractNumId w:val="8"/>
  </w:num>
  <w:num w:numId="7" w16cid:durableId="2117172951">
    <w:abstractNumId w:val="3"/>
  </w:num>
  <w:num w:numId="8" w16cid:durableId="563025190">
    <w:abstractNumId w:val="2"/>
  </w:num>
  <w:num w:numId="9" w16cid:durableId="470830901">
    <w:abstractNumId w:val="1"/>
  </w:num>
  <w:num w:numId="10" w16cid:durableId="1807963136">
    <w:abstractNumId w:val="0"/>
  </w:num>
  <w:num w:numId="11" w16cid:durableId="4718948">
    <w:abstractNumId w:val="11"/>
  </w:num>
  <w:num w:numId="12" w16cid:durableId="1088426716">
    <w:abstractNumId w:val="13"/>
  </w:num>
  <w:num w:numId="13" w16cid:durableId="802188395">
    <w:abstractNumId w:val="10"/>
  </w:num>
  <w:num w:numId="14" w16cid:durableId="20972840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7068"/>
    <w:rsid w:val="00000424"/>
    <w:rsid w:val="00000F4D"/>
    <w:rsid w:val="000136AF"/>
    <w:rsid w:val="00022B7E"/>
    <w:rsid w:val="00036B0B"/>
    <w:rsid w:val="00056743"/>
    <w:rsid w:val="000614BF"/>
    <w:rsid w:val="00070E8B"/>
    <w:rsid w:val="00087962"/>
    <w:rsid w:val="000B5AF7"/>
    <w:rsid w:val="000C604C"/>
    <w:rsid w:val="000C6D02"/>
    <w:rsid w:val="000C7A70"/>
    <w:rsid w:val="000D05EF"/>
    <w:rsid w:val="000D129B"/>
    <w:rsid w:val="000D536E"/>
    <w:rsid w:val="000D59D0"/>
    <w:rsid w:val="000E34F9"/>
    <w:rsid w:val="000F0932"/>
    <w:rsid w:val="0010745C"/>
    <w:rsid w:val="00121165"/>
    <w:rsid w:val="001212C4"/>
    <w:rsid w:val="00141774"/>
    <w:rsid w:val="00142ABB"/>
    <w:rsid w:val="001608A5"/>
    <w:rsid w:val="0016127C"/>
    <w:rsid w:val="00166C2F"/>
    <w:rsid w:val="001845F0"/>
    <w:rsid w:val="001939E1"/>
    <w:rsid w:val="00195382"/>
    <w:rsid w:val="00196BC4"/>
    <w:rsid w:val="001A6139"/>
    <w:rsid w:val="001B2F64"/>
    <w:rsid w:val="001C4CE1"/>
    <w:rsid w:val="001C69C4"/>
    <w:rsid w:val="001D0D29"/>
    <w:rsid w:val="001E0138"/>
    <w:rsid w:val="001E3590"/>
    <w:rsid w:val="001E7407"/>
    <w:rsid w:val="0020490F"/>
    <w:rsid w:val="00232209"/>
    <w:rsid w:val="00245A07"/>
    <w:rsid w:val="00253D1B"/>
    <w:rsid w:val="00292DB0"/>
    <w:rsid w:val="00295FBA"/>
    <w:rsid w:val="002970D7"/>
    <w:rsid w:val="00297ECB"/>
    <w:rsid w:val="002A55A6"/>
    <w:rsid w:val="002A7FCE"/>
    <w:rsid w:val="002C7668"/>
    <w:rsid w:val="002D043A"/>
    <w:rsid w:val="002D22E9"/>
    <w:rsid w:val="002D6A8E"/>
    <w:rsid w:val="00307068"/>
    <w:rsid w:val="003076C9"/>
    <w:rsid w:val="00311448"/>
    <w:rsid w:val="0032779F"/>
    <w:rsid w:val="00331886"/>
    <w:rsid w:val="00345A8E"/>
    <w:rsid w:val="00352B0F"/>
    <w:rsid w:val="00360F6B"/>
    <w:rsid w:val="00360FB0"/>
    <w:rsid w:val="003721E3"/>
    <w:rsid w:val="003964E8"/>
    <w:rsid w:val="00397ACA"/>
    <w:rsid w:val="003B5735"/>
    <w:rsid w:val="003B6A72"/>
    <w:rsid w:val="003D0BFE"/>
    <w:rsid w:val="003D5700"/>
    <w:rsid w:val="003D6F8A"/>
    <w:rsid w:val="003E4160"/>
    <w:rsid w:val="004116CD"/>
    <w:rsid w:val="00420C62"/>
    <w:rsid w:val="00424CA9"/>
    <w:rsid w:val="00436157"/>
    <w:rsid w:val="0044291A"/>
    <w:rsid w:val="004560FB"/>
    <w:rsid w:val="004653F8"/>
    <w:rsid w:val="00465F6C"/>
    <w:rsid w:val="00496F97"/>
    <w:rsid w:val="004E4032"/>
    <w:rsid w:val="0050242F"/>
    <w:rsid w:val="00512120"/>
    <w:rsid w:val="00512177"/>
    <w:rsid w:val="00516B8D"/>
    <w:rsid w:val="005173C8"/>
    <w:rsid w:val="0052282F"/>
    <w:rsid w:val="005323A2"/>
    <w:rsid w:val="005327A0"/>
    <w:rsid w:val="00537FBC"/>
    <w:rsid w:val="00561478"/>
    <w:rsid w:val="00562914"/>
    <w:rsid w:val="00570EE8"/>
    <w:rsid w:val="005768CB"/>
    <w:rsid w:val="00584811"/>
    <w:rsid w:val="00594161"/>
    <w:rsid w:val="00594749"/>
    <w:rsid w:val="00594C4F"/>
    <w:rsid w:val="005A0496"/>
    <w:rsid w:val="005C10D9"/>
    <w:rsid w:val="005E44E3"/>
    <w:rsid w:val="00600219"/>
    <w:rsid w:val="00613A55"/>
    <w:rsid w:val="006207A3"/>
    <w:rsid w:val="006279B8"/>
    <w:rsid w:val="006313C0"/>
    <w:rsid w:val="00650726"/>
    <w:rsid w:val="00656621"/>
    <w:rsid w:val="00661392"/>
    <w:rsid w:val="00672968"/>
    <w:rsid w:val="00677CC2"/>
    <w:rsid w:val="00680F77"/>
    <w:rsid w:val="0069207B"/>
    <w:rsid w:val="006A7505"/>
    <w:rsid w:val="006C7F8C"/>
    <w:rsid w:val="006D35AC"/>
    <w:rsid w:val="006D77BA"/>
    <w:rsid w:val="006E2E9F"/>
    <w:rsid w:val="006F5F95"/>
    <w:rsid w:val="00704A73"/>
    <w:rsid w:val="007276BC"/>
    <w:rsid w:val="00731E00"/>
    <w:rsid w:val="00733990"/>
    <w:rsid w:val="00746A7B"/>
    <w:rsid w:val="00766393"/>
    <w:rsid w:val="00770FAA"/>
    <w:rsid w:val="007715C9"/>
    <w:rsid w:val="00772B6B"/>
    <w:rsid w:val="00774EDD"/>
    <w:rsid w:val="00775577"/>
    <w:rsid w:val="007757EC"/>
    <w:rsid w:val="00780CCB"/>
    <w:rsid w:val="007A2E6A"/>
    <w:rsid w:val="007A4988"/>
    <w:rsid w:val="007B1C2E"/>
    <w:rsid w:val="008006B2"/>
    <w:rsid w:val="008275DE"/>
    <w:rsid w:val="008276C8"/>
    <w:rsid w:val="008318FD"/>
    <w:rsid w:val="00846661"/>
    <w:rsid w:val="00853A95"/>
    <w:rsid w:val="00856A31"/>
    <w:rsid w:val="00866228"/>
    <w:rsid w:val="00874B2F"/>
    <w:rsid w:val="008754D0"/>
    <w:rsid w:val="00893A33"/>
    <w:rsid w:val="008C6FDD"/>
    <w:rsid w:val="008D4912"/>
    <w:rsid w:val="008E17F3"/>
    <w:rsid w:val="008E3B8C"/>
    <w:rsid w:val="008E4F16"/>
    <w:rsid w:val="008F6AF4"/>
    <w:rsid w:val="00902CC4"/>
    <w:rsid w:val="009053A1"/>
    <w:rsid w:val="00907043"/>
    <w:rsid w:val="00910501"/>
    <w:rsid w:val="0091070A"/>
    <w:rsid w:val="009277F5"/>
    <w:rsid w:val="0094622F"/>
    <w:rsid w:val="00954021"/>
    <w:rsid w:val="009608E8"/>
    <w:rsid w:val="00962116"/>
    <w:rsid w:val="00970B92"/>
    <w:rsid w:val="0098638B"/>
    <w:rsid w:val="00987069"/>
    <w:rsid w:val="0099776D"/>
    <w:rsid w:val="00997799"/>
    <w:rsid w:val="009A2896"/>
    <w:rsid w:val="009A614E"/>
    <w:rsid w:val="009A71E7"/>
    <w:rsid w:val="009B3FB1"/>
    <w:rsid w:val="009D20AF"/>
    <w:rsid w:val="009E37A4"/>
    <w:rsid w:val="009F04BF"/>
    <w:rsid w:val="00A13944"/>
    <w:rsid w:val="00A20E0F"/>
    <w:rsid w:val="00A231E2"/>
    <w:rsid w:val="00A642AB"/>
    <w:rsid w:val="00A64912"/>
    <w:rsid w:val="00A70A74"/>
    <w:rsid w:val="00A879E5"/>
    <w:rsid w:val="00A91B5C"/>
    <w:rsid w:val="00A932FA"/>
    <w:rsid w:val="00AC07B0"/>
    <w:rsid w:val="00AD2B46"/>
    <w:rsid w:val="00AD3B9B"/>
    <w:rsid w:val="00AD5641"/>
    <w:rsid w:val="00AE3887"/>
    <w:rsid w:val="00AE3F54"/>
    <w:rsid w:val="00AF14A0"/>
    <w:rsid w:val="00AF68B3"/>
    <w:rsid w:val="00B009C1"/>
    <w:rsid w:val="00B24021"/>
    <w:rsid w:val="00B27BB8"/>
    <w:rsid w:val="00B33B3C"/>
    <w:rsid w:val="00B52C6B"/>
    <w:rsid w:val="00B83C0D"/>
    <w:rsid w:val="00BB245D"/>
    <w:rsid w:val="00BD7543"/>
    <w:rsid w:val="00BE139E"/>
    <w:rsid w:val="00BE719A"/>
    <w:rsid w:val="00BE720A"/>
    <w:rsid w:val="00BF14A6"/>
    <w:rsid w:val="00C02426"/>
    <w:rsid w:val="00C42BF8"/>
    <w:rsid w:val="00C50043"/>
    <w:rsid w:val="00C544DF"/>
    <w:rsid w:val="00C61CDD"/>
    <w:rsid w:val="00C624A9"/>
    <w:rsid w:val="00C7573B"/>
    <w:rsid w:val="00C80D6E"/>
    <w:rsid w:val="00C83868"/>
    <w:rsid w:val="00CB3D6B"/>
    <w:rsid w:val="00CB48D8"/>
    <w:rsid w:val="00CD0200"/>
    <w:rsid w:val="00CD21FE"/>
    <w:rsid w:val="00CE20B5"/>
    <w:rsid w:val="00CE5249"/>
    <w:rsid w:val="00CF0BB2"/>
    <w:rsid w:val="00D13441"/>
    <w:rsid w:val="00D16E2B"/>
    <w:rsid w:val="00D21DE2"/>
    <w:rsid w:val="00D4521B"/>
    <w:rsid w:val="00D56161"/>
    <w:rsid w:val="00D70DFB"/>
    <w:rsid w:val="00D73FCE"/>
    <w:rsid w:val="00D766DF"/>
    <w:rsid w:val="00D8783B"/>
    <w:rsid w:val="00D95400"/>
    <w:rsid w:val="00DB3CFE"/>
    <w:rsid w:val="00DB6E60"/>
    <w:rsid w:val="00DB7221"/>
    <w:rsid w:val="00DC6816"/>
    <w:rsid w:val="00DC75BA"/>
    <w:rsid w:val="00DC7B41"/>
    <w:rsid w:val="00DD6C37"/>
    <w:rsid w:val="00DE544A"/>
    <w:rsid w:val="00DE7073"/>
    <w:rsid w:val="00DF1CF5"/>
    <w:rsid w:val="00DF6D7F"/>
    <w:rsid w:val="00E0068E"/>
    <w:rsid w:val="00E7420A"/>
    <w:rsid w:val="00E74489"/>
    <w:rsid w:val="00E74DC7"/>
    <w:rsid w:val="00E76A98"/>
    <w:rsid w:val="00EA14FE"/>
    <w:rsid w:val="00EB1DBF"/>
    <w:rsid w:val="00ED012B"/>
    <w:rsid w:val="00ED0C49"/>
    <w:rsid w:val="00EE0816"/>
    <w:rsid w:val="00EF2E3A"/>
    <w:rsid w:val="00EF61AF"/>
    <w:rsid w:val="00F0226C"/>
    <w:rsid w:val="00F04811"/>
    <w:rsid w:val="00F078DC"/>
    <w:rsid w:val="00F12337"/>
    <w:rsid w:val="00F14C35"/>
    <w:rsid w:val="00F23E5F"/>
    <w:rsid w:val="00F37B0B"/>
    <w:rsid w:val="00F51269"/>
    <w:rsid w:val="00F54735"/>
    <w:rsid w:val="00F803B5"/>
    <w:rsid w:val="00F85C9A"/>
    <w:rsid w:val="00FA25AC"/>
    <w:rsid w:val="00FB13B4"/>
    <w:rsid w:val="00FB4546"/>
    <w:rsid w:val="00FE2EC4"/>
    <w:rsid w:val="00FE495E"/>
    <w:rsid w:val="00FF338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3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tabs>
        <w:tab w:val="clear" w:pos="720"/>
        <w:tab w:val="num" w:pos="360"/>
      </w:tabs>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link w:val="notetextChar"/>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table" w:styleId="TableGrid">
    <w:name w:val="Table Grid"/>
    <w:basedOn w:val="TableNormal"/>
    <w:uiPriority w:val="59"/>
    <w:rsid w:val="00307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iledMadeUnder">
    <w:name w:val="CompiledMadeUnder"/>
    <w:basedOn w:val="OPCParaBase"/>
    <w:next w:val="Normal"/>
    <w:rsid w:val="00307068"/>
    <w:rPr>
      <w:i/>
      <w:sz w:val="24"/>
      <w:szCs w:val="24"/>
    </w:rPr>
  </w:style>
  <w:style w:type="paragraph" w:customStyle="1" w:styleId="ENoteTableHeading">
    <w:name w:val="ENoteTableHeading"/>
    <w:aliases w:val="enth"/>
    <w:basedOn w:val="OPCParaBase"/>
    <w:rsid w:val="00307068"/>
    <w:pPr>
      <w:keepNext/>
      <w:spacing w:before="60" w:line="240" w:lineRule="atLeast"/>
    </w:pPr>
    <w:rPr>
      <w:rFonts w:ascii="Arial" w:hAnsi="Arial"/>
      <w:b/>
      <w:sz w:val="16"/>
    </w:rPr>
  </w:style>
  <w:style w:type="paragraph" w:customStyle="1" w:styleId="ENoteTableText">
    <w:name w:val="ENoteTableText"/>
    <w:aliases w:val="entt"/>
    <w:basedOn w:val="OPCParaBase"/>
    <w:rsid w:val="00307068"/>
    <w:pPr>
      <w:spacing w:before="60" w:line="240" w:lineRule="atLeast"/>
    </w:pPr>
    <w:rPr>
      <w:sz w:val="16"/>
    </w:rPr>
  </w:style>
  <w:style w:type="paragraph" w:customStyle="1" w:styleId="ENotesHeading1">
    <w:name w:val="ENotesHeading 1"/>
    <w:aliases w:val="Enh1,ENh1"/>
    <w:basedOn w:val="OPCParaBase"/>
    <w:next w:val="Normal"/>
    <w:rsid w:val="00970B92"/>
    <w:pPr>
      <w:spacing w:before="120"/>
      <w:outlineLvl w:val="0"/>
    </w:pPr>
    <w:rPr>
      <w:b/>
      <w:sz w:val="28"/>
      <w:szCs w:val="28"/>
    </w:rPr>
  </w:style>
  <w:style w:type="paragraph" w:customStyle="1" w:styleId="ENotesHeading2">
    <w:name w:val="ENotesHeading 2"/>
    <w:aliases w:val="Enh2,ENh2"/>
    <w:basedOn w:val="OPCParaBase"/>
    <w:next w:val="Normal"/>
    <w:rsid w:val="00970B92"/>
    <w:pPr>
      <w:spacing w:before="120" w:after="120" w:line="240" w:lineRule="auto"/>
      <w:outlineLvl w:val="1"/>
    </w:pPr>
    <w:rPr>
      <w:b/>
      <w:sz w:val="24"/>
      <w:szCs w:val="28"/>
    </w:rPr>
  </w:style>
  <w:style w:type="paragraph" w:customStyle="1" w:styleId="MadeunderText">
    <w:name w:val="MadeunderText"/>
    <w:basedOn w:val="OPCParaBase"/>
    <w:next w:val="CompiledMadeUnder"/>
    <w:rsid w:val="00307068"/>
    <w:pPr>
      <w:spacing w:before="240"/>
    </w:pPr>
    <w:rPr>
      <w:sz w:val="24"/>
      <w:szCs w:val="24"/>
    </w:rPr>
  </w:style>
  <w:style w:type="character" w:customStyle="1" w:styleId="subsectionChar">
    <w:name w:val="subsection Char"/>
    <w:aliases w:val="ss Char"/>
    <w:basedOn w:val="DefaultParagraphFont"/>
    <w:link w:val="subsection"/>
    <w:locked/>
    <w:rsid w:val="00AF14A0"/>
    <w:rPr>
      <w:rFonts w:eastAsia="Times New Roman" w:cs="Times New Roman"/>
      <w:sz w:val="22"/>
      <w:lang w:eastAsia="en-AU"/>
    </w:rPr>
  </w:style>
  <w:style w:type="paragraph" w:customStyle="1" w:styleId="SOText">
    <w:name w:val="SO Text"/>
    <w:aliases w:val="sot"/>
    <w:link w:val="SOTextChar"/>
    <w:rsid w:val="00AF14A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F14A0"/>
    <w:rPr>
      <w:sz w:val="22"/>
    </w:rPr>
  </w:style>
  <w:style w:type="character" w:customStyle="1" w:styleId="paragraphChar">
    <w:name w:val="paragraph Char"/>
    <w:aliases w:val="a Char"/>
    <w:basedOn w:val="DefaultParagraphFont"/>
    <w:link w:val="paragraph"/>
    <w:rsid w:val="00AF14A0"/>
    <w:rPr>
      <w:rFonts w:eastAsia="Times New Roman" w:cs="Times New Roman"/>
      <w:sz w:val="22"/>
      <w:lang w:eastAsia="en-AU"/>
    </w:rPr>
  </w:style>
  <w:style w:type="character" w:customStyle="1" w:styleId="notetextChar">
    <w:name w:val="note(text) Char"/>
    <w:aliases w:val="n Char"/>
    <w:basedOn w:val="DefaultParagraphFont"/>
    <w:link w:val="notetext"/>
    <w:rsid w:val="00AF14A0"/>
    <w:rPr>
      <w:rFonts w:eastAsia="Times New Roman" w:cs="Times New Roman"/>
      <w:sz w:val="18"/>
      <w:lang w:eastAsia="en-AU"/>
    </w:rPr>
  </w:style>
  <w:style w:type="character" w:customStyle="1" w:styleId="ActHead5Char">
    <w:name w:val="ActHead 5 Char"/>
    <w:aliases w:val="s Char"/>
    <w:basedOn w:val="DefaultParagraphFont"/>
    <w:link w:val="ActHead5"/>
    <w:rsid w:val="00AF14A0"/>
    <w:rPr>
      <w:rFonts w:eastAsia="Times New Roman" w:cs="Times New Roman"/>
      <w:b/>
      <w:kern w:val="28"/>
      <w:sz w:val="24"/>
      <w:lang w:eastAsia="en-AU"/>
    </w:rPr>
  </w:style>
  <w:style w:type="character" w:styleId="Hyperlink">
    <w:name w:val="Hyperlink"/>
    <w:basedOn w:val="DefaultParagraphFont"/>
    <w:uiPriority w:val="99"/>
    <w:semiHidden/>
    <w:unhideWhenUsed/>
    <w:rsid w:val="008C6FDD"/>
    <w:rPr>
      <w:color w:val="0000FF"/>
      <w:u w:val="single"/>
    </w:rPr>
  </w:style>
  <w:style w:type="paragraph" w:styleId="Revision">
    <w:name w:val="Revision"/>
    <w:hidden/>
    <w:uiPriority w:val="99"/>
    <w:semiHidden/>
    <w:rsid w:val="00CE5249"/>
    <w:rPr>
      <w:sz w:val="22"/>
    </w:rPr>
  </w:style>
  <w:style w:type="paragraph" w:customStyle="1" w:styleId="notetext0">
    <w:name w:val="notetext"/>
    <w:basedOn w:val="Normal"/>
    <w:rsid w:val="00AE3887"/>
    <w:pPr>
      <w:spacing w:before="100" w:beforeAutospacing="1" w:after="100" w:afterAutospacing="1" w:line="240" w:lineRule="auto"/>
    </w:pPr>
    <w:rPr>
      <w:rFonts w:eastAsia="Times New Roman" w:cs="Times New Roman"/>
      <w:sz w:val="24"/>
      <w:szCs w:val="24"/>
      <w:lang w:eastAsia="en-AU"/>
    </w:rPr>
  </w:style>
  <w:style w:type="paragraph" w:customStyle="1" w:styleId="notepara0">
    <w:name w:val="notepara"/>
    <w:basedOn w:val="Normal"/>
    <w:rsid w:val="00AE3887"/>
    <w:pPr>
      <w:spacing w:before="100" w:beforeAutospacing="1" w:after="100" w:afterAutospacing="1" w:line="240" w:lineRule="auto"/>
    </w:pPr>
    <w:rPr>
      <w:rFonts w:eastAsia="Times New Roman" w:cs="Times New Roman"/>
      <w:sz w:val="24"/>
      <w:szCs w:val="24"/>
      <w:lang w:eastAsia="en-AU"/>
    </w:rPr>
  </w:style>
  <w:style w:type="character" w:styleId="CommentReference">
    <w:name w:val="annotation reference"/>
    <w:basedOn w:val="DefaultParagraphFont"/>
    <w:uiPriority w:val="99"/>
    <w:semiHidden/>
    <w:unhideWhenUsed/>
    <w:rsid w:val="00874B2F"/>
    <w:rPr>
      <w:sz w:val="16"/>
      <w:szCs w:val="16"/>
    </w:rPr>
  </w:style>
  <w:style w:type="paragraph" w:styleId="CommentText">
    <w:name w:val="annotation text"/>
    <w:basedOn w:val="Normal"/>
    <w:link w:val="CommentTextChar"/>
    <w:uiPriority w:val="99"/>
    <w:unhideWhenUsed/>
    <w:rsid w:val="00874B2F"/>
    <w:pPr>
      <w:spacing w:line="240" w:lineRule="auto"/>
    </w:pPr>
    <w:rPr>
      <w:sz w:val="20"/>
    </w:rPr>
  </w:style>
  <w:style w:type="character" w:customStyle="1" w:styleId="CommentTextChar">
    <w:name w:val="Comment Text Char"/>
    <w:basedOn w:val="DefaultParagraphFont"/>
    <w:link w:val="CommentText"/>
    <w:uiPriority w:val="99"/>
    <w:rsid w:val="00874B2F"/>
  </w:style>
  <w:style w:type="paragraph" w:styleId="CommentSubject">
    <w:name w:val="annotation subject"/>
    <w:basedOn w:val="CommentText"/>
    <w:next w:val="CommentText"/>
    <w:link w:val="CommentSubjectChar"/>
    <w:uiPriority w:val="99"/>
    <w:semiHidden/>
    <w:unhideWhenUsed/>
    <w:rsid w:val="00874B2F"/>
    <w:rPr>
      <w:b/>
      <w:bCs/>
    </w:rPr>
  </w:style>
  <w:style w:type="character" w:customStyle="1" w:styleId="CommentSubjectChar">
    <w:name w:val="Comment Subject Char"/>
    <w:basedOn w:val="CommentTextChar"/>
    <w:link w:val="CommentSubject"/>
    <w:uiPriority w:val="99"/>
    <w:semiHidden/>
    <w:rsid w:val="00874B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65425">
      <w:bodyDiv w:val="1"/>
      <w:marLeft w:val="0"/>
      <w:marRight w:val="0"/>
      <w:marTop w:val="0"/>
      <w:marBottom w:val="0"/>
      <w:divBdr>
        <w:top w:val="none" w:sz="0" w:space="0" w:color="auto"/>
        <w:left w:val="none" w:sz="0" w:space="0" w:color="auto"/>
        <w:bottom w:val="none" w:sz="0" w:space="0" w:color="auto"/>
        <w:right w:val="none" w:sz="0" w:space="0" w:color="auto"/>
      </w:divBdr>
    </w:div>
    <w:div w:id="411245705">
      <w:bodyDiv w:val="1"/>
      <w:marLeft w:val="0"/>
      <w:marRight w:val="0"/>
      <w:marTop w:val="0"/>
      <w:marBottom w:val="0"/>
      <w:divBdr>
        <w:top w:val="none" w:sz="0" w:space="0" w:color="auto"/>
        <w:left w:val="none" w:sz="0" w:space="0" w:color="auto"/>
        <w:bottom w:val="none" w:sz="0" w:space="0" w:color="auto"/>
        <w:right w:val="none" w:sz="0" w:space="0" w:color="auto"/>
      </w:divBdr>
    </w:div>
    <w:div w:id="836573780">
      <w:bodyDiv w:val="1"/>
      <w:marLeft w:val="0"/>
      <w:marRight w:val="0"/>
      <w:marTop w:val="0"/>
      <w:marBottom w:val="0"/>
      <w:divBdr>
        <w:top w:val="none" w:sz="0" w:space="0" w:color="auto"/>
        <w:left w:val="none" w:sz="0" w:space="0" w:color="auto"/>
        <w:bottom w:val="none" w:sz="0" w:space="0" w:color="auto"/>
        <w:right w:val="none" w:sz="0" w:space="0" w:color="auto"/>
      </w:divBdr>
    </w:div>
    <w:div w:id="1197936313">
      <w:bodyDiv w:val="1"/>
      <w:marLeft w:val="0"/>
      <w:marRight w:val="0"/>
      <w:marTop w:val="0"/>
      <w:marBottom w:val="0"/>
      <w:divBdr>
        <w:top w:val="none" w:sz="0" w:space="0" w:color="auto"/>
        <w:left w:val="none" w:sz="0" w:space="0" w:color="auto"/>
        <w:bottom w:val="none" w:sz="0" w:space="0" w:color="auto"/>
        <w:right w:val="none" w:sz="0" w:space="0" w:color="auto"/>
      </w:divBdr>
    </w:div>
    <w:div w:id="1316833426">
      <w:bodyDiv w:val="1"/>
      <w:marLeft w:val="0"/>
      <w:marRight w:val="0"/>
      <w:marTop w:val="0"/>
      <w:marBottom w:val="0"/>
      <w:divBdr>
        <w:top w:val="none" w:sz="0" w:space="0" w:color="auto"/>
        <w:left w:val="none" w:sz="0" w:space="0" w:color="auto"/>
        <w:bottom w:val="none" w:sz="0" w:space="0" w:color="auto"/>
        <w:right w:val="none" w:sz="0" w:space="0" w:color="auto"/>
      </w:divBdr>
    </w:div>
    <w:div w:id="170427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H:\Word2010\Templates\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SUNDRY.dotx</Template>
  <TotalTime>0</TotalTime>
  <Pages>10</Pages>
  <Words>1277</Words>
  <Characters>7244</Characters>
  <Application>Microsoft Office Word</Application>
  <DocSecurity>0</DocSecurity>
  <PresentationFormat/>
  <Lines>249</Lines>
  <Paragraphs>181</Paragraphs>
  <ScaleCrop>false</ScaleCrop>
  <HeadingPairs>
    <vt:vector size="2" baseType="variant">
      <vt:variant>
        <vt:lpstr>Title</vt:lpstr>
      </vt:variant>
      <vt:variant>
        <vt:i4>1</vt:i4>
      </vt:variant>
    </vt:vector>
  </HeadingPairs>
  <TitlesOfParts>
    <vt:vector size="1" baseType="lpstr">
      <vt:lpstr>Compilations—Agency prepared template</vt:lpstr>
    </vt:vector>
  </TitlesOfParts>
  <Manager/>
  <Company/>
  <LinksUpToDate>false</LinksUpToDate>
  <CharactersWithSpaces>8340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Compilations—Agency prepared template</dc:title>
  <dc:subject/>
  <dc:creator/>
  <cp:keywords/>
  <dc:description/>
  <cp:lastModifiedBy/>
  <cp:revision>1</cp:revision>
  <cp:lastPrinted>2020-03-03T22:17:00Z</cp:lastPrinted>
  <dcterms:created xsi:type="dcterms:W3CDTF">2025-11-05T02:42:00Z</dcterms:created>
  <dcterms:modified xsi:type="dcterms:W3CDTF">2025-12-02T01:09:00Z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y fmtid="{D5CDD505-2E9C-101B-9397-08002B2CF9AE}" pid="4" name="CompilationNumber">
    <vt:lpwstr/>
  </property>
  <property fmtid="{D5CDD505-2E9C-101B-9397-08002B2CF9AE}" pid="5" name="StartDate">
    <vt:lpwstr/>
  </property>
  <property fmtid="{D5CDD505-2E9C-101B-9397-08002B2CF9AE}" pid="6" name="IncludesUpTo">
    <vt:lpwstr/>
  </property>
  <property fmtid="{D5CDD505-2E9C-101B-9397-08002B2CF9AE}" pid="7" name="RegisteredDate">
    <vt:lpwstr/>
  </property>
  <property fmtid="{D5CDD505-2E9C-101B-9397-08002B2CF9AE}" pid="8" name="DoNotAsk">
    <vt:lpwstr>0</vt:lpwstr>
  </property>
  <property fmtid="{D5CDD505-2E9C-101B-9397-08002B2CF9AE}" pid="9" name="ChangedTitle">
    <vt:lpwstr/>
  </property>
  <property fmtid="{D5CDD505-2E9C-101B-9397-08002B2CF9AE}" pid="10" name="ClassificationContentMarkingHeaderShapeIds">
    <vt:lpwstr>6432f0f4,4e704742,553004a1,1930f449,5372da5c,365ed267,1f384266,3c93ffd6,783414c9,3b4f7767,1c50ad62</vt:lpwstr>
  </property>
  <property fmtid="{D5CDD505-2E9C-101B-9397-08002B2CF9AE}" pid="11" name="ClassificationContentMarkingHeaderFontProps">
    <vt:lpwstr>#ff0000,12,Calibri</vt:lpwstr>
  </property>
  <property fmtid="{D5CDD505-2E9C-101B-9397-08002B2CF9AE}" pid="12" name="ClassificationContentMarkingHeaderText">
    <vt:lpwstr>OFFICIAL</vt:lpwstr>
  </property>
  <property fmtid="{D5CDD505-2E9C-101B-9397-08002B2CF9AE}" pid="13" name="ClassificationContentMarkingFooterShapeIds">
    <vt:lpwstr>17946d66,7a3f61e3,7c5e35a1,70844ea4,2abdc291,24a6a580,74f5fd45,3146f4bd,54b4c7b,6e906a9c,b076334,4e619a27</vt:lpwstr>
  </property>
  <property fmtid="{D5CDD505-2E9C-101B-9397-08002B2CF9AE}" pid="14" name="ClassificationContentMarkingFooterFontProps">
    <vt:lpwstr>#ff0000,12,Calibri</vt:lpwstr>
  </property>
  <property fmtid="{D5CDD505-2E9C-101B-9397-08002B2CF9AE}" pid="15" name="ClassificationContentMarkingFooterText">
    <vt:lpwstr>OFFICIAL</vt:lpwstr>
  </property>
  <property fmtid="{D5CDD505-2E9C-101B-9397-08002B2CF9AE}" pid="16" name="MSIP_Label_7cd3e8b9-ffed-43a8-b7f4-cc2fa0382d36_Enabled">
    <vt:lpwstr>true</vt:lpwstr>
  </property>
  <property fmtid="{D5CDD505-2E9C-101B-9397-08002B2CF9AE}" pid="17" name="MSIP_Label_7cd3e8b9-ffed-43a8-b7f4-cc2fa0382d36_SetDate">
    <vt:lpwstr>2025-10-31T04:05:07Z</vt:lpwstr>
  </property>
  <property fmtid="{D5CDD505-2E9C-101B-9397-08002B2CF9AE}" pid="18" name="MSIP_Label_7cd3e8b9-ffed-43a8-b7f4-cc2fa0382d36_Method">
    <vt:lpwstr>Privileged</vt:lpwstr>
  </property>
  <property fmtid="{D5CDD505-2E9C-101B-9397-08002B2CF9AE}" pid="19" name="MSIP_Label_7cd3e8b9-ffed-43a8-b7f4-cc2fa0382d36_Name">
    <vt:lpwstr>O</vt:lpwstr>
  </property>
  <property fmtid="{D5CDD505-2E9C-101B-9397-08002B2CF9AE}" pid="20" name="MSIP_Label_7cd3e8b9-ffed-43a8-b7f4-cc2fa0382d36_SiteId">
    <vt:lpwstr>34a3929c-73cf-4954-abfe-147dc3517892</vt:lpwstr>
  </property>
  <property fmtid="{D5CDD505-2E9C-101B-9397-08002B2CF9AE}" pid="21" name="MSIP_Label_7cd3e8b9-ffed-43a8-b7f4-cc2fa0382d36_ActionId">
    <vt:lpwstr>d8487813-ad72-448e-b66b-59b52b5f506a</vt:lpwstr>
  </property>
  <property fmtid="{D5CDD505-2E9C-101B-9397-08002B2CF9AE}" pid="22" name="MSIP_Label_7cd3e8b9-ffed-43a8-b7f4-cc2fa0382d36_ContentBits">
    <vt:lpwstr>3</vt:lpwstr>
  </property>
  <property fmtid="{D5CDD505-2E9C-101B-9397-08002B2CF9AE}" pid="23" name="MSIP_Label_7cd3e8b9-ffed-43a8-b7f4-cc2fa0382d36_Tag">
    <vt:lpwstr>10, 0, 1, 1</vt:lpwstr>
  </property>
</Properties>
</file>