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5D28" w14:textId="7EF0E922" w:rsidR="00CD4FA5" w:rsidRDefault="00891C0C" w:rsidP="00CD4FA5">
      <w:pPr>
        <w:tabs>
          <w:tab w:val="right" w:pos="8312"/>
        </w:tabs>
        <w:rPr>
          <w:b/>
        </w:rPr>
      </w:pPr>
      <w:bookmarkStart w:id="0" w:name="_GoBack"/>
      <w:bookmarkEnd w:id="0"/>
      <w:r>
        <w:rPr>
          <w:rFonts w:ascii="Arial Narrow" w:hAnsi="Arial Narrow"/>
          <w:b/>
          <w:noProof/>
          <w:color w:val="C86464"/>
          <w:sz w:val="36"/>
          <w:szCs w:val="36"/>
          <w:lang w:eastAsia="en-AU"/>
        </w:rPr>
        <w:pict w14:anchorId="07F28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3.45pt;height:53.2pt;visibility:visible;mso-wrap-style:square">
            <v:imagedata r:id="rId8" o:title="AUSTRAC_inlineShort"/>
          </v:shape>
        </w:pict>
      </w:r>
      <w:r w:rsidR="00CD4FA5">
        <w:rPr>
          <w:b/>
        </w:rPr>
        <w:tab/>
      </w:r>
    </w:p>
    <w:p w14:paraId="139DA857" w14:textId="77777777" w:rsidR="00CD4FA5" w:rsidRDefault="00CD4FA5" w:rsidP="00CD4FA5">
      <w:pPr>
        <w:rPr>
          <w:b/>
        </w:rPr>
      </w:pPr>
    </w:p>
    <w:p w14:paraId="224FDF29" w14:textId="77777777" w:rsidR="00CD4FA5" w:rsidRDefault="00CD4FA5" w:rsidP="00CD4FA5">
      <w:pPr>
        <w:rPr>
          <w:rFonts w:ascii="Times New Roman" w:hAnsi="Times New Roman"/>
          <w:b/>
          <w:sz w:val="24"/>
        </w:rPr>
      </w:pPr>
    </w:p>
    <w:p w14:paraId="6D30DB4B" w14:textId="77777777" w:rsidR="00CD4FA5" w:rsidRPr="00051713" w:rsidRDefault="00CD4FA5" w:rsidP="00CD4FA5">
      <w:pPr>
        <w:rPr>
          <w:rFonts w:ascii="Times New Roman" w:hAnsi="Times New Roman"/>
          <w:b/>
          <w:sz w:val="24"/>
        </w:rPr>
      </w:pPr>
    </w:p>
    <w:p w14:paraId="0659BD51" w14:textId="2186F8A5" w:rsidR="00CD4FA5" w:rsidRDefault="00CD4FA5" w:rsidP="00CD4FA5">
      <w:pPr>
        <w:tabs>
          <w:tab w:val="left" w:pos="360"/>
          <w:tab w:val="left" w:pos="1080"/>
          <w:tab w:val="left" w:pos="3600"/>
        </w:tabs>
        <w:jc w:val="center"/>
        <w:rPr>
          <w:rFonts w:ascii="Times New Roman" w:hAnsi="Times New Roman"/>
          <w:b/>
          <w:i/>
          <w:sz w:val="24"/>
        </w:rPr>
      </w:pPr>
      <w:r w:rsidRPr="00CD4FA5">
        <w:rPr>
          <w:rFonts w:ascii="Times New Roman" w:hAnsi="Times New Roman"/>
          <w:b/>
          <w:sz w:val="24"/>
        </w:rPr>
        <w:t xml:space="preserve">Explanatory Statement – </w:t>
      </w:r>
      <w:r w:rsidRPr="00CD4FA5">
        <w:rPr>
          <w:rFonts w:ascii="Times New Roman" w:hAnsi="Times New Roman"/>
          <w:b/>
          <w:i/>
          <w:sz w:val="24"/>
        </w:rPr>
        <w:t xml:space="preserve">Anti-Money Laundering and Counter-Terrorism Financing Rules Amendment Instrument </w:t>
      </w:r>
      <w:r w:rsidR="00923713" w:rsidRPr="00CD4FA5">
        <w:rPr>
          <w:rFonts w:ascii="Times New Roman" w:hAnsi="Times New Roman"/>
          <w:b/>
          <w:i/>
          <w:sz w:val="24"/>
        </w:rPr>
        <w:t>201</w:t>
      </w:r>
      <w:r w:rsidR="00923713">
        <w:rPr>
          <w:rFonts w:ascii="Times New Roman" w:hAnsi="Times New Roman"/>
          <w:b/>
          <w:i/>
          <w:sz w:val="24"/>
        </w:rPr>
        <w:t>8</w:t>
      </w:r>
      <w:r w:rsidR="00923713" w:rsidRPr="00CD4FA5">
        <w:rPr>
          <w:rFonts w:ascii="Times New Roman" w:hAnsi="Times New Roman"/>
          <w:b/>
          <w:i/>
          <w:sz w:val="24"/>
        </w:rPr>
        <w:t xml:space="preserve"> </w:t>
      </w:r>
      <w:r w:rsidRPr="00CD4FA5">
        <w:rPr>
          <w:rFonts w:ascii="Times New Roman" w:hAnsi="Times New Roman"/>
          <w:b/>
          <w:i/>
          <w:sz w:val="24"/>
        </w:rPr>
        <w:t xml:space="preserve">(No. </w:t>
      </w:r>
      <w:r w:rsidR="003E22BE">
        <w:rPr>
          <w:rFonts w:ascii="Times New Roman" w:hAnsi="Times New Roman"/>
          <w:b/>
          <w:i/>
          <w:sz w:val="24"/>
        </w:rPr>
        <w:t>3</w:t>
      </w:r>
      <w:r w:rsidRPr="00CD4FA5">
        <w:rPr>
          <w:rFonts w:ascii="Times New Roman" w:hAnsi="Times New Roman"/>
          <w:b/>
          <w:i/>
          <w:sz w:val="24"/>
        </w:rPr>
        <w:t xml:space="preserve">) </w:t>
      </w:r>
      <w:r w:rsidRPr="00CD4FA5">
        <w:rPr>
          <w:rFonts w:ascii="Times New Roman" w:hAnsi="Times New Roman"/>
          <w:b/>
          <w:sz w:val="24"/>
        </w:rPr>
        <w:t xml:space="preserve">amending the </w:t>
      </w:r>
      <w:r w:rsidRPr="00CD4FA5">
        <w:rPr>
          <w:rFonts w:ascii="Times New Roman" w:hAnsi="Times New Roman"/>
          <w:b/>
          <w:i/>
          <w:sz w:val="24"/>
        </w:rPr>
        <w:t xml:space="preserve">Anti-Money Laundering and Counter-Terrorism Financing Rules Instrument 2007 (No. </w:t>
      </w:r>
      <w:r w:rsidR="00DE4DCD">
        <w:rPr>
          <w:rFonts w:ascii="Times New Roman" w:hAnsi="Times New Roman"/>
          <w:b/>
          <w:i/>
          <w:sz w:val="24"/>
        </w:rPr>
        <w:t>1</w:t>
      </w:r>
      <w:r w:rsidRPr="00CD4FA5">
        <w:rPr>
          <w:rFonts w:ascii="Times New Roman" w:hAnsi="Times New Roman"/>
          <w:b/>
          <w:i/>
          <w:sz w:val="24"/>
        </w:rPr>
        <w:t xml:space="preserve">) </w:t>
      </w:r>
    </w:p>
    <w:p w14:paraId="1448EFCD" w14:textId="77777777" w:rsidR="00A247CD" w:rsidRPr="00CD4FA5" w:rsidRDefault="00A247CD" w:rsidP="00CD4FA5">
      <w:pPr>
        <w:tabs>
          <w:tab w:val="left" w:pos="360"/>
          <w:tab w:val="left" w:pos="1080"/>
          <w:tab w:val="left" w:pos="3600"/>
        </w:tabs>
        <w:jc w:val="center"/>
        <w:rPr>
          <w:rFonts w:ascii="Times New Roman" w:hAnsi="Times New Roman"/>
          <w:b/>
          <w:sz w:val="24"/>
        </w:rPr>
      </w:pPr>
    </w:p>
    <w:p w14:paraId="588032C7" w14:textId="01609EFA" w:rsidR="00CD4FA5" w:rsidRDefault="00CD4FA5" w:rsidP="00301D3F">
      <w:pP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Purpose and operation of Anti-Money Laundering/Counter</w:t>
      </w:r>
      <w:r w:rsidRPr="00CD4FA5">
        <w:rPr>
          <w:rFonts w:ascii="Times New Roman" w:hAnsi="Times New Roman"/>
          <w:b/>
          <w:sz w:val="24"/>
        </w:rPr>
        <w:noBreakHyphen/>
        <w:t xml:space="preserve">Terrorism Financing Rules (AML/CTF Rules) </w:t>
      </w:r>
      <w:r w:rsidR="00923713">
        <w:rPr>
          <w:rFonts w:ascii="Times New Roman" w:hAnsi="Times New Roman"/>
          <w:b/>
          <w:sz w:val="24"/>
        </w:rPr>
        <w:t>amending Chapter</w:t>
      </w:r>
      <w:r w:rsidR="00CB3BA0">
        <w:rPr>
          <w:rFonts w:ascii="Times New Roman" w:hAnsi="Times New Roman"/>
          <w:b/>
          <w:sz w:val="24"/>
        </w:rPr>
        <w:t xml:space="preserve"> 11</w:t>
      </w:r>
    </w:p>
    <w:p w14:paraId="4928DD40" w14:textId="77777777" w:rsidR="00CD4FA5" w:rsidRDefault="00CD4FA5" w:rsidP="00301D3F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Section 229 of the </w:t>
      </w:r>
      <w:r w:rsidRPr="00BC0F96">
        <w:rPr>
          <w:rFonts w:ascii="Times New Roman" w:hAnsi="Times New Roman"/>
          <w:i/>
          <w:sz w:val="24"/>
        </w:rPr>
        <w:t>Anti-Money Laundering and Counter-Terrorism Financing Act 2006</w:t>
      </w:r>
      <w:r w:rsidRPr="00CD4FA5">
        <w:rPr>
          <w:rFonts w:ascii="Times New Roman" w:hAnsi="Times New Roman"/>
          <w:sz w:val="24"/>
        </w:rPr>
        <w:t xml:space="preserve"> (AML/CTF Act) provides that the AUSTRAC Chief Executive Officer (AUSTRAC CEO) may, by writing, make AML/CTF Rules prescribing matters required or permitted by any other provision of the AML/CTF Act.</w:t>
      </w:r>
    </w:p>
    <w:p w14:paraId="5CAA99C7" w14:textId="38592554" w:rsidR="00604EF2" w:rsidRDefault="00604EF2" w:rsidP="00301D3F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Amendments to Chapter 1</w:t>
      </w:r>
      <w:r w:rsidR="00C011CA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 (</w:t>
      </w:r>
      <w:r w:rsidR="00C011CA">
        <w:rPr>
          <w:rFonts w:ascii="Times New Roman" w:hAnsi="Times New Roman"/>
          <w:b/>
          <w:sz w:val="24"/>
        </w:rPr>
        <w:t>Compliance Report – Reporting and Lodgment periods</w:t>
      </w:r>
      <w:r>
        <w:rPr>
          <w:rFonts w:ascii="Times New Roman" w:hAnsi="Times New Roman"/>
          <w:b/>
          <w:sz w:val="24"/>
        </w:rPr>
        <w:t>)</w:t>
      </w:r>
    </w:p>
    <w:p w14:paraId="5D3264B7" w14:textId="1D680295" w:rsidR="00A969F6" w:rsidRDefault="00604EF2" w:rsidP="00FC34E7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1</w:t>
      </w:r>
      <w:r w:rsidR="001D63F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has been amended to </w:t>
      </w:r>
      <w:r w:rsidR="005F6A22">
        <w:rPr>
          <w:rFonts w:ascii="Times New Roman" w:hAnsi="Times New Roman"/>
          <w:sz w:val="24"/>
        </w:rPr>
        <w:t xml:space="preserve">simplify the language around recurring reporting and lodgement periods, </w:t>
      </w:r>
      <w:r w:rsidR="005B43BF">
        <w:rPr>
          <w:rFonts w:ascii="Times New Roman" w:hAnsi="Times New Roman"/>
          <w:sz w:val="24"/>
        </w:rPr>
        <w:t xml:space="preserve">and </w:t>
      </w:r>
      <w:r w:rsidR="001C5B6B">
        <w:rPr>
          <w:rFonts w:ascii="Times New Roman" w:hAnsi="Times New Roman"/>
          <w:sz w:val="24"/>
        </w:rPr>
        <w:t xml:space="preserve">specify </w:t>
      </w:r>
      <w:r w:rsidR="001C5B6B" w:rsidRPr="001C5B6B">
        <w:rPr>
          <w:rFonts w:ascii="Times New Roman" w:hAnsi="Times New Roman"/>
          <w:sz w:val="24"/>
        </w:rPr>
        <w:t xml:space="preserve">the </w:t>
      </w:r>
      <w:r w:rsidR="005B43BF">
        <w:rPr>
          <w:rFonts w:ascii="Times New Roman" w:hAnsi="Times New Roman"/>
          <w:sz w:val="24"/>
        </w:rPr>
        <w:t>circumstances</w:t>
      </w:r>
      <w:r w:rsidR="00112B9E">
        <w:rPr>
          <w:rFonts w:ascii="Times New Roman" w:hAnsi="Times New Roman"/>
          <w:sz w:val="24"/>
        </w:rPr>
        <w:t xml:space="preserve"> and periods</w:t>
      </w:r>
      <w:r w:rsidR="005B43BF">
        <w:rPr>
          <w:rFonts w:ascii="Times New Roman" w:hAnsi="Times New Roman"/>
          <w:sz w:val="24"/>
        </w:rPr>
        <w:t xml:space="preserve"> in which </w:t>
      </w:r>
      <w:r w:rsidR="00112B9E">
        <w:rPr>
          <w:rFonts w:ascii="Times New Roman" w:hAnsi="Times New Roman"/>
          <w:sz w:val="24"/>
        </w:rPr>
        <w:t>registered remittance affiliates are exempted from the reporting obligations set out in section 47 of the AML/CTF Act.</w:t>
      </w:r>
    </w:p>
    <w:p w14:paraId="73E22C8E" w14:textId="07ABC371" w:rsidR="00A969F6" w:rsidRDefault="00A969F6" w:rsidP="00FC34E7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Previously</w:t>
      </w:r>
      <w:r w:rsidR="00112B9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AUSTRAC </w:t>
      </w:r>
      <w:r w:rsidR="00112B9E">
        <w:rPr>
          <w:rFonts w:ascii="Times New Roman" w:hAnsi="Times New Roman"/>
          <w:sz w:val="24"/>
        </w:rPr>
        <w:t xml:space="preserve">had </w:t>
      </w:r>
      <w:r w:rsidRPr="00A969F6">
        <w:rPr>
          <w:rFonts w:ascii="Times New Roman" w:hAnsi="Times New Roman"/>
          <w:sz w:val="24"/>
        </w:rPr>
        <w:t xml:space="preserve">exempted </w:t>
      </w:r>
      <w:r w:rsidR="0078172D">
        <w:rPr>
          <w:rFonts w:ascii="Times New Roman" w:hAnsi="Times New Roman"/>
          <w:sz w:val="24"/>
        </w:rPr>
        <w:t xml:space="preserve">both </w:t>
      </w:r>
      <w:r w:rsidRPr="00A969F6">
        <w:rPr>
          <w:rFonts w:ascii="Times New Roman" w:hAnsi="Times New Roman"/>
          <w:sz w:val="24"/>
        </w:rPr>
        <w:t xml:space="preserve">registered remittance network providers (RNPs) and their </w:t>
      </w:r>
      <w:r>
        <w:rPr>
          <w:rFonts w:ascii="Times New Roman" w:hAnsi="Times New Roman"/>
          <w:sz w:val="24"/>
        </w:rPr>
        <w:t xml:space="preserve">registered remittance </w:t>
      </w:r>
      <w:r w:rsidRPr="00A969F6">
        <w:rPr>
          <w:rFonts w:ascii="Times New Roman" w:hAnsi="Times New Roman"/>
          <w:sz w:val="24"/>
        </w:rPr>
        <w:t xml:space="preserve">affiliates from </w:t>
      </w:r>
      <w:r w:rsidR="00112B9E">
        <w:rPr>
          <w:rFonts w:ascii="Times New Roman" w:hAnsi="Times New Roman"/>
          <w:sz w:val="24"/>
        </w:rPr>
        <w:t xml:space="preserve">the </w:t>
      </w:r>
      <w:r w:rsidRPr="00A969F6">
        <w:rPr>
          <w:rFonts w:ascii="Times New Roman" w:hAnsi="Times New Roman"/>
          <w:sz w:val="24"/>
        </w:rPr>
        <w:t>compliance reporting obligations</w:t>
      </w:r>
      <w:r w:rsidR="00112B9E">
        <w:rPr>
          <w:rFonts w:ascii="Times New Roman" w:hAnsi="Times New Roman"/>
          <w:sz w:val="24"/>
        </w:rPr>
        <w:t xml:space="preserve"> in section 47 of the AML/CTF Act</w:t>
      </w:r>
      <w:r>
        <w:rPr>
          <w:rFonts w:ascii="Times New Roman" w:hAnsi="Times New Roman"/>
          <w:sz w:val="24"/>
        </w:rPr>
        <w:t xml:space="preserve"> </w:t>
      </w:r>
      <w:r w:rsidRPr="00A969F6">
        <w:rPr>
          <w:rFonts w:ascii="Times New Roman" w:hAnsi="Times New Roman"/>
          <w:sz w:val="24"/>
        </w:rPr>
        <w:t>due to incompatibility with the compliance reporting framework</w:t>
      </w:r>
      <w:r>
        <w:rPr>
          <w:rFonts w:ascii="Times New Roman" w:hAnsi="Times New Roman"/>
          <w:sz w:val="24"/>
        </w:rPr>
        <w:t>. Following the re</w:t>
      </w:r>
      <w:r w:rsidR="00112B9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design of the compliance reporting framework</w:t>
      </w:r>
      <w:r w:rsidR="005C60A5">
        <w:rPr>
          <w:rFonts w:ascii="Times New Roman" w:hAnsi="Times New Roman"/>
          <w:sz w:val="24"/>
        </w:rPr>
        <w:t xml:space="preserve">, </w:t>
      </w:r>
      <w:r w:rsidR="0078172D">
        <w:rPr>
          <w:rFonts w:ascii="Times New Roman" w:hAnsi="Times New Roman"/>
          <w:sz w:val="24"/>
        </w:rPr>
        <w:t xml:space="preserve">AUSTRAC has determined that </w:t>
      </w:r>
      <w:r w:rsidR="005C60A5">
        <w:rPr>
          <w:rFonts w:ascii="Times New Roman" w:hAnsi="Times New Roman"/>
          <w:sz w:val="24"/>
        </w:rPr>
        <w:t xml:space="preserve">this exemption is no longer considered </w:t>
      </w:r>
      <w:r w:rsidR="0078172D">
        <w:rPr>
          <w:rFonts w:ascii="Times New Roman" w:hAnsi="Times New Roman"/>
          <w:sz w:val="24"/>
        </w:rPr>
        <w:t>appropriate</w:t>
      </w:r>
      <w:r w:rsidR="005C60A5">
        <w:rPr>
          <w:rFonts w:ascii="Times New Roman" w:hAnsi="Times New Roman"/>
          <w:sz w:val="24"/>
        </w:rPr>
        <w:t xml:space="preserve"> for RNPs and Chapter 11 </w:t>
      </w:r>
      <w:r w:rsidR="0078172D">
        <w:rPr>
          <w:rFonts w:ascii="Times New Roman" w:hAnsi="Times New Roman"/>
          <w:sz w:val="24"/>
        </w:rPr>
        <w:t xml:space="preserve">has been amended to </w:t>
      </w:r>
      <w:r w:rsidR="00FC34E7">
        <w:rPr>
          <w:rFonts w:ascii="Times New Roman" w:hAnsi="Times New Roman"/>
          <w:sz w:val="24"/>
        </w:rPr>
        <w:t>exclude these entities from the scope of the</w:t>
      </w:r>
      <w:r w:rsidR="00243B31">
        <w:rPr>
          <w:rFonts w:ascii="Times New Roman" w:hAnsi="Times New Roman"/>
          <w:sz w:val="24"/>
        </w:rPr>
        <w:t xml:space="preserve"> exemption.</w:t>
      </w:r>
    </w:p>
    <w:p w14:paraId="425143C3" w14:textId="4850089D" w:rsidR="0078172D" w:rsidRDefault="0078172D" w:rsidP="0078172D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While the previous exemption from the requirement to lodge a compliance report continues in respect of registered </w:t>
      </w:r>
      <w:r w:rsidRPr="005C60A5">
        <w:rPr>
          <w:rFonts w:ascii="Times New Roman" w:hAnsi="Times New Roman"/>
          <w:sz w:val="24"/>
        </w:rPr>
        <w:t>remittance affiliates of a registered RNP</w:t>
      </w:r>
      <w:r>
        <w:rPr>
          <w:rFonts w:ascii="Times New Roman" w:hAnsi="Times New Roman"/>
          <w:sz w:val="24"/>
        </w:rPr>
        <w:t xml:space="preserve"> (due to continuing incompatibility with the compliance reporting framework), amendments have been made to subparagraph 11.4(3) of Chapter 11 to clarify that if a registered remittance affiliate</w:t>
      </w:r>
      <w:r w:rsidRPr="005C60A5">
        <w:rPr>
          <w:rFonts w:ascii="Times New Roman" w:hAnsi="Times New Roman"/>
          <w:sz w:val="24"/>
        </w:rPr>
        <w:t xml:space="preserve"> </w:t>
      </w:r>
      <w:r w:rsidR="005C60A5" w:rsidRPr="0078172D">
        <w:rPr>
          <w:rFonts w:ascii="Times New Roman" w:hAnsi="Times New Roman"/>
          <w:sz w:val="24"/>
        </w:rPr>
        <w:t>either</w:t>
      </w:r>
      <w:r>
        <w:rPr>
          <w:rFonts w:ascii="Times New Roman" w:hAnsi="Times New Roman"/>
          <w:sz w:val="24"/>
        </w:rPr>
        <w:t>:</w:t>
      </w:r>
      <w:r w:rsidR="005C60A5" w:rsidRPr="0078172D">
        <w:rPr>
          <w:rFonts w:ascii="Times New Roman" w:hAnsi="Times New Roman"/>
          <w:sz w:val="24"/>
        </w:rPr>
        <w:t xml:space="preserve"> </w:t>
      </w:r>
    </w:p>
    <w:p w14:paraId="3CF5ED57" w14:textId="77777777" w:rsidR="0078172D" w:rsidRDefault="005C60A5" w:rsidP="0078172D">
      <w:pPr>
        <w:numPr>
          <w:ilvl w:val="1"/>
          <w:numId w:val="2"/>
        </w:numPr>
        <w:tabs>
          <w:tab w:val="clear" w:pos="1080"/>
          <w:tab w:val="num" w:pos="1276"/>
        </w:tabs>
        <w:autoSpaceDE w:val="0"/>
        <w:autoSpaceDN w:val="0"/>
        <w:adjustRightInd w:val="0"/>
        <w:spacing w:before="240"/>
        <w:ind w:left="1276" w:hanging="541"/>
        <w:rPr>
          <w:rFonts w:ascii="Times New Roman" w:hAnsi="Times New Roman"/>
          <w:sz w:val="24"/>
        </w:rPr>
      </w:pPr>
      <w:r w:rsidRPr="0078172D">
        <w:rPr>
          <w:rFonts w:ascii="Times New Roman" w:hAnsi="Times New Roman"/>
          <w:sz w:val="24"/>
        </w:rPr>
        <w:t>provides designated services</w:t>
      </w:r>
      <w:r w:rsidR="0078172D">
        <w:rPr>
          <w:rFonts w:ascii="Times New Roman" w:hAnsi="Times New Roman"/>
          <w:sz w:val="24"/>
        </w:rPr>
        <w:t xml:space="preserve"> other than or in addition to those set out in </w:t>
      </w:r>
      <w:r w:rsidR="0078172D" w:rsidRPr="0078172D">
        <w:rPr>
          <w:rFonts w:ascii="Times New Roman" w:hAnsi="Times New Roman"/>
          <w:sz w:val="24"/>
        </w:rPr>
        <w:t>item</w:t>
      </w:r>
      <w:r w:rsidR="0078172D">
        <w:rPr>
          <w:rFonts w:ascii="Times New Roman" w:hAnsi="Times New Roman"/>
          <w:sz w:val="24"/>
        </w:rPr>
        <w:t>s</w:t>
      </w:r>
      <w:r w:rsidR="0078172D" w:rsidRPr="0078172D">
        <w:rPr>
          <w:rFonts w:ascii="Times New Roman" w:hAnsi="Times New Roman"/>
          <w:sz w:val="24"/>
        </w:rPr>
        <w:t xml:space="preserve"> 31 and 32 of Table 1 in subsection 6(2) of the AML/CTF Act</w:t>
      </w:r>
      <w:r w:rsidR="0078172D">
        <w:rPr>
          <w:rFonts w:ascii="Times New Roman" w:hAnsi="Times New Roman"/>
          <w:sz w:val="24"/>
        </w:rPr>
        <w:t>;</w:t>
      </w:r>
      <w:r w:rsidRPr="0078172D">
        <w:rPr>
          <w:rFonts w:ascii="Times New Roman" w:hAnsi="Times New Roman"/>
          <w:sz w:val="24"/>
        </w:rPr>
        <w:t xml:space="preserve"> or</w:t>
      </w:r>
      <w:r w:rsidR="0078172D">
        <w:rPr>
          <w:rFonts w:ascii="Times New Roman" w:hAnsi="Times New Roman"/>
          <w:sz w:val="24"/>
        </w:rPr>
        <w:t xml:space="preserve"> </w:t>
      </w:r>
    </w:p>
    <w:p w14:paraId="5D4D05F3" w14:textId="77777777" w:rsidR="0078172D" w:rsidRDefault="0078172D" w:rsidP="0078172D">
      <w:pPr>
        <w:numPr>
          <w:ilvl w:val="1"/>
          <w:numId w:val="2"/>
        </w:numPr>
        <w:tabs>
          <w:tab w:val="clear" w:pos="1080"/>
          <w:tab w:val="num" w:pos="1276"/>
        </w:tabs>
        <w:autoSpaceDE w:val="0"/>
        <w:autoSpaceDN w:val="0"/>
        <w:adjustRightInd w:val="0"/>
        <w:spacing w:before="240"/>
        <w:ind w:left="1276" w:hanging="5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</w:t>
      </w:r>
      <w:r w:rsidR="005C60A5" w:rsidRPr="0078172D">
        <w:rPr>
          <w:rFonts w:ascii="Times New Roman" w:hAnsi="Times New Roman"/>
          <w:sz w:val="24"/>
        </w:rPr>
        <w:t xml:space="preserve"> item 31 and 32 designated services as a</w:t>
      </w:r>
      <w:r>
        <w:rPr>
          <w:rFonts w:ascii="Times New Roman" w:hAnsi="Times New Roman"/>
          <w:sz w:val="24"/>
        </w:rPr>
        <w:t xml:space="preserve">n RNP or an </w:t>
      </w:r>
      <w:r w:rsidR="005C60A5" w:rsidRPr="0078172D">
        <w:rPr>
          <w:rFonts w:ascii="Times New Roman" w:hAnsi="Times New Roman"/>
          <w:sz w:val="24"/>
        </w:rPr>
        <w:t>independent remittance dealer</w:t>
      </w:r>
      <w:r>
        <w:rPr>
          <w:rFonts w:ascii="Times New Roman" w:hAnsi="Times New Roman"/>
          <w:sz w:val="24"/>
        </w:rPr>
        <w:t>;</w:t>
      </w:r>
      <w:r w:rsidR="005C60A5" w:rsidRPr="0078172D">
        <w:rPr>
          <w:rFonts w:ascii="Times New Roman" w:hAnsi="Times New Roman"/>
          <w:sz w:val="24"/>
        </w:rPr>
        <w:t xml:space="preserve"> </w:t>
      </w:r>
    </w:p>
    <w:p w14:paraId="7A0A540A" w14:textId="178B7D27" w:rsidR="005C60A5" w:rsidRPr="0078172D" w:rsidRDefault="005C60A5" w:rsidP="0078172D">
      <w:pPr>
        <w:autoSpaceDE w:val="0"/>
        <w:autoSpaceDN w:val="0"/>
        <w:adjustRightInd w:val="0"/>
        <w:spacing w:before="240"/>
        <w:ind w:left="735"/>
        <w:rPr>
          <w:rFonts w:ascii="Times New Roman" w:hAnsi="Times New Roman"/>
          <w:sz w:val="24"/>
        </w:rPr>
      </w:pPr>
      <w:r w:rsidRPr="0078172D">
        <w:rPr>
          <w:rFonts w:ascii="Times New Roman" w:hAnsi="Times New Roman"/>
          <w:sz w:val="24"/>
        </w:rPr>
        <w:lastRenderedPageBreak/>
        <w:t xml:space="preserve">then they will be required to submit a Compliance Report for that year with respect to all designated services which they provide. </w:t>
      </w:r>
    </w:p>
    <w:p w14:paraId="0C18AF16" w14:textId="77777777" w:rsidR="00CD4FA5" w:rsidRPr="00CD4FA5" w:rsidRDefault="00CD4FA5" w:rsidP="00301D3F">
      <w:pPr>
        <w:keepNext/>
        <w:spacing w:before="240"/>
        <w:rPr>
          <w:rFonts w:ascii="Times New Roman" w:hAnsi="Times New Roman"/>
          <w:b/>
          <w:i/>
          <w:sz w:val="24"/>
          <w:lang w:eastAsia="en-AU"/>
        </w:rPr>
      </w:pPr>
      <w:r w:rsidRPr="00CD4FA5">
        <w:rPr>
          <w:rFonts w:ascii="Times New Roman" w:hAnsi="Times New Roman"/>
          <w:b/>
          <w:sz w:val="24"/>
          <w:lang w:eastAsia="en-AU"/>
        </w:rPr>
        <w:t xml:space="preserve">Statement of Compatibility with the </w:t>
      </w:r>
      <w:r w:rsidRPr="00CD4FA5">
        <w:rPr>
          <w:rFonts w:ascii="Times New Roman" w:hAnsi="Times New Roman"/>
          <w:b/>
          <w:i/>
          <w:sz w:val="24"/>
          <w:lang w:eastAsia="en-AU"/>
        </w:rPr>
        <w:t>Human Rights (Parliamentary Scrutiny) Act 2011</w:t>
      </w:r>
    </w:p>
    <w:p w14:paraId="19A1D42A" w14:textId="1163BF97" w:rsidR="00CD4FA5" w:rsidRPr="00CD4FA5" w:rsidRDefault="00CD4FA5" w:rsidP="00CA3485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The </w:t>
      </w:r>
      <w:r w:rsidRPr="00BC0F96">
        <w:rPr>
          <w:rFonts w:ascii="Times New Roman" w:hAnsi="Times New Roman"/>
          <w:i/>
          <w:sz w:val="24"/>
        </w:rPr>
        <w:t>Human Rights (Parliamentary Scrutiny) Act 2011</w:t>
      </w:r>
      <w:r w:rsidRPr="00CD4FA5">
        <w:rPr>
          <w:rFonts w:ascii="Times New Roman" w:hAnsi="Times New Roman"/>
          <w:sz w:val="24"/>
        </w:rPr>
        <w:t xml:space="preserve"> requires a Statement of Compatibility declaring that the relevant instrument is compatible with the human rights and freedoms recognised or declared in the international instruments listed in section 3 of that Act.</w:t>
      </w:r>
    </w:p>
    <w:p w14:paraId="70551277" w14:textId="0E9F6A55" w:rsidR="00CD4FA5" w:rsidRPr="00CD4FA5" w:rsidRDefault="00CD4FA5" w:rsidP="00CA3485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The Statement of Compatibility for the </w:t>
      </w:r>
      <w:r w:rsidRPr="00BC0F96">
        <w:rPr>
          <w:rFonts w:ascii="Times New Roman" w:hAnsi="Times New Roman"/>
          <w:i/>
          <w:sz w:val="24"/>
        </w:rPr>
        <w:t xml:space="preserve">Anti-Money Laundering and Counter-Terrorism Financing Rules Amendment Instrument </w:t>
      </w:r>
      <w:r w:rsidR="00923713" w:rsidRPr="00BC0F96">
        <w:rPr>
          <w:rFonts w:ascii="Times New Roman" w:hAnsi="Times New Roman"/>
          <w:i/>
          <w:sz w:val="24"/>
        </w:rPr>
        <w:t>201</w:t>
      </w:r>
      <w:r w:rsidR="00923713">
        <w:rPr>
          <w:rFonts w:ascii="Times New Roman" w:hAnsi="Times New Roman"/>
          <w:i/>
          <w:sz w:val="24"/>
        </w:rPr>
        <w:t>8</w:t>
      </w:r>
      <w:r w:rsidR="00923713" w:rsidRPr="00BC0F96">
        <w:rPr>
          <w:rFonts w:ascii="Times New Roman" w:hAnsi="Times New Roman"/>
          <w:i/>
          <w:sz w:val="24"/>
        </w:rPr>
        <w:t xml:space="preserve"> </w:t>
      </w:r>
      <w:r w:rsidRPr="00BC0F96">
        <w:rPr>
          <w:rFonts w:ascii="Times New Roman" w:hAnsi="Times New Roman"/>
          <w:i/>
          <w:sz w:val="24"/>
        </w:rPr>
        <w:t xml:space="preserve">(No. </w:t>
      </w:r>
      <w:r w:rsidR="00D14754">
        <w:rPr>
          <w:rFonts w:ascii="Times New Roman" w:hAnsi="Times New Roman"/>
          <w:i/>
          <w:sz w:val="24"/>
        </w:rPr>
        <w:t>3</w:t>
      </w:r>
      <w:r w:rsidRPr="00BC0F96">
        <w:rPr>
          <w:rFonts w:ascii="Times New Roman" w:hAnsi="Times New Roman"/>
          <w:i/>
          <w:sz w:val="24"/>
        </w:rPr>
        <w:t>)</w:t>
      </w:r>
      <w:r w:rsidRPr="00CD4FA5">
        <w:rPr>
          <w:rFonts w:ascii="Times New Roman" w:hAnsi="Times New Roman"/>
          <w:sz w:val="24"/>
        </w:rPr>
        <w:t xml:space="preserve"> is included in this Explanatory Statement at page </w:t>
      </w:r>
      <w:r w:rsidR="00752598">
        <w:rPr>
          <w:rFonts w:ascii="Times New Roman" w:hAnsi="Times New Roman"/>
          <w:sz w:val="24"/>
        </w:rPr>
        <w:t>3</w:t>
      </w:r>
      <w:r w:rsidRPr="00CD4FA5">
        <w:rPr>
          <w:rFonts w:ascii="Times New Roman" w:hAnsi="Times New Roman"/>
          <w:sz w:val="24"/>
        </w:rPr>
        <w:t>.</w:t>
      </w:r>
      <w:r w:rsidR="00BC0F96">
        <w:rPr>
          <w:rFonts w:ascii="Times New Roman" w:hAnsi="Times New Roman"/>
          <w:sz w:val="24"/>
        </w:rPr>
        <w:t xml:space="preserve"> </w:t>
      </w:r>
      <w:r w:rsidRPr="00CD4FA5">
        <w:rPr>
          <w:rFonts w:ascii="Times New Roman" w:hAnsi="Times New Roman"/>
          <w:sz w:val="24"/>
        </w:rPr>
        <w:t xml:space="preserve">The AUSTRAC CEO, as the rule-maker of this legislative instrument, has stated that it is compatible with the human rights and freedoms recognised or declared in the international instruments listed in section 3 of the </w:t>
      </w:r>
      <w:r w:rsidRPr="00BC0F96">
        <w:rPr>
          <w:rFonts w:ascii="Times New Roman" w:hAnsi="Times New Roman"/>
          <w:i/>
          <w:sz w:val="24"/>
        </w:rPr>
        <w:t>Human Rights (Parliamentary Scrutiny) Act 2011</w:t>
      </w:r>
      <w:r w:rsidRPr="00CD4FA5">
        <w:rPr>
          <w:rFonts w:ascii="Times New Roman" w:hAnsi="Times New Roman"/>
          <w:sz w:val="24"/>
        </w:rPr>
        <w:t>.</w:t>
      </w:r>
    </w:p>
    <w:p w14:paraId="779F5B85" w14:textId="77777777" w:rsidR="00CD4FA5" w:rsidRPr="00CD4FA5" w:rsidRDefault="00CD4FA5" w:rsidP="00301D3F">
      <w:pP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Notes on sections</w:t>
      </w:r>
    </w:p>
    <w:p w14:paraId="4F45D9AC" w14:textId="77777777" w:rsidR="00CD4FA5" w:rsidRPr="00CD4FA5" w:rsidRDefault="00CD4FA5" w:rsidP="00301D3F">
      <w:pP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Section 1</w:t>
      </w:r>
    </w:p>
    <w:p w14:paraId="690AAD0A" w14:textId="4D06FF84" w:rsidR="00CD4FA5" w:rsidRPr="00C0291D" w:rsidRDefault="00CD4FA5" w:rsidP="00C0291D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This section sets out the name of the Instrument, i.e. </w:t>
      </w:r>
      <w:r w:rsidRPr="00083A52">
        <w:rPr>
          <w:rFonts w:ascii="Times New Roman" w:hAnsi="Times New Roman"/>
          <w:i/>
          <w:sz w:val="24"/>
        </w:rPr>
        <w:t xml:space="preserve">the Anti-Money Laundering and Counter-Terrorism Financing Rules Amendment Instrument </w:t>
      </w:r>
      <w:r w:rsidR="00923713" w:rsidRPr="00083A52">
        <w:rPr>
          <w:rFonts w:ascii="Times New Roman" w:hAnsi="Times New Roman"/>
          <w:i/>
          <w:sz w:val="24"/>
        </w:rPr>
        <w:t xml:space="preserve">2018 </w:t>
      </w:r>
      <w:r w:rsidRPr="00083A52">
        <w:rPr>
          <w:rFonts w:ascii="Times New Roman" w:hAnsi="Times New Roman"/>
          <w:i/>
          <w:sz w:val="24"/>
        </w:rPr>
        <w:t xml:space="preserve">(No. </w:t>
      </w:r>
      <w:r w:rsidR="00D01CB0">
        <w:rPr>
          <w:rFonts w:ascii="Times New Roman" w:hAnsi="Times New Roman"/>
          <w:i/>
          <w:sz w:val="24"/>
        </w:rPr>
        <w:t>3</w:t>
      </w:r>
      <w:r w:rsidRPr="00083A52">
        <w:rPr>
          <w:rFonts w:ascii="Times New Roman" w:hAnsi="Times New Roman"/>
          <w:i/>
          <w:sz w:val="24"/>
        </w:rPr>
        <w:t>)</w:t>
      </w:r>
      <w:r w:rsidRPr="00C0291D">
        <w:rPr>
          <w:rFonts w:ascii="Times New Roman" w:hAnsi="Times New Roman"/>
          <w:sz w:val="24"/>
        </w:rPr>
        <w:t>.</w:t>
      </w:r>
    </w:p>
    <w:p w14:paraId="01609E35" w14:textId="77777777" w:rsidR="00CD4FA5" w:rsidRPr="00CD4FA5" w:rsidRDefault="00CD4FA5" w:rsidP="005F6A22">
      <w:pP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Section 2</w:t>
      </w:r>
    </w:p>
    <w:p w14:paraId="4CD8E13D" w14:textId="6526514E" w:rsidR="00CD4FA5" w:rsidRDefault="00CD4FA5" w:rsidP="00C0291D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This section specifies that the </w:t>
      </w:r>
      <w:r w:rsidR="00AF6BAB">
        <w:rPr>
          <w:rFonts w:ascii="Times New Roman" w:hAnsi="Times New Roman"/>
          <w:sz w:val="24"/>
        </w:rPr>
        <w:t>Instrument</w:t>
      </w:r>
      <w:r w:rsidRPr="00CD4FA5">
        <w:rPr>
          <w:rFonts w:ascii="Times New Roman" w:hAnsi="Times New Roman"/>
          <w:sz w:val="24"/>
        </w:rPr>
        <w:t xml:space="preserve"> commence</w:t>
      </w:r>
      <w:r w:rsidR="00AF6BAB">
        <w:rPr>
          <w:rFonts w:ascii="Times New Roman" w:hAnsi="Times New Roman"/>
          <w:sz w:val="24"/>
        </w:rPr>
        <w:t>s</w:t>
      </w:r>
      <w:r w:rsidRPr="00CD4FA5">
        <w:rPr>
          <w:rFonts w:ascii="Times New Roman" w:hAnsi="Times New Roman"/>
          <w:sz w:val="24"/>
        </w:rPr>
        <w:t xml:space="preserve"> </w:t>
      </w:r>
      <w:r w:rsidR="006E645F">
        <w:rPr>
          <w:rFonts w:ascii="Times New Roman" w:hAnsi="Times New Roman"/>
          <w:sz w:val="24"/>
        </w:rPr>
        <w:t xml:space="preserve">the </w:t>
      </w:r>
      <w:r w:rsidR="00D01CB0">
        <w:rPr>
          <w:rFonts w:ascii="Times New Roman" w:hAnsi="Times New Roman"/>
          <w:sz w:val="24"/>
        </w:rPr>
        <w:t>day after registration</w:t>
      </w:r>
      <w:r w:rsidRPr="00CD4FA5">
        <w:rPr>
          <w:rFonts w:ascii="Times New Roman" w:hAnsi="Times New Roman"/>
          <w:sz w:val="24"/>
        </w:rPr>
        <w:t>.</w:t>
      </w:r>
    </w:p>
    <w:p w14:paraId="06FBD982" w14:textId="77777777" w:rsidR="00CD4FA5" w:rsidRPr="00CD4FA5" w:rsidRDefault="00CD4FA5" w:rsidP="00301D3F">
      <w:pP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Section 3</w:t>
      </w:r>
    </w:p>
    <w:p w14:paraId="0C65BBAC" w14:textId="77777777" w:rsidR="00CD4FA5" w:rsidRPr="00CD4FA5" w:rsidRDefault="00CD4FA5" w:rsidP="00C0291D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>This section contains the details of the amendment:</w:t>
      </w:r>
    </w:p>
    <w:p w14:paraId="0B8BE5F9" w14:textId="15829BB6" w:rsidR="00CD4FA5" w:rsidRPr="00CD4FA5" w:rsidRDefault="00CD4FA5" w:rsidP="00301D3F">
      <w:pPr>
        <w:spacing w:before="24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>Schedule 1 amend</w:t>
      </w:r>
      <w:r w:rsidR="00285066">
        <w:rPr>
          <w:rFonts w:ascii="Times New Roman" w:hAnsi="Times New Roman"/>
          <w:sz w:val="24"/>
        </w:rPr>
        <w:t>s</w:t>
      </w:r>
      <w:r w:rsidRPr="00CD4FA5">
        <w:rPr>
          <w:rFonts w:ascii="Times New Roman" w:hAnsi="Times New Roman"/>
          <w:sz w:val="24"/>
        </w:rPr>
        <w:t xml:space="preserve"> the </w:t>
      </w:r>
      <w:r w:rsidRPr="00CD4FA5">
        <w:rPr>
          <w:rFonts w:ascii="Times New Roman" w:hAnsi="Times New Roman"/>
          <w:i/>
          <w:sz w:val="24"/>
        </w:rPr>
        <w:t xml:space="preserve">Anti-Money Laundering and Counter-Terrorism Financing Rules Instrument 2007 (No. </w:t>
      </w:r>
      <w:r w:rsidR="003D7A85">
        <w:rPr>
          <w:rFonts w:ascii="Times New Roman" w:hAnsi="Times New Roman"/>
          <w:i/>
          <w:sz w:val="24"/>
        </w:rPr>
        <w:t>1</w:t>
      </w:r>
      <w:r w:rsidRPr="00CD4FA5">
        <w:rPr>
          <w:rFonts w:ascii="Times New Roman" w:hAnsi="Times New Roman"/>
          <w:i/>
          <w:sz w:val="24"/>
        </w:rPr>
        <w:t>)</w:t>
      </w:r>
      <w:r w:rsidRPr="00CD4FA5">
        <w:rPr>
          <w:rFonts w:ascii="Times New Roman" w:hAnsi="Times New Roman"/>
          <w:sz w:val="24"/>
        </w:rPr>
        <w:t>.</w:t>
      </w:r>
    </w:p>
    <w:p w14:paraId="1B9BD32C" w14:textId="77777777" w:rsidR="00CD4FA5" w:rsidRPr="00CD4FA5" w:rsidRDefault="00CD4FA5" w:rsidP="00301D3F">
      <w:pP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Schedule 1</w:t>
      </w:r>
    </w:p>
    <w:p w14:paraId="76594865" w14:textId="368ED206" w:rsidR="00CD4FA5" w:rsidRPr="00CD4FA5" w:rsidRDefault="00CD4FA5" w:rsidP="00C0291D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This schedule </w:t>
      </w:r>
      <w:r w:rsidR="00923713">
        <w:rPr>
          <w:rFonts w:ascii="Times New Roman" w:hAnsi="Times New Roman"/>
          <w:sz w:val="24"/>
        </w:rPr>
        <w:t>amends Chapter</w:t>
      </w:r>
      <w:r w:rsidR="001D63FB">
        <w:rPr>
          <w:rFonts w:ascii="Times New Roman" w:hAnsi="Times New Roman"/>
          <w:sz w:val="24"/>
        </w:rPr>
        <w:t xml:space="preserve"> 11</w:t>
      </w:r>
      <w:r w:rsidR="002227A8">
        <w:rPr>
          <w:rFonts w:ascii="Times New Roman" w:hAnsi="Times New Roman"/>
          <w:sz w:val="24"/>
        </w:rPr>
        <w:t>.</w:t>
      </w:r>
    </w:p>
    <w:p w14:paraId="48A48606" w14:textId="7EC0C718" w:rsidR="00CD4FA5" w:rsidRPr="00CD4FA5" w:rsidRDefault="00CD4FA5" w:rsidP="00031690">
      <w:pPr>
        <w:keepNext/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 xml:space="preserve">Notes on </w:t>
      </w:r>
      <w:r w:rsidR="00822A17">
        <w:rPr>
          <w:rFonts w:ascii="Times New Roman" w:hAnsi="Times New Roman"/>
          <w:b/>
          <w:sz w:val="24"/>
        </w:rPr>
        <w:t>items</w:t>
      </w:r>
    </w:p>
    <w:p w14:paraId="7528B628" w14:textId="2E885701" w:rsidR="00CD4FA5" w:rsidRPr="00CD4FA5" w:rsidRDefault="00CD4FA5" w:rsidP="00031690">
      <w:pPr>
        <w:keepNext/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 xml:space="preserve">Chapter </w:t>
      </w:r>
      <w:r w:rsidR="001D63FB">
        <w:rPr>
          <w:rFonts w:ascii="Times New Roman" w:hAnsi="Times New Roman"/>
          <w:b/>
          <w:sz w:val="24"/>
        </w:rPr>
        <w:t>11</w:t>
      </w:r>
    </w:p>
    <w:p w14:paraId="58B4D6E6" w14:textId="383D88E3" w:rsidR="00430E99" w:rsidRDefault="00430E99" w:rsidP="00570F9B">
      <w:pPr>
        <w:keepNext/>
        <w:spacing w:before="240"/>
        <w:rPr>
          <w:rFonts w:ascii="Times New Roman" w:hAnsi="Times New Roman"/>
          <w:b/>
          <w:sz w:val="24"/>
        </w:rPr>
      </w:pPr>
      <w:r w:rsidRPr="007B0B01">
        <w:rPr>
          <w:rFonts w:ascii="Times New Roman" w:hAnsi="Times New Roman"/>
          <w:b/>
          <w:sz w:val="24"/>
        </w:rPr>
        <w:t>Item 1</w:t>
      </w:r>
    </w:p>
    <w:p w14:paraId="2BB93380" w14:textId="3A0A3609" w:rsidR="00EA32FC" w:rsidRPr="00EA32FC" w:rsidRDefault="00EA32FC" w:rsidP="00EA32FC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item repeals and replaces the existing Chapter 11.</w:t>
      </w:r>
    </w:p>
    <w:p w14:paraId="5CE57DC8" w14:textId="77777777" w:rsidR="00CD4FA5" w:rsidRPr="00CD4FA5" w:rsidRDefault="00CD4FA5" w:rsidP="0078172D">
      <w:pPr>
        <w:keepNext/>
        <w:autoSpaceDE w:val="0"/>
        <w:autoSpaceDN w:val="0"/>
        <w:adjustRightInd w:val="0"/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lastRenderedPageBreak/>
        <w:t>Legislative instruments</w:t>
      </w:r>
    </w:p>
    <w:p w14:paraId="6B173BF1" w14:textId="77777777" w:rsidR="00CD4FA5" w:rsidRDefault="00CD4FA5" w:rsidP="00E2277B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These AML/CTF Rules are legislative instruments as defined in section 8 of the </w:t>
      </w:r>
      <w:r w:rsidRPr="00A55E30">
        <w:rPr>
          <w:rFonts w:ascii="Times New Roman" w:hAnsi="Times New Roman"/>
          <w:i/>
          <w:sz w:val="24"/>
        </w:rPr>
        <w:t>Legislation Act 2003</w:t>
      </w:r>
      <w:r w:rsidRPr="00CD4FA5">
        <w:rPr>
          <w:rFonts w:ascii="Times New Roman" w:hAnsi="Times New Roman"/>
          <w:sz w:val="24"/>
        </w:rPr>
        <w:t>.</w:t>
      </w:r>
    </w:p>
    <w:p w14:paraId="75638808" w14:textId="77777777" w:rsidR="00CD4FA5" w:rsidRPr="00CD4FA5" w:rsidRDefault="00CD4FA5" w:rsidP="005F2719">
      <w:pPr>
        <w:keepNext/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Likely impact</w:t>
      </w:r>
    </w:p>
    <w:p w14:paraId="1F850FB7" w14:textId="0D5C8CA7" w:rsidR="00FA2372" w:rsidRPr="00E2277B" w:rsidRDefault="00813180" w:rsidP="0034729E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776474">
        <w:rPr>
          <w:rFonts w:ascii="Times New Roman" w:hAnsi="Times New Roman"/>
          <w:sz w:val="24"/>
        </w:rPr>
        <w:t xml:space="preserve">The </w:t>
      </w:r>
      <w:r w:rsidR="00207D34" w:rsidRPr="00776474">
        <w:rPr>
          <w:rFonts w:ascii="Times New Roman" w:hAnsi="Times New Roman"/>
          <w:sz w:val="24"/>
        </w:rPr>
        <w:t xml:space="preserve">amendments </w:t>
      </w:r>
      <w:r w:rsidR="00FA2372" w:rsidRPr="00776474">
        <w:rPr>
          <w:rFonts w:ascii="Times New Roman" w:hAnsi="Times New Roman"/>
          <w:sz w:val="24"/>
        </w:rPr>
        <w:t>to</w:t>
      </w:r>
      <w:r w:rsidR="00207D34" w:rsidRPr="00776474">
        <w:rPr>
          <w:rFonts w:ascii="Times New Roman" w:hAnsi="Times New Roman"/>
          <w:sz w:val="24"/>
        </w:rPr>
        <w:t xml:space="preserve"> Chapter </w:t>
      </w:r>
      <w:r w:rsidR="001D63FB">
        <w:rPr>
          <w:rFonts w:ascii="Times New Roman" w:hAnsi="Times New Roman"/>
          <w:sz w:val="24"/>
        </w:rPr>
        <w:t>1</w:t>
      </w:r>
      <w:r w:rsidR="0034729E">
        <w:rPr>
          <w:rFonts w:ascii="Times New Roman" w:hAnsi="Times New Roman"/>
          <w:sz w:val="24"/>
        </w:rPr>
        <w:t>1</w:t>
      </w:r>
      <w:r w:rsidR="00890E98">
        <w:rPr>
          <w:rFonts w:ascii="Times New Roman" w:hAnsi="Times New Roman"/>
          <w:sz w:val="24"/>
        </w:rPr>
        <w:t xml:space="preserve"> </w:t>
      </w:r>
      <w:r w:rsidR="001D63FB" w:rsidRPr="001D63FB">
        <w:rPr>
          <w:rFonts w:ascii="Times New Roman" w:hAnsi="Times New Roman"/>
          <w:sz w:val="24"/>
        </w:rPr>
        <w:t>are minor and machinery in nature</w:t>
      </w:r>
      <w:r w:rsidR="0034729E">
        <w:rPr>
          <w:rFonts w:ascii="Times New Roman" w:hAnsi="Times New Roman"/>
          <w:sz w:val="24"/>
        </w:rPr>
        <w:t>, and a</w:t>
      </w:r>
      <w:r w:rsidR="001D63FB" w:rsidRPr="001D63FB">
        <w:rPr>
          <w:rFonts w:ascii="Times New Roman" w:hAnsi="Times New Roman"/>
          <w:sz w:val="24"/>
        </w:rPr>
        <w:t xml:space="preserve">re unlikely to have significant direct or indirect </w:t>
      </w:r>
      <w:r w:rsidR="0034729E">
        <w:rPr>
          <w:rFonts w:ascii="Times New Roman" w:hAnsi="Times New Roman"/>
          <w:sz w:val="24"/>
        </w:rPr>
        <w:t xml:space="preserve">regulatory </w:t>
      </w:r>
      <w:r w:rsidR="001D63FB" w:rsidRPr="001D63FB">
        <w:rPr>
          <w:rFonts w:ascii="Times New Roman" w:hAnsi="Times New Roman"/>
          <w:sz w:val="24"/>
        </w:rPr>
        <w:t>impacts</w:t>
      </w:r>
      <w:r w:rsidR="001D63FB">
        <w:rPr>
          <w:rFonts w:ascii="Times New Roman" w:hAnsi="Times New Roman"/>
          <w:sz w:val="24"/>
        </w:rPr>
        <w:t xml:space="preserve"> on reporting entities</w:t>
      </w:r>
      <w:r w:rsidR="001D63FB" w:rsidRPr="001D63FB">
        <w:rPr>
          <w:rFonts w:ascii="Times New Roman" w:hAnsi="Times New Roman"/>
          <w:sz w:val="24"/>
        </w:rPr>
        <w:t>.</w:t>
      </w:r>
    </w:p>
    <w:p w14:paraId="1E4E98DE" w14:textId="0B4882F6" w:rsidR="00797E4D" w:rsidRPr="00E2277B" w:rsidRDefault="00AD1949" w:rsidP="00E2277B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E2277B">
        <w:rPr>
          <w:rFonts w:ascii="Times New Roman" w:hAnsi="Times New Roman"/>
          <w:sz w:val="24"/>
        </w:rPr>
        <w:t xml:space="preserve">The </w:t>
      </w:r>
      <w:r w:rsidR="00BC0F96" w:rsidRPr="00E2277B">
        <w:rPr>
          <w:rFonts w:ascii="Times New Roman" w:hAnsi="Times New Roman"/>
          <w:sz w:val="24"/>
        </w:rPr>
        <w:t xml:space="preserve">Office of Best Practice Regulation (OBPR) advised AUSTRAC </w:t>
      </w:r>
      <w:r w:rsidR="00B177C9" w:rsidRPr="00E2277B">
        <w:rPr>
          <w:rFonts w:ascii="Times New Roman" w:hAnsi="Times New Roman"/>
          <w:sz w:val="24"/>
        </w:rPr>
        <w:t xml:space="preserve">that </w:t>
      </w:r>
      <w:r w:rsidRPr="00E2277B">
        <w:rPr>
          <w:rFonts w:ascii="Times New Roman" w:hAnsi="Times New Roman"/>
          <w:sz w:val="24"/>
        </w:rPr>
        <w:t xml:space="preserve">a Regulatory Impact Statement </w:t>
      </w:r>
      <w:r w:rsidR="00797E4D" w:rsidRPr="00E2277B">
        <w:rPr>
          <w:rFonts w:ascii="Times New Roman" w:hAnsi="Times New Roman"/>
          <w:sz w:val="24"/>
        </w:rPr>
        <w:t xml:space="preserve">(RIS) </w:t>
      </w:r>
      <w:r w:rsidRPr="00E2277B">
        <w:rPr>
          <w:rFonts w:ascii="Times New Roman" w:hAnsi="Times New Roman"/>
          <w:sz w:val="24"/>
        </w:rPr>
        <w:t xml:space="preserve">is not </w:t>
      </w:r>
      <w:r w:rsidR="008D0498">
        <w:rPr>
          <w:rFonts w:ascii="Times New Roman" w:hAnsi="Times New Roman"/>
          <w:sz w:val="24"/>
        </w:rPr>
        <w:t>required for these amendments</w:t>
      </w:r>
      <w:r w:rsidRPr="00E2277B">
        <w:rPr>
          <w:rFonts w:ascii="Times New Roman" w:hAnsi="Times New Roman"/>
          <w:sz w:val="24"/>
        </w:rPr>
        <w:t>.</w:t>
      </w:r>
      <w:r w:rsidR="00797E4D" w:rsidRPr="00E2277B">
        <w:rPr>
          <w:rFonts w:ascii="Times New Roman" w:hAnsi="Times New Roman"/>
          <w:sz w:val="24"/>
        </w:rPr>
        <w:t xml:space="preserve">  </w:t>
      </w:r>
    </w:p>
    <w:p w14:paraId="4E8844C0" w14:textId="4565EB55" w:rsidR="00AA6218" w:rsidRPr="00064B1E" w:rsidRDefault="00AA6218" w:rsidP="00301D3F">
      <w:pPr>
        <w:pStyle w:val="Paragraph"/>
        <w:rPr>
          <w:b/>
          <w:szCs w:val="26"/>
        </w:rPr>
      </w:pPr>
      <w:r w:rsidRPr="00064B1E">
        <w:rPr>
          <w:b/>
          <w:szCs w:val="26"/>
        </w:rPr>
        <w:t>Consultation</w:t>
      </w:r>
    </w:p>
    <w:p w14:paraId="6EF1D658" w14:textId="4F5F2575" w:rsidR="00285066" w:rsidRPr="00285066" w:rsidRDefault="00C406E5" w:rsidP="00E2277B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amendments to Chapter</w:t>
      </w:r>
      <w:r w:rsidR="00B024FE">
        <w:rPr>
          <w:rFonts w:ascii="Times New Roman" w:hAnsi="Times New Roman"/>
          <w:sz w:val="24"/>
        </w:rPr>
        <w:t xml:space="preserve"> 11</w:t>
      </w:r>
      <w:r>
        <w:rPr>
          <w:rFonts w:ascii="Times New Roman" w:hAnsi="Times New Roman"/>
          <w:sz w:val="24"/>
        </w:rPr>
        <w:t xml:space="preserve"> </w:t>
      </w:r>
      <w:r w:rsidR="00E34D58">
        <w:rPr>
          <w:rFonts w:ascii="Times New Roman" w:hAnsi="Times New Roman"/>
          <w:sz w:val="24"/>
        </w:rPr>
        <w:t>were</w:t>
      </w:r>
      <w:r w:rsidR="00AA6218">
        <w:rPr>
          <w:rFonts w:ascii="Times New Roman" w:hAnsi="Times New Roman"/>
          <w:sz w:val="24"/>
        </w:rPr>
        <w:t xml:space="preserve"> published on the AUSTRAC website </w:t>
      </w:r>
      <w:r w:rsidR="00AA6218" w:rsidRPr="00C86384">
        <w:rPr>
          <w:rFonts w:ascii="Times New Roman" w:hAnsi="Times New Roman"/>
          <w:sz w:val="24"/>
        </w:rPr>
        <w:t>from</w:t>
      </w:r>
      <w:r w:rsidR="00B024FE">
        <w:rPr>
          <w:rFonts w:ascii="Times New Roman" w:hAnsi="Times New Roman"/>
          <w:sz w:val="24"/>
        </w:rPr>
        <w:t xml:space="preserve"> 25 October 2018</w:t>
      </w:r>
      <w:r w:rsidR="006E645F">
        <w:rPr>
          <w:rFonts w:ascii="Times New Roman" w:hAnsi="Times New Roman"/>
          <w:sz w:val="24"/>
        </w:rPr>
        <w:t xml:space="preserve"> to</w:t>
      </w:r>
      <w:r w:rsidR="00B024FE">
        <w:rPr>
          <w:rFonts w:ascii="Times New Roman" w:hAnsi="Times New Roman"/>
          <w:sz w:val="24"/>
        </w:rPr>
        <w:t xml:space="preserve"> 22 November 2018.</w:t>
      </w:r>
    </w:p>
    <w:p w14:paraId="07B57DA1" w14:textId="470AF254" w:rsidR="00AA6218" w:rsidRDefault="00AA6218" w:rsidP="00E2277B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4062DD">
        <w:rPr>
          <w:rFonts w:ascii="Times New Roman" w:hAnsi="Times New Roman"/>
          <w:sz w:val="24"/>
        </w:rPr>
        <w:t xml:space="preserve">AUSTRAC has consulted with the Australian Taxation Office, the Department of </w:t>
      </w:r>
      <w:r w:rsidR="00C406E5">
        <w:rPr>
          <w:rFonts w:ascii="Times New Roman" w:hAnsi="Times New Roman"/>
          <w:sz w:val="24"/>
        </w:rPr>
        <w:t>Home affairs</w:t>
      </w:r>
      <w:r w:rsidRPr="004062DD">
        <w:rPr>
          <w:rFonts w:ascii="Times New Roman" w:hAnsi="Times New Roman"/>
          <w:sz w:val="24"/>
        </w:rPr>
        <w:t>, the Australian Federal Police, the Australian Criminal Intelligence Commission and the Office of the Australian Information Commissioner.</w:t>
      </w:r>
    </w:p>
    <w:p w14:paraId="58A13C23" w14:textId="77777777" w:rsidR="00AA6218" w:rsidRPr="00064B1E" w:rsidRDefault="00AA6218" w:rsidP="005F6A22">
      <w:pPr>
        <w:keepNext/>
        <w:spacing w:before="240"/>
        <w:rPr>
          <w:rFonts w:ascii="Times New Roman" w:hAnsi="Times New Roman"/>
          <w:b/>
          <w:sz w:val="24"/>
          <w:szCs w:val="26"/>
        </w:rPr>
      </w:pPr>
      <w:r w:rsidRPr="00064B1E">
        <w:rPr>
          <w:rFonts w:ascii="Times New Roman" w:hAnsi="Times New Roman"/>
          <w:b/>
          <w:sz w:val="24"/>
          <w:szCs w:val="26"/>
        </w:rPr>
        <w:t>Ongoing consultation</w:t>
      </w:r>
    </w:p>
    <w:p w14:paraId="6E4A1ECD" w14:textId="3AF19D15" w:rsidR="00B414A6" w:rsidRDefault="00AA6218" w:rsidP="00064B1E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rPr>
          <w:rFonts w:ascii="Times New Roman" w:hAnsi="Times New Roman"/>
          <w:sz w:val="24"/>
        </w:rPr>
      </w:pPr>
      <w:r w:rsidRPr="006E645F">
        <w:rPr>
          <w:rFonts w:ascii="Times New Roman" w:hAnsi="Times New Roman"/>
          <w:sz w:val="24"/>
        </w:rPr>
        <w:t xml:space="preserve">AUSTRAC will conduct ongoing consultation with stakeholders on the operation of these AML/CTF Rules. </w:t>
      </w:r>
    </w:p>
    <w:p w14:paraId="622413A1" w14:textId="77777777" w:rsidR="00FC34E7" w:rsidRDefault="00FC34E7" w:rsidP="00FC34E7">
      <w:pPr>
        <w:autoSpaceDE w:val="0"/>
        <w:autoSpaceDN w:val="0"/>
        <w:adjustRightInd w:val="0"/>
        <w:spacing w:before="240"/>
        <w:ind w:left="720"/>
        <w:rPr>
          <w:rFonts w:ascii="Times New Roman" w:hAnsi="Times New Roman"/>
          <w:sz w:val="24"/>
        </w:rPr>
      </w:pPr>
    </w:p>
    <w:p w14:paraId="3D460995" w14:textId="0F453D37" w:rsidR="00CD4FA5" w:rsidRDefault="00CD4FA5" w:rsidP="00CD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Statement of Compatibility with Human Rights</w:t>
      </w:r>
    </w:p>
    <w:p w14:paraId="33DF8D15" w14:textId="77777777" w:rsidR="00CD4FA5" w:rsidRPr="00CD4FA5" w:rsidRDefault="00CD4FA5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i/>
          <w:sz w:val="24"/>
        </w:rPr>
      </w:pPr>
      <w:r w:rsidRPr="00CD4FA5">
        <w:rPr>
          <w:rFonts w:ascii="Times New Roman" w:hAnsi="Times New Roman"/>
          <w:i/>
          <w:sz w:val="24"/>
        </w:rPr>
        <w:t>Prepared in accordance with Part 3 of the Human Rights (Parliamentary Scrutiny) Act 2011</w:t>
      </w:r>
    </w:p>
    <w:p w14:paraId="465BFCCE" w14:textId="6F2E9DE1" w:rsidR="00CD4FA5" w:rsidRDefault="00CD4FA5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Times New Roman" w:hAnsi="Times New Roman"/>
          <w:b/>
          <w:i/>
          <w:sz w:val="24"/>
        </w:rPr>
      </w:pPr>
      <w:r w:rsidRPr="00CD4FA5">
        <w:rPr>
          <w:rFonts w:ascii="Times New Roman" w:hAnsi="Times New Roman"/>
          <w:b/>
          <w:i/>
          <w:sz w:val="24"/>
        </w:rPr>
        <w:t>Anti-Money Laundering and Counter-Terrorism Financing Rules Amendment Instrument 201</w:t>
      </w:r>
      <w:r w:rsidR="001A25CB">
        <w:rPr>
          <w:rFonts w:ascii="Times New Roman" w:hAnsi="Times New Roman"/>
          <w:b/>
          <w:i/>
          <w:sz w:val="24"/>
        </w:rPr>
        <w:t>8</w:t>
      </w:r>
      <w:r w:rsidRPr="00CD4FA5">
        <w:rPr>
          <w:rFonts w:ascii="Times New Roman" w:hAnsi="Times New Roman"/>
          <w:b/>
          <w:i/>
          <w:sz w:val="24"/>
        </w:rPr>
        <w:t xml:space="preserve"> (No. </w:t>
      </w:r>
      <w:r w:rsidR="000C26E9">
        <w:rPr>
          <w:rFonts w:ascii="Times New Roman" w:hAnsi="Times New Roman"/>
          <w:b/>
          <w:i/>
          <w:sz w:val="24"/>
        </w:rPr>
        <w:t>3</w:t>
      </w:r>
      <w:r w:rsidRPr="00CD4FA5">
        <w:rPr>
          <w:rFonts w:ascii="Times New Roman" w:hAnsi="Times New Roman"/>
          <w:b/>
          <w:i/>
          <w:sz w:val="24"/>
        </w:rPr>
        <w:t>)</w:t>
      </w:r>
    </w:p>
    <w:p w14:paraId="1FF7110B" w14:textId="77777777" w:rsidR="00CD4FA5" w:rsidRPr="00CD4FA5" w:rsidRDefault="00CD4FA5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This Instrument is compatible with the human rights and freedoms recognised or declared in the international instruments listed in section 3 of the </w:t>
      </w:r>
      <w:r w:rsidRPr="00CD4FA5">
        <w:rPr>
          <w:rFonts w:ascii="Times New Roman" w:hAnsi="Times New Roman"/>
          <w:i/>
          <w:sz w:val="24"/>
        </w:rPr>
        <w:t>Human Rights (Parliamentary Scrutiny) Act 2011</w:t>
      </w:r>
      <w:r w:rsidRPr="00CD4FA5">
        <w:rPr>
          <w:rFonts w:ascii="Times New Roman" w:hAnsi="Times New Roman"/>
          <w:sz w:val="24"/>
        </w:rPr>
        <w:t>.</w:t>
      </w:r>
    </w:p>
    <w:p w14:paraId="4208CB20" w14:textId="77777777" w:rsidR="00CD4FA5" w:rsidRDefault="00CD4FA5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Overview of the legislative instrument</w:t>
      </w:r>
    </w:p>
    <w:p w14:paraId="10D73582" w14:textId="70167A78" w:rsidR="00FC34E7" w:rsidRDefault="00CD4FA5" w:rsidP="00FC3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 xml:space="preserve">The Instrument </w:t>
      </w:r>
      <w:r w:rsidR="001A25CB">
        <w:rPr>
          <w:rFonts w:ascii="Times New Roman" w:hAnsi="Times New Roman"/>
          <w:sz w:val="24"/>
        </w:rPr>
        <w:t xml:space="preserve">amends </w:t>
      </w:r>
      <w:r w:rsidR="00FC34E7">
        <w:rPr>
          <w:rFonts w:ascii="Times New Roman" w:hAnsi="Times New Roman"/>
          <w:sz w:val="24"/>
        </w:rPr>
        <w:t xml:space="preserve">Chapter 11 to simplify the language around recurring reporting and lodgement periods, and specify </w:t>
      </w:r>
      <w:r w:rsidR="00FC34E7" w:rsidRPr="001C5B6B">
        <w:rPr>
          <w:rFonts w:ascii="Times New Roman" w:hAnsi="Times New Roman"/>
          <w:sz w:val="24"/>
        </w:rPr>
        <w:t xml:space="preserve">the </w:t>
      </w:r>
      <w:r w:rsidR="00FC34E7">
        <w:rPr>
          <w:rFonts w:ascii="Times New Roman" w:hAnsi="Times New Roman"/>
          <w:sz w:val="24"/>
        </w:rPr>
        <w:t>circumstances and periods in which registered remittance affiliates are exempted from the reporting obligations set out in section 47 of the AML/CTF Act.</w:t>
      </w:r>
    </w:p>
    <w:p w14:paraId="1B9B14F4" w14:textId="277F3CF1" w:rsidR="00CD4FA5" w:rsidRPr="00CD4FA5" w:rsidRDefault="00CD4FA5" w:rsidP="007817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lastRenderedPageBreak/>
        <w:t>Human rights implications</w:t>
      </w:r>
    </w:p>
    <w:p w14:paraId="6610D07A" w14:textId="273DCBAD" w:rsidR="00CD4FA5" w:rsidRPr="00CD4FA5" w:rsidRDefault="00CD4FA5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>It is considered that this Instrument does not engage any of the applicable rights or freedoms.</w:t>
      </w:r>
    </w:p>
    <w:p w14:paraId="5525730B" w14:textId="77777777" w:rsidR="00CD4FA5" w:rsidRPr="00CD4FA5" w:rsidRDefault="00CD4FA5" w:rsidP="007817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Conclusion</w:t>
      </w:r>
    </w:p>
    <w:p w14:paraId="649C05C6" w14:textId="77777777" w:rsidR="00CD4FA5" w:rsidRPr="00CD4FA5" w:rsidRDefault="00CD4FA5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>This Instrument is, therefore, compatible with human rights as it does not raise any human rights issues.</w:t>
      </w:r>
    </w:p>
    <w:p w14:paraId="5504F49E" w14:textId="77777777" w:rsidR="00CD4FA5" w:rsidRPr="00CD4FA5" w:rsidRDefault="00CD4FA5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sz w:val="24"/>
        </w:rPr>
      </w:pPr>
    </w:p>
    <w:p w14:paraId="3A2936B4" w14:textId="360B5665" w:rsidR="00CD4FA5" w:rsidRPr="00CD4FA5" w:rsidRDefault="00786207" w:rsidP="00CD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Nicole Rose</w:t>
      </w:r>
      <w:r w:rsidR="000B3A73">
        <w:rPr>
          <w:rFonts w:ascii="Times New Roman" w:hAnsi="Times New Roman"/>
          <w:sz w:val="24"/>
        </w:rPr>
        <w:t xml:space="preserve"> </w:t>
      </w:r>
      <w:r w:rsidR="000B3A73">
        <w:rPr>
          <w:rFonts w:ascii="Times New Roman" w:hAnsi="Times New Roman"/>
          <w:sz w:val="20"/>
          <w:szCs w:val="20"/>
        </w:rPr>
        <w:t>PSM</w:t>
      </w:r>
    </w:p>
    <w:p w14:paraId="5A24610B" w14:textId="45010168" w:rsidR="00CD4FA5" w:rsidRPr="00CD4FA5" w:rsidRDefault="00CD4FA5" w:rsidP="00CD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>Chief Executive Officer</w:t>
      </w:r>
    </w:p>
    <w:p w14:paraId="40ABD20A" w14:textId="77777777" w:rsidR="00CD4FA5" w:rsidRPr="00CD4FA5" w:rsidRDefault="00CD4FA5" w:rsidP="00CD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>Australian Transaction Reports and Analysis Centre</w:t>
      </w:r>
    </w:p>
    <w:sectPr w:rsidR="00CD4FA5" w:rsidRPr="00CD4FA5" w:rsidSect="007A53C1">
      <w:footerReference w:type="even" r:id="rId9"/>
      <w:footerReference w:type="default" r:id="rId10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2029E" w14:textId="77777777" w:rsidR="00860B5B" w:rsidRDefault="00860B5B">
      <w:r>
        <w:separator/>
      </w:r>
    </w:p>
  </w:endnote>
  <w:endnote w:type="continuationSeparator" w:id="0">
    <w:p w14:paraId="1CED8562" w14:textId="77777777" w:rsidR="00860B5B" w:rsidRDefault="0086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BEE1" w14:textId="77777777" w:rsidR="00860B5B" w:rsidRDefault="00860B5B" w:rsidP="003F25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4EB9ADF" w14:textId="77777777" w:rsidR="00860B5B" w:rsidRDefault="00860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D0745" w14:textId="5033A5F9" w:rsidR="00860B5B" w:rsidRPr="007A53C1" w:rsidRDefault="00860B5B" w:rsidP="003F250A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7A53C1">
      <w:rPr>
        <w:rStyle w:val="PageNumber"/>
        <w:rFonts w:ascii="Times New Roman" w:hAnsi="Times New Roman"/>
      </w:rPr>
      <w:fldChar w:fldCharType="begin"/>
    </w:r>
    <w:r w:rsidRPr="007A53C1">
      <w:rPr>
        <w:rStyle w:val="PageNumber"/>
        <w:rFonts w:ascii="Times New Roman" w:hAnsi="Times New Roman"/>
      </w:rPr>
      <w:instrText xml:space="preserve">PAGE  </w:instrText>
    </w:r>
    <w:r w:rsidRPr="007A53C1">
      <w:rPr>
        <w:rStyle w:val="PageNumber"/>
        <w:rFonts w:ascii="Times New Roman" w:hAnsi="Times New Roman"/>
      </w:rPr>
      <w:fldChar w:fldCharType="separate"/>
    </w:r>
    <w:r w:rsidR="00891C0C">
      <w:rPr>
        <w:rStyle w:val="PageNumber"/>
        <w:rFonts w:ascii="Times New Roman" w:hAnsi="Times New Roman"/>
        <w:noProof/>
      </w:rPr>
      <w:t>1</w:t>
    </w:r>
    <w:r w:rsidRPr="007A53C1">
      <w:rPr>
        <w:rStyle w:val="PageNumber"/>
        <w:rFonts w:ascii="Times New Roman" w:hAnsi="Times New Roman"/>
      </w:rPr>
      <w:fldChar w:fldCharType="end"/>
    </w:r>
  </w:p>
  <w:p w14:paraId="1D4C9A6A" w14:textId="77777777" w:rsidR="00860B5B" w:rsidRPr="007A53C1" w:rsidRDefault="00860B5B" w:rsidP="003B7524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02A4F" w14:textId="77777777" w:rsidR="00860B5B" w:rsidRDefault="00860B5B">
      <w:r>
        <w:separator/>
      </w:r>
    </w:p>
  </w:footnote>
  <w:footnote w:type="continuationSeparator" w:id="0">
    <w:p w14:paraId="385BED6D" w14:textId="77777777" w:rsidR="00860B5B" w:rsidRDefault="0086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03"/>
    <w:multiLevelType w:val="hybridMultilevel"/>
    <w:tmpl w:val="FDC2C2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26EF2"/>
    <w:multiLevelType w:val="hybridMultilevel"/>
    <w:tmpl w:val="8BE0A230"/>
    <w:lvl w:ilvl="0" w:tplc="5AF4C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52079"/>
    <w:multiLevelType w:val="hybridMultilevel"/>
    <w:tmpl w:val="D42C4688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C6D6350"/>
    <w:multiLevelType w:val="hybridMultilevel"/>
    <w:tmpl w:val="427E53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B255C"/>
    <w:multiLevelType w:val="hybridMultilevel"/>
    <w:tmpl w:val="D1C87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A2E73"/>
    <w:multiLevelType w:val="hybridMultilevel"/>
    <w:tmpl w:val="626638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A32BF4"/>
    <w:multiLevelType w:val="hybridMultilevel"/>
    <w:tmpl w:val="C6288D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C3A54"/>
    <w:multiLevelType w:val="hybridMultilevel"/>
    <w:tmpl w:val="B246BFA6"/>
    <w:lvl w:ilvl="0" w:tplc="0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1CBD24EF"/>
    <w:multiLevelType w:val="hybridMultilevel"/>
    <w:tmpl w:val="60F407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AD4AC9"/>
    <w:multiLevelType w:val="hybridMultilevel"/>
    <w:tmpl w:val="3C54B8EA"/>
    <w:lvl w:ilvl="0" w:tplc="4AAAE60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3313A"/>
    <w:multiLevelType w:val="hybridMultilevel"/>
    <w:tmpl w:val="93804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9754F4"/>
    <w:multiLevelType w:val="hybridMultilevel"/>
    <w:tmpl w:val="1BCA82BC"/>
    <w:lvl w:ilvl="0" w:tplc="4DBA64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50CFE3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13A8D"/>
    <w:multiLevelType w:val="hybridMultilevel"/>
    <w:tmpl w:val="FDB8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37A"/>
    <w:multiLevelType w:val="hybridMultilevel"/>
    <w:tmpl w:val="DE202DB0"/>
    <w:lvl w:ilvl="0" w:tplc="78ACF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6606D1A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C40D1"/>
    <w:multiLevelType w:val="hybridMultilevel"/>
    <w:tmpl w:val="F880D4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06278F"/>
    <w:multiLevelType w:val="multilevel"/>
    <w:tmpl w:val="FF9C90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474B4"/>
    <w:multiLevelType w:val="hybridMultilevel"/>
    <w:tmpl w:val="6F4E62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DC16C4"/>
    <w:multiLevelType w:val="hybridMultilevel"/>
    <w:tmpl w:val="57B2ABA4"/>
    <w:lvl w:ilvl="0" w:tplc="FFB6A9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15A7CE6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CB548B"/>
    <w:multiLevelType w:val="hybridMultilevel"/>
    <w:tmpl w:val="3A08B9A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3D6F0001"/>
    <w:multiLevelType w:val="hybridMultilevel"/>
    <w:tmpl w:val="9A76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12D74"/>
    <w:multiLevelType w:val="hybridMultilevel"/>
    <w:tmpl w:val="04429D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A293B"/>
    <w:multiLevelType w:val="hybridMultilevel"/>
    <w:tmpl w:val="830A868E"/>
    <w:lvl w:ilvl="0" w:tplc="F6606D1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07B4B"/>
    <w:multiLevelType w:val="hybridMultilevel"/>
    <w:tmpl w:val="7D3A8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F6EE4"/>
    <w:multiLevelType w:val="hybridMultilevel"/>
    <w:tmpl w:val="F6E40D7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7631B5"/>
    <w:multiLevelType w:val="hybridMultilevel"/>
    <w:tmpl w:val="46E054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F029E9"/>
    <w:multiLevelType w:val="hybridMultilevel"/>
    <w:tmpl w:val="27B6D4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98301C"/>
    <w:multiLevelType w:val="hybridMultilevel"/>
    <w:tmpl w:val="B7A0F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670BA"/>
    <w:multiLevelType w:val="hybridMultilevel"/>
    <w:tmpl w:val="9C0CDF9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C64AE"/>
    <w:multiLevelType w:val="hybridMultilevel"/>
    <w:tmpl w:val="A7C6D62A"/>
    <w:lvl w:ilvl="0" w:tplc="1FECFAA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96005F"/>
    <w:multiLevelType w:val="hybridMultilevel"/>
    <w:tmpl w:val="AB989A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C5908"/>
    <w:multiLevelType w:val="hybridMultilevel"/>
    <w:tmpl w:val="A32C36E0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58C65A21"/>
    <w:multiLevelType w:val="hybridMultilevel"/>
    <w:tmpl w:val="EEF4C094"/>
    <w:lvl w:ilvl="0" w:tplc="5AF4C4DC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C05F41"/>
    <w:multiLevelType w:val="hybridMultilevel"/>
    <w:tmpl w:val="21A62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13A1B"/>
    <w:multiLevelType w:val="hybridMultilevel"/>
    <w:tmpl w:val="4C8E725C"/>
    <w:lvl w:ilvl="0" w:tplc="F6606D1A">
      <w:start w:val="1"/>
      <w:numFmt w:val="bullet"/>
      <w:lvlText w:val=""/>
      <w:lvlJc w:val="left"/>
      <w:pPr>
        <w:tabs>
          <w:tab w:val="num" w:pos="1500"/>
        </w:tabs>
        <w:ind w:left="16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FE80D0D"/>
    <w:multiLevelType w:val="hybridMultilevel"/>
    <w:tmpl w:val="8B48B7B8"/>
    <w:lvl w:ilvl="0" w:tplc="78ACF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40E049EC">
      <w:start w:val="1"/>
      <w:numFmt w:val="lowerLetter"/>
      <w:lvlText w:val="(%2)"/>
      <w:lvlJc w:val="left"/>
      <w:pPr>
        <w:tabs>
          <w:tab w:val="num" w:pos="1080"/>
        </w:tabs>
        <w:ind w:left="1250" w:hanging="170"/>
      </w:pPr>
      <w:rPr>
        <w:rFonts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112B95"/>
    <w:multiLevelType w:val="hybridMultilevel"/>
    <w:tmpl w:val="7BFE5F9C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4F429FD"/>
    <w:multiLevelType w:val="hybridMultilevel"/>
    <w:tmpl w:val="5A1A1DA4"/>
    <w:lvl w:ilvl="0" w:tplc="414099E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5B173D7"/>
    <w:multiLevelType w:val="hybridMultilevel"/>
    <w:tmpl w:val="AD9CF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F2A2F"/>
    <w:multiLevelType w:val="multilevel"/>
    <w:tmpl w:val="468CB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4070E2"/>
    <w:multiLevelType w:val="hybridMultilevel"/>
    <w:tmpl w:val="3B90928A"/>
    <w:lvl w:ilvl="0" w:tplc="952667D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B4C537C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9A19DC"/>
    <w:multiLevelType w:val="multilevel"/>
    <w:tmpl w:val="5100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C34085"/>
    <w:multiLevelType w:val="hybridMultilevel"/>
    <w:tmpl w:val="ECEA7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C4578"/>
    <w:multiLevelType w:val="hybridMultilevel"/>
    <w:tmpl w:val="A134CFE8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3" w15:restartNumberingAfterBreak="0">
    <w:nsid w:val="6DC2042D"/>
    <w:multiLevelType w:val="hybridMultilevel"/>
    <w:tmpl w:val="A9B2C408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101756C"/>
    <w:multiLevelType w:val="hybridMultilevel"/>
    <w:tmpl w:val="1834CE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7E09C7"/>
    <w:multiLevelType w:val="hybridMultilevel"/>
    <w:tmpl w:val="7196F280"/>
    <w:lvl w:ilvl="0" w:tplc="04463F8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5493ED5"/>
    <w:multiLevelType w:val="hybridMultilevel"/>
    <w:tmpl w:val="041015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1"/>
  </w:num>
  <w:num w:numId="4">
    <w:abstractNumId w:val="31"/>
  </w:num>
  <w:num w:numId="5">
    <w:abstractNumId w:val="40"/>
  </w:num>
  <w:num w:numId="6">
    <w:abstractNumId w:val="28"/>
  </w:num>
  <w:num w:numId="7">
    <w:abstractNumId w:val="45"/>
  </w:num>
  <w:num w:numId="8">
    <w:abstractNumId w:val="38"/>
  </w:num>
  <w:num w:numId="9">
    <w:abstractNumId w:val="15"/>
  </w:num>
  <w:num w:numId="10">
    <w:abstractNumId w:val="33"/>
  </w:num>
  <w:num w:numId="11">
    <w:abstractNumId w:val="21"/>
  </w:num>
  <w:num w:numId="12">
    <w:abstractNumId w:val="36"/>
  </w:num>
  <w:num w:numId="13">
    <w:abstractNumId w:val="10"/>
  </w:num>
  <w:num w:numId="14">
    <w:abstractNumId w:val="3"/>
  </w:num>
  <w:num w:numId="15">
    <w:abstractNumId w:val="6"/>
  </w:num>
  <w:num w:numId="16">
    <w:abstractNumId w:val="17"/>
  </w:num>
  <w:num w:numId="17">
    <w:abstractNumId w:val="39"/>
  </w:num>
  <w:num w:numId="18">
    <w:abstractNumId w:val="5"/>
  </w:num>
  <w:num w:numId="19">
    <w:abstractNumId w:val="0"/>
  </w:num>
  <w:num w:numId="20">
    <w:abstractNumId w:val="41"/>
  </w:num>
  <w:num w:numId="21">
    <w:abstractNumId w:val="29"/>
  </w:num>
  <w:num w:numId="22">
    <w:abstractNumId w:val="22"/>
  </w:num>
  <w:num w:numId="23">
    <w:abstractNumId w:val="8"/>
  </w:num>
  <w:num w:numId="24">
    <w:abstractNumId w:val="20"/>
  </w:num>
  <w:num w:numId="25">
    <w:abstractNumId w:val="43"/>
  </w:num>
  <w:num w:numId="26">
    <w:abstractNumId w:val="25"/>
  </w:num>
  <w:num w:numId="27">
    <w:abstractNumId w:val="26"/>
  </w:num>
  <w:num w:numId="28">
    <w:abstractNumId w:val="2"/>
  </w:num>
  <w:num w:numId="29">
    <w:abstractNumId w:val="30"/>
  </w:num>
  <w:num w:numId="30">
    <w:abstractNumId w:val="18"/>
  </w:num>
  <w:num w:numId="31">
    <w:abstractNumId w:val="42"/>
  </w:num>
  <w:num w:numId="32">
    <w:abstractNumId w:val="12"/>
  </w:num>
  <w:num w:numId="33">
    <w:abstractNumId w:val="4"/>
  </w:num>
  <w:num w:numId="34">
    <w:abstractNumId w:val="37"/>
  </w:num>
  <w:num w:numId="35">
    <w:abstractNumId w:val="19"/>
  </w:num>
  <w:num w:numId="36">
    <w:abstractNumId w:val="46"/>
  </w:num>
  <w:num w:numId="37">
    <w:abstractNumId w:val="44"/>
  </w:num>
  <w:num w:numId="38">
    <w:abstractNumId w:val="9"/>
  </w:num>
  <w:num w:numId="39">
    <w:abstractNumId w:val="14"/>
  </w:num>
  <w:num w:numId="40">
    <w:abstractNumId w:val="35"/>
  </w:num>
  <w:num w:numId="41">
    <w:abstractNumId w:val="24"/>
  </w:num>
  <w:num w:numId="42">
    <w:abstractNumId w:val="23"/>
  </w:num>
  <w:num w:numId="43">
    <w:abstractNumId w:val="7"/>
  </w:num>
  <w:num w:numId="44">
    <w:abstractNumId w:val="32"/>
  </w:num>
  <w:num w:numId="45">
    <w:abstractNumId w:val="16"/>
  </w:num>
  <w:num w:numId="46">
    <w:abstractNumId w:val="1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524"/>
    <w:rsid w:val="0000129C"/>
    <w:rsid w:val="00002D59"/>
    <w:rsid w:val="00004237"/>
    <w:rsid w:val="00005185"/>
    <w:rsid w:val="0001158F"/>
    <w:rsid w:val="00011BFD"/>
    <w:rsid w:val="00013686"/>
    <w:rsid w:val="00021CB1"/>
    <w:rsid w:val="000222A4"/>
    <w:rsid w:val="00024980"/>
    <w:rsid w:val="00024C66"/>
    <w:rsid w:val="00027747"/>
    <w:rsid w:val="0003033B"/>
    <w:rsid w:val="00031690"/>
    <w:rsid w:val="00033B8D"/>
    <w:rsid w:val="00035795"/>
    <w:rsid w:val="000358DA"/>
    <w:rsid w:val="00035AF4"/>
    <w:rsid w:val="00037327"/>
    <w:rsid w:val="00042863"/>
    <w:rsid w:val="000430D4"/>
    <w:rsid w:val="00050B40"/>
    <w:rsid w:val="00050CE5"/>
    <w:rsid w:val="00051713"/>
    <w:rsid w:val="00053A7A"/>
    <w:rsid w:val="000572EA"/>
    <w:rsid w:val="00057C98"/>
    <w:rsid w:val="0006328D"/>
    <w:rsid w:val="00064B1E"/>
    <w:rsid w:val="000673A4"/>
    <w:rsid w:val="00072759"/>
    <w:rsid w:val="00075472"/>
    <w:rsid w:val="0008191B"/>
    <w:rsid w:val="00083A52"/>
    <w:rsid w:val="000869B9"/>
    <w:rsid w:val="000926BD"/>
    <w:rsid w:val="00092891"/>
    <w:rsid w:val="0009363E"/>
    <w:rsid w:val="000942AF"/>
    <w:rsid w:val="000961DD"/>
    <w:rsid w:val="00097839"/>
    <w:rsid w:val="000A0109"/>
    <w:rsid w:val="000A1B36"/>
    <w:rsid w:val="000A25BE"/>
    <w:rsid w:val="000A448C"/>
    <w:rsid w:val="000A71FF"/>
    <w:rsid w:val="000B07C2"/>
    <w:rsid w:val="000B3A73"/>
    <w:rsid w:val="000B3D22"/>
    <w:rsid w:val="000B4EE1"/>
    <w:rsid w:val="000B7D16"/>
    <w:rsid w:val="000C26E9"/>
    <w:rsid w:val="000C4CBB"/>
    <w:rsid w:val="000C4DEC"/>
    <w:rsid w:val="000C5E2A"/>
    <w:rsid w:val="000D0E25"/>
    <w:rsid w:val="000D13F2"/>
    <w:rsid w:val="000D143A"/>
    <w:rsid w:val="000D180A"/>
    <w:rsid w:val="000D1DA2"/>
    <w:rsid w:val="000D261E"/>
    <w:rsid w:val="000D4F84"/>
    <w:rsid w:val="000D658D"/>
    <w:rsid w:val="000E63EE"/>
    <w:rsid w:val="000F0AA0"/>
    <w:rsid w:val="00100A29"/>
    <w:rsid w:val="00100E9D"/>
    <w:rsid w:val="00101CDF"/>
    <w:rsid w:val="0010234E"/>
    <w:rsid w:val="0010649D"/>
    <w:rsid w:val="00112B9E"/>
    <w:rsid w:val="001138C2"/>
    <w:rsid w:val="00114B13"/>
    <w:rsid w:val="00115CA1"/>
    <w:rsid w:val="001161BA"/>
    <w:rsid w:val="001212F7"/>
    <w:rsid w:val="00121FC3"/>
    <w:rsid w:val="00122D9B"/>
    <w:rsid w:val="00133529"/>
    <w:rsid w:val="0013429C"/>
    <w:rsid w:val="00134CA6"/>
    <w:rsid w:val="00135E20"/>
    <w:rsid w:val="001369B9"/>
    <w:rsid w:val="00142343"/>
    <w:rsid w:val="00142983"/>
    <w:rsid w:val="00143BAA"/>
    <w:rsid w:val="00146670"/>
    <w:rsid w:val="00146C29"/>
    <w:rsid w:val="001475BE"/>
    <w:rsid w:val="00151851"/>
    <w:rsid w:val="00151CE0"/>
    <w:rsid w:val="0015491C"/>
    <w:rsid w:val="00156041"/>
    <w:rsid w:val="0015621A"/>
    <w:rsid w:val="00156C39"/>
    <w:rsid w:val="00157B80"/>
    <w:rsid w:val="00160041"/>
    <w:rsid w:val="001602B8"/>
    <w:rsid w:val="00162CC7"/>
    <w:rsid w:val="001663D5"/>
    <w:rsid w:val="0017034F"/>
    <w:rsid w:val="00190C40"/>
    <w:rsid w:val="00193377"/>
    <w:rsid w:val="001941DA"/>
    <w:rsid w:val="00194C14"/>
    <w:rsid w:val="0019595E"/>
    <w:rsid w:val="001970B1"/>
    <w:rsid w:val="00197E8A"/>
    <w:rsid w:val="001A11DA"/>
    <w:rsid w:val="001A25CB"/>
    <w:rsid w:val="001A58BA"/>
    <w:rsid w:val="001A63E8"/>
    <w:rsid w:val="001B005E"/>
    <w:rsid w:val="001B3A61"/>
    <w:rsid w:val="001B679A"/>
    <w:rsid w:val="001B6FCC"/>
    <w:rsid w:val="001B7562"/>
    <w:rsid w:val="001B7DCC"/>
    <w:rsid w:val="001C001A"/>
    <w:rsid w:val="001C2371"/>
    <w:rsid w:val="001C37C9"/>
    <w:rsid w:val="001C57DA"/>
    <w:rsid w:val="001C5B36"/>
    <w:rsid w:val="001C5B6B"/>
    <w:rsid w:val="001C60F1"/>
    <w:rsid w:val="001C6C6F"/>
    <w:rsid w:val="001D022F"/>
    <w:rsid w:val="001D3034"/>
    <w:rsid w:val="001D3559"/>
    <w:rsid w:val="001D3968"/>
    <w:rsid w:val="001D3C6E"/>
    <w:rsid w:val="001D5E25"/>
    <w:rsid w:val="001D6003"/>
    <w:rsid w:val="001D63FB"/>
    <w:rsid w:val="001E005B"/>
    <w:rsid w:val="001E23BF"/>
    <w:rsid w:val="001E2728"/>
    <w:rsid w:val="001E4D8A"/>
    <w:rsid w:val="001E52A5"/>
    <w:rsid w:val="001F108A"/>
    <w:rsid w:val="001F396D"/>
    <w:rsid w:val="001F4CE5"/>
    <w:rsid w:val="0020292C"/>
    <w:rsid w:val="00205D35"/>
    <w:rsid w:val="00205D9F"/>
    <w:rsid w:val="0020702F"/>
    <w:rsid w:val="00207A4E"/>
    <w:rsid w:val="00207D34"/>
    <w:rsid w:val="00210C12"/>
    <w:rsid w:val="002222BA"/>
    <w:rsid w:val="002227A8"/>
    <w:rsid w:val="00231302"/>
    <w:rsid w:val="00232C59"/>
    <w:rsid w:val="00234EE9"/>
    <w:rsid w:val="002358FE"/>
    <w:rsid w:val="00236988"/>
    <w:rsid w:val="00237735"/>
    <w:rsid w:val="00241858"/>
    <w:rsid w:val="00243298"/>
    <w:rsid w:val="00243B31"/>
    <w:rsid w:val="00243C97"/>
    <w:rsid w:val="00244D95"/>
    <w:rsid w:val="00246666"/>
    <w:rsid w:val="00247043"/>
    <w:rsid w:val="002475AC"/>
    <w:rsid w:val="002526C4"/>
    <w:rsid w:val="00252A86"/>
    <w:rsid w:val="00252D90"/>
    <w:rsid w:val="0025603C"/>
    <w:rsid w:val="002570AB"/>
    <w:rsid w:val="00261776"/>
    <w:rsid w:val="002632D9"/>
    <w:rsid w:val="00263EDA"/>
    <w:rsid w:val="002700FC"/>
    <w:rsid w:val="00270F89"/>
    <w:rsid w:val="00272368"/>
    <w:rsid w:val="0027417D"/>
    <w:rsid w:val="002748A5"/>
    <w:rsid w:val="00276CC0"/>
    <w:rsid w:val="00285066"/>
    <w:rsid w:val="00285882"/>
    <w:rsid w:val="00291994"/>
    <w:rsid w:val="00292115"/>
    <w:rsid w:val="002948D1"/>
    <w:rsid w:val="0029686B"/>
    <w:rsid w:val="002A02FC"/>
    <w:rsid w:val="002A0A5F"/>
    <w:rsid w:val="002A2BE8"/>
    <w:rsid w:val="002A5004"/>
    <w:rsid w:val="002A6852"/>
    <w:rsid w:val="002A6B5F"/>
    <w:rsid w:val="002B0655"/>
    <w:rsid w:val="002B0D2D"/>
    <w:rsid w:val="002B4D5C"/>
    <w:rsid w:val="002C10AE"/>
    <w:rsid w:val="002C2936"/>
    <w:rsid w:val="002C3BD6"/>
    <w:rsid w:val="002C7537"/>
    <w:rsid w:val="002C75DD"/>
    <w:rsid w:val="002C76AE"/>
    <w:rsid w:val="002D123A"/>
    <w:rsid w:val="002D18EA"/>
    <w:rsid w:val="002D6746"/>
    <w:rsid w:val="002D67A4"/>
    <w:rsid w:val="002D7A9B"/>
    <w:rsid w:val="002E74AC"/>
    <w:rsid w:val="002F38AD"/>
    <w:rsid w:val="002F4E2A"/>
    <w:rsid w:val="003017CC"/>
    <w:rsid w:val="00301D3F"/>
    <w:rsid w:val="00303AFD"/>
    <w:rsid w:val="00304398"/>
    <w:rsid w:val="0030476E"/>
    <w:rsid w:val="00304ACF"/>
    <w:rsid w:val="00304F91"/>
    <w:rsid w:val="0030571B"/>
    <w:rsid w:val="00306189"/>
    <w:rsid w:val="00306D9E"/>
    <w:rsid w:val="003112C7"/>
    <w:rsid w:val="00313FAF"/>
    <w:rsid w:val="00316294"/>
    <w:rsid w:val="003206F6"/>
    <w:rsid w:val="00322DBF"/>
    <w:rsid w:val="00324521"/>
    <w:rsid w:val="00325102"/>
    <w:rsid w:val="00326047"/>
    <w:rsid w:val="00326E01"/>
    <w:rsid w:val="00327A8D"/>
    <w:rsid w:val="00330393"/>
    <w:rsid w:val="003340DB"/>
    <w:rsid w:val="00341E53"/>
    <w:rsid w:val="00344E15"/>
    <w:rsid w:val="00345CA1"/>
    <w:rsid w:val="0034729E"/>
    <w:rsid w:val="003559A1"/>
    <w:rsid w:val="00356306"/>
    <w:rsid w:val="003568F8"/>
    <w:rsid w:val="00360349"/>
    <w:rsid w:val="00363F21"/>
    <w:rsid w:val="00365FD7"/>
    <w:rsid w:val="003676D9"/>
    <w:rsid w:val="003747EE"/>
    <w:rsid w:val="003911F4"/>
    <w:rsid w:val="003912AD"/>
    <w:rsid w:val="003932F4"/>
    <w:rsid w:val="00393952"/>
    <w:rsid w:val="00393D2A"/>
    <w:rsid w:val="003A0C67"/>
    <w:rsid w:val="003A1795"/>
    <w:rsid w:val="003A3B0B"/>
    <w:rsid w:val="003A49E8"/>
    <w:rsid w:val="003A73B8"/>
    <w:rsid w:val="003B2DDD"/>
    <w:rsid w:val="003B4F88"/>
    <w:rsid w:val="003B7524"/>
    <w:rsid w:val="003C0500"/>
    <w:rsid w:val="003C1A25"/>
    <w:rsid w:val="003C43B6"/>
    <w:rsid w:val="003C57E7"/>
    <w:rsid w:val="003D1772"/>
    <w:rsid w:val="003D672A"/>
    <w:rsid w:val="003D7390"/>
    <w:rsid w:val="003D7A85"/>
    <w:rsid w:val="003D7BC9"/>
    <w:rsid w:val="003E07F4"/>
    <w:rsid w:val="003E13D0"/>
    <w:rsid w:val="003E22BE"/>
    <w:rsid w:val="003E2DC9"/>
    <w:rsid w:val="003E6AA6"/>
    <w:rsid w:val="003F12F1"/>
    <w:rsid w:val="003F166D"/>
    <w:rsid w:val="003F16C9"/>
    <w:rsid w:val="003F250A"/>
    <w:rsid w:val="003F2F59"/>
    <w:rsid w:val="003F55FC"/>
    <w:rsid w:val="003F5ADD"/>
    <w:rsid w:val="003F623E"/>
    <w:rsid w:val="00402D9E"/>
    <w:rsid w:val="0040415D"/>
    <w:rsid w:val="00404190"/>
    <w:rsid w:val="0040525D"/>
    <w:rsid w:val="004062DD"/>
    <w:rsid w:val="004065F6"/>
    <w:rsid w:val="00412303"/>
    <w:rsid w:val="004132BB"/>
    <w:rsid w:val="00413391"/>
    <w:rsid w:val="00413620"/>
    <w:rsid w:val="0041386C"/>
    <w:rsid w:val="0041387C"/>
    <w:rsid w:val="0041480B"/>
    <w:rsid w:val="004171CA"/>
    <w:rsid w:val="00420679"/>
    <w:rsid w:val="00420F02"/>
    <w:rsid w:val="0042132D"/>
    <w:rsid w:val="004253AB"/>
    <w:rsid w:val="004255A4"/>
    <w:rsid w:val="00426515"/>
    <w:rsid w:val="00430DA3"/>
    <w:rsid w:val="00430E99"/>
    <w:rsid w:val="00431575"/>
    <w:rsid w:val="004321FD"/>
    <w:rsid w:val="00433B24"/>
    <w:rsid w:val="00433C9D"/>
    <w:rsid w:val="0043626D"/>
    <w:rsid w:val="004379C6"/>
    <w:rsid w:val="004444B7"/>
    <w:rsid w:val="00445B35"/>
    <w:rsid w:val="004479B7"/>
    <w:rsid w:val="00451459"/>
    <w:rsid w:val="004516ED"/>
    <w:rsid w:val="004521B8"/>
    <w:rsid w:val="004571E2"/>
    <w:rsid w:val="00460652"/>
    <w:rsid w:val="00460BA8"/>
    <w:rsid w:val="00460E86"/>
    <w:rsid w:val="004619BB"/>
    <w:rsid w:val="00464460"/>
    <w:rsid w:val="004661D5"/>
    <w:rsid w:val="00474718"/>
    <w:rsid w:val="00474DE4"/>
    <w:rsid w:val="00475F7C"/>
    <w:rsid w:val="004760F8"/>
    <w:rsid w:val="0048013E"/>
    <w:rsid w:val="004811E8"/>
    <w:rsid w:val="00482B80"/>
    <w:rsid w:val="004849C5"/>
    <w:rsid w:val="00484BF4"/>
    <w:rsid w:val="00486E49"/>
    <w:rsid w:val="0048754E"/>
    <w:rsid w:val="004878CA"/>
    <w:rsid w:val="0049116B"/>
    <w:rsid w:val="0049443F"/>
    <w:rsid w:val="004A2AEF"/>
    <w:rsid w:val="004A3E59"/>
    <w:rsid w:val="004A47D4"/>
    <w:rsid w:val="004A49A4"/>
    <w:rsid w:val="004A4CD9"/>
    <w:rsid w:val="004B06CC"/>
    <w:rsid w:val="004B06F0"/>
    <w:rsid w:val="004B17CA"/>
    <w:rsid w:val="004B231F"/>
    <w:rsid w:val="004B264D"/>
    <w:rsid w:val="004B3BB2"/>
    <w:rsid w:val="004B3D32"/>
    <w:rsid w:val="004C1454"/>
    <w:rsid w:val="004C42D1"/>
    <w:rsid w:val="004D1BEF"/>
    <w:rsid w:val="004D29B8"/>
    <w:rsid w:val="004D3937"/>
    <w:rsid w:val="004D4B9B"/>
    <w:rsid w:val="004D6131"/>
    <w:rsid w:val="004E3315"/>
    <w:rsid w:val="004F566E"/>
    <w:rsid w:val="004F6865"/>
    <w:rsid w:val="00504315"/>
    <w:rsid w:val="00504EFC"/>
    <w:rsid w:val="005063DE"/>
    <w:rsid w:val="00506FF0"/>
    <w:rsid w:val="005073C6"/>
    <w:rsid w:val="00507EC4"/>
    <w:rsid w:val="005107A4"/>
    <w:rsid w:val="005114F2"/>
    <w:rsid w:val="005117CC"/>
    <w:rsid w:val="0051246A"/>
    <w:rsid w:val="00512DE8"/>
    <w:rsid w:val="005132E2"/>
    <w:rsid w:val="00514F91"/>
    <w:rsid w:val="00515AE5"/>
    <w:rsid w:val="00515F66"/>
    <w:rsid w:val="00517752"/>
    <w:rsid w:val="00521F8E"/>
    <w:rsid w:val="0052299B"/>
    <w:rsid w:val="00524990"/>
    <w:rsid w:val="00525E3E"/>
    <w:rsid w:val="00527C66"/>
    <w:rsid w:val="005300D6"/>
    <w:rsid w:val="00531FCB"/>
    <w:rsid w:val="005352F5"/>
    <w:rsid w:val="00535FD4"/>
    <w:rsid w:val="0054012A"/>
    <w:rsid w:val="00540572"/>
    <w:rsid w:val="00542129"/>
    <w:rsid w:val="00543C45"/>
    <w:rsid w:val="00543FD3"/>
    <w:rsid w:val="0054647D"/>
    <w:rsid w:val="005467A0"/>
    <w:rsid w:val="005472C1"/>
    <w:rsid w:val="005474A0"/>
    <w:rsid w:val="005516F3"/>
    <w:rsid w:val="005522D5"/>
    <w:rsid w:val="00555A1B"/>
    <w:rsid w:val="0055701C"/>
    <w:rsid w:val="00560220"/>
    <w:rsid w:val="0056172E"/>
    <w:rsid w:val="00565748"/>
    <w:rsid w:val="00570274"/>
    <w:rsid w:val="00570F9B"/>
    <w:rsid w:val="005723CF"/>
    <w:rsid w:val="00573FB1"/>
    <w:rsid w:val="00575F3B"/>
    <w:rsid w:val="0058089B"/>
    <w:rsid w:val="00580BF2"/>
    <w:rsid w:val="00582944"/>
    <w:rsid w:val="00583869"/>
    <w:rsid w:val="0058606F"/>
    <w:rsid w:val="0058695A"/>
    <w:rsid w:val="00592027"/>
    <w:rsid w:val="0059487B"/>
    <w:rsid w:val="00596868"/>
    <w:rsid w:val="005A36E3"/>
    <w:rsid w:val="005A3C8A"/>
    <w:rsid w:val="005A3F83"/>
    <w:rsid w:val="005B0550"/>
    <w:rsid w:val="005B43BF"/>
    <w:rsid w:val="005B548D"/>
    <w:rsid w:val="005B5AD3"/>
    <w:rsid w:val="005B5D9A"/>
    <w:rsid w:val="005B6807"/>
    <w:rsid w:val="005B69DB"/>
    <w:rsid w:val="005B7452"/>
    <w:rsid w:val="005C0442"/>
    <w:rsid w:val="005C0E87"/>
    <w:rsid w:val="005C51C8"/>
    <w:rsid w:val="005C60A5"/>
    <w:rsid w:val="005C77BF"/>
    <w:rsid w:val="005D07B2"/>
    <w:rsid w:val="005D1AAB"/>
    <w:rsid w:val="005D4A0E"/>
    <w:rsid w:val="005D51C8"/>
    <w:rsid w:val="005D58B2"/>
    <w:rsid w:val="005D59E2"/>
    <w:rsid w:val="005D650F"/>
    <w:rsid w:val="005D67E7"/>
    <w:rsid w:val="005E5849"/>
    <w:rsid w:val="005E5E7F"/>
    <w:rsid w:val="005E600A"/>
    <w:rsid w:val="005E7F24"/>
    <w:rsid w:val="005F2719"/>
    <w:rsid w:val="005F2F3D"/>
    <w:rsid w:val="005F4536"/>
    <w:rsid w:val="005F5E52"/>
    <w:rsid w:val="005F5F9C"/>
    <w:rsid w:val="005F6A22"/>
    <w:rsid w:val="0060028C"/>
    <w:rsid w:val="006032DC"/>
    <w:rsid w:val="00603BC5"/>
    <w:rsid w:val="00604416"/>
    <w:rsid w:val="00604EF2"/>
    <w:rsid w:val="00605791"/>
    <w:rsid w:val="00607A71"/>
    <w:rsid w:val="00611827"/>
    <w:rsid w:val="00613E6B"/>
    <w:rsid w:val="00617B8E"/>
    <w:rsid w:val="00617ECA"/>
    <w:rsid w:val="00621D05"/>
    <w:rsid w:val="00624DF2"/>
    <w:rsid w:val="00625479"/>
    <w:rsid w:val="006262A1"/>
    <w:rsid w:val="00626E80"/>
    <w:rsid w:val="00627996"/>
    <w:rsid w:val="00627C0B"/>
    <w:rsid w:val="0063048E"/>
    <w:rsid w:val="00631254"/>
    <w:rsid w:val="00631371"/>
    <w:rsid w:val="006361B8"/>
    <w:rsid w:val="00637851"/>
    <w:rsid w:val="00640917"/>
    <w:rsid w:val="00640C28"/>
    <w:rsid w:val="00642710"/>
    <w:rsid w:val="006474D5"/>
    <w:rsid w:val="00650E63"/>
    <w:rsid w:val="006552E8"/>
    <w:rsid w:val="006568C2"/>
    <w:rsid w:val="00656B01"/>
    <w:rsid w:val="00657A4D"/>
    <w:rsid w:val="006613BC"/>
    <w:rsid w:val="00661BFE"/>
    <w:rsid w:val="00662190"/>
    <w:rsid w:val="00662796"/>
    <w:rsid w:val="006757A9"/>
    <w:rsid w:val="006760CB"/>
    <w:rsid w:val="00682BC5"/>
    <w:rsid w:val="00685865"/>
    <w:rsid w:val="00685FBE"/>
    <w:rsid w:val="006867FD"/>
    <w:rsid w:val="00686BF3"/>
    <w:rsid w:val="006A0527"/>
    <w:rsid w:val="006A400D"/>
    <w:rsid w:val="006A44F1"/>
    <w:rsid w:val="006A5671"/>
    <w:rsid w:val="006B0CA0"/>
    <w:rsid w:val="006B1285"/>
    <w:rsid w:val="006B2808"/>
    <w:rsid w:val="006B3A2F"/>
    <w:rsid w:val="006B520D"/>
    <w:rsid w:val="006C1ED7"/>
    <w:rsid w:val="006C3F77"/>
    <w:rsid w:val="006C6AC0"/>
    <w:rsid w:val="006D0503"/>
    <w:rsid w:val="006D1560"/>
    <w:rsid w:val="006E438F"/>
    <w:rsid w:val="006E51E2"/>
    <w:rsid w:val="006E5F4D"/>
    <w:rsid w:val="006E645F"/>
    <w:rsid w:val="006E65FD"/>
    <w:rsid w:val="006E6DFF"/>
    <w:rsid w:val="006F4E28"/>
    <w:rsid w:val="006F5D16"/>
    <w:rsid w:val="0070191D"/>
    <w:rsid w:val="0070277B"/>
    <w:rsid w:val="007030C7"/>
    <w:rsid w:val="00703DE2"/>
    <w:rsid w:val="0070408F"/>
    <w:rsid w:val="00704289"/>
    <w:rsid w:val="00706BE4"/>
    <w:rsid w:val="007102B3"/>
    <w:rsid w:val="007103FF"/>
    <w:rsid w:val="00710EA7"/>
    <w:rsid w:val="00712840"/>
    <w:rsid w:val="00712D1D"/>
    <w:rsid w:val="00713311"/>
    <w:rsid w:val="00715DED"/>
    <w:rsid w:val="007202F1"/>
    <w:rsid w:val="00720D25"/>
    <w:rsid w:val="00722B4C"/>
    <w:rsid w:val="00722E42"/>
    <w:rsid w:val="00723200"/>
    <w:rsid w:val="007242D1"/>
    <w:rsid w:val="00725474"/>
    <w:rsid w:val="00730049"/>
    <w:rsid w:val="00731178"/>
    <w:rsid w:val="00731CAB"/>
    <w:rsid w:val="007350B4"/>
    <w:rsid w:val="00736E51"/>
    <w:rsid w:val="007402D2"/>
    <w:rsid w:val="00740E05"/>
    <w:rsid w:val="00743DDD"/>
    <w:rsid w:val="007442E3"/>
    <w:rsid w:val="00745E6D"/>
    <w:rsid w:val="00746C4A"/>
    <w:rsid w:val="00747409"/>
    <w:rsid w:val="00747548"/>
    <w:rsid w:val="00752598"/>
    <w:rsid w:val="00753E95"/>
    <w:rsid w:val="00760411"/>
    <w:rsid w:val="00761556"/>
    <w:rsid w:val="00766E95"/>
    <w:rsid w:val="00774219"/>
    <w:rsid w:val="00775723"/>
    <w:rsid w:val="00775BBE"/>
    <w:rsid w:val="00776474"/>
    <w:rsid w:val="00777624"/>
    <w:rsid w:val="00780E18"/>
    <w:rsid w:val="0078172D"/>
    <w:rsid w:val="00781EFF"/>
    <w:rsid w:val="00784906"/>
    <w:rsid w:val="00785B2D"/>
    <w:rsid w:val="00786207"/>
    <w:rsid w:val="007868DF"/>
    <w:rsid w:val="00787D9C"/>
    <w:rsid w:val="00791450"/>
    <w:rsid w:val="007929FC"/>
    <w:rsid w:val="00794DB6"/>
    <w:rsid w:val="00797E4D"/>
    <w:rsid w:val="007A4967"/>
    <w:rsid w:val="007A53C1"/>
    <w:rsid w:val="007A7979"/>
    <w:rsid w:val="007B0B01"/>
    <w:rsid w:val="007B0ECA"/>
    <w:rsid w:val="007B174A"/>
    <w:rsid w:val="007B1B95"/>
    <w:rsid w:val="007B404C"/>
    <w:rsid w:val="007C1E79"/>
    <w:rsid w:val="007C52B3"/>
    <w:rsid w:val="007C6B20"/>
    <w:rsid w:val="007C7671"/>
    <w:rsid w:val="007D0554"/>
    <w:rsid w:val="007D0816"/>
    <w:rsid w:val="007D191E"/>
    <w:rsid w:val="007D1961"/>
    <w:rsid w:val="007D2DBB"/>
    <w:rsid w:val="007D3E7B"/>
    <w:rsid w:val="007D52F8"/>
    <w:rsid w:val="007D57F7"/>
    <w:rsid w:val="007D5F87"/>
    <w:rsid w:val="007D7E86"/>
    <w:rsid w:val="007E08A2"/>
    <w:rsid w:val="007E2861"/>
    <w:rsid w:val="007E2D73"/>
    <w:rsid w:val="007E32CD"/>
    <w:rsid w:val="007E6720"/>
    <w:rsid w:val="007E67BF"/>
    <w:rsid w:val="007F2F0F"/>
    <w:rsid w:val="007F550C"/>
    <w:rsid w:val="007F6190"/>
    <w:rsid w:val="007F6303"/>
    <w:rsid w:val="007F7874"/>
    <w:rsid w:val="00800032"/>
    <w:rsid w:val="00800383"/>
    <w:rsid w:val="00800465"/>
    <w:rsid w:val="008018B5"/>
    <w:rsid w:val="00801D69"/>
    <w:rsid w:val="00802A94"/>
    <w:rsid w:val="00803999"/>
    <w:rsid w:val="00807BFF"/>
    <w:rsid w:val="00813180"/>
    <w:rsid w:val="008156AC"/>
    <w:rsid w:val="008158AC"/>
    <w:rsid w:val="0081645F"/>
    <w:rsid w:val="008169EF"/>
    <w:rsid w:val="0082090C"/>
    <w:rsid w:val="00821DE1"/>
    <w:rsid w:val="00822A17"/>
    <w:rsid w:val="00822B6C"/>
    <w:rsid w:val="008275EE"/>
    <w:rsid w:val="00832FD7"/>
    <w:rsid w:val="0083420B"/>
    <w:rsid w:val="008344D1"/>
    <w:rsid w:val="00834E6A"/>
    <w:rsid w:val="00836D05"/>
    <w:rsid w:val="00842441"/>
    <w:rsid w:val="008429C5"/>
    <w:rsid w:val="00844BEE"/>
    <w:rsid w:val="00846965"/>
    <w:rsid w:val="00847D82"/>
    <w:rsid w:val="00850188"/>
    <w:rsid w:val="00850EFB"/>
    <w:rsid w:val="00851AE0"/>
    <w:rsid w:val="00853BDB"/>
    <w:rsid w:val="00853EB5"/>
    <w:rsid w:val="00854825"/>
    <w:rsid w:val="00854C0D"/>
    <w:rsid w:val="00854FDF"/>
    <w:rsid w:val="00856FD6"/>
    <w:rsid w:val="00860109"/>
    <w:rsid w:val="00860B5B"/>
    <w:rsid w:val="00862CF5"/>
    <w:rsid w:val="008634E5"/>
    <w:rsid w:val="008759D0"/>
    <w:rsid w:val="00881FF0"/>
    <w:rsid w:val="0088590B"/>
    <w:rsid w:val="00890E98"/>
    <w:rsid w:val="00891C0C"/>
    <w:rsid w:val="008929D0"/>
    <w:rsid w:val="00893479"/>
    <w:rsid w:val="00893E97"/>
    <w:rsid w:val="008944A3"/>
    <w:rsid w:val="00896697"/>
    <w:rsid w:val="008A4E5F"/>
    <w:rsid w:val="008A5AE5"/>
    <w:rsid w:val="008A602F"/>
    <w:rsid w:val="008A6095"/>
    <w:rsid w:val="008B14C4"/>
    <w:rsid w:val="008B2491"/>
    <w:rsid w:val="008B4637"/>
    <w:rsid w:val="008B5AA2"/>
    <w:rsid w:val="008C002C"/>
    <w:rsid w:val="008C3631"/>
    <w:rsid w:val="008C3CEA"/>
    <w:rsid w:val="008C67CA"/>
    <w:rsid w:val="008D00E8"/>
    <w:rsid w:val="008D0498"/>
    <w:rsid w:val="008D0E3B"/>
    <w:rsid w:val="008D128E"/>
    <w:rsid w:val="008D1D16"/>
    <w:rsid w:val="008D25B6"/>
    <w:rsid w:val="008D2782"/>
    <w:rsid w:val="008E016D"/>
    <w:rsid w:val="008E09CA"/>
    <w:rsid w:val="008E4D07"/>
    <w:rsid w:val="008E7F86"/>
    <w:rsid w:val="008F36B9"/>
    <w:rsid w:val="008F5EA5"/>
    <w:rsid w:val="008F6EB6"/>
    <w:rsid w:val="00901510"/>
    <w:rsid w:val="00901A26"/>
    <w:rsid w:val="00903128"/>
    <w:rsid w:val="00903A21"/>
    <w:rsid w:val="00906E18"/>
    <w:rsid w:val="009103AC"/>
    <w:rsid w:val="009143FB"/>
    <w:rsid w:val="00915C8B"/>
    <w:rsid w:val="0091656F"/>
    <w:rsid w:val="00920455"/>
    <w:rsid w:val="00922EA2"/>
    <w:rsid w:val="00923554"/>
    <w:rsid w:val="00923713"/>
    <w:rsid w:val="00935459"/>
    <w:rsid w:val="009413B8"/>
    <w:rsid w:val="009430AC"/>
    <w:rsid w:val="0094470E"/>
    <w:rsid w:val="009451CB"/>
    <w:rsid w:val="009471D1"/>
    <w:rsid w:val="00951A7D"/>
    <w:rsid w:val="0095227F"/>
    <w:rsid w:val="009531E4"/>
    <w:rsid w:val="00955AF7"/>
    <w:rsid w:val="00956137"/>
    <w:rsid w:val="0096018A"/>
    <w:rsid w:val="00961209"/>
    <w:rsid w:val="00961CA2"/>
    <w:rsid w:val="00962024"/>
    <w:rsid w:val="0096237A"/>
    <w:rsid w:val="009671EF"/>
    <w:rsid w:val="00972512"/>
    <w:rsid w:val="0097268A"/>
    <w:rsid w:val="0097373B"/>
    <w:rsid w:val="00976AF8"/>
    <w:rsid w:val="00977E50"/>
    <w:rsid w:val="009808DB"/>
    <w:rsid w:val="00980BB2"/>
    <w:rsid w:val="00981803"/>
    <w:rsid w:val="00983976"/>
    <w:rsid w:val="0098428C"/>
    <w:rsid w:val="00986F88"/>
    <w:rsid w:val="00987A3A"/>
    <w:rsid w:val="00992FA8"/>
    <w:rsid w:val="00995FE6"/>
    <w:rsid w:val="009A05A7"/>
    <w:rsid w:val="009A188F"/>
    <w:rsid w:val="009A5B10"/>
    <w:rsid w:val="009A70D8"/>
    <w:rsid w:val="009A7C0B"/>
    <w:rsid w:val="009B18E1"/>
    <w:rsid w:val="009B30D9"/>
    <w:rsid w:val="009B66AA"/>
    <w:rsid w:val="009C2AEA"/>
    <w:rsid w:val="009C6DD3"/>
    <w:rsid w:val="009C7626"/>
    <w:rsid w:val="009D1541"/>
    <w:rsid w:val="009D20F2"/>
    <w:rsid w:val="009D4EDA"/>
    <w:rsid w:val="009D7365"/>
    <w:rsid w:val="009E0B1E"/>
    <w:rsid w:val="009E2403"/>
    <w:rsid w:val="009E3615"/>
    <w:rsid w:val="009E3ABB"/>
    <w:rsid w:val="009E3D62"/>
    <w:rsid w:val="009F1526"/>
    <w:rsid w:val="009F24E4"/>
    <w:rsid w:val="009F55D4"/>
    <w:rsid w:val="009F7B8D"/>
    <w:rsid w:val="00A046E3"/>
    <w:rsid w:val="00A04F48"/>
    <w:rsid w:val="00A15D25"/>
    <w:rsid w:val="00A15FD8"/>
    <w:rsid w:val="00A20C58"/>
    <w:rsid w:val="00A220EF"/>
    <w:rsid w:val="00A247CD"/>
    <w:rsid w:val="00A265DF"/>
    <w:rsid w:val="00A3206B"/>
    <w:rsid w:val="00A3220B"/>
    <w:rsid w:val="00A33486"/>
    <w:rsid w:val="00A33736"/>
    <w:rsid w:val="00A3493F"/>
    <w:rsid w:val="00A35354"/>
    <w:rsid w:val="00A364BC"/>
    <w:rsid w:val="00A40D24"/>
    <w:rsid w:val="00A41DC2"/>
    <w:rsid w:val="00A42783"/>
    <w:rsid w:val="00A427FE"/>
    <w:rsid w:val="00A42967"/>
    <w:rsid w:val="00A434EF"/>
    <w:rsid w:val="00A435EB"/>
    <w:rsid w:val="00A44FB5"/>
    <w:rsid w:val="00A52F00"/>
    <w:rsid w:val="00A55140"/>
    <w:rsid w:val="00A55530"/>
    <w:rsid w:val="00A55E30"/>
    <w:rsid w:val="00A56A87"/>
    <w:rsid w:val="00A57F33"/>
    <w:rsid w:val="00A629AC"/>
    <w:rsid w:val="00A66647"/>
    <w:rsid w:val="00A66E81"/>
    <w:rsid w:val="00A673EB"/>
    <w:rsid w:val="00A67B86"/>
    <w:rsid w:val="00A70400"/>
    <w:rsid w:val="00A72496"/>
    <w:rsid w:val="00A72603"/>
    <w:rsid w:val="00A73A2F"/>
    <w:rsid w:val="00A743E1"/>
    <w:rsid w:val="00A76C79"/>
    <w:rsid w:val="00A80293"/>
    <w:rsid w:val="00A810CD"/>
    <w:rsid w:val="00A81A7B"/>
    <w:rsid w:val="00A825E5"/>
    <w:rsid w:val="00A82F52"/>
    <w:rsid w:val="00A83001"/>
    <w:rsid w:val="00A91296"/>
    <w:rsid w:val="00A920E5"/>
    <w:rsid w:val="00A93FC1"/>
    <w:rsid w:val="00A969F6"/>
    <w:rsid w:val="00AA0188"/>
    <w:rsid w:val="00AA28B4"/>
    <w:rsid w:val="00AA6218"/>
    <w:rsid w:val="00AA6A5E"/>
    <w:rsid w:val="00AB3147"/>
    <w:rsid w:val="00AB4A86"/>
    <w:rsid w:val="00AC2B2D"/>
    <w:rsid w:val="00AC4DF8"/>
    <w:rsid w:val="00AC4EFE"/>
    <w:rsid w:val="00AD12F4"/>
    <w:rsid w:val="00AD168B"/>
    <w:rsid w:val="00AD1949"/>
    <w:rsid w:val="00AE0609"/>
    <w:rsid w:val="00AE0E61"/>
    <w:rsid w:val="00AE10CB"/>
    <w:rsid w:val="00AE23BF"/>
    <w:rsid w:val="00AE52B2"/>
    <w:rsid w:val="00AE63D5"/>
    <w:rsid w:val="00AE7619"/>
    <w:rsid w:val="00AF361F"/>
    <w:rsid w:val="00AF543F"/>
    <w:rsid w:val="00AF6BAB"/>
    <w:rsid w:val="00B00638"/>
    <w:rsid w:val="00B024FE"/>
    <w:rsid w:val="00B0398F"/>
    <w:rsid w:val="00B05B5F"/>
    <w:rsid w:val="00B06115"/>
    <w:rsid w:val="00B0751C"/>
    <w:rsid w:val="00B12DE7"/>
    <w:rsid w:val="00B12E5F"/>
    <w:rsid w:val="00B14265"/>
    <w:rsid w:val="00B142A8"/>
    <w:rsid w:val="00B14DFD"/>
    <w:rsid w:val="00B177C9"/>
    <w:rsid w:val="00B20C44"/>
    <w:rsid w:val="00B235C2"/>
    <w:rsid w:val="00B26413"/>
    <w:rsid w:val="00B268B2"/>
    <w:rsid w:val="00B3042A"/>
    <w:rsid w:val="00B304FD"/>
    <w:rsid w:val="00B3179F"/>
    <w:rsid w:val="00B319D0"/>
    <w:rsid w:val="00B35542"/>
    <w:rsid w:val="00B414A6"/>
    <w:rsid w:val="00B41C9C"/>
    <w:rsid w:val="00B42965"/>
    <w:rsid w:val="00B45F8C"/>
    <w:rsid w:val="00B4677F"/>
    <w:rsid w:val="00B47D6F"/>
    <w:rsid w:val="00B51AAC"/>
    <w:rsid w:val="00B53805"/>
    <w:rsid w:val="00B572B0"/>
    <w:rsid w:val="00B647FD"/>
    <w:rsid w:val="00B66083"/>
    <w:rsid w:val="00B7008F"/>
    <w:rsid w:val="00B70663"/>
    <w:rsid w:val="00B76175"/>
    <w:rsid w:val="00B77480"/>
    <w:rsid w:val="00B804DA"/>
    <w:rsid w:val="00B85A4C"/>
    <w:rsid w:val="00B85D0F"/>
    <w:rsid w:val="00B907A6"/>
    <w:rsid w:val="00B925C6"/>
    <w:rsid w:val="00B936F6"/>
    <w:rsid w:val="00B94373"/>
    <w:rsid w:val="00B950C0"/>
    <w:rsid w:val="00B95901"/>
    <w:rsid w:val="00B96862"/>
    <w:rsid w:val="00B969D5"/>
    <w:rsid w:val="00BA0C4A"/>
    <w:rsid w:val="00BA11F5"/>
    <w:rsid w:val="00BA1275"/>
    <w:rsid w:val="00BA2CFE"/>
    <w:rsid w:val="00BA7E86"/>
    <w:rsid w:val="00BB186F"/>
    <w:rsid w:val="00BB454B"/>
    <w:rsid w:val="00BB57CE"/>
    <w:rsid w:val="00BB59CE"/>
    <w:rsid w:val="00BB6C62"/>
    <w:rsid w:val="00BB6FC8"/>
    <w:rsid w:val="00BC0846"/>
    <w:rsid w:val="00BC0F96"/>
    <w:rsid w:val="00BC1C66"/>
    <w:rsid w:val="00BC221B"/>
    <w:rsid w:val="00BC451A"/>
    <w:rsid w:val="00BC71EB"/>
    <w:rsid w:val="00BD06AD"/>
    <w:rsid w:val="00BD07E8"/>
    <w:rsid w:val="00BD14DB"/>
    <w:rsid w:val="00BD2466"/>
    <w:rsid w:val="00BD3813"/>
    <w:rsid w:val="00BE3D82"/>
    <w:rsid w:val="00BE509D"/>
    <w:rsid w:val="00BF0E87"/>
    <w:rsid w:val="00BF295D"/>
    <w:rsid w:val="00BF4F6F"/>
    <w:rsid w:val="00BF7EAB"/>
    <w:rsid w:val="00C00D41"/>
    <w:rsid w:val="00C011CA"/>
    <w:rsid w:val="00C0291D"/>
    <w:rsid w:val="00C039F5"/>
    <w:rsid w:val="00C07A56"/>
    <w:rsid w:val="00C13200"/>
    <w:rsid w:val="00C13686"/>
    <w:rsid w:val="00C1446B"/>
    <w:rsid w:val="00C15AD7"/>
    <w:rsid w:val="00C21C37"/>
    <w:rsid w:val="00C32017"/>
    <w:rsid w:val="00C320D4"/>
    <w:rsid w:val="00C32255"/>
    <w:rsid w:val="00C3257C"/>
    <w:rsid w:val="00C33C4F"/>
    <w:rsid w:val="00C35234"/>
    <w:rsid w:val="00C3543E"/>
    <w:rsid w:val="00C35547"/>
    <w:rsid w:val="00C37EE6"/>
    <w:rsid w:val="00C40447"/>
    <w:rsid w:val="00C406E5"/>
    <w:rsid w:val="00C40751"/>
    <w:rsid w:val="00C40AA3"/>
    <w:rsid w:val="00C40CB3"/>
    <w:rsid w:val="00C44C32"/>
    <w:rsid w:val="00C47BCA"/>
    <w:rsid w:val="00C50A36"/>
    <w:rsid w:val="00C53B7B"/>
    <w:rsid w:val="00C562F5"/>
    <w:rsid w:val="00C5647C"/>
    <w:rsid w:val="00C57C3B"/>
    <w:rsid w:val="00C64858"/>
    <w:rsid w:val="00C66A1A"/>
    <w:rsid w:val="00C672BC"/>
    <w:rsid w:val="00C70146"/>
    <w:rsid w:val="00C74DF5"/>
    <w:rsid w:val="00C813A6"/>
    <w:rsid w:val="00C822A4"/>
    <w:rsid w:val="00C83B9B"/>
    <w:rsid w:val="00C83C74"/>
    <w:rsid w:val="00C86384"/>
    <w:rsid w:val="00C87509"/>
    <w:rsid w:val="00C878B0"/>
    <w:rsid w:val="00CA0D07"/>
    <w:rsid w:val="00CA1878"/>
    <w:rsid w:val="00CA215F"/>
    <w:rsid w:val="00CA239D"/>
    <w:rsid w:val="00CA3485"/>
    <w:rsid w:val="00CA497D"/>
    <w:rsid w:val="00CB020A"/>
    <w:rsid w:val="00CB12E9"/>
    <w:rsid w:val="00CB2871"/>
    <w:rsid w:val="00CB2E92"/>
    <w:rsid w:val="00CB3BA0"/>
    <w:rsid w:val="00CB5002"/>
    <w:rsid w:val="00CB5B8C"/>
    <w:rsid w:val="00CB6711"/>
    <w:rsid w:val="00CB675F"/>
    <w:rsid w:val="00CC054E"/>
    <w:rsid w:val="00CC0775"/>
    <w:rsid w:val="00CC34D4"/>
    <w:rsid w:val="00CC3776"/>
    <w:rsid w:val="00CC5DDC"/>
    <w:rsid w:val="00CD1629"/>
    <w:rsid w:val="00CD4FA5"/>
    <w:rsid w:val="00CD5822"/>
    <w:rsid w:val="00CD7CBE"/>
    <w:rsid w:val="00CE05AD"/>
    <w:rsid w:val="00CE2AEB"/>
    <w:rsid w:val="00CE3A3D"/>
    <w:rsid w:val="00CE3E37"/>
    <w:rsid w:val="00CE3FFF"/>
    <w:rsid w:val="00CE532B"/>
    <w:rsid w:val="00CE7678"/>
    <w:rsid w:val="00CE7F16"/>
    <w:rsid w:val="00CF081A"/>
    <w:rsid w:val="00CF3A4F"/>
    <w:rsid w:val="00CF684B"/>
    <w:rsid w:val="00D008C3"/>
    <w:rsid w:val="00D01CB0"/>
    <w:rsid w:val="00D071F3"/>
    <w:rsid w:val="00D07AC3"/>
    <w:rsid w:val="00D1119E"/>
    <w:rsid w:val="00D13DE2"/>
    <w:rsid w:val="00D13F7F"/>
    <w:rsid w:val="00D14754"/>
    <w:rsid w:val="00D17CB5"/>
    <w:rsid w:val="00D202CE"/>
    <w:rsid w:val="00D21F50"/>
    <w:rsid w:val="00D25D42"/>
    <w:rsid w:val="00D26799"/>
    <w:rsid w:val="00D300A2"/>
    <w:rsid w:val="00D30F52"/>
    <w:rsid w:val="00D335F0"/>
    <w:rsid w:val="00D34049"/>
    <w:rsid w:val="00D35C24"/>
    <w:rsid w:val="00D36795"/>
    <w:rsid w:val="00D37860"/>
    <w:rsid w:val="00D426F8"/>
    <w:rsid w:val="00D4382C"/>
    <w:rsid w:val="00D447B2"/>
    <w:rsid w:val="00D44977"/>
    <w:rsid w:val="00D44DEA"/>
    <w:rsid w:val="00D456F1"/>
    <w:rsid w:val="00D4591E"/>
    <w:rsid w:val="00D548E2"/>
    <w:rsid w:val="00D5606C"/>
    <w:rsid w:val="00D569FC"/>
    <w:rsid w:val="00D62B18"/>
    <w:rsid w:val="00D62BC3"/>
    <w:rsid w:val="00D62E3F"/>
    <w:rsid w:val="00D631C4"/>
    <w:rsid w:val="00D65393"/>
    <w:rsid w:val="00D656CC"/>
    <w:rsid w:val="00D70C84"/>
    <w:rsid w:val="00D71B84"/>
    <w:rsid w:val="00D72E28"/>
    <w:rsid w:val="00D74443"/>
    <w:rsid w:val="00D763EF"/>
    <w:rsid w:val="00D808DA"/>
    <w:rsid w:val="00D80A79"/>
    <w:rsid w:val="00D80B64"/>
    <w:rsid w:val="00D852BA"/>
    <w:rsid w:val="00D92A32"/>
    <w:rsid w:val="00D932DB"/>
    <w:rsid w:val="00DA141C"/>
    <w:rsid w:val="00DA5511"/>
    <w:rsid w:val="00DA6BA2"/>
    <w:rsid w:val="00DA6E85"/>
    <w:rsid w:val="00DA7965"/>
    <w:rsid w:val="00DB2BA3"/>
    <w:rsid w:val="00DB317D"/>
    <w:rsid w:val="00DB32A9"/>
    <w:rsid w:val="00DB46BA"/>
    <w:rsid w:val="00DB59B1"/>
    <w:rsid w:val="00DB626B"/>
    <w:rsid w:val="00DB62BE"/>
    <w:rsid w:val="00DB6EF1"/>
    <w:rsid w:val="00DB7E90"/>
    <w:rsid w:val="00DC3F5A"/>
    <w:rsid w:val="00DC5399"/>
    <w:rsid w:val="00DC6773"/>
    <w:rsid w:val="00DC73ED"/>
    <w:rsid w:val="00DD029B"/>
    <w:rsid w:val="00DD17DD"/>
    <w:rsid w:val="00DD3A09"/>
    <w:rsid w:val="00DD464C"/>
    <w:rsid w:val="00DE08BE"/>
    <w:rsid w:val="00DE43EB"/>
    <w:rsid w:val="00DE4563"/>
    <w:rsid w:val="00DE4DCD"/>
    <w:rsid w:val="00DE6A9B"/>
    <w:rsid w:val="00DE7AA1"/>
    <w:rsid w:val="00DE7DBA"/>
    <w:rsid w:val="00DF0101"/>
    <w:rsid w:val="00DF3630"/>
    <w:rsid w:val="00E00882"/>
    <w:rsid w:val="00E02648"/>
    <w:rsid w:val="00E0591C"/>
    <w:rsid w:val="00E06A12"/>
    <w:rsid w:val="00E07FA9"/>
    <w:rsid w:val="00E108DB"/>
    <w:rsid w:val="00E1250A"/>
    <w:rsid w:val="00E1267D"/>
    <w:rsid w:val="00E13361"/>
    <w:rsid w:val="00E157F5"/>
    <w:rsid w:val="00E1765C"/>
    <w:rsid w:val="00E22266"/>
    <w:rsid w:val="00E2277B"/>
    <w:rsid w:val="00E2389C"/>
    <w:rsid w:val="00E266EA"/>
    <w:rsid w:val="00E32833"/>
    <w:rsid w:val="00E32F27"/>
    <w:rsid w:val="00E33BDF"/>
    <w:rsid w:val="00E34D58"/>
    <w:rsid w:val="00E36D58"/>
    <w:rsid w:val="00E454F8"/>
    <w:rsid w:val="00E45F28"/>
    <w:rsid w:val="00E5533D"/>
    <w:rsid w:val="00E567C6"/>
    <w:rsid w:val="00E600DC"/>
    <w:rsid w:val="00E61D36"/>
    <w:rsid w:val="00E635EC"/>
    <w:rsid w:val="00E64F1D"/>
    <w:rsid w:val="00E66000"/>
    <w:rsid w:val="00E67FF6"/>
    <w:rsid w:val="00E72232"/>
    <w:rsid w:val="00E773B9"/>
    <w:rsid w:val="00E83DF0"/>
    <w:rsid w:val="00E90EF9"/>
    <w:rsid w:val="00E9115C"/>
    <w:rsid w:val="00E912AF"/>
    <w:rsid w:val="00E93F84"/>
    <w:rsid w:val="00E943AE"/>
    <w:rsid w:val="00E961FB"/>
    <w:rsid w:val="00EA1048"/>
    <w:rsid w:val="00EA32FC"/>
    <w:rsid w:val="00EA5F4F"/>
    <w:rsid w:val="00EB1C10"/>
    <w:rsid w:val="00EB51D0"/>
    <w:rsid w:val="00EB5C57"/>
    <w:rsid w:val="00EB5F44"/>
    <w:rsid w:val="00EB6E3B"/>
    <w:rsid w:val="00EC4A44"/>
    <w:rsid w:val="00EC51D6"/>
    <w:rsid w:val="00EC58C8"/>
    <w:rsid w:val="00EC638E"/>
    <w:rsid w:val="00ED0231"/>
    <w:rsid w:val="00ED38BE"/>
    <w:rsid w:val="00ED6C78"/>
    <w:rsid w:val="00ED7333"/>
    <w:rsid w:val="00EE04A8"/>
    <w:rsid w:val="00EE3472"/>
    <w:rsid w:val="00EE7D92"/>
    <w:rsid w:val="00EF1910"/>
    <w:rsid w:val="00EF1BAE"/>
    <w:rsid w:val="00EF30D3"/>
    <w:rsid w:val="00EF3F73"/>
    <w:rsid w:val="00EF7964"/>
    <w:rsid w:val="00F00884"/>
    <w:rsid w:val="00F021D4"/>
    <w:rsid w:val="00F03C63"/>
    <w:rsid w:val="00F053E4"/>
    <w:rsid w:val="00F06A0F"/>
    <w:rsid w:val="00F10923"/>
    <w:rsid w:val="00F15258"/>
    <w:rsid w:val="00F17295"/>
    <w:rsid w:val="00F21CB2"/>
    <w:rsid w:val="00F228A0"/>
    <w:rsid w:val="00F239B5"/>
    <w:rsid w:val="00F24D4D"/>
    <w:rsid w:val="00F2653B"/>
    <w:rsid w:val="00F30B06"/>
    <w:rsid w:val="00F30D1C"/>
    <w:rsid w:val="00F35A73"/>
    <w:rsid w:val="00F36D4C"/>
    <w:rsid w:val="00F3748B"/>
    <w:rsid w:val="00F43D4C"/>
    <w:rsid w:val="00F44835"/>
    <w:rsid w:val="00F45001"/>
    <w:rsid w:val="00F474CA"/>
    <w:rsid w:val="00F47B4B"/>
    <w:rsid w:val="00F53284"/>
    <w:rsid w:val="00F55412"/>
    <w:rsid w:val="00F62A16"/>
    <w:rsid w:val="00F72014"/>
    <w:rsid w:val="00F7392E"/>
    <w:rsid w:val="00F74E13"/>
    <w:rsid w:val="00F76DE0"/>
    <w:rsid w:val="00F7776E"/>
    <w:rsid w:val="00F81405"/>
    <w:rsid w:val="00F82B9F"/>
    <w:rsid w:val="00F83A54"/>
    <w:rsid w:val="00F83DEF"/>
    <w:rsid w:val="00F8508D"/>
    <w:rsid w:val="00F85165"/>
    <w:rsid w:val="00F86738"/>
    <w:rsid w:val="00F90296"/>
    <w:rsid w:val="00F905A2"/>
    <w:rsid w:val="00F910C0"/>
    <w:rsid w:val="00F927A7"/>
    <w:rsid w:val="00F92905"/>
    <w:rsid w:val="00FA17AB"/>
    <w:rsid w:val="00FA1EEF"/>
    <w:rsid w:val="00FA2372"/>
    <w:rsid w:val="00FA4351"/>
    <w:rsid w:val="00FA45DE"/>
    <w:rsid w:val="00FA4A39"/>
    <w:rsid w:val="00FA5793"/>
    <w:rsid w:val="00FA5799"/>
    <w:rsid w:val="00FA7AE1"/>
    <w:rsid w:val="00FC34E7"/>
    <w:rsid w:val="00FC3DE0"/>
    <w:rsid w:val="00FC42B9"/>
    <w:rsid w:val="00FC504D"/>
    <w:rsid w:val="00FC730B"/>
    <w:rsid w:val="00FD0BB4"/>
    <w:rsid w:val="00FD3177"/>
    <w:rsid w:val="00FD5727"/>
    <w:rsid w:val="00FD5819"/>
    <w:rsid w:val="00FD6954"/>
    <w:rsid w:val="00FE38AB"/>
    <w:rsid w:val="00FE415A"/>
    <w:rsid w:val="00FE5A97"/>
    <w:rsid w:val="00FE78D3"/>
    <w:rsid w:val="00FF299A"/>
    <w:rsid w:val="00FF525E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F47F62"/>
  <w15:docId w15:val="{D9B1A4E2-8787-4765-930B-B285905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524"/>
    <w:rPr>
      <w:rFonts w:ascii="CG Omega" w:hAnsi="CG Omega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2A9"/>
    <w:pPr>
      <w:keepNext/>
      <w:keepLines/>
      <w:spacing w:before="200"/>
      <w:outlineLvl w:val="1"/>
    </w:pPr>
    <w:rPr>
      <w:rFonts w:ascii="Times New Roman" w:hAnsi="Times New Roman"/>
      <w:b/>
      <w:bCs/>
      <w:color w:val="4F81BD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7524"/>
    <w:pPr>
      <w:numPr>
        <w:ilvl w:val="12"/>
      </w:numPr>
      <w:spacing w:before="240"/>
    </w:pPr>
    <w:rPr>
      <w:rFonts w:ascii="Times New Roman" w:hAnsi="Times New Roman"/>
      <w:sz w:val="24"/>
      <w:szCs w:val="20"/>
      <w:lang w:eastAsia="en-AU"/>
    </w:rPr>
  </w:style>
  <w:style w:type="paragraph" w:customStyle="1" w:styleId="StyleLeft349cmRight-011cm">
    <w:name w:val="Style Left:  3.49 cm Right:  -0.11 cm"/>
    <w:basedOn w:val="Normal"/>
    <w:rsid w:val="003B7524"/>
    <w:pPr>
      <w:ind w:left="1979" w:right="1701"/>
    </w:pPr>
    <w:rPr>
      <w:rFonts w:ascii="Times New Roman" w:hAnsi="Times New Roman"/>
      <w:sz w:val="24"/>
      <w:szCs w:val="20"/>
      <w:lang w:eastAsia="en-AU"/>
    </w:rPr>
  </w:style>
  <w:style w:type="paragraph" w:styleId="Footer">
    <w:name w:val="footer"/>
    <w:basedOn w:val="Normal"/>
    <w:rsid w:val="003B75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524"/>
  </w:style>
  <w:style w:type="paragraph" w:customStyle="1" w:styleId="Default1">
    <w:name w:val="Default1"/>
    <w:basedOn w:val="Normal"/>
    <w:next w:val="Normal"/>
    <w:rsid w:val="003B7524"/>
    <w:pPr>
      <w:autoSpaceDE w:val="0"/>
      <w:autoSpaceDN w:val="0"/>
      <w:adjustRightInd w:val="0"/>
      <w:spacing w:after="240"/>
    </w:pPr>
    <w:rPr>
      <w:rFonts w:ascii="Times New Roman" w:hAnsi="Times New Roman"/>
      <w:sz w:val="24"/>
      <w:lang w:eastAsia="en-AU"/>
    </w:rPr>
  </w:style>
  <w:style w:type="paragraph" w:styleId="Header">
    <w:name w:val="header"/>
    <w:aliases w:val="h"/>
    <w:basedOn w:val="Normal"/>
    <w:link w:val="HeaderChar"/>
    <w:uiPriority w:val="99"/>
    <w:rsid w:val="003B752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6C2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936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363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9363E"/>
    <w:rPr>
      <w:b/>
      <w:bCs/>
    </w:rPr>
  </w:style>
  <w:style w:type="paragraph" w:customStyle="1" w:styleId="Default">
    <w:name w:val="Default"/>
    <w:rsid w:val="00F739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4D1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B24"/>
    <w:pPr>
      <w:ind w:left="720"/>
    </w:pPr>
  </w:style>
  <w:style w:type="character" w:customStyle="1" w:styleId="CommentTextChar">
    <w:name w:val="Comment Text Char"/>
    <w:link w:val="CommentText"/>
    <w:semiHidden/>
    <w:rsid w:val="00190C40"/>
    <w:rPr>
      <w:rFonts w:ascii="CG Omega" w:hAnsi="CG Omega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B32A9"/>
    <w:rPr>
      <w:b/>
      <w:bCs/>
      <w:color w:val="4F81BD"/>
      <w:sz w:val="26"/>
      <w:szCs w:val="26"/>
    </w:rPr>
  </w:style>
  <w:style w:type="table" w:styleId="TableGrid">
    <w:name w:val="Table Grid"/>
    <w:basedOn w:val="TableNormal"/>
    <w:rsid w:val="00DB32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525E3E"/>
    <w:rPr>
      <w:color w:val="800080" w:themeColor="followedHyperlink"/>
      <w:u w:val="single"/>
    </w:rPr>
  </w:style>
  <w:style w:type="character" w:customStyle="1" w:styleId="HeaderChar">
    <w:name w:val="Header Char"/>
    <w:aliases w:val="h Char"/>
    <w:link w:val="Header"/>
    <w:uiPriority w:val="99"/>
    <w:rsid w:val="00800032"/>
    <w:rPr>
      <w:rFonts w:ascii="CG Omega" w:hAnsi="CG Omega"/>
      <w:sz w:val="22"/>
      <w:szCs w:val="24"/>
      <w:lang w:eastAsia="en-US"/>
    </w:rPr>
  </w:style>
  <w:style w:type="paragraph" w:customStyle="1" w:styleId="TableText">
    <w:name w:val="TableText"/>
    <w:basedOn w:val="Normal"/>
    <w:qFormat/>
    <w:rsid w:val="00114B13"/>
    <w:pPr>
      <w:spacing w:before="120" w:after="120"/>
    </w:pPr>
    <w:rPr>
      <w:rFonts w:ascii="Arial" w:hAnsi="Arial" w:cs="Arial"/>
      <w:bCs/>
      <w:sz w:val="20"/>
      <w:szCs w:val="20"/>
    </w:rPr>
  </w:style>
  <w:style w:type="paragraph" w:styleId="Revision">
    <w:name w:val="Revision"/>
    <w:hidden/>
    <w:uiPriority w:val="99"/>
    <w:semiHidden/>
    <w:rsid w:val="006E645F"/>
    <w:rPr>
      <w:rFonts w:ascii="CG Omega" w:hAnsi="CG Omega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6E7B-EBB6-4843-A4D7-39B8555C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pjohns</dc:creator>
  <cp:lastModifiedBy>Hugh Dixon</cp:lastModifiedBy>
  <cp:revision>2</cp:revision>
  <cp:lastPrinted>2018-03-15T05:08:00Z</cp:lastPrinted>
  <dcterms:created xsi:type="dcterms:W3CDTF">2018-12-19T04:09:00Z</dcterms:created>
  <dcterms:modified xsi:type="dcterms:W3CDTF">2018-12-19T04:09:00Z</dcterms:modified>
</cp:coreProperties>
</file>