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2E5F8" w14:textId="77777777" w:rsidR="001228D8" w:rsidRPr="003E17F9" w:rsidRDefault="001228D8" w:rsidP="001228D8">
      <w:pPr>
        <w:rPr>
          <w:sz w:val="28"/>
        </w:rPr>
      </w:pPr>
      <w:bookmarkStart w:id="0" w:name="_GoBack"/>
      <w:bookmarkEnd w:id="0"/>
      <w:r w:rsidRPr="003E17F9">
        <w:rPr>
          <w:noProof/>
          <w:lang w:eastAsia="en-AU"/>
        </w:rPr>
        <w:drawing>
          <wp:inline distT="0" distB="0" distL="0" distR="0" wp14:anchorId="1CF1859D" wp14:editId="789FA9D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14D17C9" w14:textId="77777777" w:rsidR="001228D8" w:rsidRPr="003E17F9" w:rsidRDefault="001228D8" w:rsidP="001228D8">
      <w:pPr>
        <w:rPr>
          <w:sz w:val="19"/>
        </w:rPr>
      </w:pPr>
    </w:p>
    <w:p w14:paraId="759658CD" w14:textId="6FC055B7" w:rsidR="001228D8" w:rsidRPr="003E17F9" w:rsidRDefault="001228D8" w:rsidP="001228D8">
      <w:pPr>
        <w:pStyle w:val="ShortT"/>
      </w:pPr>
      <w:r w:rsidRPr="003E17F9">
        <w:t>Aboriginal and Torres Strait Islander Heritage Protection (</w:t>
      </w:r>
      <w:r w:rsidR="007742F2">
        <w:t>Bellwood Sacred Site</w:t>
      </w:r>
      <w:r w:rsidRPr="003E17F9">
        <w:t xml:space="preserve">) </w:t>
      </w:r>
      <w:r w:rsidR="00D536AD" w:rsidRPr="003E17F9">
        <w:t>Emergency</w:t>
      </w:r>
      <w:r w:rsidR="00A3656E" w:rsidRPr="003E17F9">
        <w:t xml:space="preserve"> </w:t>
      </w:r>
      <w:r w:rsidRPr="003E17F9">
        <w:t>Declaration</w:t>
      </w:r>
      <w:r w:rsidR="008335EC" w:rsidRPr="003E17F9">
        <w:t xml:space="preserve"> 2018</w:t>
      </w:r>
      <w:r w:rsidR="00C66FF0">
        <w:t xml:space="preserve">-Extension </w:t>
      </w:r>
    </w:p>
    <w:p w14:paraId="23D9A80F" w14:textId="20394775" w:rsidR="001228D8" w:rsidRPr="003E17F9" w:rsidRDefault="001228D8" w:rsidP="001228D8">
      <w:pPr>
        <w:pStyle w:val="SignCoverPageStart"/>
        <w:spacing w:before="240"/>
        <w:ind w:right="91"/>
        <w:rPr>
          <w:szCs w:val="22"/>
        </w:rPr>
      </w:pPr>
      <w:r w:rsidRPr="003E17F9">
        <w:rPr>
          <w:szCs w:val="22"/>
        </w:rPr>
        <w:t xml:space="preserve">I, </w:t>
      </w:r>
      <w:r w:rsidR="00432BF3">
        <w:rPr>
          <w:szCs w:val="22"/>
        </w:rPr>
        <w:t>Melissa Price</w:t>
      </w:r>
      <w:r w:rsidRPr="003E17F9">
        <w:rPr>
          <w:szCs w:val="22"/>
        </w:rPr>
        <w:t>, Minister for the Environment, make the following declaration</w:t>
      </w:r>
      <w:r w:rsidR="0013318C">
        <w:rPr>
          <w:szCs w:val="22"/>
        </w:rPr>
        <w:t xml:space="preserve"> under section 9(</w:t>
      </w:r>
      <w:r w:rsidR="008E54C2">
        <w:rPr>
          <w:szCs w:val="22"/>
        </w:rPr>
        <w:t>3</w:t>
      </w:r>
      <w:r w:rsidR="0013318C">
        <w:rPr>
          <w:szCs w:val="22"/>
        </w:rPr>
        <w:t xml:space="preserve">) of the </w:t>
      </w:r>
      <w:r w:rsidR="0013318C">
        <w:rPr>
          <w:i/>
          <w:szCs w:val="22"/>
        </w:rPr>
        <w:t>Aboriginal and Torres Strait Islander Heritage Protection Act 1984</w:t>
      </w:r>
      <w:r w:rsidRPr="003E17F9">
        <w:rPr>
          <w:szCs w:val="22"/>
        </w:rPr>
        <w:t>.</w:t>
      </w:r>
    </w:p>
    <w:p w14:paraId="70111D64" w14:textId="792F12F1" w:rsidR="001228D8" w:rsidRPr="003E17F9" w:rsidRDefault="001228D8" w:rsidP="001228D8">
      <w:pPr>
        <w:keepNext/>
        <w:spacing w:before="300" w:line="240" w:lineRule="atLeast"/>
        <w:ind w:right="397"/>
        <w:jc w:val="both"/>
        <w:rPr>
          <w:szCs w:val="22"/>
        </w:rPr>
      </w:pPr>
      <w:r w:rsidRPr="003E17F9">
        <w:rPr>
          <w:szCs w:val="22"/>
        </w:rPr>
        <w:t>Dated</w:t>
      </w:r>
      <w:r w:rsidRPr="003E17F9">
        <w:rPr>
          <w:szCs w:val="22"/>
        </w:rPr>
        <w:tab/>
      </w:r>
      <w:r w:rsidR="00C66FF0">
        <w:rPr>
          <w:szCs w:val="22"/>
        </w:rPr>
        <w:t xml:space="preserve"> </w:t>
      </w:r>
      <w:r w:rsidR="009B395F">
        <w:rPr>
          <w:szCs w:val="22"/>
        </w:rPr>
        <w:t xml:space="preserve">                18</w:t>
      </w:r>
      <w:r w:rsidR="00667609">
        <w:rPr>
          <w:szCs w:val="22"/>
        </w:rPr>
        <w:t xml:space="preserve"> </w:t>
      </w:r>
      <w:r w:rsidR="00C66FF0">
        <w:rPr>
          <w:szCs w:val="22"/>
        </w:rPr>
        <w:t xml:space="preserve">December </w:t>
      </w:r>
      <w:r w:rsidR="00F97174" w:rsidRPr="003E17F9">
        <w:rPr>
          <w:szCs w:val="22"/>
        </w:rPr>
        <w:t>2018</w:t>
      </w:r>
    </w:p>
    <w:p w14:paraId="5BA16C47" w14:textId="6932A9A7" w:rsidR="001228D8" w:rsidRPr="003E17F9" w:rsidRDefault="00CD01E9" w:rsidP="001228D8">
      <w:pPr>
        <w:keepNext/>
        <w:tabs>
          <w:tab w:val="left" w:pos="3402"/>
        </w:tabs>
        <w:spacing w:before="1440" w:line="300" w:lineRule="atLeast"/>
        <w:ind w:right="397"/>
        <w:rPr>
          <w:szCs w:val="22"/>
        </w:rPr>
      </w:pPr>
      <w:r>
        <w:rPr>
          <w:szCs w:val="22"/>
        </w:rPr>
        <w:t>Melissa Price</w:t>
      </w:r>
      <w:r w:rsidR="001228D8" w:rsidRPr="003E17F9">
        <w:rPr>
          <w:szCs w:val="22"/>
        </w:rPr>
        <w:t xml:space="preserve"> </w:t>
      </w:r>
    </w:p>
    <w:p w14:paraId="5AC3CFCF" w14:textId="4F1D5D8B" w:rsidR="001228D8" w:rsidRPr="003E17F9" w:rsidRDefault="00CD01E9" w:rsidP="001228D8">
      <w:pPr>
        <w:pStyle w:val="SignCoverPageEnd"/>
        <w:ind w:right="91"/>
        <w:rPr>
          <w:sz w:val="22"/>
        </w:rPr>
      </w:pPr>
      <w:r>
        <w:rPr>
          <w:sz w:val="22"/>
        </w:rPr>
        <w:t>Minister for the Environment</w:t>
      </w:r>
    </w:p>
    <w:p w14:paraId="00127FCE" w14:textId="77777777" w:rsidR="001228D8" w:rsidRPr="003E17F9" w:rsidRDefault="001228D8" w:rsidP="001228D8">
      <w:pPr>
        <w:pStyle w:val="ActHead2"/>
      </w:pPr>
      <w:bookmarkStart w:id="1" w:name="_Toc503269157"/>
      <w:r w:rsidRPr="003E17F9">
        <w:t>Part 1—Preliminary matters</w:t>
      </w:r>
    </w:p>
    <w:p w14:paraId="60BDB802" w14:textId="77777777" w:rsidR="001228D8" w:rsidRPr="003E17F9" w:rsidRDefault="001228D8" w:rsidP="001228D8">
      <w:pPr>
        <w:pStyle w:val="ActHead5"/>
      </w:pPr>
      <w:proofErr w:type="gramStart"/>
      <w:r w:rsidRPr="003E17F9">
        <w:t>1  Name</w:t>
      </w:r>
      <w:bookmarkEnd w:id="1"/>
      <w:proofErr w:type="gramEnd"/>
    </w:p>
    <w:p w14:paraId="69490B14" w14:textId="32C74D20" w:rsidR="001228D8" w:rsidRPr="003E17F9" w:rsidRDefault="00FB5B0F" w:rsidP="001228D8">
      <w:pPr>
        <w:pStyle w:val="subsection"/>
      </w:pPr>
      <w:r w:rsidRPr="003E17F9">
        <w:tab/>
      </w:r>
      <w:r w:rsidRPr="003E17F9">
        <w:tab/>
      </w:r>
      <w:r w:rsidR="001228D8" w:rsidRPr="003E17F9">
        <w:t xml:space="preserve">This instrument is the </w:t>
      </w:r>
      <w:bookmarkStart w:id="2" w:name="BKCheck15B_3"/>
      <w:bookmarkEnd w:id="2"/>
      <w:r w:rsidR="001228D8" w:rsidRPr="003E17F9">
        <w:rPr>
          <w:i/>
        </w:rPr>
        <w:t>Aboriginal and Torres Strait Islander Heritage Protection (</w:t>
      </w:r>
      <w:r w:rsidR="007D07A6">
        <w:rPr>
          <w:i/>
        </w:rPr>
        <w:t>Bellwood Sacred Site</w:t>
      </w:r>
      <w:r w:rsidR="001228D8" w:rsidRPr="003E17F9">
        <w:rPr>
          <w:i/>
        </w:rPr>
        <w:t xml:space="preserve">) </w:t>
      </w:r>
      <w:r w:rsidR="003A4A06" w:rsidRPr="003E17F9">
        <w:rPr>
          <w:i/>
        </w:rPr>
        <w:t xml:space="preserve">Emergency </w:t>
      </w:r>
      <w:r w:rsidR="001228D8" w:rsidRPr="003E17F9">
        <w:rPr>
          <w:i/>
        </w:rPr>
        <w:t>Declaration</w:t>
      </w:r>
      <w:r w:rsidR="00A96BF5" w:rsidRPr="003E17F9">
        <w:rPr>
          <w:i/>
        </w:rPr>
        <w:t xml:space="preserve"> 2018</w:t>
      </w:r>
      <w:r w:rsidR="00C66FF0">
        <w:rPr>
          <w:i/>
        </w:rPr>
        <w:t>-</w:t>
      </w:r>
      <w:r w:rsidR="008E54C2">
        <w:rPr>
          <w:i/>
        </w:rPr>
        <w:t>E</w:t>
      </w:r>
      <w:r w:rsidR="00C66FF0">
        <w:rPr>
          <w:i/>
        </w:rPr>
        <w:t>xtension</w:t>
      </w:r>
      <w:r w:rsidR="001228D8" w:rsidRPr="003E17F9">
        <w:t>.</w:t>
      </w:r>
    </w:p>
    <w:p w14:paraId="323AEA63" w14:textId="77777777" w:rsidR="001228D8" w:rsidRPr="003E17F9" w:rsidRDefault="001228D8" w:rsidP="001228D8">
      <w:pPr>
        <w:pStyle w:val="ActHead5"/>
      </w:pPr>
      <w:bookmarkStart w:id="3" w:name="_Toc503269158"/>
      <w:proofErr w:type="gramStart"/>
      <w:r w:rsidRPr="003E17F9">
        <w:t>2  Commencement</w:t>
      </w:r>
      <w:bookmarkEnd w:id="3"/>
      <w:proofErr w:type="gramEnd"/>
    </w:p>
    <w:p w14:paraId="193EB5ED" w14:textId="3AACABFE" w:rsidR="001228D8" w:rsidRPr="003E17F9" w:rsidRDefault="001228D8" w:rsidP="001228D8">
      <w:pPr>
        <w:pStyle w:val="subsection"/>
      </w:pPr>
      <w:r w:rsidRPr="003E17F9">
        <w:tab/>
      </w:r>
      <w:r w:rsidRPr="003E17F9">
        <w:tab/>
        <w:t>This instrument commences on the day after registration.</w:t>
      </w:r>
    </w:p>
    <w:p w14:paraId="15D61666" w14:textId="77777777" w:rsidR="001228D8" w:rsidRPr="003E17F9" w:rsidRDefault="001228D8" w:rsidP="001228D8">
      <w:pPr>
        <w:pStyle w:val="ActHead5"/>
      </w:pPr>
      <w:bookmarkStart w:id="4" w:name="_Toc503269159"/>
      <w:proofErr w:type="gramStart"/>
      <w:r w:rsidRPr="003E17F9">
        <w:t>3  Authority</w:t>
      </w:r>
      <w:bookmarkEnd w:id="4"/>
      <w:proofErr w:type="gramEnd"/>
    </w:p>
    <w:p w14:paraId="5125FD9A" w14:textId="317FFABD" w:rsidR="001228D8" w:rsidRPr="003E17F9" w:rsidRDefault="001228D8" w:rsidP="001228D8">
      <w:pPr>
        <w:pStyle w:val="subsection"/>
      </w:pPr>
      <w:r w:rsidRPr="003E17F9">
        <w:tab/>
      </w:r>
      <w:r w:rsidRPr="003E17F9">
        <w:tab/>
        <w:t xml:space="preserve">This instrument is made under section 9 of the </w:t>
      </w:r>
      <w:r w:rsidRPr="003E17F9">
        <w:rPr>
          <w:i/>
        </w:rPr>
        <w:t>Aboriginal and Torres Strait Islander Heritage Protection Act 1984</w:t>
      </w:r>
      <w:r w:rsidRPr="003E17F9">
        <w:t>.</w:t>
      </w:r>
    </w:p>
    <w:p w14:paraId="397EDFC7" w14:textId="77777777" w:rsidR="001228D8" w:rsidRPr="003E17F9" w:rsidRDefault="001228D8" w:rsidP="001228D8">
      <w:pPr>
        <w:pStyle w:val="ActHead5"/>
      </w:pPr>
      <w:bookmarkStart w:id="5" w:name="_Toc503269160"/>
      <w:proofErr w:type="gramStart"/>
      <w:r w:rsidRPr="003E17F9">
        <w:t>4  Definitions</w:t>
      </w:r>
      <w:bookmarkEnd w:id="5"/>
      <w:proofErr w:type="gramEnd"/>
    </w:p>
    <w:p w14:paraId="535B9F2C" w14:textId="77777777" w:rsidR="001228D8" w:rsidRPr="003E17F9" w:rsidRDefault="005E3CF2" w:rsidP="001228D8">
      <w:pPr>
        <w:pStyle w:val="subsection"/>
      </w:pPr>
      <w:r w:rsidRPr="003E17F9">
        <w:tab/>
      </w:r>
      <w:r w:rsidRPr="003E17F9">
        <w:tab/>
        <w:t>In this instrument</w:t>
      </w:r>
      <w:r w:rsidR="001228D8" w:rsidRPr="003E17F9">
        <w:t>:</w:t>
      </w:r>
    </w:p>
    <w:p w14:paraId="7CF63891" w14:textId="77777777" w:rsidR="001228D8" w:rsidRDefault="001228D8" w:rsidP="001228D8">
      <w:pPr>
        <w:pStyle w:val="Definition"/>
      </w:pPr>
      <w:r w:rsidRPr="003E17F9">
        <w:rPr>
          <w:b/>
          <w:i/>
        </w:rPr>
        <w:lastRenderedPageBreak/>
        <w:t>Act</w:t>
      </w:r>
      <w:r w:rsidRPr="003E17F9">
        <w:t xml:space="preserve"> means the </w:t>
      </w:r>
      <w:r w:rsidRPr="003E17F9">
        <w:rPr>
          <w:i/>
        </w:rPr>
        <w:t>Aboriginal and Torres Strait Islander Heritage Protection Act 1984</w:t>
      </w:r>
      <w:r w:rsidRPr="003E17F9">
        <w:t>.</w:t>
      </w:r>
    </w:p>
    <w:p w14:paraId="16D9762F" w14:textId="2DEA3E48" w:rsidR="00253671" w:rsidRPr="00253671" w:rsidRDefault="00253671" w:rsidP="001228D8">
      <w:pPr>
        <w:pStyle w:val="Definition"/>
      </w:pPr>
      <w:r>
        <w:rPr>
          <w:b/>
          <w:i/>
        </w:rPr>
        <w:t xml:space="preserve">Bellwood Sacred Site Emergency Declaration </w:t>
      </w:r>
      <w:r>
        <w:t>means the Aboriginal and Torres Strait Islander Heritage Protection (Bellwood Sacred Site) Emergency Declaration 2018 made under section 9(1) of the Act on 18 November 2018, which was registered on 19 November 2018 and commenced on 20 November 2018.</w:t>
      </w:r>
    </w:p>
    <w:p w14:paraId="0CE50DDD" w14:textId="77777777" w:rsidR="001228D8" w:rsidRPr="003E17F9" w:rsidRDefault="001228D8" w:rsidP="001228D8">
      <w:pPr>
        <w:pStyle w:val="Definition"/>
      </w:pPr>
      <w:proofErr w:type="gramStart"/>
      <w:r w:rsidRPr="003E17F9">
        <w:rPr>
          <w:b/>
          <w:i/>
        </w:rPr>
        <w:t>specified</w:t>
      </w:r>
      <w:proofErr w:type="gramEnd"/>
      <w:r w:rsidRPr="003E17F9">
        <w:rPr>
          <w:b/>
          <w:i/>
        </w:rPr>
        <w:t xml:space="preserve"> area</w:t>
      </w:r>
      <w:r w:rsidR="008E56D1" w:rsidRPr="003E17F9">
        <w:t xml:space="preserve"> means the area described</w:t>
      </w:r>
      <w:r w:rsidRPr="003E17F9">
        <w:t xml:space="preserve"> in section 5</w:t>
      </w:r>
      <w:r w:rsidR="00555AF6" w:rsidRPr="003E17F9">
        <w:t xml:space="preserve"> of this instrument</w:t>
      </w:r>
      <w:r w:rsidRPr="003E17F9">
        <w:t>.</w:t>
      </w:r>
    </w:p>
    <w:p w14:paraId="4A517C13" w14:textId="77777777" w:rsidR="00892A2A" w:rsidRPr="003E17F9" w:rsidRDefault="00892A2A" w:rsidP="00892A2A">
      <w:pPr>
        <w:pStyle w:val="notepara"/>
      </w:pPr>
    </w:p>
    <w:p w14:paraId="3311C5DC" w14:textId="77777777" w:rsidR="001228D8" w:rsidRPr="003E17F9" w:rsidRDefault="001228D8" w:rsidP="00892A2A">
      <w:pPr>
        <w:pStyle w:val="notetext"/>
      </w:pPr>
      <w:r w:rsidRPr="003E17F9">
        <w:t>Note:</w:t>
      </w:r>
      <w:r w:rsidRPr="003E17F9">
        <w:tab/>
        <w:t>A number of expressions used in this instrument are defined in the</w:t>
      </w:r>
      <w:r w:rsidRPr="003E17F9">
        <w:rPr>
          <w:rFonts w:eastAsiaTheme="minorHAnsi" w:cstheme="minorBidi"/>
          <w:i/>
          <w:lang w:eastAsia="en-US"/>
        </w:rPr>
        <w:t xml:space="preserve"> </w:t>
      </w:r>
      <w:r w:rsidRPr="003E17F9">
        <w:rPr>
          <w:i/>
        </w:rPr>
        <w:t>Aboriginal and Torres Strait Islander Heritage Protection Act 1984</w:t>
      </w:r>
      <w:r w:rsidRPr="003E17F9">
        <w:t>, including the following:</w:t>
      </w:r>
    </w:p>
    <w:p w14:paraId="4BE06469" w14:textId="77777777" w:rsidR="001228D8" w:rsidRPr="003E17F9" w:rsidRDefault="001228D8" w:rsidP="00892A2A">
      <w:pPr>
        <w:pStyle w:val="notepara"/>
      </w:pPr>
      <w:r w:rsidRPr="003E17F9">
        <w:t>(a)</w:t>
      </w:r>
      <w:r w:rsidRPr="003E17F9">
        <w:tab/>
        <w:t>Aboriginal;</w:t>
      </w:r>
    </w:p>
    <w:p w14:paraId="7A78E1AA" w14:textId="7A7957D0" w:rsidR="001228D8" w:rsidRPr="003E17F9" w:rsidRDefault="00EC73E1" w:rsidP="00892A2A">
      <w:pPr>
        <w:pStyle w:val="notepara"/>
      </w:pPr>
      <w:r w:rsidRPr="003E17F9">
        <w:t>(b</w:t>
      </w:r>
      <w:r w:rsidR="001228D8" w:rsidRPr="003E17F9">
        <w:t xml:space="preserve">) </w:t>
      </w:r>
      <w:r w:rsidR="001228D8" w:rsidRPr="003E17F9">
        <w:tab/>
      </w:r>
      <w:proofErr w:type="gramStart"/>
      <w:r w:rsidR="001228D8" w:rsidRPr="003E17F9">
        <w:t>area</w:t>
      </w:r>
      <w:proofErr w:type="gramEnd"/>
      <w:r w:rsidR="001228D8" w:rsidRPr="003E17F9">
        <w:t>;</w:t>
      </w:r>
      <w:r w:rsidR="0076018A">
        <w:t xml:space="preserve"> and </w:t>
      </w:r>
    </w:p>
    <w:p w14:paraId="71FF65F1" w14:textId="20B51311" w:rsidR="001228D8" w:rsidRPr="004B3CEC" w:rsidRDefault="00EC73E1" w:rsidP="004B3CEC">
      <w:pPr>
        <w:pStyle w:val="notepara"/>
      </w:pPr>
      <w:r w:rsidRPr="003E17F9">
        <w:t>(c</w:t>
      </w:r>
      <w:r w:rsidR="001228D8" w:rsidRPr="003E17F9">
        <w:t xml:space="preserve">) </w:t>
      </w:r>
      <w:r w:rsidR="001228D8" w:rsidRPr="003E17F9">
        <w:tab/>
      </w:r>
      <w:proofErr w:type="gramStart"/>
      <w:r w:rsidR="009C0965" w:rsidRPr="003E17F9">
        <w:t>significant</w:t>
      </w:r>
      <w:proofErr w:type="gramEnd"/>
      <w:r w:rsidR="009C0965" w:rsidRPr="003E17F9">
        <w:t xml:space="preserve"> Aboriginal area.</w:t>
      </w:r>
      <w:bookmarkStart w:id="6" w:name="_Toc503269161"/>
    </w:p>
    <w:p w14:paraId="6DF6C6E2" w14:textId="67304D32" w:rsidR="001228D8" w:rsidRPr="003E17F9" w:rsidRDefault="001228D8" w:rsidP="001228D8">
      <w:pPr>
        <w:pStyle w:val="ActHead2"/>
      </w:pPr>
      <w:bookmarkStart w:id="7" w:name="_Toc503269162"/>
      <w:bookmarkEnd w:id="6"/>
      <w:r w:rsidRPr="003E17F9">
        <w:t>Part 2—</w:t>
      </w:r>
      <w:r w:rsidR="00253671">
        <w:t>Extension of e</w:t>
      </w:r>
      <w:r w:rsidRPr="003E17F9">
        <w:t>mergency declaration to preserve and protect a significant Aboriginal area</w:t>
      </w:r>
    </w:p>
    <w:p w14:paraId="2F38C184" w14:textId="24324838" w:rsidR="001228D8" w:rsidRPr="003E17F9" w:rsidRDefault="001228D8" w:rsidP="00253671">
      <w:pPr>
        <w:pStyle w:val="ActHead5"/>
      </w:pPr>
      <w:proofErr w:type="gramStart"/>
      <w:r w:rsidRPr="003E17F9">
        <w:t xml:space="preserve">5  </w:t>
      </w:r>
      <w:bookmarkEnd w:id="7"/>
      <w:r w:rsidR="00253671">
        <w:t>Extension</w:t>
      </w:r>
      <w:proofErr w:type="gramEnd"/>
      <w:r w:rsidR="00253671">
        <w:t xml:space="preserve"> of emergency declaration</w:t>
      </w:r>
    </w:p>
    <w:p w14:paraId="44DBDBBB" w14:textId="3CF11EC2" w:rsidR="001228D8" w:rsidRDefault="00253671" w:rsidP="009646DA">
      <w:pPr>
        <w:spacing w:before="180" w:line="240" w:lineRule="auto"/>
        <w:ind w:left="720"/>
      </w:pPr>
      <w:r>
        <w:t>(1)</w:t>
      </w:r>
      <w:r>
        <w:tab/>
        <w:t xml:space="preserve">Under </w:t>
      </w:r>
      <w:r w:rsidR="00390945">
        <w:t>sub</w:t>
      </w:r>
      <w:r>
        <w:t>section 9(3) of the Act, it is declared that the Bellwood Sacred Site Emergency Declaration shall remain in effect for a further period of 30 days beyond the day on which it would otherwise cease to have effect in accordance with section 7 of the Bellwood Sacred Site Emergency Declaration</w:t>
      </w:r>
      <w:r w:rsidR="003E17F9">
        <w:t xml:space="preserve">. </w:t>
      </w:r>
    </w:p>
    <w:p w14:paraId="73A79A2B" w14:textId="18ABB8A4" w:rsidR="00253671" w:rsidRDefault="00253671" w:rsidP="009646DA">
      <w:pPr>
        <w:spacing w:before="180" w:line="240" w:lineRule="auto"/>
        <w:ind w:left="720"/>
      </w:pPr>
      <w:r>
        <w:t>(2)</w:t>
      </w:r>
      <w:r>
        <w:tab/>
        <w:t>The Bellwood Sacred Site Emergency Declaration is repealed the day after the end of the period specified in subsection (1).</w:t>
      </w:r>
    </w:p>
    <w:p w14:paraId="0117B7B9" w14:textId="16A56FA1" w:rsidR="00253671" w:rsidRDefault="00253671">
      <w:pPr>
        <w:spacing w:before="180" w:line="240" w:lineRule="auto"/>
        <w:ind w:left="720"/>
      </w:pPr>
      <w:r>
        <w:t>(</w:t>
      </w:r>
      <w:r w:rsidR="00667609">
        <w:t>3</w:t>
      </w:r>
      <w:r>
        <w:t>)</w:t>
      </w:r>
      <w:r>
        <w:tab/>
        <w:t>This declaration has effect despite section 8 of the Bellwood Sacred Site Emergency Declaration.</w:t>
      </w:r>
    </w:p>
    <w:p w14:paraId="4ED4CA89" w14:textId="0BD11255" w:rsidR="001228D8" w:rsidRPr="003E17F9" w:rsidRDefault="00390945" w:rsidP="00726F02">
      <w:pPr>
        <w:pStyle w:val="ActHead5"/>
        <w:ind w:left="0" w:firstLine="0"/>
      </w:pPr>
      <w:proofErr w:type="gramStart"/>
      <w:r>
        <w:t>6</w:t>
      </w:r>
      <w:r w:rsidR="001228D8" w:rsidRPr="003E17F9">
        <w:t xml:space="preserve">  Repeal</w:t>
      </w:r>
      <w:proofErr w:type="gramEnd"/>
    </w:p>
    <w:p w14:paraId="546AC8A1" w14:textId="6EB909DD" w:rsidR="001228D8" w:rsidRDefault="009C0965" w:rsidP="009C0965">
      <w:pPr>
        <w:pStyle w:val="subsection"/>
      </w:pPr>
      <w:r w:rsidRPr="003E17F9">
        <w:tab/>
      </w:r>
      <w:r w:rsidR="001228D8" w:rsidRPr="003E17F9">
        <w:tab/>
      </w:r>
      <w:r w:rsidR="00FB5B0F" w:rsidRPr="003E17F9">
        <w:t>This instrument</w:t>
      </w:r>
      <w:r w:rsidR="001228D8" w:rsidRPr="003E17F9">
        <w:t xml:space="preserve"> is repealed the day after the end of the period specified in </w:t>
      </w:r>
      <w:r w:rsidR="00390945">
        <w:t>sub</w:t>
      </w:r>
      <w:r w:rsidR="001228D8" w:rsidRPr="003E17F9">
        <w:t>section</w:t>
      </w:r>
      <w:r w:rsidR="008D6DF8" w:rsidRPr="003E17F9">
        <w:t> </w:t>
      </w:r>
      <w:r w:rsidR="00390945">
        <w:t>5(1)</w:t>
      </w:r>
      <w:r w:rsidR="00B24641" w:rsidRPr="003E17F9">
        <w:t xml:space="preserve"> of this instrument</w:t>
      </w:r>
      <w:r w:rsidR="001228D8" w:rsidRPr="003E17F9">
        <w:t>.</w:t>
      </w:r>
    </w:p>
    <w:sectPr w:rsidR="001228D8" w:rsidSect="00CD01E9">
      <w:headerReference w:type="even" r:id="rId9"/>
      <w:headerReference w:type="default" r:id="rId10"/>
      <w:footerReference w:type="even" r:id="rId11"/>
      <w:footerReference w:type="default" r:id="rId12"/>
      <w:headerReference w:type="first" r:id="rId13"/>
      <w:footerReference w:type="first" r:id="rId1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0D237" w14:textId="77777777" w:rsidR="00B25425" w:rsidRDefault="00B25425" w:rsidP="00715914">
      <w:pPr>
        <w:spacing w:line="240" w:lineRule="auto"/>
      </w:pPr>
      <w:r>
        <w:separator/>
      </w:r>
    </w:p>
  </w:endnote>
  <w:endnote w:type="continuationSeparator" w:id="0">
    <w:p w14:paraId="68DD6A79" w14:textId="77777777" w:rsidR="00B25425" w:rsidRDefault="00B2542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709CE"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9D915A9" w14:textId="77777777" w:rsidTr="00A87A58">
      <w:tc>
        <w:tcPr>
          <w:tcW w:w="365" w:type="pct"/>
        </w:tcPr>
        <w:p w14:paraId="56E0089D"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01E9">
            <w:rPr>
              <w:i/>
              <w:noProof/>
              <w:sz w:val="18"/>
            </w:rPr>
            <w:t>2</w:t>
          </w:r>
          <w:r w:rsidRPr="00ED79B6">
            <w:rPr>
              <w:i/>
              <w:sz w:val="18"/>
            </w:rPr>
            <w:fldChar w:fldCharType="end"/>
          </w:r>
        </w:p>
      </w:tc>
      <w:tc>
        <w:tcPr>
          <w:tcW w:w="3688" w:type="pct"/>
        </w:tcPr>
        <w:p w14:paraId="6BB754A3" w14:textId="7D66A5D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252E1">
            <w:rPr>
              <w:i/>
              <w:noProof/>
              <w:sz w:val="18"/>
            </w:rPr>
            <w:t>Aboriginal and Torres Strait Islander Heritage Protection (Bellwood Sacred Site) Emergency Declaration 2018</w:t>
          </w:r>
          <w:r w:rsidRPr="004E1307">
            <w:rPr>
              <w:i/>
              <w:sz w:val="18"/>
            </w:rPr>
            <w:fldChar w:fldCharType="end"/>
          </w:r>
        </w:p>
      </w:tc>
      <w:tc>
        <w:tcPr>
          <w:tcW w:w="947" w:type="pct"/>
        </w:tcPr>
        <w:p w14:paraId="7336D6BD" w14:textId="77777777" w:rsidR="008C2EAC" w:rsidRDefault="008C2EAC" w:rsidP="000850AC">
          <w:pPr>
            <w:spacing w:line="0" w:lineRule="atLeast"/>
            <w:jc w:val="right"/>
            <w:rPr>
              <w:sz w:val="18"/>
            </w:rPr>
          </w:pPr>
        </w:p>
      </w:tc>
    </w:tr>
    <w:tr w:rsidR="008C2EAC" w14:paraId="5A364C44" w14:textId="77777777" w:rsidTr="00A87A58">
      <w:tc>
        <w:tcPr>
          <w:tcW w:w="5000" w:type="pct"/>
          <w:gridSpan w:val="3"/>
        </w:tcPr>
        <w:p w14:paraId="3820B7C2" w14:textId="77777777" w:rsidR="008C2EAC" w:rsidRDefault="008C2EAC" w:rsidP="000850AC">
          <w:pPr>
            <w:jc w:val="right"/>
            <w:rPr>
              <w:sz w:val="18"/>
            </w:rPr>
          </w:pPr>
        </w:p>
      </w:tc>
    </w:tr>
  </w:tbl>
  <w:p w14:paraId="7018AEC8" w14:textId="77777777" w:rsidR="008C2EAC" w:rsidRPr="00ED79B6" w:rsidRDefault="008C2EAC" w:rsidP="000A6C6A">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A6EFB"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5FFDCC1" w14:textId="77777777" w:rsidTr="00CD01E9">
      <w:tc>
        <w:tcPr>
          <w:tcW w:w="947" w:type="pct"/>
        </w:tcPr>
        <w:p w14:paraId="7C208AB1" w14:textId="77777777" w:rsidR="008C2EAC" w:rsidRDefault="008C2EAC" w:rsidP="00CD01E9">
          <w:pPr>
            <w:spacing w:line="0" w:lineRule="atLeast"/>
            <w:jc w:val="center"/>
            <w:rPr>
              <w:sz w:val="18"/>
            </w:rPr>
          </w:pPr>
        </w:p>
      </w:tc>
      <w:tc>
        <w:tcPr>
          <w:tcW w:w="3688" w:type="pct"/>
        </w:tcPr>
        <w:p w14:paraId="7815F50B" w14:textId="77777777" w:rsidR="00CD01E9" w:rsidRPr="00EF53FF" w:rsidRDefault="00CD01E9" w:rsidP="00CD01E9">
          <w:pPr>
            <w:jc w:val="center"/>
          </w:pPr>
          <w:r>
            <w:rPr>
              <w:i/>
              <w:sz w:val="18"/>
            </w:rPr>
            <w:t>Aboriginal and Torres Strait Islander Heritage Protection (Bellwood Sacred Site) Emergency Declaration 2018</w:t>
          </w:r>
        </w:p>
        <w:p w14:paraId="07759DA4" w14:textId="1F79B61E" w:rsidR="008C2EAC" w:rsidRDefault="008C2EAC" w:rsidP="00CD01E9">
          <w:pPr>
            <w:spacing w:line="0" w:lineRule="atLeast"/>
            <w:jc w:val="center"/>
            <w:rPr>
              <w:sz w:val="18"/>
            </w:rPr>
          </w:pPr>
        </w:p>
      </w:tc>
      <w:tc>
        <w:tcPr>
          <w:tcW w:w="365" w:type="pct"/>
          <w:tcBorders>
            <w:left w:val="nil"/>
          </w:tcBorders>
        </w:tcPr>
        <w:p w14:paraId="462D6170"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150E">
            <w:rPr>
              <w:i/>
              <w:noProof/>
              <w:sz w:val="18"/>
            </w:rPr>
            <w:t>2</w:t>
          </w:r>
          <w:r w:rsidRPr="00ED79B6">
            <w:rPr>
              <w:i/>
              <w:sz w:val="18"/>
            </w:rPr>
            <w:fldChar w:fldCharType="end"/>
          </w:r>
        </w:p>
      </w:tc>
    </w:tr>
    <w:tr w:rsidR="008C2EAC" w14:paraId="3C4D6AEA" w14:textId="77777777" w:rsidTr="00A87A58">
      <w:tc>
        <w:tcPr>
          <w:tcW w:w="5000" w:type="pct"/>
          <w:gridSpan w:val="3"/>
        </w:tcPr>
        <w:p w14:paraId="53C4B480" w14:textId="77777777" w:rsidR="008C2EAC" w:rsidRDefault="008C2EAC" w:rsidP="000850AC">
          <w:pPr>
            <w:rPr>
              <w:sz w:val="18"/>
            </w:rPr>
          </w:pPr>
        </w:p>
      </w:tc>
    </w:tr>
  </w:tbl>
  <w:p w14:paraId="010B79BD" w14:textId="77777777" w:rsidR="008C2EAC" w:rsidRPr="00ED79B6" w:rsidRDefault="008C2EAC" w:rsidP="003278F2">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68897" w14:textId="77777777" w:rsidR="00C4150E" w:rsidRDefault="00C41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9FC43" w14:textId="77777777" w:rsidR="00B25425" w:rsidRDefault="00B25425" w:rsidP="00715914">
      <w:pPr>
        <w:spacing w:line="240" w:lineRule="auto"/>
      </w:pPr>
      <w:r>
        <w:separator/>
      </w:r>
    </w:p>
  </w:footnote>
  <w:footnote w:type="continuationSeparator" w:id="0">
    <w:p w14:paraId="215F5D73" w14:textId="77777777" w:rsidR="00B25425" w:rsidRDefault="00B2542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40508" w14:textId="77777777" w:rsidR="004E1307" w:rsidRDefault="004E1307" w:rsidP="00715914">
    <w:pPr>
      <w:rPr>
        <w:sz w:val="20"/>
      </w:rPr>
    </w:pPr>
  </w:p>
  <w:p w14:paraId="4BA1EB3B" w14:textId="77777777" w:rsidR="004E1307" w:rsidRDefault="004E1307" w:rsidP="00715914">
    <w:pPr>
      <w:rPr>
        <w:sz w:val="20"/>
      </w:rPr>
    </w:pPr>
  </w:p>
  <w:p w14:paraId="1DCA22C8" w14:textId="77777777" w:rsidR="004E1307" w:rsidRPr="007A1328" w:rsidRDefault="004E1307" w:rsidP="00715914">
    <w:pPr>
      <w:rPr>
        <w:sz w:val="20"/>
      </w:rPr>
    </w:pPr>
  </w:p>
  <w:p w14:paraId="6EA51F28" w14:textId="77777777" w:rsidR="004E1307" w:rsidRPr="007A1328" w:rsidRDefault="004E1307" w:rsidP="00715914">
    <w:pPr>
      <w:rPr>
        <w:b/>
        <w:sz w:val="24"/>
      </w:rPr>
    </w:pPr>
  </w:p>
  <w:p w14:paraId="4FA92CD4" w14:textId="77777777" w:rsidR="004E1307" w:rsidRPr="007A1328" w:rsidRDefault="004E1307" w:rsidP="00D6537E">
    <w:pPr>
      <w:pBdr>
        <w:bottom w:val="single" w:sz="6" w:space="1" w:color="auto"/>
      </w:pBdr>
      <w:spacing w:after="12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78DFD" w14:textId="77777777" w:rsidR="004E1307" w:rsidRPr="007A1328" w:rsidRDefault="004E1307" w:rsidP="00715914">
    <w:pPr>
      <w:jc w:val="right"/>
      <w:rPr>
        <w:sz w:val="20"/>
      </w:rPr>
    </w:pPr>
  </w:p>
  <w:p w14:paraId="059EFBB4" w14:textId="77777777" w:rsidR="004E1307" w:rsidRPr="007A1328" w:rsidRDefault="004E1307" w:rsidP="00715914">
    <w:pPr>
      <w:jc w:val="right"/>
      <w:rPr>
        <w:sz w:val="20"/>
      </w:rPr>
    </w:pPr>
  </w:p>
  <w:p w14:paraId="3F2AE53C" w14:textId="77777777" w:rsidR="004E1307" w:rsidRPr="007A1328" w:rsidRDefault="004E1307" w:rsidP="00715914">
    <w:pPr>
      <w:jc w:val="right"/>
      <w:rPr>
        <w:sz w:val="20"/>
      </w:rPr>
    </w:pPr>
  </w:p>
  <w:p w14:paraId="6BA8F527" w14:textId="77777777" w:rsidR="004E1307" w:rsidRPr="007A1328" w:rsidRDefault="004E1307" w:rsidP="00715914">
    <w:pPr>
      <w:jc w:val="right"/>
      <w:rPr>
        <w:b/>
        <w:sz w:val="24"/>
      </w:rPr>
    </w:pPr>
  </w:p>
  <w:p w14:paraId="4BD1C883" w14:textId="77777777" w:rsidR="004E1307" w:rsidRPr="007A1328" w:rsidRDefault="004E1307" w:rsidP="00D6537E">
    <w:pPr>
      <w:pBdr>
        <w:bottom w:val="single" w:sz="6" w:space="1" w:color="auto"/>
      </w:pBdr>
      <w:spacing w:after="12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BE6E" w14:textId="77777777" w:rsidR="00C4150E" w:rsidRDefault="00C41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02B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98D4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CCA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E017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9A93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F4AC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144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78A2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2CF2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FC1F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617E7C"/>
    <w:multiLevelType w:val="hybridMultilevel"/>
    <w:tmpl w:val="82FC88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CA48A2"/>
    <w:multiLevelType w:val="hybridMultilevel"/>
    <w:tmpl w:val="6692527C"/>
    <w:lvl w:ilvl="0" w:tplc="BBCE6A9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021270"/>
    <w:multiLevelType w:val="hybridMultilevel"/>
    <w:tmpl w:val="994A1854"/>
    <w:lvl w:ilvl="0" w:tplc="1CDA4A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CF70C27"/>
    <w:multiLevelType w:val="hybridMultilevel"/>
    <w:tmpl w:val="FF306D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A403C8"/>
    <w:multiLevelType w:val="hybridMultilevel"/>
    <w:tmpl w:val="E43A46B0"/>
    <w:lvl w:ilvl="0" w:tplc="FABE004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2"/>
  </w:num>
  <w:num w:numId="15">
    <w:abstractNumId w:val="17"/>
  </w:num>
  <w:num w:numId="16">
    <w:abstractNumId w:val="18"/>
  </w:num>
  <w:num w:numId="17">
    <w:abstractNumId w:val="1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B6"/>
    <w:rsid w:val="0000195F"/>
    <w:rsid w:val="00004174"/>
    <w:rsid w:val="00004470"/>
    <w:rsid w:val="00010B67"/>
    <w:rsid w:val="000136AF"/>
    <w:rsid w:val="00020B44"/>
    <w:rsid w:val="000258B1"/>
    <w:rsid w:val="00026A66"/>
    <w:rsid w:val="00031F46"/>
    <w:rsid w:val="00040A89"/>
    <w:rsid w:val="000437C1"/>
    <w:rsid w:val="0004455A"/>
    <w:rsid w:val="00046FB6"/>
    <w:rsid w:val="00052D1A"/>
    <w:rsid w:val="0005365D"/>
    <w:rsid w:val="000610D4"/>
    <w:rsid w:val="000614BF"/>
    <w:rsid w:val="0006709C"/>
    <w:rsid w:val="00074376"/>
    <w:rsid w:val="000746D3"/>
    <w:rsid w:val="00080B32"/>
    <w:rsid w:val="00095674"/>
    <w:rsid w:val="000978F5"/>
    <w:rsid w:val="000B15CD"/>
    <w:rsid w:val="000B35EB"/>
    <w:rsid w:val="000B434C"/>
    <w:rsid w:val="000C24C7"/>
    <w:rsid w:val="000C7362"/>
    <w:rsid w:val="000D05EF"/>
    <w:rsid w:val="000D42DE"/>
    <w:rsid w:val="000D5061"/>
    <w:rsid w:val="000E2261"/>
    <w:rsid w:val="000E587C"/>
    <w:rsid w:val="000E78B7"/>
    <w:rsid w:val="000F21C1"/>
    <w:rsid w:val="000F418A"/>
    <w:rsid w:val="001055CB"/>
    <w:rsid w:val="0010745C"/>
    <w:rsid w:val="00115FF1"/>
    <w:rsid w:val="001228D8"/>
    <w:rsid w:val="00132CEB"/>
    <w:rsid w:val="0013318C"/>
    <w:rsid w:val="001339B0"/>
    <w:rsid w:val="00140EF8"/>
    <w:rsid w:val="00142B62"/>
    <w:rsid w:val="0014391F"/>
    <w:rsid w:val="00143FE5"/>
    <w:rsid w:val="001441B7"/>
    <w:rsid w:val="001516CB"/>
    <w:rsid w:val="00152336"/>
    <w:rsid w:val="00157B8B"/>
    <w:rsid w:val="00161EFB"/>
    <w:rsid w:val="00164E09"/>
    <w:rsid w:val="00166C2F"/>
    <w:rsid w:val="001809D7"/>
    <w:rsid w:val="0018414A"/>
    <w:rsid w:val="001939E1"/>
    <w:rsid w:val="00194C3E"/>
    <w:rsid w:val="00195382"/>
    <w:rsid w:val="00196C80"/>
    <w:rsid w:val="001A1724"/>
    <w:rsid w:val="001A2769"/>
    <w:rsid w:val="001A4B30"/>
    <w:rsid w:val="001A646F"/>
    <w:rsid w:val="001B2CB6"/>
    <w:rsid w:val="001C5B81"/>
    <w:rsid w:val="001C61C5"/>
    <w:rsid w:val="001C69C4"/>
    <w:rsid w:val="001D10D8"/>
    <w:rsid w:val="001D2C35"/>
    <w:rsid w:val="001D37EF"/>
    <w:rsid w:val="001E3590"/>
    <w:rsid w:val="001E7407"/>
    <w:rsid w:val="001F57EE"/>
    <w:rsid w:val="001F5D5E"/>
    <w:rsid w:val="001F6219"/>
    <w:rsid w:val="001F6CD4"/>
    <w:rsid w:val="001F7CC6"/>
    <w:rsid w:val="00206C4D"/>
    <w:rsid w:val="00207E91"/>
    <w:rsid w:val="00215AF1"/>
    <w:rsid w:val="002321E8"/>
    <w:rsid w:val="00232984"/>
    <w:rsid w:val="0024010F"/>
    <w:rsid w:val="00240749"/>
    <w:rsid w:val="00243018"/>
    <w:rsid w:val="00244A51"/>
    <w:rsid w:val="00247AE2"/>
    <w:rsid w:val="00253671"/>
    <w:rsid w:val="0025489F"/>
    <w:rsid w:val="002564A4"/>
    <w:rsid w:val="002624E9"/>
    <w:rsid w:val="0026736C"/>
    <w:rsid w:val="00277B2B"/>
    <w:rsid w:val="00280398"/>
    <w:rsid w:val="00281308"/>
    <w:rsid w:val="00284719"/>
    <w:rsid w:val="00294EDE"/>
    <w:rsid w:val="0029670F"/>
    <w:rsid w:val="0029721F"/>
    <w:rsid w:val="00297657"/>
    <w:rsid w:val="00297ECB"/>
    <w:rsid w:val="002A029E"/>
    <w:rsid w:val="002A7BCF"/>
    <w:rsid w:val="002B2FBD"/>
    <w:rsid w:val="002B605C"/>
    <w:rsid w:val="002C3FD1"/>
    <w:rsid w:val="002D043A"/>
    <w:rsid w:val="002D266B"/>
    <w:rsid w:val="002D6224"/>
    <w:rsid w:val="002D6372"/>
    <w:rsid w:val="002F4991"/>
    <w:rsid w:val="003039BC"/>
    <w:rsid w:val="00304F8B"/>
    <w:rsid w:val="003116B3"/>
    <w:rsid w:val="00335BC6"/>
    <w:rsid w:val="003415D3"/>
    <w:rsid w:val="00342B45"/>
    <w:rsid w:val="00344338"/>
    <w:rsid w:val="00344701"/>
    <w:rsid w:val="0034476A"/>
    <w:rsid w:val="00352B0F"/>
    <w:rsid w:val="00360459"/>
    <w:rsid w:val="0036751F"/>
    <w:rsid w:val="00367A70"/>
    <w:rsid w:val="003733D7"/>
    <w:rsid w:val="0038049F"/>
    <w:rsid w:val="00390283"/>
    <w:rsid w:val="00390945"/>
    <w:rsid w:val="003A1CEB"/>
    <w:rsid w:val="003A4A06"/>
    <w:rsid w:val="003C4BC4"/>
    <w:rsid w:val="003C6231"/>
    <w:rsid w:val="003D0BFE"/>
    <w:rsid w:val="003D5700"/>
    <w:rsid w:val="003E17F9"/>
    <w:rsid w:val="003E341B"/>
    <w:rsid w:val="003E348E"/>
    <w:rsid w:val="003E4D00"/>
    <w:rsid w:val="00401056"/>
    <w:rsid w:val="004116CD"/>
    <w:rsid w:val="00412C0E"/>
    <w:rsid w:val="00416B0F"/>
    <w:rsid w:val="00417EB9"/>
    <w:rsid w:val="00424CA9"/>
    <w:rsid w:val="004276DF"/>
    <w:rsid w:val="00431E9B"/>
    <w:rsid w:val="00432BF3"/>
    <w:rsid w:val="004331CA"/>
    <w:rsid w:val="00435254"/>
    <w:rsid w:val="004379E3"/>
    <w:rsid w:val="0044015E"/>
    <w:rsid w:val="0044291A"/>
    <w:rsid w:val="00446BB7"/>
    <w:rsid w:val="0046341A"/>
    <w:rsid w:val="00466F16"/>
    <w:rsid w:val="004670CF"/>
    <w:rsid w:val="00467661"/>
    <w:rsid w:val="00472DBE"/>
    <w:rsid w:val="00474A19"/>
    <w:rsid w:val="0047708F"/>
    <w:rsid w:val="00477830"/>
    <w:rsid w:val="004812C5"/>
    <w:rsid w:val="00487764"/>
    <w:rsid w:val="00487E7A"/>
    <w:rsid w:val="004918CB"/>
    <w:rsid w:val="00494E3D"/>
    <w:rsid w:val="00496F97"/>
    <w:rsid w:val="004A7351"/>
    <w:rsid w:val="004B3CEC"/>
    <w:rsid w:val="004B6C48"/>
    <w:rsid w:val="004C270F"/>
    <w:rsid w:val="004C4E59"/>
    <w:rsid w:val="004C6809"/>
    <w:rsid w:val="004C76ED"/>
    <w:rsid w:val="004D20EE"/>
    <w:rsid w:val="004E063A"/>
    <w:rsid w:val="004E1307"/>
    <w:rsid w:val="004E1FF4"/>
    <w:rsid w:val="004E7BEC"/>
    <w:rsid w:val="00505D3D"/>
    <w:rsid w:val="00506AF6"/>
    <w:rsid w:val="00516B8D"/>
    <w:rsid w:val="005303C8"/>
    <w:rsid w:val="00531CA0"/>
    <w:rsid w:val="00532279"/>
    <w:rsid w:val="005345BB"/>
    <w:rsid w:val="00537FBC"/>
    <w:rsid w:val="00545DBC"/>
    <w:rsid w:val="00546831"/>
    <w:rsid w:val="00550784"/>
    <w:rsid w:val="00552FE2"/>
    <w:rsid w:val="00554826"/>
    <w:rsid w:val="00555AF6"/>
    <w:rsid w:val="00555C0C"/>
    <w:rsid w:val="00562877"/>
    <w:rsid w:val="0058399D"/>
    <w:rsid w:val="005842C4"/>
    <w:rsid w:val="00584811"/>
    <w:rsid w:val="00585784"/>
    <w:rsid w:val="00585FDD"/>
    <w:rsid w:val="00593AA6"/>
    <w:rsid w:val="00594161"/>
    <w:rsid w:val="00594749"/>
    <w:rsid w:val="005A65D5"/>
    <w:rsid w:val="005A7CF5"/>
    <w:rsid w:val="005B4067"/>
    <w:rsid w:val="005C3F41"/>
    <w:rsid w:val="005D1D92"/>
    <w:rsid w:val="005D2D09"/>
    <w:rsid w:val="005E3CF2"/>
    <w:rsid w:val="005F3F74"/>
    <w:rsid w:val="005F5EC4"/>
    <w:rsid w:val="005F6610"/>
    <w:rsid w:val="005F665D"/>
    <w:rsid w:val="00600219"/>
    <w:rsid w:val="00604F2A"/>
    <w:rsid w:val="00614D19"/>
    <w:rsid w:val="0061678A"/>
    <w:rsid w:val="00617BC7"/>
    <w:rsid w:val="00617BD8"/>
    <w:rsid w:val="00620076"/>
    <w:rsid w:val="00623567"/>
    <w:rsid w:val="00627E0A"/>
    <w:rsid w:val="00651899"/>
    <w:rsid w:val="00652203"/>
    <w:rsid w:val="0065488B"/>
    <w:rsid w:val="00656C3C"/>
    <w:rsid w:val="006669E8"/>
    <w:rsid w:val="00667609"/>
    <w:rsid w:val="00670EA1"/>
    <w:rsid w:val="0067311D"/>
    <w:rsid w:val="00677CC2"/>
    <w:rsid w:val="0068744B"/>
    <w:rsid w:val="006905DE"/>
    <w:rsid w:val="0069207B"/>
    <w:rsid w:val="0069658F"/>
    <w:rsid w:val="006A154F"/>
    <w:rsid w:val="006A437B"/>
    <w:rsid w:val="006A60AA"/>
    <w:rsid w:val="006B49F7"/>
    <w:rsid w:val="006B5789"/>
    <w:rsid w:val="006C30C5"/>
    <w:rsid w:val="006C3E54"/>
    <w:rsid w:val="006C7F8C"/>
    <w:rsid w:val="006E1999"/>
    <w:rsid w:val="006E2E1C"/>
    <w:rsid w:val="006E6246"/>
    <w:rsid w:val="006E69C2"/>
    <w:rsid w:val="006E6DCC"/>
    <w:rsid w:val="006F06A4"/>
    <w:rsid w:val="006F318F"/>
    <w:rsid w:val="0070017E"/>
    <w:rsid w:val="00700B2C"/>
    <w:rsid w:val="007050A2"/>
    <w:rsid w:val="0071003E"/>
    <w:rsid w:val="00713084"/>
    <w:rsid w:val="00714F20"/>
    <w:rsid w:val="0071590F"/>
    <w:rsid w:val="00715914"/>
    <w:rsid w:val="00717488"/>
    <w:rsid w:val="0072147A"/>
    <w:rsid w:val="00723791"/>
    <w:rsid w:val="00726F02"/>
    <w:rsid w:val="00731E00"/>
    <w:rsid w:val="0073473C"/>
    <w:rsid w:val="00740EE8"/>
    <w:rsid w:val="007440B7"/>
    <w:rsid w:val="007500C8"/>
    <w:rsid w:val="00756268"/>
    <w:rsid w:val="00756272"/>
    <w:rsid w:val="0076018A"/>
    <w:rsid w:val="00762D38"/>
    <w:rsid w:val="00764FFF"/>
    <w:rsid w:val="00767EE9"/>
    <w:rsid w:val="007715C9"/>
    <w:rsid w:val="00771613"/>
    <w:rsid w:val="007742F2"/>
    <w:rsid w:val="00774EDD"/>
    <w:rsid w:val="007757EC"/>
    <w:rsid w:val="00783E89"/>
    <w:rsid w:val="007922E4"/>
    <w:rsid w:val="00793915"/>
    <w:rsid w:val="007A05A1"/>
    <w:rsid w:val="007B4BCA"/>
    <w:rsid w:val="007C10C4"/>
    <w:rsid w:val="007C19F5"/>
    <w:rsid w:val="007C2253"/>
    <w:rsid w:val="007D07A6"/>
    <w:rsid w:val="007D7911"/>
    <w:rsid w:val="007E163D"/>
    <w:rsid w:val="007E667A"/>
    <w:rsid w:val="007F28C9"/>
    <w:rsid w:val="007F51B2"/>
    <w:rsid w:val="0080352C"/>
    <w:rsid w:val="008040DD"/>
    <w:rsid w:val="00810D32"/>
    <w:rsid w:val="008117E9"/>
    <w:rsid w:val="00824498"/>
    <w:rsid w:val="008252E1"/>
    <w:rsid w:val="00826BD1"/>
    <w:rsid w:val="0083176C"/>
    <w:rsid w:val="008335EC"/>
    <w:rsid w:val="008503EF"/>
    <w:rsid w:val="008538F3"/>
    <w:rsid w:val="00854D0B"/>
    <w:rsid w:val="0085565F"/>
    <w:rsid w:val="00856A31"/>
    <w:rsid w:val="00860B4E"/>
    <w:rsid w:val="00867B37"/>
    <w:rsid w:val="008754D0"/>
    <w:rsid w:val="00875B3C"/>
    <w:rsid w:val="00875D13"/>
    <w:rsid w:val="008855C9"/>
    <w:rsid w:val="00886456"/>
    <w:rsid w:val="00890784"/>
    <w:rsid w:val="00892A2A"/>
    <w:rsid w:val="008954C8"/>
    <w:rsid w:val="00896176"/>
    <w:rsid w:val="008A46E1"/>
    <w:rsid w:val="008A4F43"/>
    <w:rsid w:val="008A7233"/>
    <w:rsid w:val="008B2706"/>
    <w:rsid w:val="008C0A7F"/>
    <w:rsid w:val="008C2EAC"/>
    <w:rsid w:val="008C5904"/>
    <w:rsid w:val="008D0EE0"/>
    <w:rsid w:val="008D6DF8"/>
    <w:rsid w:val="008E0027"/>
    <w:rsid w:val="008E54C2"/>
    <w:rsid w:val="008E56D1"/>
    <w:rsid w:val="008E6067"/>
    <w:rsid w:val="008F54E7"/>
    <w:rsid w:val="00901793"/>
    <w:rsid w:val="00903422"/>
    <w:rsid w:val="009072A2"/>
    <w:rsid w:val="00923B9E"/>
    <w:rsid w:val="009254C3"/>
    <w:rsid w:val="00932377"/>
    <w:rsid w:val="00941236"/>
    <w:rsid w:val="00943FD5"/>
    <w:rsid w:val="00947D5A"/>
    <w:rsid w:val="00950A67"/>
    <w:rsid w:val="009532A5"/>
    <w:rsid w:val="009545BD"/>
    <w:rsid w:val="0096229A"/>
    <w:rsid w:val="00962729"/>
    <w:rsid w:val="009646DA"/>
    <w:rsid w:val="00964CDC"/>
    <w:rsid w:val="00964CF0"/>
    <w:rsid w:val="00976A2B"/>
    <w:rsid w:val="00976E34"/>
    <w:rsid w:val="00977806"/>
    <w:rsid w:val="00982242"/>
    <w:rsid w:val="009868E9"/>
    <w:rsid w:val="009900A3"/>
    <w:rsid w:val="00994B02"/>
    <w:rsid w:val="009B10B7"/>
    <w:rsid w:val="009B395F"/>
    <w:rsid w:val="009B7F4E"/>
    <w:rsid w:val="009C0965"/>
    <w:rsid w:val="009C3413"/>
    <w:rsid w:val="009C4FB3"/>
    <w:rsid w:val="009C66E5"/>
    <w:rsid w:val="009D0D32"/>
    <w:rsid w:val="009E2599"/>
    <w:rsid w:val="009E5A46"/>
    <w:rsid w:val="009F7CD1"/>
    <w:rsid w:val="00A0441E"/>
    <w:rsid w:val="00A12128"/>
    <w:rsid w:val="00A125A3"/>
    <w:rsid w:val="00A14877"/>
    <w:rsid w:val="00A20D18"/>
    <w:rsid w:val="00A22C98"/>
    <w:rsid w:val="00A231E2"/>
    <w:rsid w:val="00A30BDA"/>
    <w:rsid w:val="00A3656E"/>
    <w:rsid w:val="00A36611"/>
    <w:rsid w:val="00A369E3"/>
    <w:rsid w:val="00A451D9"/>
    <w:rsid w:val="00A457B7"/>
    <w:rsid w:val="00A47070"/>
    <w:rsid w:val="00A5363E"/>
    <w:rsid w:val="00A53E11"/>
    <w:rsid w:val="00A57600"/>
    <w:rsid w:val="00A64912"/>
    <w:rsid w:val="00A65E2F"/>
    <w:rsid w:val="00A70A74"/>
    <w:rsid w:val="00A72059"/>
    <w:rsid w:val="00A72C1B"/>
    <w:rsid w:val="00A75FE9"/>
    <w:rsid w:val="00A86EA6"/>
    <w:rsid w:val="00A90BCB"/>
    <w:rsid w:val="00A96BF5"/>
    <w:rsid w:val="00AB0DC6"/>
    <w:rsid w:val="00AB14B4"/>
    <w:rsid w:val="00AB35A4"/>
    <w:rsid w:val="00AD53CC"/>
    <w:rsid w:val="00AD5641"/>
    <w:rsid w:val="00AF06CF"/>
    <w:rsid w:val="00AF2554"/>
    <w:rsid w:val="00B008E6"/>
    <w:rsid w:val="00B02290"/>
    <w:rsid w:val="00B07CDB"/>
    <w:rsid w:val="00B16A31"/>
    <w:rsid w:val="00B17DFD"/>
    <w:rsid w:val="00B24641"/>
    <w:rsid w:val="00B25306"/>
    <w:rsid w:val="00B25425"/>
    <w:rsid w:val="00B27831"/>
    <w:rsid w:val="00B308FE"/>
    <w:rsid w:val="00B33709"/>
    <w:rsid w:val="00B33B3C"/>
    <w:rsid w:val="00B35481"/>
    <w:rsid w:val="00B36392"/>
    <w:rsid w:val="00B418CB"/>
    <w:rsid w:val="00B47444"/>
    <w:rsid w:val="00B50ADC"/>
    <w:rsid w:val="00B566B1"/>
    <w:rsid w:val="00B63834"/>
    <w:rsid w:val="00B717FD"/>
    <w:rsid w:val="00B76DB4"/>
    <w:rsid w:val="00B77184"/>
    <w:rsid w:val="00B80199"/>
    <w:rsid w:val="00B83204"/>
    <w:rsid w:val="00B856E7"/>
    <w:rsid w:val="00B93B63"/>
    <w:rsid w:val="00BA220B"/>
    <w:rsid w:val="00BA3A57"/>
    <w:rsid w:val="00BB1533"/>
    <w:rsid w:val="00BB4E1A"/>
    <w:rsid w:val="00BB7C7B"/>
    <w:rsid w:val="00BB7D29"/>
    <w:rsid w:val="00BC015E"/>
    <w:rsid w:val="00BC46F6"/>
    <w:rsid w:val="00BC5023"/>
    <w:rsid w:val="00BC76AC"/>
    <w:rsid w:val="00BD0ECB"/>
    <w:rsid w:val="00BD6F6D"/>
    <w:rsid w:val="00BE2155"/>
    <w:rsid w:val="00BE719A"/>
    <w:rsid w:val="00BE720A"/>
    <w:rsid w:val="00BF0D73"/>
    <w:rsid w:val="00BF2465"/>
    <w:rsid w:val="00BF56AA"/>
    <w:rsid w:val="00C02E48"/>
    <w:rsid w:val="00C146A1"/>
    <w:rsid w:val="00C16619"/>
    <w:rsid w:val="00C2020D"/>
    <w:rsid w:val="00C23862"/>
    <w:rsid w:val="00C25B4B"/>
    <w:rsid w:val="00C25E7F"/>
    <w:rsid w:val="00C2746F"/>
    <w:rsid w:val="00C323D6"/>
    <w:rsid w:val="00C324A0"/>
    <w:rsid w:val="00C356D2"/>
    <w:rsid w:val="00C4150E"/>
    <w:rsid w:val="00C42BF8"/>
    <w:rsid w:val="00C50043"/>
    <w:rsid w:val="00C50289"/>
    <w:rsid w:val="00C66FF0"/>
    <w:rsid w:val="00C7573B"/>
    <w:rsid w:val="00C763B6"/>
    <w:rsid w:val="00C97A54"/>
    <w:rsid w:val="00CA5B23"/>
    <w:rsid w:val="00CB2637"/>
    <w:rsid w:val="00CB602E"/>
    <w:rsid w:val="00CB63A7"/>
    <w:rsid w:val="00CB7E90"/>
    <w:rsid w:val="00CC1CB2"/>
    <w:rsid w:val="00CC2E23"/>
    <w:rsid w:val="00CD01E9"/>
    <w:rsid w:val="00CD2926"/>
    <w:rsid w:val="00CD6D58"/>
    <w:rsid w:val="00CE051D"/>
    <w:rsid w:val="00CE1335"/>
    <w:rsid w:val="00CE493D"/>
    <w:rsid w:val="00CF07FA"/>
    <w:rsid w:val="00CF08CE"/>
    <w:rsid w:val="00CF0BB2"/>
    <w:rsid w:val="00CF3EE8"/>
    <w:rsid w:val="00CF776B"/>
    <w:rsid w:val="00D13441"/>
    <w:rsid w:val="00D150E7"/>
    <w:rsid w:val="00D248D6"/>
    <w:rsid w:val="00D52DC2"/>
    <w:rsid w:val="00D536AD"/>
    <w:rsid w:val="00D53BCC"/>
    <w:rsid w:val="00D54C9E"/>
    <w:rsid w:val="00D623E0"/>
    <w:rsid w:val="00D6537E"/>
    <w:rsid w:val="00D658D9"/>
    <w:rsid w:val="00D70DFB"/>
    <w:rsid w:val="00D766DF"/>
    <w:rsid w:val="00D8206C"/>
    <w:rsid w:val="00D8648B"/>
    <w:rsid w:val="00D91F10"/>
    <w:rsid w:val="00D930F9"/>
    <w:rsid w:val="00DA186E"/>
    <w:rsid w:val="00DA40CD"/>
    <w:rsid w:val="00DA4116"/>
    <w:rsid w:val="00DB251C"/>
    <w:rsid w:val="00DB4630"/>
    <w:rsid w:val="00DB4E57"/>
    <w:rsid w:val="00DB69D2"/>
    <w:rsid w:val="00DC4F88"/>
    <w:rsid w:val="00DE09B4"/>
    <w:rsid w:val="00DE107C"/>
    <w:rsid w:val="00DE57E5"/>
    <w:rsid w:val="00DF2388"/>
    <w:rsid w:val="00E05704"/>
    <w:rsid w:val="00E06F82"/>
    <w:rsid w:val="00E147F1"/>
    <w:rsid w:val="00E338EF"/>
    <w:rsid w:val="00E454BE"/>
    <w:rsid w:val="00E518C2"/>
    <w:rsid w:val="00E544BB"/>
    <w:rsid w:val="00E56741"/>
    <w:rsid w:val="00E74DC7"/>
    <w:rsid w:val="00E8075A"/>
    <w:rsid w:val="00E82C45"/>
    <w:rsid w:val="00E9109F"/>
    <w:rsid w:val="00E940D8"/>
    <w:rsid w:val="00E94D5E"/>
    <w:rsid w:val="00EA7100"/>
    <w:rsid w:val="00EA7F9F"/>
    <w:rsid w:val="00EB1274"/>
    <w:rsid w:val="00EC7037"/>
    <w:rsid w:val="00EC73E1"/>
    <w:rsid w:val="00ED2637"/>
    <w:rsid w:val="00ED2BB6"/>
    <w:rsid w:val="00ED34E1"/>
    <w:rsid w:val="00ED35DE"/>
    <w:rsid w:val="00ED3B8D"/>
    <w:rsid w:val="00EE0D7E"/>
    <w:rsid w:val="00EE5E36"/>
    <w:rsid w:val="00EF2E3A"/>
    <w:rsid w:val="00EF3933"/>
    <w:rsid w:val="00F02C7C"/>
    <w:rsid w:val="00F040C6"/>
    <w:rsid w:val="00F072A7"/>
    <w:rsid w:val="00F078DC"/>
    <w:rsid w:val="00F1350C"/>
    <w:rsid w:val="00F1586B"/>
    <w:rsid w:val="00F2412A"/>
    <w:rsid w:val="00F27C41"/>
    <w:rsid w:val="00F32BA8"/>
    <w:rsid w:val="00F32EE0"/>
    <w:rsid w:val="00F349F1"/>
    <w:rsid w:val="00F4350D"/>
    <w:rsid w:val="00F479C4"/>
    <w:rsid w:val="00F51AEE"/>
    <w:rsid w:val="00F567F7"/>
    <w:rsid w:val="00F60E8A"/>
    <w:rsid w:val="00F645C6"/>
    <w:rsid w:val="00F6696E"/>
    <w:rsid w:val="00F73BD6"/>
    <w:rsid w:val="00F74BE8"/>
    <w:rsid w:val="00F80C4B"/>
    <w:rsid w:val="00F80E4B"/>
    <w:rsid w:val="00F8344D"/>
    <w:rsid w:val="00F83989"/>
    <w:rsid w:val="00F85099"/>
    <w:rsid w:val="00F8757E"/>
    <w:rsid w:val="00F9379C"/>
    <w:rsid w:val="00F9632C"/>
    <w:rsid w:val="00F97174"/>
    <w:rsid w:val="00FA1E52"/>
    <w:rsid w:val="00FB5A08"/>
    <w:rsid w:val="00FB5B0F"/>
    <w:rsid w:val="00FC63DB"/>
    <w:rsid w:val="00FC6873"/>
    <w:rsid w:val="00FC6A80"/>
    <w:rsid w:val="00FD0A6E"/>
    <w:rsid w:val="00FD6FA6"/>
    <w:rsid w:val="00FE4688"/>
    <w:rsid w:val="00FF0150"/>
    <w:rsid w:val="00FF377A"/>
    <w:rsid w:val="00FF5704"/>
    <w:rsid w:val="00FF6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89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DB69D2"/>
    <w:rPr>
      <w:color w:val="0000FF" w:themeColor="hyperlink"/>
      <w:u w:val="single"/>
    </w:rPr>
  </w:style>
  <w:style w:type="paragraph" w:styleId="ListParagraph">
    <w:name w:val="List Paragraph"/>
    <w:basedOn w:val="Normal"/>
    <w:uiPriority w:val="34"/>
    <w:qFormat/>
    <w:rsid w:val="00F1586B"/>
    <w:pPr>
      <w:spacing w:after="200" w:line="276" w:lineRule="auto"/>
      <w:ind w:left="720"/>
      <w:contextualSpacing/>
    </w:pPr>
    <w:rPr>
      <w:rFonts w:asciiTheme="minorHAnsi" w:hAnsiTheme="minorHAnsi"/>
      <w:szCs w:val="22"/>
    </w:rPr>
  </w:style>
  <w:style w:type="character" w:styleId="CommentReference">
    <w:name w:val="annotation reference"/>
    <w:basedOn w:val="DefaultParagraphFont"/>
    <w:uiPriority w:val="99"/>
    <w:semiHidden/>
    <w:unhideWhenUsed/>
    <w:rsid w:val="00297657"/>
    <w:rPr>
      <w:sz w:val="16"/>
      <w:szCs w:val="16"/>
    </w:rPr>
  </w:style>
  <w:style w:type="paragraph" w:styleId="CommentText">
    <w:name w:val="annotation text"/>
    <w:basedOn w:val="Normal"/>
    <w:link w:val="CommentTextChar"/>
    <w:uiPriority w:val="99"/>
    <w:semiHidden/>
    <w:unhideWhenUsed/>
    <w:rsid w:val="00297657"/>
    <w:pPr>
      <w:spacing w:line="240" w:lineRule="auto"/>
    </w:pPr>
    <w:rPr>
      <w:sz w:val="20"/>
    </w:rPr>
  </w:style>
  <w:style w:type="character" w:customStyle="1" w:styleId="CommentTextChar">
    <w:name w:val="Comment Text Char"/>
    <w:basedOn w:val="DefaultParagraphFont"/>
    <w:link w:val="CommentText"/>
    <w:uiPriority w:val="99"/>
    <w:semiHidden/>
    <w:rsid w:val="00297657"/>
  </w:style>
  <w:style w:type="paragraph" w:styleId="CommentSubject">
    <w:name w:val="annotation subject"/>
    <w:basedOn w:val="CommentText"/>
    <w:next w:val="CommentText"/>
    <w:link w:val="CommentSubjectChar"/>
    <w:uiPriority w:val="99"/>
    <w:semiHidden/>
    <w:unhideWhenUsed/>
    <w:rsid w:val="00297657"/>
    <w:rPr>
      <w:b/>
      <w:bCs/>
    </w:rPr>
  </w:style>
  <w:style w:type="character" w:customStyle="1" w:styleId="CommentSubjectChar">
    <w:name w:val="Comment Subject Char"/>
    <w:basedOn w:val="CommentTextChar"/>
    <w:link w:val="CommentSubject"/>
    <w:uiPriority w:val="99"/>
    <w:semiHidden/>
    <w:rsid w:val="00297657"/>
    <w:rPr>
      <w:b/>
      <w:bCs/>
    </w:rPr>
  </w:style>
  <w:style w:type="paragraph" w:customStyle="1" w:styleId="penalty0">
    <w:name w:val="penalty"/>
    <w:basedOn w:val="Normal"/>
    <w:rsid w:val="0076018A"/>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744658">
      <w:bodyDiv w:val="1"/>
      <w:marLeft w:val="0"/>
      <w:marRight w:val="0"/>
      <w:marTop w:val="0"/>
      <w:marBottom w:val="0"/>
      <w:divBdr>
        <w:top w:val="none" w:sz="0" w:space="0" w:color="auto"/>
        <w:left w:val="none" w:sz="0" w:space="0" w:color="auto"/>
        <w:bottom w:val="none" w:sz="0" w:space="0" w:color="auto"/>
        <w:right w:val="none" w:sz="0" w:space="0" w:color="auto"/>
      </w:divBdr>
      <w:divsChild>
        <w:div w:id="949359089">
          <w:marLeft w:val="0"/>
          <w:marRight w:val="0"/>
          <w:marTop w:val="0"/>
          <w:marBottom w:val="0"/>
          <w:divBdr>
            <w:top w:val="none" w:sz="0" w:space="0" w:color="auto"/>
            <w:left w:val="none" w:sz="0" w:space="0" w:color="auto"/>
            <w:bottom w:val="none" w:sz="0" w:space="0" w:color="auto"/>
            <w:right w:val="none" w:sz="0" w:space="0" w:color="auto"/>
          </w:divBdr>
          <w:divsChild>
            <w:div w:id="1000278398">
              <w:marLeft w:val="0"/>
              <w:marRight w:val="0"/>
              <w:marTop w:val="0"/>
              <w:marBottom w:val="0"/>
              <w:divBdr>
                <w:top w:val="none" w:sz="0" w:space="0" w:color="auto"/>
                <w:left w:val="none" w:sz="0" w:space="0" w:color="auto"/>
                <w:bottom w:val="none" w:sz="0" w:space="0" w:color="auto"/>
                <w:right w:val="none" w:sz="0" w:space="0" w:color="auto"/>
              </w:divBdr>
              <w:divsChild>
                <w:div w:id="56588461">
                  <w:marLeft w:val="0"/>
                  <w:marRight w:val="0"/>
                  <w:marTop w:val="0"/>
                  <w:marBottom w:val="0"/>
                  <w:divBdr>
                    <w:top w:val="none" w:sz="0" w:space="0" w:color="auto"/>
                    <w:left w:val="none" w:sz="0" w:space="0" w:color="auto"/>
                    <w:bottom w:val="none" w:sz="0" w:space="0" w:color="auto"/>
                    <w:right w:val="none" w:sz="0" w:space="0" w:color="auto"/>
                  </w:divBdr>
                  <w:divsChild>
                    <w:div w:id="2109933719">
                      <w:marLeft w:val="0"/>
                      <w:marRight w:val="0"/>
                      <w:marTop w:val="0"/>
                      <w:marBottom w:val="0"/>
                      <w:divBdr>
                        <w:top w:val="none" w:sz="0" w:space="0" w:color="auto"/>
                        <w:left w:val="none" w:sz="0" w:space="0" w:color="auto"/>
                        <w:bottom w:val="none" w:sz="0" w:space="0" w:color="auto"/>
                        <w:right w:val="none" w:sz="0" w:space="0" w:color="auto"/>
                      </w:divBdr>
                      <w:divsChild>
                        <w:div w:id="1472290159">
                          <w:marLeft w:val="0"/>
                          <w:marRight w:val="0"/>
                          <w:marTop w:val="0"/>
                          <w:marBottom w:val="0"/>
                          <w:divBdr>
                            <w:top w:val="none" w:sz="0" w:space="0" w:color="auto"/>
                            <w:left w:val="none" w:sz="0" w:space="0" w:color="auto"/>
                            <w:bottom w:val="none" w:sz="0" w:space="0" w:color="auto"/>
                            <w:right w:val="none" w:sz="0" w:space="0" w:color="auto"/>
                          </w:divBdr>
                          <w:divsChild>
                            <w:div w:id="955599853">
                              <w:marLeft w:val="0"/>
                              <w:marRight w:val="0"/>
                              <w:marTop w:val="0"/>
                              <w:marBottom w:val="0"/>
                              <w:divBdr>
                                <w:top w:val="none" w:sz="0" w:space="0" w:color="auto"/>
                                <w:left w:val="none" w:sz="0" w:space="0" w:color="auto"/>
                                <w:bottom w:val="none" w:sz="0" w:space="0" w:color="auto"/>
                                <w:right w:val="none" w:sz="0" w:space="0" w:color="auto"/>
                              </w:divBdr>
                              <w:divsChild>
                                <w:div w:id="558247704">
                                  <w:marLeft w:val="0"/>
                                  <w:marRight w:val="0"/>
                                  <w:marTop w:val="0"/>
                                  <w:marBottom w:val="0"/>
                                  <w:divBdr>
                                    <w:top w:val="none" w:sz="0" w:space="0" w:color="auto"/>
                                    <w:left w:val="none" w:sz="0" w:space="0" w:color="auto"/>
                                    <w:bottom w:val="none" w:sz="0" w:space="0" w:color="auto"/>
                                    <w:right w:val="none" w:sz="0" w:space="0" w:color="auto"/>
                                  </w:divBdr>
                                  <w:divsChild>
                                    <w:div w:id="88164024">
                                      <w:marLeft w:val="0"/>
                                      <w:marRight w:val="0"/>
                                      <w:marTop w:val="0"/>
                                      <w:marBottom w:val="0"/>
                                      <w:divBdr>
                                        <w:top w:val="none" w:sz="0" w:space="0" w:color="auto"/>
                                        <w:left w:val="none" w:sz="0" w:space="0" w:color="auto"/>
                                        <w:bottom w:val="none" w:sz="0" w:space="0" w:color="auto"/>
                                        <w:right w:val="none" w:sz="0" w:space="0" w:color="auto"/>
                                      </w:divBdr>
                                      <w:divsChild>
                                        <w:div w:id="903222056">
                                          <w:marLeft w:val="0"/>
                                          <w:marRight w:val="0"/>
                                          <w:marTop w:val="0"/>
                                          <w:marBottom w:val="0"/>
                                          <w:divBdr>
                                            <w:top w:val="none" w:sz="0" w:space="0" w:color="auto"/>
                                            <w:left w:val="none" w:sz="0" w:space="0" w:color="auto"/>
                                            <w:bottom w:val="none" w:sz="0" w:space="0" w:color="auto"/>
                                            <w:right w:val="none" w:sz="0" w:space="0" w:color="auto"/>
                                          </w:divBdr>
                                          <w:divsChild>
                                            <w:div w:id="493180882">
                                              <w:marLeft w:val="0"/>
                                              <w:marRight w:val="0"/>
                                              <w:marTop w:val="0"/>
                                              <w:marBottom w:val="0"/>
                                              <w:divBdr>
                                                <w:top w:val="none" w:sz="0" w:space="0" w:color="auto"/>
                                                <w:left w:val="none" w:sz="0" w:space="0" w:color="auto"/>
                                                <w:bottom w:val="none" w:sz="0" w:space="0" w:color="auto"/>
                                                <w:right w:val="none" w:sz="0" w:space="0" w:color="auto"/>
                                              </w:divBdr>
                                              <w:divsChild>
                                                <w:div w:id="860246373">
                                                  <w:marLeft w:val="0"/>
                                                  <w:marRight w:val="0"/>
                                                  <w:marTop w:val="0"/>
                                                  <w:marBottom w:val="0"/>
                                                  <w:divBdr>
                                                    <w:top w:val="none" w:sz="0" w:space="0" w:color="auto"/>
                                                    <w:left w:val="none" w:sz="0" w:space="0" w:color="auto"/>
                                                    <w:bottom w:val="none" w:sz="0" w:space="0" w:color="auto"/>
                                                    <w:right w:val="none" w:sz="0" w:space="0" w:color="auto"/>
                                                  </w:divBdr>
                                                  <w:divsChild>
                                                    <w:div w:id="1799646300">
                                                      <w:marLeft w:val="0"/>
                                                      <w:marRight w:val="0"/>
                                                      <w:marTop w:val="0"/>
                                                      <w:marBottom w:val="0"/>
                                                      <w:divBdr>
                                                        <w:top w:val="none" w:sz="0" w:space="0" w:color="auto"/>
                                                        <w:left w:val="none" w:sz="0" w:space="0" w:color="auto"/>
                                                        <w:bottom w:val="none" w:sz="0" w:space="0" w:color="auto"/>
                                                        <w:right w:val="none" w:sz="0" w:space="0" w:color="auto"/>
                                                      </w:divBdr>
                                                      <w:divsChild>
                                                        <w:div w:id="10485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E43A6-B9AB-4494-9C6C-17675D8B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96EF54C7.dotm</Template>
  <TotalTime>0</TotalTime>
  <Pages>2</Pages>
  <Words>339</Words>
  <Characters>1935</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2018-12-18T06:56:00Z</dcterms:created>
  <dcterms:modified xsi:type="dcterms:W3CDTF">2018-12-18T06:57:00Z</dcterms:modified>
</cp:coreProperties>
</file>