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D53" w:rsidRPr="005D1FEA" w:rsidRDefault="007A0D53" w:rsidP="005D1FEA">
      <w:pPr>
        <w:pStyle w:val="Heading2"/>
        <w:spacing w:before="0"/>
        <w:rPr>
          <w:caps/>
          <w:u w:val="single"/>
        </w:rPr>
      </w:pPr>
      <w:bookmarkStart w:id="0" w:name="_GoBack"/>
      <w:bookmarkEnd w:id="0"/>
      <w:r w:rsidRPr="005D1FEA">
        <w:rPr>
          <w:caps/>
          <w:u w:val="single"/>
        </w:rPr>
        <w:t>Explanatory Statement</w:t>
      </w:r>
    </w:p>
    <w:p w:rsidR="000D7B21" w:rsidRDefault="000D7B21" w:rsidP="00D9187F">
      <w:pPr>
        <w:pStyle w:val="Heading2"/>
        <w:rPr>
          <w:b w:val="0"/>
          <w:sz w:val="24"/>
          <w:szCs w:val="24"/>
        </w:rPr>
      </w:pPr>
      <w:r w:rsidRPr="00C665F0">
        <w:rPr>
          <w:b w:val="0"/>
          <w:sz w:val="24"/>
          <w:szCs w:val="24"/>
        </w:rPr>
        <w:t xml:space="preserve">Issued by authority of the </w:t>
      </w:r>
      <w:r w:rsidRPr="00644E46">
        <w:rPr>
          <w:b w:val="0"/>
          <w:sz w:val="24"/>
          <w:szCs w:val="24"/>
        </w:rPr>
        <w:t>Minister</w:t>
      </w:r>
      <w:r w:rsidR="00644E46" w:rsidRPr="00644E46">
        <w:rPr>
          <w:b w:val="0"/>
          <w:sz w:val="24"/>
          <w:szCs w:val="24"/>
        </w:rPr>
        <w:t xml:space="preserve"> for the Environment</w:t>
      </w:r>
    </w:p>
    <w:p w:rsidR="00AE22DE" w:rsidRDefault="00AE22DE" w:rsidP="00AE22DE">
      <w:pPr>
        <w:spacing w:before="120" w:after="120" w:line="240" w:lineRule="auto"/>
        <w:jc w:val="center"/>
        <w:rPr>
          <w:rFonts w:ascii="Times New Roman" w:hAnsi="Times New Roman"/>
          <w:b/>
          <w:i/>
          <w:sz w:val="24"/>
          <w:szCs w:val="24"/>
        </w:rPr>
      </w:pPr>
    </w:p>
    <w:p w:rsidR="00AE22DE" w:rsidRDefault="00AE22DE" w:rsidP="00AE22DE">
      <w:pPr>
        <w:spacing w:before="120" w:after="120" w:line="240" w:lineRule="auto"/>
        <w:jc w:val="center"/>
        <w:rPr>
          <w:rFonts w:ascii="Times New Roman" w:hAnsi="Times New Roman"/>
          <w:sz w:val="24"/>
          <w:szCs w:val="24"/>
        </w:rPr>
      </w:pPr>
      <w:r w:rsidRPr="00C665F0">
        <w:rPr>
          <w:rFonts w:ascii="Times New Roman" w:hAnsi="Times New Roman"/>
          <w:b/>
          <w:sz w:val="24"/>
          <w:szCs w:val="24"/>
        </w:rPr>
        <w:t>Aboriginal and Torres Strait Islander Heritage Protection</w:t>
      </w:r>
      <w:r w:rsidRPr="007A0D53">
        <w:rPr>
          <w:rFonts w:ascii="Times New Roman" w:hAnsi="Times New Roman"/>
          <w:b/>
          <w:i/>
          <w:sz w:val="24"/>
          <w:szCs w:val="24"/>
        </w:rPr>
        <w:t xml:space="preserve"> </w:t>
      </w:r>
      <w:r w:rsidRPr="007A0D53">
        <w:rPr>
          <w:rFonts w:ascii="Times New Roman" w:hAnsi="Times New Roman"/>
          <w:b/>
          <w:sz w:val="24"/>
          <w:szCs w:val="24"/>
        </w:rPr>
        <w:t>(</w:t>
      </w:r>
      <w:r w:rsidR="00644E46">
        <w:rPr>
          <w:rFonts w:ascii="Times New Roman" w:hAnsi="Times New Roman"/>
          <w:b/>
          <w:sz w:val="24"/>
          <w:szCs w:val="24"/>
        </w:rPr>
        <w:t>Bellwood Sacred Site</w:t>
      </w:r>
      <w:r w:rsidRPr="007A0D53">
        <w:rPr>
          <w:rFonts w:ascii="Times New Roman" w:hAnsi="Times New Roman"/>
          <w:b/>
          <w:sz w:val="24"/>
          <w:szCs w:val="24"/>
        </w:rPr>
        <w:t>)</w:t>
      </w:r>
      <w:r w:rsidR="00644E46">
        <w:rPr>
          <w:rFonts w:ascii="Times New Roman" w:hAnsi="Times New Roman"/>
          <w:b/>
          <w:sz w:val="24"/>
          <w:szCs w:val="24"/>
        </w:rPr>
        <w:t xml:space="preserve"> Emergency</w:t>
      </w:r>
      <w:r w:rsidRPr="007A0D53">
        <w:rPr>
          <w:rFonts w:ascii="Times New Roman" w:hAnsi="Times New Roman"/>
          <w:b/>
          <w:sz w:val="24"/>
          <w:szCs w:val="24"/>
        </w:rPr>
        <w:t xml:space="preserve"> Declaration</w:t>
      </w:r>
      <w:r w:rsidR="00644E46">
        <w:rPr>
          <w:rFonts w:ascii="Times New Roman" w:hAnsi="Times New Roman"/>
          <w:b/>
          <w:sz w:val="24"/>
          <w:szCs w:val="24"/>
        </w:rPr>
        <w:t xml:space="preserve"> 2018</w:t>
      </w:r>
      <w:r w:rsidR="00A927E1">
        <w:rPr>
          <w:rFonts w:ascii="Times New Roman" w:hAnsi="Times New Roman"/>
          <w:b/>
          <w:sz w:val="24"/>
          <w:szCs w:val="24"/>
        </w:rPr>
        <w:t>-Extension</w:t>
      </w:r>
    </w:p>
    <w:p w:rsidR="000D7B21" w:rsidRPr="002265B2" w:rsidRDefault="000D7B21" w:rsidP="009B306F">
      <w:pPr>
        <w:spacing w:before="120" w:after="120" w:line="240" w:lineRule="auto"/>
        <w:rPr>
          <w:rFonts w:ascii="Times New Roman" w:hAnsi="Times New Roman"/>
          <w:sz w:val="24"/>
          <w:szCs w:val="24"/>
        </w:rPr>
      </w:pPr>
      <w:r w:rsidRPr="002265B2">
        <w:rPr>
          <w:rFonts w:ascii="Times New Roman" w:hAnsi="Times New Roman"/>
          <w:sz w:val="24"/>
          <w:szCs w:val="24"/>
        </w:rPr>
        <w:t xml:space="preserve">The </w:t>
      </w:r>
      <w:r w:rsidRPr="002265B2">
        <w:rPr>
          <w:rFonts w:ascii="Times New Roman" w:hAnsi="Times New Roman"/>
          <w:i/>
          <w:sz w:val="24"/>
          <w:szCs w:val="24"/>
        </w:rPr>
        <w:t>Aboriginal and Torres Strait Islander Heritage Protection Act 1984</w:t>
      </w:r>
      <w:r w:rsidRPr="002265B2">
        <w:rPr>
          <w:rFonts w:ascii="Times New Roman" w:hAnsi="Times New Roman"/>
          <w:b/>
          <w:sz w:val="24"/>
          <w:szCs w:val="24"/>
        </w:rPr>
        <w:t xml:space="preserve"> </w:t>
      </w:r>
      <w:r w:rsidRPr="002265B2">
        <w:rPr>
          <w:rFonts w:ascii="Times New Roman" w:hAnsi="Times New Roman"/>
          <w:sz w:val="24"/>
          <w:szCs w:val="24"/>
        </w:rPr>
        <w:t>(</w:t>
      </w:r>
      <w:r w:rsidR="00DC78BC">
        <w:rPr>
          <w:rFonts w:ascii="Times New Roman" w:hAnsi="Times New Roman"/>
          <w:sz w:val="24"/>
          <w:szCs w:val="24"/>
        </w:rPr>
        <w:t xml:space="preserve">the </w:t>
      </w:r>
      <w:r w:rsidRPr="00B3391E">
        <w:rPr>
          <w:rFonts w:ascii="Times New Roman" w:hAnsi="Times New Roman"/>
          <w:b/>
          <w:sz w:val="24"/>
          <w:szCs w:val="24"/>
        </w:rPr>
        <w:t>Act</w:t>
      </w:r>
      <w:r w:rsidRPr="002265B2">
        <w:rPr>
          <w:rFonts w:ascii="Times New Roman" w:hAnsi="Times New Roman"/>
          <w:sz w:val="24"/>
          <w:szCs w:val="24"/>
        </w:rPr>
        <w:t xml:space="preserve">) preserves and protects significant traditional areas, objects and remains, that are of particular significance to Aboriginal and Torres Strait Islanders, from injury or desecration. This includes an area of land in Australia or beneath Australian waters, an area of water in Australia or an area of Australian waters. </w:t>
      </w:r>
    </w:p>
    <w:p w:rsidR="000D7B21" w:rsidRPr="002265B2" w:rsidRDefault="000D7B21" w:rsidP="000D7B21">
      <w:pPr>
        <w:spacing w:before="120" w:after="120" w:line="240" w:lineRule="auto"/>
        <w:rPr>
          <w:rFonts w:ascii="Times New Roman" w:hAnsi="Times New Roman"/>
          <w:sz w:val="24"/>
          <w:szCs w:val="24"/>
        </w:rPr>
      </w:pPr>
      <w:r w:rsidRPr="002265B2">
        <w:rPr>
          <w:rFonts w:ascii="Times New Roman" w:hAnsi="Times New Roman"/>
          <w:sz w:val="24"/>
          <w:szCs w:val="24"/>
        </w:rPr>
        <w:t>The Act recognises the body of traditions, observances, customs and beliefs of Aboriginal and Torres Strait Islanders generally or of a particular community or group therein, and includes any such traditions, observances, customs or beliefs relating to particular persons, areas, objects or relationships.</w:t>
      </w:r>
    </w:p>
    <w:p w:rsidR="00DC78BC" w:rsidRPr="002265B2" w:rsidRDefault="00DC78BC" w:rsidP="00B3391E">
      <w:pPr>
        <w:spacing w:before="360" w:after="120" w:line="240" w:lineRule="auto"/>
        <w:rPr>
          <w:rFonts w:ascii="Times New Roman" w:hAnsi="Times New Roman"/>
          <w:sz w:val="24"/>
          <w:szCs w:val="24"/>
        </w:rPr>
      </w:pPr>
      <w:r>
        <w:rPr>
          <w:rFonts w:ascii="Times New Roman" w:hAnsi="Times New Roman"/>
          <w:b/>
          <w:sz w:val="24"/>
          <w:szCs w:val="24"/>
        </w:rPr>
        <w:t>The Declaration</w:t>
      </w:r>
    </w:p>
    <w:p w:rsidR="000D7B21" w:rsidRPr="002265B2" w:rsidRDefault="000D7B21" w:rsidP="000D7B21">
      <w:pPr>
        <w:spacing w:before="120" w:after="120" w:line="240" w:lineRule="auto"/>
        <w:rPr>
          <w:rFonts w:ascii="Times New Roman" w:hAnsi="Times New Roman"/>
          <w:sz w:val="24"/>
          <w:szCs w:val="24"/>
        </w:rPr>
      </w:pPr>
      <w:r w:rsidRPr="002265B2">
        <w:rPr>
          <w:rFonts w:ascii="Times New Roman" w:hAnsi="Times New Roman"/>
          <w:sz w:val="24"/>
          <w:szCs w:val="24"/>
        </w:rPr>
        <w:t>Part II of the Act (Part II) provides</w:t>
      </w:r>
      <w:r w:rsidR="00CC1F6B">
        <w:rPr>
          <w:rFonts w:ascii="Times New Roman" w:hAnsi="Times New Roman"/>
          <w:sz w:val="24"/>
          <w:szCs w:val="24"/>
        </w:rPr>
        <w:t xml:space="preserve"> for the protection of significant Aboriginal areas and objects</w:t>
      </w:r>
      <w:r w:rsidR="00FC60B8">
        <w:rPr>
          <w:rFonts w:ascii="Times New Roman" w:hAnsi="Times New Roman"/>
          <w:sz w:val="24"/>
          <w:szCs w:val="24"/>
        </w:rPr>
        <w:t xml:space="preserve">. Under section 9 of the Act, </w:t>
      </w:r>
      <w:r w:rsidRPr="002265B2">
        <w:rPr>
          <w:rFonts w:ascii="Times New Roman" w:hAnsi="Times New Roman"/>
          <w:sz w:val="24"/>
          <w:szCs w:val="24"/>
        </w:rPr>
        <w:t xml:space="preserve">the Minister may, by legislative instrument, make </w:t>
      </w:r>
      <w:r w:rsidR="00FC60B8">
        <w:rPr>
          <w:rFonts w:ascii="Times New Roman" w:hAnsi="Times New Roman"/>
          <w:sz w:val="24"/>
          <w:szCs w:val="24"/>
        </w:rPr>
        <w:t>a</w:t>
      </w:r>
      <w:r w:rsidR="00060581">
        <w:rPr>
          <w:rFonts w:ascii="Times New Roman" w:hAnsi="Times New Roman"/>
          <w:sz w:val="24"/>
          <w:szCs w:val="24"/>
        </w:rPr>
        <w:t>n</w:t>
      </w:r>
      <w:r w:rsidR="00FC60B8">
        <w:rPr>
          <w:rFonts w:ascii="Times New Roman" w:hAnsi="Times New Roman"/>
          <w:sz w:val="24"/>
          <w:szCs w:val="24"/>
        </w:rPr>
        <w:t xml:space="preserve"> </w:t>
      </w:r>
      <w:r w:rsidR="00A927E1">
        <w:rPr>
          <w:rFonts w:ascii="Times New Roman" w:hAnsi="Times New Roman"/>
          <w:sz w:val="24"/>
          <w:szCs w:val="24"/>
        </w:rPr>
        <w:t xml:space="preserve">emergency </w:t>
      </w:r>
      <w:r w:rsidRPr="002265B2">
        <w:rPr>
          <w:rFonts w:ascii="Times New Roman" w:hAnsi="Times New Roman"/>
          <w:sz w:val="24"/>
          <w:szCs w:val="24"/>
        </w:rPr>
        <w:t>declaration</w:t>
      </w:r>
      <w:r w:rsidR="00FC60B8">
        <w:rPr>
          <w:rFonts w:ascii="Times New Roman" w:hAnsi="Times New Roman"/>
          <w:sz w:val="24"/>
          <w:szCs w:val="24"/>
        </w:rPr>
        <w:t xml:space="preserve"> to preserve and protect a </w:t>
      </w:r>
      <w:r w:rsidRPr="002265B2">
        <w:rPr>
          <w:rFonts w:ascii="Times New Roman" w:hAnsi="Times New Roman"/>
          <w:sz w:val="24"/>
          <w:szCs w:val="24"/>
        </w:rPr>
        <w:t>significant Aboriginal area</w:t>
      </w:r>
      <w:r w:rsidR="00FC60B8">
        <w:rPr>
          <w:rFonts w:ascii="Times New Roman" w:hAnsi="Times New Roman"/>
          <w:sz w:val="24"/>
          <w:szCs w:val="24"/>
        </w:rPr>
        <w:t xml:space="preserve"> that is under serious and immediate threat of injury or desecration</w:t>
      </w:r>
      <w:r w:rsidRPr="002265B2">
        <w:rPr>
          <w:rFonts w:ascii="Times New Roman" w:hAnsi="Times New Roman"/>
          <w:sz w:val="24"/>
          <w:szCs w:val="24"/>
        </w:rPr>
        <w:t xml:space="preserve">. </w:t>
      </w:r>
    </w:p>
    <w:p w:rsidR="00DC78BC" w:rsidRDefault="009840E4" w:rsidP="000D7B21">
      <w:pPr>
        <w:spacing w:before="120" w:after="120" w:line="240" w:lineRule="auto"/>
        <w:rPr>
          <w:rFonts w:ascii="Times New Roman" w:hAnsi="Times New Roman"/>
          <w:sz w:val="24"/>
          <w:szCs w:val="24"/>
        </w:rPr>
      </w:pPr>
      <w:r w:rsidRPr="002265B2" w:rsidDel="009840E4">
        <w:rPr>
          <w:rFonts w:ascii="Times New Roman" w:hAnsi="Times New Roman"/>
          <w:sz w:val="24"/>
          <w:szCs w:val="24"/>
        </w:rPr>
        <w:t xml:space="preserve"> </w:t>
      </w:r>
      <w:r w:rsidR="00DC78BC">
        <w:rPr>
          <w:rFonts w:ascii="Times New Roman" w:hAnsi="Times New Roman"/>
          <w:sz w:val="24"/>
          <w:szCs w:val="24"/>
        </w:rPr>
        <w:t xml:space="preserve">The </w:t>
      </w:r>
      <w:r w:rsidR="00DC78BC" w:rsidRPr="00290ACE">
        <w:rPr>
          <w:rFonts w:ascii="Times New Roman" w:hAnsi="Times New Roman"/>
          <w:i/>
          <w:sz w:val="24"/>
          <w:szCs w:val="24"/>
        </w:rPr>
        <w:t>Aboriginal and Torres Strait Islander Heritage Protection (</w:t>
      </w:r>
      <w:r w:rsidR="0001114F">
        <w:rPr>
          <w:rFonts w:ascii="Times New Roman" w:hAnsi="Times New Roman"/>
          <w:i/>
          <w:sz w:val="24"/>
          <w:szCs w:val="24"/>
        </w:rPr>
        <w:t>Bellwood Sacred Site</w:t>
      </w:r>
      <w:r w:rsidR="00DC78BC" w:rsidRPr="008421DD">
        <w:rPr>
          <w:rFonts w:ascii="Times New Roman" w:hAnsi="Times New Roman"/>
          <w:i/>
          <w:sz w:val="24"/>
          <w:szCs w:val="24"/>
        </w:rPr>
        <w:t>)</w:t>
      </w:r>
      <w:r w:rsidR="0001114F">
        <w:rPr>
          <w:rFonts w:ascii="Times New Roman" w:hAnsi="Times New Roman"/>
          <w:i/>
          <w:sz w:val="24"/>
          <w:szCs w:val="24"/>
        </w:rPr>
        <w:t xml:space="preserve"> Emergency</w:t>
      </w:r>
      <w:r w:rsidR="00DC78BC" w:rsidRPr="008421DD">
        <w:rPr>
          <w:rFonts w:ascii="Times New Roman" w:hAnsi="Times New Roman"/>
          <w:i/>
          <w:sz w:val="24"/>
          <w:szCs w:val="24"/>
        </w:rPr>
        <w:t xml:space="preserve"> Declaration</w:t>
      </w:r>
      <w:r w:rsidR="0001114F">
        <w:rPr>
          <w:rFonts w:ascii="Times New Roman" w:hAnsi="Times New Roman"/>
          <w:i/>
          <w:sz w:val="24"/>
          <w:szCs w:val="24"/>
        </w:rPr>
        <w:t xml:space="preserve"> 2018</w:t>
      </w:r>
      <w:r w:rsidR="00A927E1">
        <w:rPr>
          <w:rFonts w:ascii="Times New Roman" w:hAnsi="Times New Roman"/>
          <w:i/>
          <w:sz w:val="24"/>
          <w:szCs w:val="24"/>
        </w:rPr>
        <w:t>-Extension</w:t>
      </w:r>
      <w:r w:rsidR="00DC78BC">
        <w:rPr>
          <w:rFonts w:ascii="Times New Roman" w:hAnsi="Times New Roman"/>
          <w:sz w:val="24"/>
          <w:szCs w:val="24"/>
        </w:rPr>
        <w:t xml:space="preserve"> </w:t>
      </w:r>
      <w:r w:rsidR="0052467E">
        <w:rPr>
          <w:rFonts w:ascii="Times New Roman" w:hAnsi="Times New Roman"/>
          <w:sz w:val="24"/>
          <w:szCs w:val="24"/>
        </w:rPr>
        <w:t xml:space="preserve">(the </w:t>
      </w:r>
      <w:r w:rsidR="0052467E" w:rsidRPr="008421DD">
        <w:rPr>
          <w:rFonts w:ascii="Times New Roman" w:hAnsi="Times New Roman"/>
          <w:b/>
          <w:sz w:val="24"/>
          <w:szCs w:val="24"/>
        </w:rPr>
        <w:t>Declaration</w:t>
      </w:r>
      <w:r w:rsidR="0052467E">
        <w:rPr>
          <w:rFonts w:ascii="Times New Roman" w:hAnsi="Times New Roman"/>
          <w:sz w:val="24"/>
          <w:szCs w:val="24"/>
        </w:rPr>
        <w:t xml:space="preserve">) </w:t>
      </w:r>
      <w:r w:rsidR="00DC78BC">
        <w:rPr>
          <w:rFonts w:ascii="Times New Roman" w:hAnsi="Times New Roman"/>
          <w:sz w:val="24"/>
          <w:szCs w:val="24"/>
        </w:rPr>
        <w:t xml:space="preserve">is </w:t>
      </w:r>
      <w:r w:rsidR="00DC78BC" w:rsidRPr="009B306F">
        <w:rPr>
          <w:rFonts w:ascii="Times New Roman" w:hAnsi="Times New Roman"/>
          <w:sz w:val="24"/>
          <w:szCs w:val="24"/>
        </w:rPr>
        <w:t xml:space="preserve">an emergency declaration </w:t>
      </w:r>
      <w:r w:rsidR="00060581">
        <w:rPr>
          <w:rFonts w:ascii="Times New Roman" w:hAnsi="Times New Roman"/>
          <w:sz w:val="24"/>
          <w:szCs w:val="24"/>
        </w:rPr>
        <w:t xml:space="preserve">extension </w:t>
      </w:r>
      <w:r w:rsidR="00DC78BC" w:rsidRPr="009B306F">
        <w:rPr>
          <w:rFonts w:ascii="Times New Roman" w:hAnsi="Times New Roman"/>
          <w:sz w:val="24"/>
          <w:szCs w:val="24"/>
        </w:rPr>
        <w:t>made under section 9</w:t>
      </w:r>
      <w:r w:rsidR="00A927E1">
        <w:rPr>
          <w:rFonts w:ascii="Times New Roman" w:hAnsi="Times New Roman"/>
          <w:sz w:val="24"/>
          <w:szCs w:val="24"/>
        </w:rPr>
        <w:t>(3)</w:t>
      </w:r>
      <w:r w:rsidR="00DC78BC" w:rsidRPr="009B306F">
        <w:rPr>
          <w:rFonts w:ascii="Times New Roman" w:hAnsi="Times New Roman"/>
          <w:sz w:val="24"/>
          <w:szCs w:val="24"/>
        </w:rPr>
        <w:t xml:space="preserve"> of the Act</w:t>
      </w:r>
      <w:r w:rsidR="00FC60B8">
        <w:rPr>
          <w:rFonts w:ascii="Times New Roman" w:hAnsi="Times New Roman"/>
          <w:sz w:val="24"/>
          <w:szCs w:val="24"/>
        </w:rPr>
        <w:t xml:space="preserve"> to preserve </w:t>
      </w:r>
      <w:r w:rsidR="005639DE">
        <w:rPr>
          <w:rFonts w:ascii="Times New Roman" w:hAnsi="Times New Roman"/>
          <w:sz w:val="24"/>
          <w:szCs w:val="24"/>
        </w:rPr>
        <w:t>or</w:t>
      </w:r>
      <w:r w:rsidR="00FC60B8">
        <w:rPr>
          <w:rFonts w:ascii="Times New Roman" w:hAnsi="Times New Roman"/>
          <w:sz w:val="24"/>
          <w:szCs w:val="24"/>
        </w:rPr>
        <w:t xml:space="preserve"> protect</w:t>
      </w:r>
      <w:r w:rsidR="0001114F">
        <w:rPr>
          <w:rFonts w:ascii="Times New Roman" w:hAnsi="Times New Roman"/>
          <w:sz w:val="24"/>
          <w:szCs w:val="24"/>
        </w:rPr>
        <w:t xml:space="preserve"> Bellwood Sacred Site</w:t>
      </w:r>
      <w:r w:rsidR="00FC60B8">
        <w:rPr>
          <w:rFonts w:ascii="Times New Roman" w:hAnsi="Times New Roman"/>
          <w:sz w:val="24"/>
          <w:szCs w:val="24"/>
        </w:rPr>
        <w:t xml:space="preserve"> (the </w:t>
      </w:r>
      <w:r w:rsidR="00FC60B8" w:rsidRPr="00EA61AA">
        <w:rPr>
          <w:rFonts w:ascii="Times New Roman" w:hAnsi="Times New Roman"/>
          <w:b/>
          <w:sz w:val="24"/>
          <w:szCs w:val="24"/>
        </w:rPr>
        <w:t>specified area</w:t>
      </w:r>
      <w:r w:rsidR="00FC60B8">
        <w:rPr>
          <w:rFonts w:ascii="Times New Roman" w:hAnsi="Times New Roman"/>
          <w:sz w:val="24"/>
          <w:szCs w:val="24"/>
        </w:rPr>
        <w:t>)</w:t>
      </w:r>
      <w:r w:rsidR="00DC78BC">
        <w:rPr>
          <w:rFonts w:ascii="Times New Roman" w:hAnsi="Times New Roman"/>
          <w:sz w:val="24"/>
          <w:szCs w:val="24"/>
        </w:rPr>
        <w:t>.</w:t>
      </w:r>
      <w:r w:rsidR="0052467E">
        <w:rPr>
          <w:rFonts w:ascii="Times New Roman" w:hAnsi="Times New Roman"/>
          <w:sz w:val="24"/>
          <w:szCs w:val="24"/>
        </w:rPr>
        <w:t xml:space="preserve"> </w:t>
      </w:r>
    </w:p>
    <w:p w:rsidR="009840E4" w:rsidRDefault="009840E4" w:rsidP="000D7B21">
      <w:pPr>
        <w:spacing w:before="120" w:after="120" w:line="240" w:lineRule="auto"/>
        <w:rPr>
          <w:rFonts w:ascii="Times New Roman" w:hAnsi="Times New Roman"/>
          <w:sz w:val="24"/>
          <w:szCs w:val="24"/>
        </w:rPr>
      </w:pPr>
      <w:r>
        <w:rPr>
          <w:rFonts w:ascii="Times New Roman" w:hAnsi="Times New Roman"/>
          <w:sz w:val="24"/>
          <w:szCs w:val="24"/>
        </w:rPr>
        <w:t xml:space="preserve">On </w:t>
      </w:r>
      <w:r w:rsidR="0001114F">
        <w:rPr>
          <w:rFonts w:ascii="Times New Roman" w:hAnsi="Times New Roman"/>
          <w:sz w:val="24"/>
          <w:szCs w:val="24"/>
        </w:rPr>
        <w:t>16 December 2016</w:t>
      </w:r>
      <w:r>
        <w:rPr>
          <w:rFonts w:ascii="Times New Roman" w:hAnsi="Times New Roman"/>
          <w:sz w:val="24"/>
          <w:szCs w:val="24"/>
        </w:rPr>
        <w:t xml:space="preserve">, the </w:t>
      </w:r>
      <w:r w:rsidR="0001114F">
        <w:rPr>
          <w:rFonts w:ascii="Times New Roman" w:hAnsi="Times New Roman"/>
          <w:sz w:val="24"/>
          <w:szCs w:val="24"/>
        </w:rPr>
        <w:t xml:space="preserve">former </w:t>
      </w:r>
      <w:r w:rsidRPr="0001114F">
        <w:rPr>
          <w:rFonts w:ascii="Times New Roman" w:hAnsi="Times New Roman"/>
          <w:sz w:val="24"/>
          <w:szCs w:val="24"/>
        </w:rPr>
        <w:t xml:space="preserve">Minister </w:t>
      </w:r>
      <w:r w:rsidR="0001114F" w:rsidRPr="0001114F">
        <w:rPr>
          <w:rFonts w:ascii="Times New Roman" w:hAnsi="Times New Roman"/>
          <w:sz w:val="24"/>
          <w:szCs w:val="24"/>
        </w:rPr>
        <w:t xml:space="preserve">for the Environment, the Hon Josh </w:t>
      </w:r>
      <w:proofErr w:type="spellStart"/>
      <w:r w:rsidR="0001114F" w:rsidRPr="0001114F">
        <w:rPr>
          <w:rFonts w:ascii="Times New Roman" w:hAnsi="Times New Roman"/>
          <w:sz w:val="24"/>
          <w:szCs w:val="24"/>
        </w:rPr>
        <w:t>Frydenberg</w:t>
      </w:r>
      <w:proofErr w:type="spellEnd"/>
      <w:r w:rsidR="0001114F" w:rsidRPr="0001114F">
        <w:rPr>
          <w:rFonts w:ascii="Times New Roman" w:hAnsi="Times New Roman"/>
          <w:sz w:val="24"/>
          <w:szCs w:val="24"/>
        </w:rPr>
        <w:t xml:space="preserve"> MP,</w:t>
      </w:r>
      <w:r w:rsidRPr="0001114F">
        <w:rPr>
          <w:rFonts w:ascii="Times New Roman" w:hAnsi="Times New Roman"/>
          <w:sz w:val="24"/>
          <w:szCs w:val="24"/>
        </w:rPr>
        <w:t xml:space="preserve"> received</w:t>
      </w:r>
      <w:r>
        <w:rPr>
          <w:rFonts w:ascii="Times New Roman" w:hAnsi="Times New Roman"/>
          <w:sz w:val="24"/>
          <w:szCs w:val="24"/>
        </w:rPr>
        <w:t xml:space="preserve"> an application from</w:t>
      </w:r>
      <w:r w:rsidR="0001114F">
        <w:rPr>
          <w:rFonts w:ascii="Times New Roman" w:hAnsi="Times New Roman"/>
          <w:sz w:val="24"/>
          <w:szCs w:val="24"/>
        </w:rPr>
        <w:t xml:space="preserve"> the Nambucca Heads Local Aboriginal Land Council </w:t>
      </w:r>
      <w:r>
        <w:rPr>
          <w:rFonts w:ascii="Times New Roman" w:hAnsi="Times New Roman"/>
          <w:sz w:val="24"/>
          <w:szCs w:val="24"/>
        </w:rPr>
        <w:t xml:space="preserve">(the </w:t>
      </w:r>
      <w:r w:rsidRPr="00F84F4B">
        <w:rPr>
          <w:rFonts w:ascii="Times New Roman" w:hAnsi="Times New Roman"/>
          <w:b/>
          <w:sz w:val="24"/>
          <w:szCs w:val="24"/>
        </w:rPr>
        <w:t>applicant</w:t>
      </w:r>
      <w:r>
        <w:rPr>
          <w:rFonts w:ascii="Times New Roman" w:hAnsi="Times New Roman"/>
          <w:sz w:val="24"/>
          <w:szCs w:val="24"/>
        </w:rPr>
        <w:t xml:space="preserve">) seeking the preservation or protection of </w:t>
      </w:r>
      <w:r w:rsidR="00FC60B8">
        <w:rPr>
          <w:rFonts w:ascii="Times New Roman" w:hAnsi="Times New Roman"/>
          <w:sz w:val="24"/>
          <w:szCs w:val="24"/>
        </w:rPr>
        <w:t xml:space="preserve">the specified area </w:t>
      </w:r>
      <w:r>
        <w:rPr>
          <w:rFonts w:ascii="Times New Roman" w:hAnsi="Times New Roman"/>
          <w:sz w:val="24"/>
          <w:szCs w:val="24"/>
        </w:rPr>
        <w:t>from injury or desecration.</w:t>
      </w:r>
    </w:p>
    <w:p w:rsidR="00A927E1" w:rsidRDefault="00A927E1" w:rsidP="000D7B21">
      <w:pPr>
        <w:spacing w:before="120" w:after="120" w:line="240" w:lineRule="auto"/>
        <w:rPr>
          <w:rFonts w:ascii="Times New Roman" w:hAnsi="Times New Roman"/>
          <w:sz w:val="24"/>
          <w:szCs w:val="24"/>
        </w:rPr>
      </w:pPr>
      <w:r>
        <w:rPr>
          <w:rFonts w:ascii="Times New Roman" w:hAnsi="Times New Roman"/>
          <w:sz w:val="24"/>
          <w:szCs w:val="24"/>
        </w:rPr>
        <w:t xml:space="preserve">On 18 November 2018, the Minister made an </w:t>
      </w:r>
      <w:r w:rsidR="00060581">
        <w:rPr>
          <w:rFonts w:ascii="Times New Roman" w:hAnsi="Times New Roman"/>
          <w:sz w:val="24"/>
          <w:szCs w:val="24"/>
        </w:rPr>
        <w:t xml:space="preserve">initial </w:t>
      </w:r>
      <w:r>
        <w:rPr>
          <w:rFonts w:ascii="Times New Roman" w:hAnsi="Times New Roman"/>
          <w:sz w:val="24"/>
          <w:szCs w:val="24"/>
        </w:rPr>
        <w:t xml:space="preserve">emergency </w:t>
      </w:r>
      <w:r w:rsidR="00060581">
        <w:rPr>
          <w:rFonts w:ascii="Times New Roman" w:hAnsi="Times New Roman"/>
          <w:sz w:val="24"/>
          <w:szCs w:val="24"/>
        </w:rPr>
        <w:t>d</w:t>
      </w:r>
      <w:r>
        <w:rPr>
          <w:rFonts w:ascii="Times New Roman" w:hAnsi="Times New Roman"/>
          <w:sz w:val="24"/>
          <w:szCs w:val="24"/>
        </w:rPr>
        <w:t xml:space="preserve">eclaration to protect the specified area for 30 days. </w:t>
      </w:r>
    </w:p>
    <w:p w:rsidR="00E961E5" w:rsidRDefault="00E961E5" w:rsidP="00E961E5">
      <w:pPr>
        <w:spacing w:before="120" w:after="120" w:line="240" w:lineRule="auto"/>
        <w:rPr>
          <w:rFonts w:ascii="Times New Roman" w:hAnsi="Times New Roman"/>
          <w:sz w:val="24"/>
          <w:szCs w:val="24"/>
        </w:rPr>
      </w:pPr>
      <w:r>
        <w:rPr>
          <w:rFonts w:ascii="Times New Roman" w:hAnsi="Times New Roman"/>
          <w:sz w:val="24"/>
          <w:szCs w:val="24"/>
        </w:rPr>
        <w:t xml:space="preserve">In making the </w:t>
      </w:r>
      <w:r w:rsidR="00060581">
        <w:rPr>
          <w:rFonts w:ascii="Times New Roman" w:hAnsi="Times New Roman"/>
          <w:sz w:val="24"/>
          <w:szCs w:val="24"/>
        </w:rPr>
        <w:t>initial emergency d</w:t>
      </w:r>
      <w:r>
        <w:rPr>
          <w:rFonts w:ascii="Times New Roman" w:hAnsi="Times New Roman"/>
          <w:sz w:val="24"/>
          <w:szCs w:val="24"/>
        </w:rPr>
        <w:t xml:space="preserve">eclaration, the Minister considered the application and was satisfied that the specified area is a significant Aboriginal area and that it is under serious and immediate threat of injury or desecration </w:t>
      </w:r>
      <w:r w:rsidR="0001114F">
        <w:rPr>
          <w:rFonts w:ascii="Times New Roman" w:hAnsi="Times New Roman"/>
          <w:sz w:val="24"/>
          <w:szCs w:val="24"/>
        </w:rPr>
        <w:t>from a proposed subdivision and residential development</w:t>
      </w:r>
      <w:r>
        <w:rPr>
          <w:rFonts w:ascii="Times New Roman" w:hAnsi="Times New Roman"/>
          <w:sz w:val="24"/>
          <w:szCs w:val="24"/>
        </w:rPr>
        <w:t>.</w:t>
      </w:r>
    </w:p>
    <w:p w:rsidR="00060581" w:rsidRDefault="00060581" w:rsidP="00E961E5">
      <w:pPr>
        <w:spacing w:before="120" w:after="120" w:line="240" w:lineRule="auto"/>
        <w:rPr>
          <w:rFonts w:ascii="Times New Roman" w:hAnsi="Times New Roman"/>
          <w:sz w:val="24"/>
          <w:szCs w:val="24"/>
        </w:rPr>
      </w:pPr>
      <w:r>
        <w:rPr>
          <w:rFonts w:ascii="Times New Roman" w:hAnsi="Times New Roman"/>
          <w:sz w:val="24"/>
          <w:szCs w:val="24"/>
        </w:rPr>
        <w:t>There has been no relevant change in circumstances and consequently, in making the Declaration the Minister continued to be satisfied that the specified area is a significant Aboriginal area and that it is under serious and immediate threat of injury or desecration from a proposed subdivision and residential development.</w:t>
      </w:r>
    </w:p>
    <w:p w:rsidR="00060581" w:rsidRDefault="00060581" w:rsidP="00E961E5">
      <w:pPr>
        <w:spacing w:before="120" w:after="120" w:line="240" w:lineRule="auto"/>
        <w:rPr>
          <w:rFonts w:ascii="Times New Roman" w:hAnsi="Times New Roman"/>
          <w:sz w:val="24"/>
          <w:szCs w:val="24"/>
        </w:rPr>
      </w:pPr>
      <w:r>
        <w:rPr>
          <w:rFonts w:ascii="Times New Roman" w:hAnsi="Times New Roman"/>
          <w:sz w:val="24"/>
          <w:szCs w:val="24"/>
        </w:rPr>
        <w:t xml:space="preserve">The purpose of the Declaration is to continue in effect the initial emergency declaration in relation to the specified area for </w:t>
      </w:r>
      <w:r w:rsidRPr="00060581">
        <w:rPr>
          <w:rFonts w:ascii="Times New Roman" w:hAnsi="Times New Roman"/>
          <w:sz w:val="24"/>
          <w:szCs w:val="24"/>
        </w:rPr>
        <w:t>further period of 30 days beyond the day on which it would otherwise cease to have effect in accordance with</w:t>
      </w:r>
      <w:r>
        <w:rPr>
          <w:rFonts w:ascii="Times New Roman" w:hAnsi="Times New Roman"/>
          <w:sz w:val="24"/>
          <w:szCs w:val="24"/>
        </w:rPr>
        <w:t xml:space="preserve"> its terms.</w:t>
      </w:r>
    </w:p>
    <w:p w:rsidR="00060581" w:rsidRDefault="00060581" w:rsidP="00E961E5">
      <w:pPr>
        <w:spacing w:before="120" w:after="120" w:line="240" w:lineRule="auto"/>
        <w:rPr>
          <w:rFonts w:ascii="Times New Roman" w:hAnsi="Times New Roman"/>
          <w:sz w:val="24"/>
          <w:szCs w:val="24"/>
        </w:rPr>
      </w:pPr>
      <w:r>
        <w:rPr>
          <w:rFonts w:ascii="Times New Roman" w:hAnsi="Times New Roman"/>
          <w:sz w:val="24"/>
          <w:szCs w:val="24"/>
        </w:rPr>
        <w:t>Broad</w:t>
      </w:r>
      <w:r w:rsidRPr="00EA61AA">
        <w:rPr>
          <w:rFonts w:ascii="Times New Roman" w:hAnsi="Times New Roman"/>
          <w:sz w:val="24"/>
          <w:szCs w:val="24"/>
        </w:rPr>
        <w:t xml:space="preserve"> consultation was not undertaken as the Declaration was required to be urgently made.  </w:t>
      </w:r>
    </w:p>
    <w:p w:rsidR="00E961E5" w:rsidRDefault="00E961E5" w:rsidP="00E961E5">
      <w:pPr>
        <w:spacing w:before="120" w:after="120" w:line="240" w:lineRule="auto"/>
        <w:rPr>
          <w:rFonts w:ascii="Times New Roman" w:hAnsi="Times New Roman"/>
          <w:sz w:val="24"/>
          <w:szCs w:val="24"/>
        </w:rPr>
      </w:pPr>
      <w:r w:rsidRPr="00EA61AA">
        <w:rPr>
          <w:rFonts w:ascii="Times New Roman" w:hAnsi="Times New Roman"/>
          <w:sz w:val="24"/>
          <w:szCs w:val="24"/>
        </w:rPr>
        <w:lastRenderedPageBreak/>
        <w:t>Th</w:t>
      </w:r>
      <w:r w:rsidR="00060581">
        <w:rPr>
          <w:rFonts w:ascii="Times New Roman" w:hAnsi="Times New Roman"/>
          <w:sz w:val="24"/>
          <w:szCs w:val="24"/>
        </w:rPr>
        <w:t>e</w:t>
      </w:r>
      <w:r w:rsidRPr="00EA61AA">
        <w:rPr>
          <w:rFonts w:ascii="Times New Roman" w:hAnsi="Times New Roman"/>
          <w:sz w:val="24"/>
          <w:szCs w:val="24"/>
        </w:rPr>
        <w:t xml:space="preserve"> Declaration is intended to be an interim measure and only </w:t>
      </w:r>
      <w:r w:rsidR="00060581">
        <w:rPr>
          <w:rFonts w:ascii="Times New Roman" w:hAnsi="Times New Roman"/>
          <w:sz w:val="24"/>
          <w:szCs w:val="24"/>
        </w:rPr>
        <w:t>provides for the initial emergency declaration to remain in effect</w:t>
      </w:r>
      <w:r w:rsidRPr="00EA61AA">
        <w:rPr>
          <w:rFonts w:ascii="Times New Roman" w:hAnsi="Times New Roman"/>
          <w:sz w:val="24"/>
          <w:szCs w:val="24"/>
        </w:rPr>
        <w:t xml:space="preserve"> for</w:t>
      </w:r>
      <w:r w:rsidR="00060581">
        <w:rPr>
          <w:rFonts w:ascii="Times New Roman" w:hAnsi="Times New Roman"/>
          <w:sz w:val="24"/>
          <w:szCs w:val="24"/>
        </w:rPr>
        <w:t xml:space="preserve"> a further period of</w:t>
      </w:r>
      <w:r w:rsidRPr="00EA61AA">
        <w:rPr>
          <w:rFonts w:ascii="Times New Roman" w:hAnsi="Times New Roman"/>
          <w:sz w:val="24"/>
          <w:szCs w:val="24"/>
        </w:rPr>
        <w:t xml:space="preserve"> </w:t>
      </w:r>
      <w:r w:rsidR="0001114F" w:rsidRPr="0001114F">
        <w:rPr>
          <w:rFonts w:ascii="Times New Roman" w:hAnsi="Times New Roman"/>
          <w:sz w:val="24"/>
          <w:szCs w:val="24"/>
        </w:rPr>
        <w:t>30</w:t>
      </w:r>
      <w:r w:rsidRPr="0001114F">
        <w:rPr>
          <w:rFonts w:ascii="Times New Roman" w:hAnsi="Times New Roman"/>
          <w:sz w:val="24"/>
          <w:szCs w:val="24"/>
        </w:rPr>
        <w:t xml:space="preserve"> days </w:t>
      </w:r>
      <w:r w:rsidR="00EA61AA">
        <w:rPr>
          <w:rFonts w:ascii="Times New Roman" w:hAnsi="Times New Roman"/>
          <w:sz w:val="24"/>
          <w:szCs w:val="24"/>
        </w:rPr>
        <w:t>while further assessment is undertaken</w:t>
      </w:r>
      <w:r w:rsidRPr="00EA61AA">
        <w:rPr>
          <w:rFonts w:ascii="Times New Roman" w:hAnsi="Times New Roman"/>
          <w:sz w:val="24"/>
          <w:szCs w:val="24"/>
        </w:rPr>
        <w:t xml:space="preserve">. </w:t>
      </w:r>
      <w:r w:rsidRPr="002265B2">
        <w:rPr>
          <w:rFonts w:ascii="Times New Roman" w:hAnsi="Times New Roman"/>
          <w:sz w:val="24"/>
          <w:szCs w:val="24"/>
        </w:rPr>
        <w:t xml:space="preserve">If appropriate, consultation will occur as related applications are duly processed. </w:t>
      </w:r>
    </w:p>
    <w:p w:rsidR="00DC78BC" w:rsidRPr="002265B2" w:rsidRDefault="00DC78BC" w:rsidP="00DC78BC">
      <w:pPr>
        <w:spacing w:before="120" w:after="120" w:line="240" w:lineRule="auto"/>
        <w:rPr>
          <w:rFonts w:ascii="Times New Roman" w:hAnsi="Times New Roman"/>
          <w:sz w:val="24"/>
          <w:szCs w:val="24"/>
        </w:rPr>
      </w:pPr>
      <w:r w:rsidRPr="002265B2">
        <w:rPr>
          <w:rFonts w:ascii="Times New Roman" w:hAnsi="Times New Roman"/>
          <w:sz w:val="24"/>
          <w:szCs w:val="24"/>
        </w:rPr>
        <w:t xml:space="preserve">The Declaration is a legislative instrument for the purposes of the </w:t>
      </w:r>
      <w:r w:rsidRPr="002265B2">
        <w:rPr>
          <w:rFonts w:ascii="Times New Roman" w:hAnsi="Times New Roman"/>
          <w:i/>
          <w:sz w:val="24"/>
          <w:szCs w:val="24"/>
        </w:rPr>
        <w:t>Legislation Act 2003</w:t>
      </w:r>
      <w:r w:rsidRPr="002265B2">
        <w:rPr>
          <w:rFonts w:ascii="Times New Roman" w:hAnsi="Times New Roman"/>
          <w:sz w:val="24"/>
          <w:szCs w:val="24"/>
        </w:rPr>
        <w:t xml:space="preserve">. </w:t>
      </w:r>
    </w:p>
    <w:p w:rsidR="00C665F0" w:rsidRPr="00E961E5" w:rsidRDefault="00DC78BC" w:rsidP="00B3391E">
      <w:pPr>
        <w:spacing w:before="120" w:after="120" w:line="240" w:lineRule="auto"/>
        <w:rPr>
          <w:rFonts w:ascii="Times New Roman" w:hAnsi="Times New Roman"/>
          <w:sz w:val="24"/>
          <w:szCs w:val="24"/>
        </w:rPr>
      </w:pPr>
      <w:r w:rsidRPr="002265B2">
        <w:rPr>
          <w:rFonts w:ascii="Times New Roman" w:hAnsi="Times New Roman"/>
          <w:sz w:val="24"/>
          <w:szCs w:val="24"/>
        </w:rPr>
        <w:t>The Declaration commence</w:t>
      </w:r>
      <w:r>
        <w:rPr>
          <w:rFonts w:ascii="Times New Roman" w:hAnsi="Times New Roman"/>
          <w:sz w:val="24"/>
          <w:szCs w:val="24"/>
        </w:rPr>
        <w:t xml:space="preserve">s </w:t>
      </w:r>
      <w:r w:rsidR="00060581">
        <w:rPr>
          <w:rFonts w:ascii="Times New Roman" w:hAnsi="Times New Roman"/>
          <w:sz w:val="24"/>
          <w:szCs w:val="24"/>
        </w:rPr>
        <w:t>on the day after registration</w:t>
      </w:r>
      <w:r>
        <w:rPr>
          <w:rFonts w:ascii="Times New Roman" w:hAnsi="Times New Roman"/>
          <w:sz w:val="24"/>
          <w:szCs w:val="24"/>
        </w:rPr>
        <w:t>.</w:t>
      </w:r>
    </w:p>
    <w:p w:rsidR="00DF2509" w:rsidRDefault="00DF2509" w:rsidP="00344819">
      <w:pPr>
        <w:spacing w:before="120" w:after="120" w:line="240" w:lineRule="auto"/>
        <w:rPr>
          <w:rFonts w:ascii="Times New Roman" w:hAnsi="Times New Roman"/>
          <w:sz w:val="24"/>
          <w:szCs w:val="24"/>
        </w:rPr>
      </w:pPr>
    </w:p>
    <w:p w:rsidR="0001114F" w:rsidRDefault="0001114F" w:rsidP="00344819">
      <w:pPr>
        <w:spacing w:before="120" w:after="120" w:line="240" w:lineRule="auto"/>
        <w:rPr>
          <w:rFonts w:ascii="Times New Roman" w:hAnsi="Times New Roman"/>
          <w:sz w:val="24"/>
          <w:szCs w:val="24"/>
        </w:rPr>
      </w:pPr>
    </w:p>
    <w:p w:rsidR="00F91F19" w:rsidRPr="00EB58B1" w:rsidRDefault="00F91F19" w:rsidP="00EB58B1">
      <w:pPr>
        <w:keepNext/>
        <w:spacing w:before="360" w:after="120" w:line="240" w:lineRule="auto"/>
        <w:rPr>
          <w:rFonts w:ascii="Times New Roman" w:hAnsi="Times New Roman"/>
          <w:b/>
          <w:sz w:val="24"/>
          <w:szCs w:val="24"/>
        </w:rPr>
      </w:pPr>
      <w:r w:rsidRPr="00EB58B1">
        <w:rPr>
          <w:rFonts w:ascii="Times New Roman" w:hAnsi="Times New Roman"/>
          <w:b/>
          <w:sz w:val="24"/>
          <w:szCs w:val="24"/>
        </w:rPr>
        <w:t>Description of provisions</w:t>
      </w:r>
    </w:p>
    <w:p w:rsidR="00F91F19" w:rsidRPr="00B3391E" w:rsidRDefault="00F91F19" w:rsidP="00107195">
      <w:pPr>
        <w:keepNext/>
        <w:spacing w:before="120" w:after="120" w:line="240" w:lineRule="auto"/>
        <w:rPr>
          <w:rFonts w:ascii="Times New Roman" w:hAnsi="Times New Roman"/>
          <w:i/>
          <w:sz w:val="24"/>
          <w:szCs w:val="24"/>
        </w:rPr>
      </w:pPr>
      <w:r w:rsidRPr="00B3391E">
        <w:rPr>
          <w:rFonts w:ascii="Times New Roman" w:hAnsi="Times New Roman"/>
          <w:i/>
          <w:sz w:val="24"/>
          <w:szCs w:val="24"/>
        </w:rPr>
        <w:t>Part 1—Preliminary matters</w:t>
      </w:r>
    </w:p>
    <w:p w:rsidR="00F91F19" w:rsidRPr="00B3391E" w:rsidRDefault="00F91F19" w:rsidP="00F91F19">
      <w:pPr>
        <w:spacing w:before="120" w:after="120" w:line="240" w:lineRule="auto"/>
        <w:rPr>
          <w:rFonts w:ascii="Times New Roman" w:hAnsi="Times New Roman"/>
          <w:sz w:val="24"/>
          <w:szCs w:val="24"/>
        </w:rPr>
      </w:pPr>
      <w:r w:rsidRPr="00B3391E">
        <w:rPr>
          <w:rFonts w:ascii="Times New Roman" w:hAnsi="Times New Roman"/>
          <w:sz w:val="24"/>
          <w:szCs w:val="24"/>
        </w:rPr>
        <w:t xml:space="preserve">Part 1 </w:t>
      </w:r>
      <w:r w:rsidR="003E31AF">
        <w:rPr>
          <w:rFonts w:ascii="Times New Roman" w:hAnsi="Times New Roman"/>
          <w:sz w:val="24"/>
          <w:szCs w:val="24"/>
        </w:rPr>
        <w:t>sets out</w:t>
      </w:r>
      <w:r w:rsidRPr="00B3391E">
        <w:rPr>
          <w:rFonts w:ascii="Times New Roman" w:hAnsi="Times New Roman"/>
          <w:sz w:val="24"/>
          <w:szCs w:val="24"/>
        </w:rPr>
        <w:t xml:space="preserve"> the preliminary matters of the Declaration.  </w:t>
      </w:r>
    </w:p>
    <w:p w:rsidR="00270804" w:rsidRPr="00B3391E" w:rsidRDefault="00F91F19" w:rsidP="00F91F19">
      <w:pPr>
        <w:spacing w:before="120" w:after="120" w:line="240" w:lineRule="auto"/>
        <w:rPr>
          <w:rFonts w:ascii="Times New Roman" w:hAnsi="Times New Roman"/>
          <w:sz w:val="24"/>
          <w:szCs w:val="24"/>
        </w:rPr>
      </w:pPr>
      <w:r w:rsidRPr="00B3391E">
        <w:rPr>
          <w:rFonts w:ascii="Times New Roman" w:hAnsi="Times New Roman"/>
          <w:b/>
          <w:sz w:val="24"/>
          <w:szCs w:val="24"/>
        </w:rPr>
        <w:t>S</w:t>
      </w:r>
      <w:r w:rsidRPr="00B3391E">
        <w:rPr>
          <w:rFonts w:ascii="Times New Roman" w:hAnsi="Times New Roman"/>
          <w:sz w:val="24"/>
          <w:szCs w:val="24"/>
        </w:rPr>
        <w:t xml:space="preserve">ection 1 provides the name of the Declaration. </w:t>
      </w:r>
    </w:p>
    <w:p w:rsidR="00270804" w:rsidRPr="00B3391E" w:rsidRDefault="00F91F19" w:rsidP="00F91F19">
      <w:pPr>
        <w:spacing w:before="120" w:after="120" w:line="240" w:lineRule="auto"/>
        <w:rPr>
          <w:rFonts w:ascii="Times New Roman" w:hAnsi="Times New Roman"/>
          <w:sz w:val="24"/>
          <w:szCs w:val="24"/>
        </w:rPr>
      </w:pPr>
      <w:r w:rsidRPr="00B3391E">
        <w:rPr>
          <w:rFonts w:ascii="Times New Roman" w:hAnsi="Times New Roman"/>
          <w:sz w:val="24"/>
          <w:szCs w:val="24"/>
        </w:rPr>
        <w:t xml:space="preserve">Section 2 provides the commencement information for the Declaration.  </w:t>
      </w:r>
    </w:p>
    <w:p w:rsidR="00270804" w:rsidRPr="00B3391E" w:rsidRDefault="00F91F19" w:rsidP="002A2B9E">
      <w:pPr>
        <w:tabs>
          <w:tab w:val="left" w:pos="8310"/>
        </w:tabs>
        <w:spacing w:before="120" w:after="120" w:line="240" w:lineRule="auto"/>
        <w:rPr>
          <w:rFonts w:ascii="Times New Roman" w:hAnsi="Times New Roman"/>
          <w:sz w:val="24"/>
          <w:szCs w:val="24"/>
        </w:rPr>
      </w:pPr>
      <w:r w:rsidRPr="00B3391E">
        <w:rPr>
          <w:rFonts w:ascii="Times New Roman" w:hAnsi="Times New Roman"/>
          <w:sz w:val="24"/>
          <w:szCs w:val="24"/>
        </w:rPr>
        <w:t>Section 3 provides the authority under which this Declaration is made</w:t>
      </w:r>
      <w:r w:rsidR="00270804" w:rsidRPr="00B3391E">
        <w:rPr>
          <w:rFonts w:ascii="Times New Roman" w:hAnsi="Times New Roman"/>
          <w:sz w:val="24"/>
          <w:szCs w:val="24"/>
        </w:rPr>
        <w:t>.</w:t>
      </w:r>
      <w:r w:rsidR="002A2B9E">
        <w:rPr>
          <w:rFonts w:ascii="Times New Roman" w:hAnsi="Times New Roman"/>
          <w:sz w:val="24"/>
          <w:szCs w:val="24"/>
        </w:rPr>
        <w:tab/>
      </w:r>
    </w:p>
    <w:p w:rsidR="00F91F19" w:rsidRPr="00B3391E" w:rsidRDefault="00270804" w:rsidP="00F91F19">
      <w:pPr>
        <w:spacing w:before="120" w:after="120" w:line="240" w:lineRule="auto"/>
        <w:rPr>
          <w:rFonts w:ascii="Times New Roman" w:hAnsi="Times New Roman"/>
          <w:sz w:val="24"/>
          <w:szCs w:val="24"/>
        </w:rPr>
      </w:pPr>
      <w:r w:rsidRPr="00B3391E">
        <w:rPr>
          <w:rFonts w:ascii="Times New Roman" w:hAnsi="Times New Roman"/>
          <w:sz w:val="24"/>
          <w:szCs w:val="24"/>
        </w:rPr>
        <w:t>S</w:t>
      </w:r>
      <w:r w:rsidR="00F91F19" w:rsidRPr="00B3391E">
        <w:rPr>
          <w:rFonts w:ascii="Times New Roman" w:hAnsi="Times New Roman"/>
          <w:sz w:val="24"/>
          <w:szCs w:val="24"/>
        </w:rPr>
        <w:t>ection 4 provides the definitions used in this Declaration.</w:t>
      </w:r>
    </w:p>
    <w:p w:rsidR="00F91F19" w:rsidRPr="00B3391E" w:rsidRDefault="00F91F19" w:rsidP="00F91F19">
      <w:pPr>
        <w:spacing w:before="120" w:after="120" w:line="240" w:lineRule="auto"/>
        <w:rPr>
          <w:rFonts w:ascii="Times New Roman" w:hAnsi="Times New Roman"/>
          <w:b/>
          <w:sz w:val="24"/>
          <w:szCs w:val="24"/>
        </w:rPr>
      </w:pPr>
    </w:p>
    <w:p w:rsidR="00F91F19" w:rsidRPr="006A638B" w:rsidRDefault="00F91F19" w:rsidP="006A638B">
      <w:pPr>
        <w:keepNext/>
        <w:spacing w:before="120" w:after="120" w:line="240" w:lineRule="auto"/>
        <w:rPr>
          <w:rFonts w:ascii="Times New Roman" w:hAnsi="Times New Roman"/>
          <w:i/>
          <w:sz w:val="24"/>
          <w:szCs w:val="24"/>
        </w:rPr>
      </w:pPr>
      <w:r w:rsidRPr="006A638B">
        <w:rPr>
          <w:rFonts w:ascii="Times New Roman" w:hAnsi="Times New Roman"/>
          <w:i/>
          <w:sz w:val="24"/>
          <w:szCs w:val="24"/>
        </w:rPr>
        <w:t>Part 2—Declaration</w:t>
      </w:r>
    </w:p>
    <w:p w:rsidR="00F91F19" w:rsidRPr="006A638B" w:rsidRDefault="00F91F19" w:rsidP="00F91F19">
      <w:pPr>
        <w:spacing w:before="120" w:after="120" w:line="240" w:lineRule="auto"/>
        <w:rPr>
          <w:rFonts w:ascii="Times New Roman" w:hAnsi="Times New Roman"/>
          <w:sz w:val="24"/>
          <w:szCs w:val="24"/>
        </w:rPr>
      </w:pPr>
      <w:r w:rsidRPr="006A638B">
        <w:rPr>
          <w:rFonts w:ascii="Times New Roman" w:hAnsi="Times New Roman"/>
          <w:sz w:val="24"/>
          <w:szCs w:val="24"/>
        </w:rPr>
        <w:t xml:space="preserve">Part 2 of the Declaration provides for </w:t>
      </w:r>
      <w:r w:rsidR="003B3C55">
        <w:rPr>
          <w:rFonts w:ascii="Times New Roman" w:hAnsi="Times New Roman"/>
          <w:sz w:val="24"/>
          <w:szCs w:val="24"/>
        </w:rPr>
        <w:t>the extension of the effect of the initial emergency declaration to preserve and protect a significant Aboriginal area</w:t>
      </w:r>
      <w:r w:rsidRPr="006A638B">
        <w:rPr>
          <w:rFonts w:ascii="Times New Roman" w:hAnsi="Times New Roman"/>
          <w:sz w:val="24"/>
          <w:szCs w:val="24"/>
        </w:rPr>
        <w:t>.</w:t>
      </w:r>
    </w:p>
    <w:p w:rsidR="00F91F19" w:rsidRDefault="00F91F19" w:rsidP="00F91F19">
      <w:pPr>
        <w:spacing w:before="120" w:after="120" w:line="240" w:lineRule="auto"/>
        <w:rPr>
          <w:rFonts w:ascii="Times New Roman" w:hAnsi="Times New Roman"/>
          <w:sz w:val="24"/>
          <w:szCs w:val="24"/>
        </w:rPr>
      </w:pPr>
      <w:r w:rsidRPr="006A638B">
        <w:rPr>
          <w:rFonts w:ascii="Times New Roman" w:hAnsi="Times New Roman"/>
          <w:sz w:val="24"/>
          <w:szCs w:val="24"/>
        </w:rPr>
        <w:t>S</w:t>
      </w:r>
      <w:r w:rsidR="003B3C55">
        <w:rPr>
          <w:rFonts w:ascii="Times New Roman" w:hAnsi="Times New Roman"/>
          <w:sz w:val="24"/>
          <w:szCs w:val="24"/>
        </w:rPr>
        <w:t>ubs</w:t>
      </w:r>
      <w:r w:rsidRPr="006A638B">
        <w:rPr>
          <w:rFonts w:ascii="Times New Roman" w:hAnsi="Times New Roman"/>
          <w:sz w:val="24"/>
          <w:szCs w:val="24"/>
        </w:rPr>
        <w:t>ection 5</w:t>
      </w:r>
      <w:r w:rsidR="003B3C55">
        <w:rPr>
          <w:rFonts w:ascii="Times New Roman" w:hAnsi="Times New Roman"/>
          <w:sz w:val="24"/>
          <w:szCs w:val="24"/>
        </w:rPr>
        <w:t>(1)</w:t>
      </w:r>
      <w:r w:rsidRPr="006A638B">
        <w:rPr>
          <w:rFonts w:ascii="Times New Roman" w:hAnsi="Times New Roman"/>
          <w:sz w:val="24"/>
          <w:szCs w:val="24"/>
        </w:rPr>
        <w:t xml:space="preserve"> </w:t>
      </w:r>
      <w:r w:rsidR="003B3C55">
        <w:rPr>
          <w:rFonts w:ascii="Times New Roman" w:hAnsi="Times New Roman"/>
          <w:sz w:val="24"/>
          <w:szCs w:val="24"/>
        </w:rPr>
        <w:t xml:space="preserve">declares that the initial emergency declaration shall remain in effect for a period of 30 days beyond the day on which it would otherwise cease to have effect in accordance with its terms. As a result, the initial emergency declaration will remain in force </w:t>
      </w:r>
      <w:proofErr w:type="gramStart"/>
      <w:r w:rsidR="003B3C55">
        <w:rPr>
          <w:rFonts w:ascii="Times New Roman" w:hAnsi="Times New Roman"/>
          <w:sz w:val="24"/>
          <w:szCs w:val="24"/>
        </w:rPr>
        <w:t>until</w:t>
      </w:r>
      <w:proofErr w:type="gramEnd"/>
      <w:r w:rsidR="003B3C55">
        <w:rPr>
          <w:rFonts w:ascii="Times New Roman" w:hAnsi="Times New Roman"/>
          <w:sz w:val="24"/>
          <w:szCs w:val="24"/>
        </w:rPr>
        <w:t xml:space="preserve"> </w:t>
      </w:r>
      <w:r w:rsidR="003B3C55" w:rsidRPr="003B3C55">
        <w:rPr>
          <w:rFonts w:ascii="Times New Roman" w:hAnsi="Times New Roman"/>
          <w:sz w:val="24"/>
          <w:szCs w:val="24"/>
        </w:rPr>
        <w:t xml:space="preserve">the expiration of 60 days after the day on which </w:t>
      </w:r>
      <w:r w:rsidR="003B3C55">
        <w:rPr>
          <w:rFonts w:ascii="Times New Roman" w:hAnsi="Times New Roman"/>
          <w:sz w:val="24"/>
          <w:szCs w:val="24"/>
        </w:rPr>
        <w:t xml:space="preserve">it </w:t>
      </w:r>
      <w:proofErr w:type="spellStart"/>
      <w:r w:rsidR="003B3C55">
        <w:rPr>
          <w:rFonts w:ascii="Times New Roman" w:hAnsi="Times New Roman"/>
          <w:sz w:val="24"/>
          <w:szCs w:val="24"/>
        </w:rPr>
        <w:t>cam</w:t>
      </w:r>
      <w:proofErr w:type="spellEnd"/>
      <w:r w:rsidR="003B3C55">
        <w:rPr>
          <w:rFonts w:ascii="Times New Roman" w:hAnsi="Times New Roman"/>
          <w:sz w:val="24"/>
          <w:szCs w:val="24"/>
        </w:rPr>
        <w:t xml:space="preserve"> into effect, which is the maximum period allowed by subsection 9(3) of the Act</w:t>
      </w:r>
      <w:r w:rsidRPr="006A638B">
        <w:rPr>
          <w:rFonts w:ascii="Times New Roman" w:hAnsi="Times New Roman"/>
          <w:sz w:val="24"/>
          <w:szCs w:val="24"/>
        </w:rPr>
        <w:t>.</w:t>
      </w:r>
    </w:p>
    <w:p w:rsidR="003B3C55" w:rsidRDefault="003B3C55" w:rsidP="00F91F19">
      <w:pPr>
        <w:spacing w:before="120" w:after="120" w:line="240" w:lineRule="auto"/>
        <w:rPr>
          <w:rFonts w:ascii="Times New Roman" w:hAnsi="Times New Roman"/>
          <w:sz w:val="24"/>
          <w:szCs w:val="24"/>
        </w:rPr>
      </w:pPr>
      <w:r>
        <w:rPr>
          <w:rFonts w:ascii="Times New Roman" w:hAnsi="Times New Roman"/>
          <w:sz w:val="24"/>
          <w:szCs w:val="24"/>
        </w:rPr>
        <w:t>Subsections 5(2) and (3) provide for the repeal date of the initial emergency declaration to be extended until the day after the end of the 60 day period for which it will remain in force under subsection 5(1).</w:t>
      </w:r>
    </w:p>
    <w:p w:rsidR="000D7B21" w:rsidRDefault="003B3C55" w:rsidP="00C665F0">
      <w:pPr>
        <w:spacing w:before="120" w:after="120" w:line="240" w:lineRule="auto"/>
        <w:rPr>
          <w:color w:val="0070C0"/>
          <w:sz w:val="24"/>
          <w:szCs w:val="24"/>
        </w:rPr>
      </w:pPr>
      <w:r>
        <w:rPr>
          <w:rFonts w:ascii="Times New Roman" w:hAnsi="Times New Roman"/>
          <w:sz w:val="24"/>
          <w:szCs w:val="24"/>
        </w:rPr>
        <w:t>Under section 6, t</w:t>
      </w:r>
      <w:r w:rsidR="00F91F19" w:rsidRPr="006A638B">
        <w:rPr>
          <w:rFonts w:ascii="Times New Roman" w:hAnsi="Times New Roman"/>
          <w:sz w:val="24"/>
          <w:szCs w:val="24"/>
        </w:rPr>
        <w:t>his Declaration is self-repealing and ceases to be in force the day after the period of effect ends.</w:t>
      </w:r>
    </w:p>
    <w:p w:rsidR="001E41A7" w:rsidRDefault="001E41A7" w:rsidP="00E53D02">
      <w:pPr>
        <w:keepNext/>
        <w:spacing w:before="120" w:after="120" w:line="240" w:lineRule="auto"/>
        <w:rPr>
          <w:rFonts w:ascii="Times New Roman" w:hAnsi="Times New Roman"/>
          <w:i/>
          <w:color w:val="0070C0"/>
          <w:sz w:val="24"/>
          <w:szCs w:val="24"/>
          <w:highlight w:val="yellow"/>
        </w:rPr>
      </w:pPr>
    </w:p>
    <w:p w:rsidR="00C665F0" w:rsidRDefault="00C665F0">
      <w:pPr>
        <w:rPr>
          <w:rFonts w:ascii="Times New Roman" w:hAnsi="Times New Roman"/>
          <w:b/>
          <w:sz w:val="24"/>
          <w:szCs w:val="28"/>
        </w:rPr>
      </w:pPr>
      <w:r>
        <w:rPr>
          <w:sz w:val="24"/>
        </w:rPr>
        <w:br w:type="page"/>
      </w:r>
    </w:p>
    <w:p w:rsidR="005F7F8D" w:rsidRPr="00C665F0" w:rsidRDefault="005F7F8D" w:rsidP="00D9187F">
      <w:pPr>
        <w:pStyle w:val="Heading2"/>
        <w:rPr>
          <w:sz w:val="24"/>
        </w:rPr>
      </w:pPr>
      <w:r w:rsidRPr="00C665F0">
        <w:rPr>
          <w:sz w:val="24"/>
        </w:rPr>
        <w:lastRenderedPageBreak/>
        <w:t>Statement of Compatibility with Human Rights</w:t>
      </w:r>
    </w:p>
    <w:p w:rsidR="005F7F8D" w:rsidRDefault="005F7F8D" w:rsidP="00165A9E">
      <w:pPr>
        <w:spacing w:before="120" w:after="120" w:line="240" w:lineRule="auto"/>
        <w:jc w:val="center"/>
        <w:rPr>
          <w:rFonts w:ascii="Times New Roman" w:hAnsi="Times New Roman"/>
          <w:sz w:val="24"/>
          <w:szCs w:val="24"/>
        </w:rPr>
      </w:pPr>
      <w:r>
        <w:rPr>
          <w:rFonts w:ascii="Times New Roman" w:hAnsi="Times New Roman"/>
          <w:i/>
          <w:sz w:val="24"/>
          <w:szCs w:val="24"/>
        </w:rPr>
        <w:t>Prepared in accordance with Part 3 of the Human Rights (Parliamentary Scrutiny) Act 2011</w:t>
      </w:r>
    </w:p>
    <w:p w:rsidR="005F7F8D" w:rsidRDefault="005F7F8D" w:rsidP="00165A9E">
      <w:pPr>
        <w:spacing w:before="120" w:after="120" w:line="240" w:lineRule="auto"/>
        <w:jc w:val="center"/>
        <w:rPr>
          <w:rFonts w:ascii="Times New Roman" w:hAnsi="Times New Roman"/>
          <w:sz w:val="24"/>
          <w:szCs w:val="24"/>
        </w:rPr>
      </w:pPr>
    </w:p>
    <w:p w:rsidR="00B34AEA" w:rsidRDefault="00B34AEA" w:rsidP="00B34AEA">
      <w:pPr>
        <w:spacing w:before="120" w:after="120" w:line="240" w:lineRule="auto"/>
        <w:jc w:val="center"/>
        <w:rPr>
          <w:rFonts w:ascii="Times New Roman" w:hAnsi="Times New Roman"/>
          <w:sz w:val="24"/>
          <w:szCs w:val="24"/>
        </w:rPr>
      </w:pPr>
      <w:r w:rsidRPr="00B34AEA">
        <w:rPr>
          <w:rFonts w:ascii="Times New Roman" w:hAnsi="Times New Roman"/>
          <w:b/>
          <w:i/>
          <w:sz w:val="24"/>
          <w:szCs w:val="24"/>
        </w:rPr>
        <w:t>Aboriginal and Torres Strait Islander Heritage Protection</w:t>
      </w:r>
      <w:r w:rsidRPr="007A0D53">
        <w:rPr>
          <w:rFonts w:ascii="Times New Roman" w:hAnsi="Times New Roman"/>
          <w:b/>
          <w:i/>
          <w:sz w:val="24"/>
          <w:szCs w:val="24"/>
        </w:rPr>
        <w:t xml:space="preserve"> </w:t>
      </w:r>
      <w:r w:rsidRPr="007A0D53">
        <w:rPr>
          <w:rFonts w:ascii="Times New Roman" w:hAnsi="Times New Roman"/>
          <w:b/>
          <w:sz w:val="24"/>
          <w:szCs w:val="24"/>
        </w:rPr>
        <w:t>(</w:t>
      </w:r>
      <w:r>
        <w:rPr>
          <w:rFonts w:ascii="Times New Roman" w:hAnsi="Times New Roman"/>
          <w:b/>
          <w:sz w:val="24"/>
          <w:szCs w:val="24"/>
        </w:rPr>
        <w:t>Bellwood Sacred Site</w:t>
      </w:r>
      <w:r w:rsidRPr="007A0D53">
        <w:rPr>
          <w:rFonts w:ascii="Times New Roman" w:hAnsi="Times New Roman"/>
          <w:b/>
          <w:sz w:val="24"/>
          <w:szCs w:val="24"/>
        </w:rPr>
        <w:t>)</w:t>
      </w:r>
      <w:r>
        <w:rPr>
          <w:rFonts w:ascii="Times New Roman" w:hAnsi="Times New Roman"/>
          <w:b/>
          <w:sz w:val="24"/>
          <w:szCs w:val="24"/>
        </w:rPr>
        <w:t xml:space="preserve"> Emergency</w:t>
      </w:r>
      <w:r w:rsidRPr="007A0D53">
        <w:rPr>
          <w:rFonts w:ascii="Times New Roman" w:hAnsi="Times New Roman"/>
          <w:b/>
          <w:sz w:val="24"/>
          <w:szCs w:val="24"/>
        </w:rPr>
        <w:t xml:space="preserve"> Declaration</w:t>
      </w:r>
      <w:r>
        <w:rPr>
          <w:rFonts w:ascii="Times New Roman" w:hAnsi="Times New Roman"/>
          <w:b/>
          <w:sz w:val="24"/>
          <w:szCs w:val="24"/>
        </w:rPr>
        <w:t xml:space="preserve"> 2018</w:t>
      </w:r>
    </w:p>
    <w:p w:rsidR="005F7F8D" w:rsidRDefault="005F7F8D" w:rsidP="00165A9E">
      <w:pPr>
        <w:spacing w:before="120" w:after="120" w:line="240" w:lineRule="auto"/>
        <w:jc w:val="center"/>
        <w:rPr>
          <w:rFonts w:ascii="Times New Roman" w:hAnsi="Times New Roman"/>
          <w:sz w:val="24"/>
          <w:szCs w:val="24"/>
        </w:rPr>
      </w:pPr>
      <w:r>
        <w:rPr>
          <w:rFonts w:ascii="Times New Roman" w:hAnsi="Times New Roman"/>
          <w:sz w:val="24"/>
          <w:szCs w:val="24"/>
        </w:rPr>
        <w:t xml:space="preserve">This </w:t>
      </w:r>
      <w:r w:rsidR="005F6AAB">
        <w:rPr>
          <w:rFonts w:ascii="Times New Roman" w:hAnsi="Times New Roman"/>
          <w:sz w:val="24"/>
          <w:szCs w:val="24"/>
        </w:rPr>
        <w:t>D</w:t>
      </w:r>
      <w:r w:rsidR="00CD3E65">
        <w:rPr>
          <w:rFonts w:ascii="Times New Roman" w:hAnsi="Times New Roman"/>
          <w:sz w:val="24"/>
          <w:szCs w:val="24"/>
        </w:rPr>
        <w:t>eclaration</w:t>
      </w:r>
      <w:r>
        <w:rPr>
          <w:rFonts w:ascii="Times New Roman" w:hAnsi="Times New Roman"/>
          <w:sz w:val="24"/>
          <w:szCs w:val="24"/>
        </w:rPr>
        <w:t xml:space="preserve"> is compatible with the human rights and freedoms recognised or declared in the international instruments listed in section 3 of the </w:t>
      </w:r>
      <w:r>
        <w:rPr>
          <w:rFonts w:ascii="Times New Roman" w:hAnsi="Times New Roman"/>
          <w:i/>
          <w:sz w:val="24"/>
          <w:szCs w:val="24"/>
        </w:rPr>
        <w:t>Human Rights (Parliamentary Scrutiny) Act 2011</w:t>
      </w:r>
      <w:r>
        <w:rPr>
          <w:rFonts w:ascii="Times New Roman" w:hAnsi="Times New Roman"/>
          <w:sz w:val="24"/>
          <w:szCs w:val="24"/>
        </w:rPr>
        <w:t>.</w:t>
      </w:r>
    </w:p>
    <w:p w:rsidR="005F7F8D" w:rsidRDefault="005F7F8D" w:rsidP="00165A9E">
      <w:pPr>
        <w:spacing w:before="120" w:after="120" w:line="240" w:lineRule="auto"/>
        <w:rPr>
          <w:rFonts w:ascii="Times New Roman" w:hAnsi="Times New Roman"/>
          <w:sz w:val="24"/>
          <w:szCs w:val="24"/>
        </w:rPr>
      </w:pPr>
    </w:p>
    <w:p w:rsidR="005F7F8D" w:rsidRDefault="005F7F8D" w:rsidP="00BA2527">
      <w:pPr>
        <w:pStyle w:val="Heading3"/>
        <w:keepNext/>
      </w:pPr>
      <w:r>
        <w:t>Overview of the D</w:t>
      </w:r>
      <w:r w:rsidR="00CD3E65">
        <w:t>eclaration</w:t>
      </w:r>
    </w:p>
    <w:p w:rsidR="00F53918" w:rsidRPr="00F53918" w:rsidRDefault="00F53918" w:rsidP="00165A9E">
      <w:pPr>
        <w:spacing w:before="120" w:after="120" w:line="240" w:lineRule="auto"/>
        <w:rPr>
          <w:rFonts w:ascii="Times New Roman" w:hAnsi="Times New Roman"/>
          <w:sz w:val="24"/>
          <w:szCs w:val="24"/>
        </w:rPr>
      </w:pPr>
      <w:r w:rsidRPr="00F53918">
        <w:rPr>
          <w:rFonts w:ascii="Times New Roman" w:hAnsi="Times New Roman"/>
          <w:sz w:val="24"/>
          <w:szCs w:val="24"/>
        </w:rPr>
        <w:t xml:space="preserve">Section 9 of the </w:t>
      </w:r>
      <w:r w:rsidRPr="00A953B6">
        <w:rPr>
          <w:rFonts w:ascii="Times New Roman" w:hAnsi="Times New Roman"/>
          <w:i/>
          <w:sz w:val="24"/>
          <w:szCs w:val="24"/>
        </w:rPr>
        <w:t>Aboriginal and Torres Strait Islander Heritage Protection Act 1984</w:t>
      </w:r>
      <w:r w:rsidRPr="00F53918">
        <w:rPr>
          <w:rFonts w:ascii="Times New Roman" w:hAnsi="Times New Roman"/>
          <w:sz w:val="24"/>
          <w:szCs w:val="24"/>
        </w:rPr>
        <w:t xml:space="preserve"> allows the Australian Government Minister for the Environment to make </w:t>
      </w:r>
      <w:r w:rsidR="00A85C27" w:rsidRPr="00F53918">
        <w:rPr>
          <w:rFonts w:ascii="Times New Roman" w:hAnsi="Times New Roman"/>
          <w:sz w:val="24"/>
          <w:szCs w:val="24"/>
        </w:rPr>
        <w:t>emergency</w:t>
      </w:r>
      <w:r w:rsidRPr="00F53918">
        <w:rPr>
          <w:rFonts w:ascii="Times New Roman" w:hAnsi="Times New Roman"/>
          <w:sz w:val="24"/>
          <w:szCs w:val="24"/>
        </w:rPr>
        <w:t xml:space="preserve"> declarations in relations to areas where the Minister receives a valid application, and is satisfied that the area is a significant Aboriginal area, and that it is under serious and immediate threat of injury or desecration, he or she may, by legislative instrument, make a declaration in relation to an area.  </w:t>
      </w:r>
    </w:p>
    <w:p w:rsidR="005328BE" w:rsidRPr="00F53918" w:rsidRDefault="00A47BC7" w:rsidP="00165A9E">
      <w:pPr>
        <w:spacing w:before="120" w:after="120" w:line="240" w:lineRule="auto"/>
        <w:rPr>
          <w:rFonts w:ascii="Times New Roman" w:hAnsi="Times New Roman"/>
          <w:sz w:val="24"/>
          <w:szCs w:val="24"/>
        </w:rPr>
      </w:pPr>
      <w:r w:rsidRPr="00F53918">
        <w:rPr>
          <w:rFonts w:ascii="Times New Roman" w:hAnsi="Times New Roman"/>
          <w:sz w:val="24"/>
          <w:szCs w:val="24"/>
        </w:rPr>
        <w:t xml:space="preserve">This Declaration preserves and protects the significant traditional area of Bellwood Sacred Site from injury or desecration attributed to a proposed subdivision and residential development by </w:t>
      </w:r>
      <w:proofErr w:type="spellStart"/>
      <w:r w:rsidRPr="00F53918">
        <w:rPr>
          <w:rFonts w:ascii="Times New Roman" w:hAnsi="Times New Roman"/>
          <w:sz w:val="24"/>
          <w:szCs w:val="24"/>
        </w:rPr>
        <w:t>Waifap</w:t>
      </w:r>
      <w:proofErr w:type="spellEnd"/>
      <w:r w:rsidRPr="00F53918">
        <w:rPr>
          <w:rFonts w:ascii="Times New Roman" w:hAnsi="Times New Roman"/>
          <w:sz w:val="24"/>
          <w:szCs w:val="24"/>
        </w:rPr>
        <w:t xml:space="preserve"> Pty Ltd.</w:t>
      </w:r>
    </w:p>
    <w:p w:rsidR="001F0E3C" w:rsidRPr="00BA2527" w:rsidRDefault="001F0E3C" w:rsidP="00165A9E">
      <w:pPr>
        <w:spacing w:before="120" w:after="120" w:line="240" w:lineRule="auto"/>
        <w:rPr>
          <w:rFonts w:ascii="Times New Roman" w:hAnsi="Times New Roman"/>
          <w:sz w:val="24"/>
          <w:szCs w:val="24"/>
        </w:rPr>
      </w:pPr>
    </w:p>
    <w:p w:rsidR="005F7F8D" w:rsidRDefault="005F7F8D" w:rsidP="00BA2527">
      <w:pPr>
        <w:pStyle w:val="Heading3"/>
        <w:keepNext/>
      </w:pPr>
      <w:r>
        <w:t>Human rights implications</w:t>
      </w:r>
    </w:p>
    <w:p w:rsidR="003B3C55" w:rsidRPr="003B3C55" w:rsidRDefault="003B3C55" w:rsidP="003B3C55">
      <w:pPr>
        <w:spacing w:before="120" w:after="120" w:line="240" w:lineRule="auto"/>
        <w:rPr>
          <w:rFonts w:ascii="Times New Roman" w:eastAsia="Times New Roman" w:hAnsi="Times New Roman" w:cs="Times New Roman"/>
          <w:sz w:val="24"/>
          <w:szCs w:val="24"/>
        </w:rPr>
      </w:pPr>
      <w:r w:rsidRPr="003B3C55">
        <w:rPr>
          <w:rFonts w:ascii="Times New Roman" w:eastAsia="Times New Roman" w:hAnsi="Times New Roman" w:cs="Times New Roman"/>
          <w:sz w:val="24"/>
          <w:szCs w:val="24"/>
        </w:rPr>
        <w:t>The Declaration engages the following rights:</w:t>
      </w:r>
    </w:p>
    <w:p w:rsidR="003B3C55" w:rsidRPr="003B3C55" w:rsidRDefault="003B3C55" w:rsidP="003B3C55">
      <w:pPr>
        <w:numPr>
          <w:ilvl w:val="0"/>
          <w:numId w:val="9"/>
        </w:numPr>
        <w:spacing w:before="120" w:after="120" w:line="240" w:lineRule="auto"/>
        <w:ind w:left="426" w:hanging="426"/>
        <w:contextualSpacing/>
        <w:rPr>
          <w:rFonts w:ascii="Times New Roman" w:eastAsia="Times New Roman" w:hAnsi="Times New Roman" w:cs="Times New Roman"/>
          <w:sz w:val="24"/>
          <w:szCs w:val="24"/>
        </w:rPr>
      </w:pPr>
      <w:r w:rsidRPr="003B3C55">
        <w:rPr>
          <w:rFonts w:ascii="Times New Roman" w:eastAsia="Times New Roman" w:hAnsi="Times New Roman" w:cs="Times New Roman"/>
          <w:sz w:val="24"/>
          <w:szCs w:val="24"/>
        </w:rPr>
        <w:t>the right to self-determination;</w:t>
      </w:r>
    </w:p>
    <w:p w:rsidR="003B3C55" w:rsidRPr="003B3C55" w:rsidRDefault="003B3C55" w:rsidP="003B3C55">
      <w:pPr>
        <w:numPr>
          <w:ilvl w:val="0"/>
          <w:numId w:val="9"/>
        </w:numPr>
        <w:spacing w:before="120" w:after="120" w:line="240" w:lineRule="auto"/>
        <w:ind w:left="426" w:hanging="426"/>
        <w:contextualSpacing/>
        <w:rPr>
          <w:rFonts w:ascii="Times New Roman" w:eastAsia="Times New Roman" w:hAnsi="Times New Roman" w:cs="Times New Roman"/>
          <w:sz w:val="24"/>
          <w:szCs w:val="24"/>
        </w:rPr>
      </w:pPr>
      <w:r w:rsidRPr="003B3C55">
        <w:rPr>
          <w:rFonts w:ascii="Times New Roman" w:eastAsia="Times New Roman" w:hAnsi="Times New Roman" w:cs="Times New Roman"/>
          <w:sz w:val="24"/>
          <w:szCs w:val="24"/>
        </w:rPr>
        <w:t>the right to enjoy and benefit from culture;</w:t>
      </w:r>
    </w:p>
    <w:p w:rsidR="003B3C55" w:rsidRPr="003B3C55" w:rsidRDefault="003B3C55" w:rsidP="003B3C55">
      <w:pPr>
        <w:numPr>
          <w:ilvl w:val="0"/>
          <w:numId w:val="9"/>
        </w:numPr>
        <w:spacing w:before="120" w:after="120" w:line="240" w:lineRule="auto"/>
        <w:ind w:left="426" w:hanging="426"/>
        <w:contextualSpacing/>
        <w:rPr>
          <w:rFonts w:ascii="Times New Roman" w:eastAsia="Times New Roman" w:hAnsi="Times New Roman" w:cs="Times New Roman"/>
          <w:sz w:val="24"/>
          <w:szCs w:val="24"/>
        </w:rPr>
      </w:pPr>
      <w:r w:rsidRPr="003B3C55">
        <w:rPr>
          <w:rFonts w:ascii="Times New Roman" w:eastAsia="Times New Roman" w:hAnsi="Times New Roman" w:cs="Times New Roman"/>
          <w:sz w:val="24"/>
          <w:szCs w:val="24"/>
        </w:rPr>
        <w:t xml:space="preserve">the right to freedom of thought, conscience and religion or belief; </w:t>
      </w:r>
    </w:p>
    <w:p w:rsidR="003B3C55" w:rsidRPr="003B3C55" w:rsidRDefault="003B3C55" w:rsidP="003B3C55">
      <w:pPr>
        <w:numPr>
          <w:ilvl w:val="0"/>
          <w:numId w:val="9"/>
        </w:numPr>
        <w:spacing w:before="120" w:after="120" w:line="240" w:lineRule="auto"/>
        <w:ind w:left="426" w:hanging="426"/>
        <w:contextualSpacing/>
        <w:rPr>
          <w:rFonts w:ascii="Times New Roman" w:eastAsia="Times New Roman" w:hAnsi="Times New Roman" w:cs="Times New Roman"/>
          <w:sz w:val="24"/>
          <w:szCs w:val="24"/>
        </w:rPr>
      </w:pPr>
      <w:r w:rsidRPr="003B3C55">
        <w:rPr>
          <w:rFonts w:ascii="Times New Roman" w:eastAsia="Times New Roman" w:hAnsi="Times New Roman" w:cs="Times New Roman"/>
          <w:sz w:val="24"/>
          <w:szCs w:val="24"/>
        </w:rPr>
        <w:t>the right to freedom of movement;</w:t>
      </w:r>
    </w:p>
    <w:p w:rsidR="003B3C55" w:rsidRPr="003B3C55" w:rsidRDefault="003B3C55" w:rsidP="003B3C55">
      <w:pPr>
        <w:numPr>
          <w:ilvl w:val="0"/>
          <w:numId w:val="9"/>
        </w:numPr>
        <w:spacing w:before="120" w:after="120" w:line="240" w:lineRule="auto"/>
        <w:ind w:left="426" w:hanging="426"/>
        <w:contextualSpacing/>
      </w:pPr>
      <w:r w:rsidRPr="003B3C55">
        <w:rPr>
          <w:rFonts w:ascii="Times New Roman" w:eastAsia="Times New Roman" w:hAnsi="Times New Roman" w:cs="Times New Roman"/>
          <w:sz w:val="24"/>
          <w:szCs w:val="24"/>
        </w:rPr>
        <w:t>the right to equality and non-discrimination</w:t>
      </w:r>
    </w:p>
    <w:p w:rsidR="003B3C55" w:rsidRPr="003B3C55" w:rsidRDefault="003B3C55" w:rsidP="003B3C55">
      <w:pPr>
        <w:spacing w:before="120" w:after="120" w:line="240" w:lineRule="auto"/>
        <w:rPr>
          <w:rFonts w:ascii="Times New Roman" w:hAnsi="Times New Roman"/>
          <w:i/>
          <w:iCs/>
          <w:sz w:val="24"/>
          <w:szCs w:val="24"/>
        </w:rPr>
      </w:pPr>
      <w:r w:rsidRPr="003B3C55">
        <w:rPr>
          <w:rFonts w:ascii="Times New Roman" w:hAnsi="Times New Roman"/>
          <w:i/>
          <w:iCs/>
          <w:sz w:val="24"/>
          <w:szCs w:val="24"/>
        </w:rPr>
        <w:t>The right to self-determination</w:t>
      </w:r>
    </w:p>
    <w:p w:rsidR="003B3C55" w:rsidRPr="003B3C55" w:rsidRDefault="003B3C55" w:rsidP="003B3C55">
      <w:pPr>
        <w:spacing w:before="120" w:after="120" w:line="240" w:lineRule="auto"/>
        <w:rPr>
          <w:rFonts w:ascii="Times New Roman" w:hAnsi="Times New Roman"/>
          <w:sz w:val="24"/>
          <w:szCs w:val="24"/>
        </w:rPr>
      </w:pPr>
      <w:r w:rsidRPr="003B3C55">
        <w:rPr>
          <w:rFonts w:ascii="Times New Roman" w:hAnsi="Times New Roman"/>
          <w:sz w:val="24"/>
          <w:szCs w:val="24"/>
        </w:rPr>
        <w:t xml:space="preserve">The rights of peoples to freely determine their political status and freely pursue their economic, social and cultural development is contained in article 1 of the </w:t>
      </w:r>
      <w:r w:rsidRPr="003B3C55">
        <w:rPr>
          <w:rFonts w:ascii="Times New Roman" w:hAnsi="Times New Roman"/>
          <w:i/>
          <w:sz w:val="24"/>
          <w:szCs w:val="24"/>
        </w:rPr>
        <w:t>International Covenant on Civil and Political Rights</w:t>
      </w:r>
      <w:r w:rsidRPr="003B3C55">
        <w:rPr>
          <w:rFonts w:ascii="Times New Roman" w:hAnsi="Times New Roman"/>
          <w:sz w:val="24"/>
          <w:szCs w:val="24"/>
        </w:rPr>
        <w:t xml:space="preserve"> (ICCPR) and the </w:t>
      </w:r>
      <w:r w:rsidRPr="003B3C55">
        <w:rPr>
          <w:rFonts w:ascii="Times New Roman" w:hAnsi="Times New Roman"/>
          <w:i/>
          <w:sz w:val="24"/>
          <w:szCs w:val="24"/>
        </w:rPr>
        <w:t>International Covenant on Economic, Social and Cultural Rights</w:t>
      </w:r>
      <w:r w:rsidRPr="003B3C55">
        <w:rPr>
          <w:rFonts w:ascii="Times New Roman" w:hAnsi="Times New Roman"/>
          <w:sz w:val="24"/>
          <w:szCs w:val="24"/>
        </w:rPr>
        <w:t xml:space="preserve"> (ICESCR). The right is a collective right applying to groups of peoples, in contrast to rights to culture which protect the rights of individuals within a group.</w:t>
      </w:r>
    </w:p>
    <w:p w:rsidR="003B3C55" w:rsidRPr="003B3C55" w:rsidRDefault="003B3C55" w:rsidP="003B3C55">
      <w:pPr>
        <w:spacing w:before="120" w:after="120" w:line="240" w:lineRule="auto"/>
        <w:rPr>
          <w:rFonts w:ascii="Times New Roman" w:hAnsi="Times New Roman"/>
          <w:sz w:val="24"/>
          <w:szCs w:val="24"/>
        </w:rPr>
      </w:pPr>
      <w:r w:rsidRPr="003B3C55">
        <w:rPr>
          <w:rFonts w:ascii="Times New Roman" w:hAnsi="Times New Roman"/>
          <w:sz w:val="24"/>
          <w:szCs w:val="24"/>
        </w:rPr>
        <w:t xml:space="preserve">The Declaration promotes the right to self-determination for people of Aboriginal and Torres Strait Islander descent, and in particular for the </w:t>
      </w:r>
      <w:proofErr w:type="spellStart"/>
      <w:r w:rsidRPr="003B3C55">
        <w:rPr>
          <w:rFonts w:ascii="Times New Roman" w:hAnsi="Times New Roman"/>
          <w:sz w:val="24"/>
          <w:szCs w:val="24"/>
        </w:rPr>
        <w:t>Gumbaynggirr</w:t>
      </w:r>
      <w:proofErr w:type="spellEnd"/>
      <w:r w:rsidRPr="003B3C55">
        <w:rPr>
          <w:rFonts w:ascii="Times New Roman" w:hAnsi="Times New Roman"/>
          <w:sz w:val="24"/>
          <w:szCs w:val="24"/>
        </w:rPr>
        <w:t xml:space="preserve"> people, as it enables them to observe and take part in cultural practices on their own terms. Protection of the declared area against unauthorised access, development or other threats enables the social and cultural development of the </w:t>
      </w:r>
      <w:proofErr w:type="spellStart"/>
      <w:r w:rsidRPr="003B3C55">
        <w:rPr>
          <w:rFonts w:ascii="Times New Roman" w:hAnsi="Times New Roman"/>
          <w:sz w:val="24"/>
          <w:szCs w:val="24"/>
        </w:rPr>
        <w:t>Gumbaynggirr</w:t>
      </w:r>
      <w:proofErr w:type="spellEnd"/>
      <w:r w:rsidRPr="003B3C55">
        <w:rPr>
          <w:rFonts w:ascii="Times New Roman" w:hAnsi="Times New Roman"/>
          <w:sz w:val="24"/>
          <w:szCs w:val="24"/>
        </w:rPr>
        <w:t xml:space="preserve"> people without outside interference. This is particularly important as the declared area is currently under threat by housing developments, land clearing and other measures that would increase public access to the declared area.</w:t>
      </w:r>
    </w:p>
    <w:p w:rsidR="003B3C55" w:rsidRPr="003B3C55" w:rsidRDefault="003B3C55" w:rsidP="003B3C55">
      <w:pPr>
        <w:spacing w:before="120" w:after="120" w:line="240" w:lineRule="auto"/>
        <w:rPr>
          <w:rFonts w:ascii="Times New Roman" w:hAnsi="Times New Roman"/>
          <w:sz w:val="24"/>
          <w:szCs w:val="24"/>
        </w:rPr>
      </w:pPr>
      <w:r w:rsidRPr="003B3C55">
        <w:rPr>
          <w:rFonts w:ascii="Times New Roman" w:hAnsi="Times New Roman"/>
          <w:sz w:val="24"/>
          <w:szCs w:val="24"/>
        </w:rPr>
        <w:t xml:space="preserve">Relevantly, the </w:t>
      </w:r>
      <w:proofErr w:type="spellStart"/>
      <w:r w:rsidRPr="003B3C55">
        <w:rPr>
          <w:rFonts w:ascii="Times New Roman" w:hAnsi="Times New Roman"/>
          <w:sz w:val="24"/>
          <w:szCs w:val="24"/>
        </w:rPr>
        <w:t>Gumbaynggirr</w:t>
      </w:r>
      <w:proofErr w:type="spellEnd"/>
      <w:r w:rsidRPr="003B3C55">
        <w:rPr>
          <w:rFonts w:ascii="Times New Roman" w:hAnsi="Times New Roman"/>
          <w:sz w:val="24"/>
          <w:szCs w:val="24"/>
        </w:rPr>
        <w:t xml:space="preserve"> people have been involved in the process which has led to the Declaration. The application for the Declaration was made by the Nambucca Heads Local </w:t>
      </w:r>
      <w:r w:rsidRPr="003B3C55">
        <w:rPr>
          <w:rFonts w:ascii="Times New Roman" w:hAnsi="Times New Roman"/>
          <w:sz w:val="24"/>
          <w:szCs w:val="24"/>
        </w:rPr>
        <w:lastRenderedPageBreak/>
        <w:t xml:space="preserve">Aboriginal Land Council on behalf of the </w:t>
      </w:r>
      <w:proofErr w:type="spellStart"/>
      <w:r w:rsidRPr="003B3C55">
        <w:rPr>
          <w:rFonts w:ascii="Times New Roman" w:hAnsi="Times New Roman"/>
          <w:sz w:val="24"/>
          <w:szCs w:val="24"/>
        </w:rPr>
        <w:t>Gumbaynggirr</w:t>
      </w:r>
      <w:proofErr w:type="spellEnd"/>
      <w:r w:rsidRPr="003B3C55">
        <w:rPr>
          <w:rFonts w:ascii="Times New Roman" w:hAnsi="Times New Roman"/>
          <w:sz w:val="24"/>
          <w:szCs w:val="24"/>
        </w:rPr>
        <w:t xml:space="preserve"> people, and a number of </w:t>
      </w:r>
      <w:proofErr w:type="spellStart"/>
      <w:r w:rsidRPr="003B3C55">
        <w:rPr>
          <w:rFonts w:ascii="Times New Roman" w:hAnsi="Times New Roman"/>
          <w:sz w:val="24"/>
          <w:szCs w:val="24"/>
        </w:rPr>
        <w:t>Gumbaynggirr</w:t>
      </w:r>
      <w:proofErr w:type="spellEnd"/>
      <w:r w:rsidRPr="003B3C55">
        <w:rPr>
          <w:rFonts w:ascii="Times New Roman" w:hAnsi="Times New Roman"/>
          <w:sz w:val="24"/>
          <w:szCs w:val="24"/>
        </w:rPr>
        <w:t xml:space="preserve"> people made representations in support of the application.</w:t>
      </w:r>
    </w:p>
    <w:p w:rsidR="003B3C55" w:rsidRPr="003B3C55" w:rsidRDefault="003B3C55" w:rsidP="003B3C55">
      <w:pPr>
        <w:spacing w:before="120" w:after="120" w:line="240" w:lineRule="auto"/>
        <w:rPr>
          <w:rFonts w:ascii="Times New Roman" w:hAnsi="Times New Roman"/>
          <w:sz w:val="24"/>
          <w:szCs w:val="24"/>
        </w:rPr>
      </w:pPr>
      <w:r w:rsidRPr="003B3C55">
        <w:rPr>
          <w:rFonts w:ascii="Times New Roman" w:hAnsi="Times New Roman"/>
          <w:sz w:val="24"/>
          <w:szCs w:val="24"/>
        </w:rPr>
        <w:t xml:space="preserve">The right to enjoy and benefit from culture </w:t>
      </w:r>
    </w:p>
    <w:p w:rsidR="003B3C55" w:rsidRPr="003B3C55" w:rsidRDefault="003B3C55" w:rsidP="003B3C55">
      <w:pPr>
        <w:spacing w:before="120" w:after="120" w:line="240" w:lineRule="auto"/>
        <w:rPr>
          <w:rFonts w:ascii="Times New Roman" w:hAnsi="Times New Roman"/>
          <w:sz w:val="24"/>
          <w:szCs w:val="24"/>
        </w:rPr>
      </w:pPr>
      <w:r w:rsidRPr="003B3C55">
        <w:rPr>
          <w:rFonts w:ascii="Times New Roman" w:hAnsi="Times New Roman"/>
          <w:sz w:val="24"/>
          <w:szCs w:val="24"/>
        </w:rPr>
        <w:t xml:space="preserve">The right to enjoy and benefit from culture is contained in Article 27 of the ICCPR and Article 15 of the ICESCR. Article 27 of the ICCPR protects the rights of individuals belonging to ethnic, religious and linguistic minorities within a country to enjoy their own culture, practise their own religion and use their own language. Article 15 of the ICESCR protects the right of all persons to take part in cultural life. </w:t>
      </w:r>
    </w:p>
    <w:p w:rsidR="003B3C55" w:rsidRPr="003B3C55" w:rsidRDefault="003B3C55" w:rsidP="003B3C55">
      <w:pPr>
        <w:spacing w:before="120" w:after="120" w:line="240" w:lineRule="auto"/>
        <w:rPr>
          <w:rFonts w:ascii="Times New Roman" w:hAnsi="Times New Roman"/>
          <w:sz w:val="24"/>
          <w:szCs w:val="24"/>
        </w:rPr>
      </w:pPr>
      <w:r w:rsidRPr="003B3C55">
        <w:rPr>
          <w:rFonts w:ascii="Times New Roman" w:hAnsi="Times New Roman"/>
          <w:sz w:val="24"/>
          <w:szCs w:val="24"/>
        </w:rPr>
        <w:t>In General Comment No. 23 (CCPR/C/21/Rev.1/Add.5 (1994)), the Human Rights Committee stated that article 27 is directed towards 'ensuring the survival and continued development of the cultural, religious and social identity of the minorities concerned, thus enriching the fabric of society as a whole'. The Committee also observed that ‘culture manifests itself in many forms, including a particular way of life associated with the use of land resources, especially in the case of indigenous peoples… The enjoyment of those rights may require positive legal measures of protection’.</w:t>
      </w:r>
    </w:p>
    <w:p w:rsidR="003B3C55" w:rsidRPr="003B3C55" w:rsidRDefault="003B3C55" w:rsidP="003B3C55">
      <w:pPr>
        <w:spacing w:before="120" w:after="120" w:line="240" w:lineRule="auto"/>
        <w:rPr>
          <w:rFonts w:ascii="Times New Roman" w:hAnsi="Times New Roman"/>
          <w:sz w:val="24"/>
          <w:szCs w:val="24"/>
        </w:rPr>
      </w:pPr>
      <w:r w:rsidRPr="003B3C55">
        <w:rPr>
          <w:rFonts w:ascii="Times New Roman" w:hAnsi="Times New Roman"/>
          <w:sz w:val="24"/>
          <w:szCs w:val="24"/>
        </w:rPr>
        <w:t>In General Comment No. 21 (E/C.12/GC/21 (2009)) the United Nations Committee on Economic, Social and Cultural Rights stated that the ‘strong communal dimension of indigenous peoples’ cultural life is indispensable to their existence, well-being and full development, and includes the right to the lands, territories and resources which they have traditionally owned, occupied or otherwise used or acquired. Indigenous peoples’ cultural values and rights associated with their ancestral lands and their relationship with nature should be regarded with respect and protected, in order to prevent the degradation of their particular way of life, including their means of subsistence, the loss of their natural resources and, ultimately, their cultural identity’.</w:t>
      </w:r>
    </w:p>
    <w:p w:rsidR="003B3C55" w:rsidRPr="003B3C55" w:rsidRDefault="003B3C55" w:rsidP="003B3C55">
      <w:pPr>
        <w:rPr>
          <w:rFonts w:ascii="Times New Roman" w:eastAsia="Times New Roman" w:hAnsi="Times New Roman" w:cs="Times New Roman"/>
          <w:sz w:val="24"/>
          <w:szCs w:val="24"/>
        </w:rPr>
      </w:pPr>
      <w:r w:rsidRPr="003B3C55">
        <w:rPr>
          <w:rFonts w:ascii="Times New Roman" w:eastAsia="Times New Roman" w:hAnsi="Times New Roman" w:cs="Times New Roman"/>
          <w:sz w:val="24"/>
          <w:szCs w:val="24"/>
        </w:rPr>
        <w:t xml:space="preserve">The Declaration promotes the right to enjoy culture as it protects the land and natural resources within the declared area and preserves it for the </w:t>
      </w:r>
      <w:proofErr w:type="spellStart"/>
      <w:r w:rsidRPr="003B3C55">
        <w:rPr>
          <w:rFonts w:ascii="Times New Roman" w:eastAsia="Times New Roman" w:hAnsi="Times New Roman" w:cs="Times New Roman"/>
          <w:sz w:val="24"/>
          <w:szCs w:val="24"/>
        </w:rPr>
        <w:t>Gumbaynggirr</w:t>
      </w:r>
      <w:proofErr w:type="spellEnd"/>
      <w:r w:rsidRPr="003B3C55">
        <w:rPr>
          <w:rFonts w:ascii="Times New Roman" w:eastAsia="Times New Roman" w:hAnsi="Times New Roman" w:cs="Times New Roman"/>
          <w:sz w:val="24"/>
          <w:szCs w:val="24"/>
        </w:rPr>
        <w:t xml:space="preserve"> people to use and enjoy in accordance with </w:t>
      </w:r>
      <w:proofErr w:type="spellStart"/>
      <w:r w:rsidRPr="003B3C55">
        <w:rPr>
          <w:rFonts w:ascii="Times New Roman" w:eastAsia="Times New Roman" w:hAnsi="Times New Roman" w:cs="Times New Roman"/>
          <w:sz w:val="24"/>
          <w:szCs w:val="24"/>
        </w:rPr>
        <w:t>Gumbaynggirr</w:t>
      </w:r>
      <w:proofErr w:type="spellEnd"/>
      <w:r w:rsidRPr="003B3C55">
        <w:rPr>
          <w:rFonts w:ascii="Times New Roman" w:eastAsia="Times New Roman" w:hAnsi="Times New Roman" w:cs="Times New Roman"/>
          <w:sz w:val="24"/>
          <w:szCs w:val="24"/>
        </w:rPr>
        <w:t xml:space="preserve"> tradition. The </w:t>
      </w:r>
      <w:r w:rsidR="006A1878">
        <w:rPr>
          <w:rFonts w:ascii="Times New Roman" w:eastAsia="Times New Roman" w:hAnsi="Times New Roman" w:cs="Times New Roman"/>
          <w:sz w:val="24"/>
          <w:szCs w:val="24"/>
        </w:rPr>
        <w:t>Declaration</w:t>
      </w:r>
      <w:r w:rsidRPr="003B3C55">
        <w:rPr>
          <w:rFonts w:ascii="Times New Roman" w:eastAsia="Times New Roman" w:hAnsi="Times New Roman" w:cs="Times New Roman"/>
          <w:sz w:val="24"/>
          <w:szCs w:val="24"/>
        </w:rPr>
        <w:t xml:space="preserve"> ensures that sacred and spiritual places such as the ‘</w:t>
      </w:r>
      <w:proofErr w:type="spellStart"/>
      <w:r w:rsidRPr="003B3C55">
        <w:rPr>
          <w:rFonts w:ascii="Times New Roman" w:eastAsia="Times New Roman" w:hAnsi="Times New Roman" w:cs="Times New Roman"/>
          <w:sz w:val="24"/>
          <w:szCs w:val="24"/>
        </w:rPr>
        <w:t>mumbirri</w:t>
      </w:r>
      <w:proofErr w:type="spellEnd"/>
      <w:r w:rsidRPr="003B3C55">
        <w:rPr>
          <w:rFonts w:ascii="Times New Roman" w:eastAsia="Times New Roman" w:hAnsi="Times New Roman" w:cs="Times New Roman"/>
          <w:sz w:val="24"/>
          <w:szCs w:val="24"/>
        </w:rPr>
        <w:t xml:space="preserve">’/Diamond Tree are not viewed or accessed in a manner inconsistent with </w:t>
      </w:r>
      <w:proofErr w:type="spellStart"/>
      <w:r w:rsidRPr="003B3C55">
        <w:rPr>
          <w:rFonts w:ascii="Times New Roman" w:eastAsia="Times New Roman" w:hAnsi="Times New Roman" w:cs="Times New Roman"/>
          <w:sz w:val="24"/>
          <w:szCs w:val="24"/>
        </w:rPr>
        <w:t>Gumbaynggirr</w:t>
      </w:r>
      <w:proofErr w:type="spellEnd"/>
      <w:r w:rsidRPr="003B3C55">
        <w:rPr>
          <w:rFonts w:ascii="Times New Roman" w:eastAsia="Times New Roman" w:hAnsi="Times New Roman" w:cs="Times New Roman"/>
          <w:sz w:val="24"/>
          <w:szCs w:val="24"/>
        </w:rPr>
        <w:t xml:space="preserve"> tradition. The Declaration also enables the </w:t>
      </w:r>
      <w:proofErr w:type="spellStart"/>
      <w:r w:rsidRPr="003B3C55">
        <w:rPr>
          <w:rFonts w:ascii="Times New Roman" w:eastAsia="Times New Roman" w:hAnsi="Times New Roman" w:cs="Times New Roman"/>
          <w:sz w:val="24"/>
          <w:szCs w:val="24"/>
        </w:rPr>
        <w:t>Gumbaynggirr</w:t>
      </w:r>
      <w:proofErr w:type="spellEnd"/>
      <w:r w:rsidRPr="003B3C55">
        <w:rPr>
          <w:rFonts w:ascii="Times New Roman" w:eastAsia="Times New Roman" w:hAnsi="Times New Roman" w:cs="Times New Roman"/>
          <w:sz w:val="24"/>
          <w:szCs w:val="24"/>
        </w:rPr>
        <w:t xml:space="preserve"> people to engage in traditional activities, and supports the preservation and development of their unique cultural identity and the passing down of cultural connection from generation to generation.</w:t>
      </w:r>
    </w:p>
    <w:p w:rsidR="003B3C55" w:rsidRPr="003B3C55" w:rsidRDefault="003B3C55" w:rsidP="003B3C55">
      <w:pPr>
        <w:spacing w:before="120" w:after="120" w:line="240" w:lineRule="auto"/>
        <w:rPr>
          <w:rFonts w:ascii="Times New Roman" w:hAnsi="Times New Roman"/>
          <w:sz w:val="24"/>
          <w:szCs w:val="24"/>
        </w:rPr>
      </w:pPr>
      <w:r w:rsidRPr="003B3C55">
        <w:rPr>
          <w:rFonts w:ascii="Times New Roman" w:hAnsi="Times New Roman"/>
          <w:i/>
          <w:iCs/>
          <w:sz w:val="24"/>
          <w:szCs w:val="24"/>
        </w:rPr>
        <w:t xml:space="preserve">Right to freedom of thought, conscience and religion or belief </w:t>
      </w:r>
    </w:p>
    <w:p w:rsidR="003B3C55" w:rsidRPr="003B3C55" w:rsidRDefault="003B3C55" w:rsidP="003B3C55">
      <w:pPr>
        <w:rPr>
          <w:rFonts w:ascii="Times New Roman" w:eastAsia="Times New Roman" w:hAnsi="Times New Roman" w:cs="Times New Roman"/>
          <w:sz w:val="24"/>
          <w:szCs w:val="24"/>
        </w:rPr>
      </w:pPr>
      <w:r w:rsidRPr="003B3C55">
        <w:rPr>
          <w:rFonts w:ascii="Times New Roman" w:eastAsia="Times New Roman" w:hAnsi="Times New Roman" w:cs="Times New Roman"/>
          <w:sz w:val="24"/>
          <w:szCs w:val="24"/>
        </w:rPr>
        <w:t xml:space="preserve">Article 18 of the ICCPR protects the right of individuals to think freely, and to entertain ideas and hold positions based on conscientious or religious or other beliefs. Subject to certain limitations, persons also have the right to demonstrate or manifest religious or other beliefs, by way of worship, observance, practice and teaching. </w:t>
      </w:r>
    </w:p>
    <w:p w:rsidR="003B3C55" w:rsidRPr="003B3C55" w:rsidRDefault="003B3C55" w:rsidP="003B3C55">
      <w:pPr>
        <w:rPr>
          <w:rFonts w:ascii="Times New Roman" w:eastAsia="Times New Roman" w:hAnsi="Times New Roman" w:cs="Times New Roman"/>
          <w:sz w:val="24"/>
          <w:szCs w:val="24"/>
        </w:rPr>
      </w:pPr>
      <w:r w:rsidRPr="003B3C55">
        <w:rPr>
          <w:rFonts w:ascii="Times New Roman" w:eastAsia="Times New Roman" w:hAnsi="Times New Roman" w:cs="Times New Roman"/>
          <w:sz w:val="24"/>
          <w:szCs w:val="24"/>
        </w:rPr>
        <w:t xml:space="preserve">The Declaration promotes this right as it preserves and protects a declared area that is a spiritually significant place for the </w:t>
      </w:r>
      <w:proofErr w:type="spellStart"/>
      <w:r w:rsidRPr="003B3C55">
        <w:rPr>
          <w:rFonts w:ascii="Times New Roman" w:eastAsia="Times New Roman" w:hAnsi="Times New Roman" w:cs="Times New Roman"/>
          <w:sz w:val="24"/>
          <w:szCs w:val="24"/>
        </w:rPr>
        <w:t>Gumbaynggirr</w:t>
      </w:r>
      <w:proofErr w:type="spellEnd"/>
      <w:r w:rsidRPr="003B3C55">
        <w:rPr>
          <w:rFonts w:ascii="Times New Roman" w:eastAsia="Times New Roman" w:hAnsi="Times New Roman" w:cs="Times New Roman"/>
          <w:sz w:val="24"/>
          <w:szCs w:val="24"/>
        </w:rPr>
        <w:t xml:space="preserve"> people, and in particular, </w:t>
      </w:r>
      <w:proofErr w:type="spellStart"/>
      <w:r w:rsidRPr="003B3C55">
        <w:rPr>
          <w:rFonts w:ascii="Times New Roman" w:eastAsia="Times New Roman" w:hAnsi="Times New Roman" w:cs="Times New Roman"/>
          <w:sz w:val="24"/>
          <w:szCs w:val="24"/>
        </w:rPr>
        <w:t>Gumbaynggirr</w:t>
      </w:r>
      <w:proofErr w:type="spellEnd"/>
      <w:r w:rsidRPr="003B3C55">
        <w:rPr>
          <w:rFonts w:ascii="Times New Roman" w:eastAsia="Times New Roman" w:hAnsi="Times New Roman" w:cs="Times New Roman"/>
          <w:sz w:val="24"/>
          <w:szCs w:val="24"/>
        </w:rPr>
        <w:t xml:space="preserve"> men. The Declaration allows the local Indigenous community to express their spiritual and cultural connection to the area, and practice those beliefs, privately and without outside interference. </w:t>
      </w:r>
    </w:p>
    <w:p w:rsidR="003B3C55" w:rsidRPr="003B3C55" w:rsidRDefault="003B3C55" w:rsidP="003B3C55">
      <w:pPr>
        <w:spacing w:before="120" w:after="120" w:line="240" w:lineRule="auto"/>
        <w:rPr>
          <w:rFonts w:ascii="Times New Roman" w:hAnsi="Times New Roman"/>
          <w:i/>
          <w:iCs/>
          <w:sz w:val="24"/>
          <w:szCs w:val="24"/>
        </w:rPr>
      </w:pPr>
      <w:r w:rsidRPr="003B3C55">
        <w:rPr>
          <w:rFonts w:ascii="Times New Roman" w:hAnsi="Times New Roman"/>
          <w:i/>
          <w:iCs/>
          <w:sz w:val="24"/>
          <w:szCs w:val="24"/>
        </w:rPr>
        <w:t>The right to freedom of movement</w:t>
      </w:r>
    </w:p>
    <w:p w:rsidR="003B3C55" w:rsidRPr="003B3C55" w:rsidRDefault="003B3C55" w:rsidP="003B3C55">
      <w:pPr>
        <w:rPr>
          <w:rFonts w:ascii="Times New Roman" w:eastAsia="Times New Roman" w:hAnsi="Times New Roman" w:cs="Times New Roman"/>
          <w:sz w:val="24"/>
          <w:szCs w:val="24"/>
        </w:rPr>
      </w:pPr>
      <w:r w:rsidRPr="003B3C55">
        <w:rPr>
          <w:rFonts w:ascii="Times New Roman" w:eastAsia="Times New Roman" w:hAnsi="Times New Roman" w:cs="Times New Roman"/>
          <w:sz w:val="24"/>
          <w:szCs w:val="24"/>
        </w:rPr>
        <w:lastRenderedPageBreak/>
        <w:t>Articles 12 and 13 of the ICCPR protect the rights of individuals to move freely.</w:t>
      </w:r>
    </w:p>
    <w:p w:rsidR="003B3C55" w:rsidRPr="003B3C55" w:rsidRDefault="003B3C55" w:rsidP="003B3C55">
      <w:pPr>
        <w:rPr>
          <w:rFonts w:ascii="Times New Roman" w:eastAsia="Times New Roman" w:hAnsi="Times New Roman" w:cs="Times New Roman"/>
          <w:sz w:val="24"/>
          <w:szCs w:val="24"/>
        </w:rPr>
      </w:pPr>
      <w:r w:rsidRPr="003B3C55">
        <w:rPr>
          <w:rFonts w:ascii="Times New Roman" w:eastAsia="Times New Roman" w:hAnsi="Times New Roman" w:cs="Times New Roman"/>
          <w:sz w:val="24"/>
          <w:szCs w:val="24"/>
        </w:rPr>
        <w:t>The Declaration</w:t>
      </w:r>
      <w:r w:rsidR="007D2CCE">
        <w:rPr>
          <w:rFonts w:ascii="Times New Roman" w:eastAsia="Times New Roman" w:hAnsi="Times New Roman" w:cs="Times New Roman"/>
          <w:sz w:val="24"/>
          <w:szCs w:val="24"/>
        </w:rPr>
        <w:t xml:space="preserve"> potentially</w:t>
      </w:r>
      <w:r w:rsidRPr="003B3C55">
        <w:rPr>
          <w:rFonts w:ascii="Times New Roman" w:eastAsia="Times New Roman" w:hAnsi="Times New Roman" w:cs="Times New Roman"/>
          <w:sz w:val="24"/>
          <w:szCs w:val="24"/>
        </w:rPr>
        <w:t xml:space="preserve"> limits this right by prohibiting public access to the declared area </w:t>
      </w:r>
      <w:r w:rsidR="007D2CCE">
        <w:rPr>
          <w:rFonts w:ascii="Times New Roman" w:eastAsia="Times New Roman" w:hAnsi="Times New Roman" w:cs="Times New Roman"/>
          <w:sz w:val="24"/>
          <w:szCs w:val="24"/>
        </w:rPr>
        <w:t xml:space="preserve">in a manner that would </w:t>
      </w:r>
      <w:r w:rsidR="007D2CCE" w:rsidRPr="007D2CCE">
        <w:rPr>
          <w:rFonts w:ascii="Times New Roman" w:eastAsia="Times New Roman" w:hAnsi="Times New Roman" w:cs="Times New Roman"/>
          <w:sz w:val="24"/>
          <w:szCs w:val="24"/>
        </w:rPr>
        <w:t>adversely affect the use or significance of the specified area in accordance with Aboriginal tradition</w:t>
      </w:r>
      <w:r w:rsidRPr="003B3C55">
        <w:rPr>
          <w:rFonts w:ascii="Times New Roman" w:eastAsia="Times New Roman" w:hAnsi="Times New Roman" w:cs="Times New Roman"/>
          <w:sz w:val="24"/>
          <w:szCs w:val="24"/>
        </w:rPr>
        <w:t xml:space="preserve">. </w:t>
      </w:r>
    </w:p>
    <w:p w:rsidR="003B3C55" w:rsidRPr="003B3C55" w:rsidRDefault="003B3C55" w:rsidP="003B3C55">
      <w:pPr>
        <w:rPr>
          <w:rFonts w:ascii="Times New Roman" w:eastAsia="Times New Roman" w:hAnsi="Times New Roman" w:cs="Times New Roman"/>
          <w:sz w:val="24"/>
          <w:szCs w:val="24"/>
        </w:rPr>
      </w:pPr>
      <w:r w:rsidRPr="003B3C55">
        <w:rPr>
          <w:rFonts w:ascii="Times New Roman" w:eastAsia="Times New Roman" w:hAnsi="Times New Roman" w:cs="Times New Roman"/>
          <w:sz w:val="24"/>
          <w:szCs w:val="24"/>
        </w:rPr>
        <w:t xml:space="preserve">However, the right to freedom of movement may be restricted on any of the grounds in article 12(3) of the ICCPR, namely national security, public order, public health or morals or the rights and freedoms of others. Limiting access to the area would promote the rights and freedoms of the </w:t>
      </w:r>
      <w:proofErr w:type="spellStart"/>
      <w:r w:rsidRPr="003B3C55">
        <w:rPr>
          <w:rFonts w:ascii="Times New Roman" w:eastAsia="Times New Roman" w:hAnsi="Times New Roman" w:cs="Times New Roman"/>
          <w:sz w:val="24"/>
          <w:szCs w:val="24"/>
        </w:rPr>
        <w:t>Gumbaynggirr</w:t>
      </w:r>
      <w:proofErr w:type="spellEnd"/>
      <w:r w:rsidRPr="003B3C55">
        <w:rPr>
          <w:rFonts w:ascii="Times New Roman" w:eastAsia="Times New Roman" w:hAnsi="Times New Roman" w:cs="Times New Roman"/>
          <w:sz w:val="24"/>
          <w:szCs w:val="24"/>
        </w:rPr>
        <w:t xml:space="preserve"> people to enjoy, practice and benefit from their culture and traditional practices, and exercise the right to self-determination. </w:t>
      </w:r>
    </w:p>
    <w:p w:rsidR="003B3C55" w:rsidRPr="003B3C55" w:rsidRDefault="003B3C55" w:rsidP="003B3C55">
      <w:pPr>
        <w:rPr>
          <w:rFonts w:ascii="Times New Roman" w:eastAsia="Times New Roman" w:hAnsi="Times New Roman" w:cs="Times New Roman"/>
          <w:sz w:val="24"/>
          <w:szCs w:val="24"/>
        </w:rPr>
      </w:pPr>
      <w:r w:rsidRPr="003B3C55">
        <w:rPr>
          <w:rFonts w:ascii="Times New Roman" w:eastAsia="Times New Roman" w:hAnsi="Times New Roman" w:cs="Times New Roman"/>
          <w:sz w:val="24"/>
          <w:szCs w:val="24"/>
        </w:rPr>
        <w:t xml:space="preserve">The limitation is necessary in pursuit of a legitimate objective. </w:t>
      </w:r>
      <w:r w:rsidR="007D2CCE">
        <w:rPr>
          <w:rFonts w:ascii="Times New Roman" w:eastAsia="Times New Roman" w:hAnsi="Times New Roman" w:cs="Times New Roman"/>
          <w:sz w:val="24"/>
          <w:szCs w:val="24"/>
        </w:rPr>
        <w:t xml:space="preserve">Any restriction on </w:t>
      </w:r>
      <w:r w:rsidRPr="003B3C55">
        <w:rPr>
          <w:rFonts w:ascii="Times New Roman" w:eastAsia="Times New Roman" w:hAnsi="Times New Roman" w:cs="Times New Roman"/>
          <w:sz w:val="24"/>
          <w:szCs w:val="24"/>
        </w:rPr>
        <w:t xml:space="preserve">access to the area serves the legitimate purpose of preserving and protecting the declared area, as a significant Aboriginal area, from injury or desecration. The declared area is currently under threat by, amongst other things, residential development plans by </w:t>
      </w:r>
      <w:proofErr w:type="spellStart"/>
      <w:r w:rsidRPr="003B3C55">
        <w:rPr>
          <w:rFonts w:ascii="Times New Roman" w:eastAsia="Times New Roman" w:hAnsi="Times New Roman" w:cs="Times New Roman"/>
          <w:sz w:val="24"/>
          <w:szCs w:val="24"/>
        </w:rPr>
        <w:t>Waifap</w:t>
      </w:r>
      <w:proofErr w:type="spellEnd"/>
      <w:r w:rsidRPr="003B3C55">
        <w:rPr>
          <w:rFonts w:ascii="Times New Roman" w:eastAsia="Times New Roman" w:hAnsi="Times New Roman" w:cs="Times New Roman"/>
          <w:sz w:val="24"/>
          <w:szCs w:val="24"/>
        </w:rPr>
        <w:t xml:space="preserve"> Pty Ltd, and forestry activity from the Forestry Corporation of New South Wales. If public access is not restricted, there is a serious and pressing concern that the area would be treated in a manner inconsistent with Aboriginal tradition. </w:t>
      </w:r>
    </w:p>
    <w:p w:rsidR="003B3C55" w:rsidRPr="003B3C55" w:rsidRDefault="003B3C55" w:rsidP="003B3C55">
      <w:pPr>
        <w:rPr>
          <w:rFonts w:ascii="Times New Roman" w:eastAsia="Times New Roman" w:hAnsi="Times New Roman" w:cs="Times New Roman"/>
          <w:sz w:val="24"/>
          <w:szCs w:val="24"/>
        </w:rPr>
      </w:pPr>
      <w:r w:rsidRPr="003B3C55">
        <w:rPr>
          <w:rFonts w:ascii="Times New Roman" w:eastAsia="Times New Roman" w:hAnsi="Times New Roman" w:cs="Times New Roman"/>
          <w:sz w:val="24"/>
          <w:szCs w:val="24"/>
        </w:rPr>
        <w:t xml:space="preserve">The limitation on the right has a strong and rational connection to the objective to be achieved. Limiting access would also maintain the private use of the area by the </w:t>
      </w:r>
      <w:proofErr w:type="spellStart"/>
      <w:r w:rsidRPr="003B3C55">
        <w:rPr>
          <w:rFonts w:ascii="Times New Roman" w:eastAsia="Times New Roman" w:hAnsi="Times New Roman" w:cs="Times New Roman"/>
          <w:sz w:val="24"/>
          <w:szCs w:val="24"/>
        </w:rPr>
        <w:t>Gumbaynggirr</w:t>
      </w:r>
      <w:proofErr w:type="spellEnd"/>
      <w:r w:rsidRPr="003B3C55">
        <w:rPr>
          <w:rFonts w:ascii="Times New Roman" w:eastAsia="Times New Roman" w:hAnsi="Times New Roman" w:cs="Times New Roman"/>
          <w:sz w:val="24"/>
          <w:szCs w:val="24"/>
        </w:rPr>
        <w:t xml:space="preserve"> people in accordance with their traditions. This is particularly important with respect to the nature of those traditions, which involve that the declared area is a ‘meeting place’ and a place of ceremonial activity for men, and especially initiated males. Limiting access </w:t>
      </w:r>
      <w:r w:rsidR="007D2CCE">
        <w:rPr>
          <w:rFonts w:ascii="Times New Roman" w:eastAsia="Times New Roman" w:hAnsi="Times New Roman" w:cs="Times New Roman"/>
          <w:sz w:val="24"/>
          <w:szCs w:val="24"/>
        </w:rPr>
        <w:t>may be</w:t>
      </w:r>
      <w:r w:rsidRPr="003B3C55">
        <w:rPr>
          <w:rFonts w:ascii="Times New Roman" w:eastAsia="Times New Roman" w:hAnsi="Times New Roman" w:cs="Times New Roman"/>
          <w:sz w:val="24"/>
          <w:szCs w:val="24"/>
        </w:rPr>
        <w:t xml:space="preserve"> necessary to ensure the area is not entered by women and non-initiated males, and that they are unable to view the significant ‘</w:t>
      </w:r>
      <w:proofErr w:type="spellStart"/>
      <w:r w:rsidRPr="003B3C55">
        <w:rPr>
          <w:rFonts w:ascii="Times New Roman" w:eastAsia="Times New Roman" w:hAnsi="Times New Roman" w:cs="Times New Roman"/>
          <w:sz w:val="24"/>
          <w:szCs w:val="24"/>
        </w:rPr>
        <w:t>mumbirri</w:t>
      </w:r>
      <w:proofErr w:type="spellEnd"/>
      <w:r w:rsidRPr="003B3C55">
        <w:rPr>
          <w:rFonts w:ascii="Times New Roman" w:eastAsia="Times New Roman" w:hAnsi="Times New Roman" w:cs="Times New Roman"/>
          <w:sz w:val="24"/>
          <w:szCs w:val="24"/>
        </w:rPr>
        <w:t xml:space="preserve">’/Diamond Tree at its core, which is considered spiritually dangerous. </w:t>
      </w:r>
    </w:p>
    <w:p w:rsidR="003B3C55" w:rsidRPr="003B3C55" w:rsidRDefault="003B3C55" w:rsidP="003B3C55">
      <w:pPr>
        <w:rPr>
          <w:rFonts w:ascii="Times New Roman" w:eastAsia="Times New Roman" w:hAnsi="Times New Roman" w:cs="Times New Roman"/>
          <w:sz w:val="24"/>
          <w:szCs w:val="24"/>
        </w:rPr>
      </w:pPr>
      <w:r w:rsidRPr="003B3C55">
        <w:rPr>
          <w:rFonts w:ascii="Times New Roman" w:eastAsia="Times New Roman" w:hAnsi="Times New Roman" w:cs="Times New Roman"/>
          <w:sz w:val="24"/>
          <w:szCs w:val="24"/>
        </w:rPr>
        <w:t xml:space="preserve">The limitation against the freedom of movement is reasonable, necessary, proportionate and sufficiently precise to address the threat of harm to the declared area. This is because the Declaration </w:t>
      </w:r>
      <w:r w:rsidR="007D2CCE">
        <w:rPr>
          <w:rFonts w:ascii="Times New Roman" w:eastAsia="Times New Roman" w:hAnsi="Times New Roman" w:cs="Times New Roman"/>
          <w:sz w:val="24"/>
          <w:szCs w:val="24"/>
        </w:rPr>
        <w:t xml:space="preserve">only restricts movement that would </w:t>
      </w:r>
      <w:r w:rsidR="007D2CCE" w:rsidRPr="007D2CCE">
        <w:rPr>
          <w:rFonts w:ascii="Times New Roman" w:eastAsia="Times New Roman" w:hAnsi="Times New Roman" w:cs="Times New Roman"/>
          <w:sz w:val="24"/>
          <w:szCs w:val="24"/>
        </w:rPr>
        <w:t>adversely affect the use or significance of the specified area in accordance with Aboriginal tradition</w:t>
      </w:r>
      <w:r w:rsidRPr="003B3C55">
        <w:rPr>
          <w:rFonts w:ascii="Times New Roman" w:eastAsia="Times New Roman" w:hAnsi="Times New Roman" w:cs="Times New Roman"/>
          <w:sz w:val="24"/>
          <w:szCs w:val="24"/>
        </w:rPr>
        <w:t xml:space="preserve">. </w:t>
      </w:r>
    </w:p>
    <w:p w:rsidR="003B3C55" w:rsidRPr="003B3C55" w:rsidRDefault="003B3C55" w:rsidP="003B3C55">
      <w:pPr>
        <w:rPr>
          <w:rFonts w:ascii="Times New Roman" w:eastAsia="Times New Roman" w:hAnsi="Times New Roman" w:cs="Times New Roman"/>
          <w:sz w:val="24"/>
          <w:szCs w:val="24"/>
        </w:rPr>
      </w:pPr>
      <w:r w:rsidRPr="003B3C55">
        <w:rPr>
          <w:rFonts w:ascii="Times New Roman" w:eastAsia="Times New Roman" w:hAnsi="Times New Roman" w:cs="Times New Roman"/>
          <w:sz w:val="24"/>
          <w:szCs w:val="24"/>
        </w:rPr>
        <w:t>As such, the limitation on the right to freedom of movement is a permissible limitation and is reasonable, necessary and proportionate.</w:t>
      </w:r>
    </w:p>
    <w:p w:rsidR="003B3C55" w:rsidRPr="003B3C55" w:rsidRDefault="003B3C55" w:rsidP="003B3C55">
      <w:pPr>
        <w:spacing w:before="120" w:after="120"/>
        <w:rPr>
          <w:rFonts w:ascii="Times New Roman" w:eastAsia="Times New Roman" w:hAnsi="Times New Roman" w:cs="Times New Roman"/>
          <w:i/>
          <w:sz w:val="24"/>
          <w:szCs w:val="24"/>
        </w:rPr>
      </w:pPr>
      <w:r w:rsidRPr="003B3C55">
        <w:rPr>
          <w:rFonts w:ascii="Times New Roman" w:eastAsia="Times New Roman" w:hAnsi="Times New Roman" w:cs="Times New Roman"/>
          <w:i/>
          <w:sz w:val="24"/>
          <w:szCs w:val="24"/>
        </w:rPr>
        <w:t>The right to equality and non-discrimination</w:t>
      </w:r>
    </w:p>
    <w:p w:rsidR="003B3C55" w:rsidRPr="003B3C55" w:rsidRDefault="003B3C55" w:rsidP="003B3C55">
      <w:pPr>
        <w:spacing w:before="120" w:after="120"/>
        <w:rPr>
          <w:rFonts w:ascii="Times New Roman" w:hAnsi="Times New Roman" w:cs="Times New Roman"/>
          <w:sz w:val="24"/>
          <w:szCs w:val="24"/>
        </w:rPr>
      </w:pPr>
      <w:r w:rsidRPr="003B3C55">
        <w:rPr>
          <w:rFonts w:ascii="Times New Roman" w:hAnsi="Times New Roman" w:cs="Times New Roman"/>
          <w:sz w:val="24"/>
          <w:szCs w:val="24"/>
        </w:rPr>
        <w:t xml:space="preserve">Articles 2, 16 and 26 of the ICCPR affirm the rights of all people to be treated equally. Article 2 of the ICERD further prohibits discrimination on the basis of race. </w:t>
      </w:r>
    </w:p>
    <w:p w:rsidR="003B3C55" w:rsidRPr="003B3C55" w:rsidRDefault="003B3C55" w:rsidP="003B3C55">
      <w:pPr>
        <w:spacing w:before="120" w:after="120"/>
        <w:rPr>
          <w:rFonts w:ascii="Times New Roman" w:hAnsi="Times New Roman" w:cs="Times New Roman"/>
          <w:sz w:val="24"/>
          <w:szCs w:val="24"/>
        </w:rPr>
      </w:pPr>
      <w:r w:rsidRPr="003B3C55">
        <w:rPr>
          <w:rFonts w:ascii="Times New Roman" w:hAnsi="Times New Roman" w:cs="Times New Roman"/>
          <w:sz w:val="24"/>
          <w:szCs w:val="24"/>
        </w:rPr>
        <w:t xml:space="preserve">The Declaration, by specifying the declared area as a significant Aboriginal area and prohibiting any action that will or is likely to adversely affect the use or significance of the declared area in accordance with Aboriginal tradition, favours the interests of </w:t>
      </w:r>
      <w:proofErr w:type="spellStart"/>
      <w:r w:rsidRPr="003B3C55">
        <w:rPr>
          <w:rFonts w:ascii="Times New Roman" w:hAnsi="Times New Roman" w:cs="Times New Roman"/>
          <w:sz w:val="24"/>
          <w:szCs w:val="24"/>
        </w:rPr>
        <w:t>Gumbaynggirr</w:t>
      </w:r>
      <w:proofErr w:type="spellEnd"/>
      <w:r w:rsidRPr="003B3C55">
        <w:rPr>
          <w:rFonts w:ascii="Times New Roman" w:hAnsi="Times New Roman" w:cs="Times New Roman"/>
          <w:sz w:val="24"/>
          <w:szCs w:val="24"/>
        </w:rPr>
        <w:t xml:space="preserve"> people over those of other persons. In doing so, the Declaration treats the </w:t>
      </w:r>
      <w:proofErr w:type="spellStart"/>
      <w:r w:rsidRPr="003B3C55">
        <w:rPr>
          <w:rFonts w:ascii="Times New Roman" w:hAnsi="Times New Roman" w:cs="Times New Roman"/>
          <w:sz w:val="24"/>
          <w:szCs w:val="24"/>
        </w:rPr>
        <w:t>Gumbaynggirr</w:t>
      </w:r>
      <w:proofErr w:type="spellEnd"/>
      <w:r w:rsidRPr="003B3C55">
        <w:rPr>
          <w:rFonts w:ascii="Times New Roman" w:hAnsi="Times New Roman" w:cs="Times New Roman"/>
          <w:sz w:val="24"/>
          <w:szCs w:val="24"/>
        </w:rPr>
        <w:t xml:space="preserve"> </w:t>
      </w:r>
      <w:r w:rsidRPr="003B3C55">
        <w:rPr>
          <w:rFonts w:ascii="Times New Roman" w:hAnsi="Times New Roman" w:cs="Times New Roman"/>
          <w:sz w:val="24"/>
          <w:szCs w:val="24"/>
        </w:rPr>
        <w:lastRenderedPageBreak/>
        <w:t xml:space="preserve">people differently on the basis of their race, with the result that other persons do not benefit from being able to take particular actions in or near the declared area. </w:t>
      </w:r>
    </w:p>
    <w:p w:rsidR="003B3C55" w:rsidRPr="003B3C55" w:rsidRDefault="003B3C55" w:rsidP="003B3C55">
      <w:pPr>
        <w:spacing w:before="120" w:after="120"/>
        <w:rPr>
          <w:rFonts w:ascii="Times New Roman" w:hAnsi="Times New Roman" w:cs="Times New Roman"/>
          <w:sz w:val="24"/>
          <w:szCs w:val="24"/>
        </w:rPr>
      </w:pPr>
      <w:r w:rsidRPr="003B3C55">
        <w:rPr>
          <w:rFonts w:ascii="Times New Roman" w:hAnsi="Times New Roman" w:cs="Times New Roman"/>
          <w:sz w:val="24"/>
          <w:szCs w:val="24"/>
        </w:rPr>
        <w:t xml:space="preserve">While the Declaration constitutes differential treatment on the basis of race, it can be characterised as a ‘special measure’ with the meaning of Article 1(4) of the ICERD. Article 1(4) provides that ‘special measures’ are deemed not to be discrimination. Special measures are designed to ‘secure to disadvantaged groups the full and equal enjoyment of human rights and fundamental freedoms.’ For a measure to be characterised as a ‘special measure’ it must: </w:t>
      </w:r>
    </w:p>
    <w:p w:rsidR="003B3C55" w:rsidRPr="003B3C55" w:rsidRDefault="003B3C55" w:rsidP="003B3C55">
      <w:pPr>
        <w:numPr>
          <w:ilvl w:val="0"/>
          <w:numId w:val="10"/>
        </w:numPr>
        <w:spacing w:before="120" w:after="120"/>
        <w:contextualSpacing/>
        <w:rPr>
          <w:rFonts w:ascii="Times New Roman" w:hAnsi="Times New Roman" w:cs="Times New Roman"/>
          <w:sz w:val="24"/>
          <w:szCs w:val="24"/>
        </w:rPr>
      </w:pPr>
      <w:r w:rsidRPr="003B3C55">
        <w:rPr>
          <w:rFonts w:ascii="Times New Roman" w:hAnsi="Times New Roman" w:cs="Times New Roman"/>
          <w:sz w:val="24"/>
          <w:szCs w:val="24"/>
        </w:rPr>
        <w:t xml:space="preserve">be for a particular group or individuals; </w:t>
      </w:r>
    </w:p>
    <w:p w:rsidR="003B3C55" w:rsidRPr="003B3C55" w:rsidRDefault="003B3C55" w:rsidP="003B3C55">
      <w:pPr>
        <w:numPr>
          <w:ilvl w:val="0"/>
          <w:numId w:val="10"/>
        </w:numPr>
        <w:spacing w:before="120" w:after="120"/>
        <w:contextualSpacing/>
        <w:rPr>
          <w:rFonts w:ascii="Times New Roman" w:hAnsi="Times New Roman" w:cs="Times New Roman"/>
          <w:sz w:val="24"/>
          <w:szCs w:val="24"/>
        </w:rPr>
      </w:pPr>
      <w:r w:rsidRPr="003B3C55">
        <w:rPr>
          <w:rFonts w:ascii="Times New Roman" w:hAnsi="Times New Roman" w:cs="Times New Roman"/>
          <w:sz w:val="24"/>
          <w:szCs w:val="24"/>
        </w:rPr>
        <w:t xml:space="preserve">be taken for the sole purpose of securing the adequate advancement of those groups or individuals; </w:t>
      </w:r>
    </w:p>
    <w:p w:rsidR="003B3C55" w:rsidRPr="003B3C55" w:rsidRDefault="003B3C55" w:rsidP="003B3C55">
      <w:pPr>
        <w:numPr>
          <w:ilvl w:val="0"/>
          <w:numId w:val="10"/>
        </w:numPr>
        <w:spacing w:before="120" w:after="120"/>
        <w:contextualSpacing/>
        <w:rPr>
          <w:rFonts w:ascii="Times New Roman" w:hAnsi="Times New Roman" w:cs="Times New Roman"/>
          <w:sz w:val="24"/>
          <w:szCs w:val="24"/>
        </w:rPr>
      </w:pPr>
      <w:r w:rsidRPr="003B3C55">
        <w:rPr>
          <w:rFonts w:ascii="Times New Roman" w:hAnsi="Times New Roman" w:cs="Times New Roman"/>
          <w:sz w:val="24"/>
          <w:szCs w:val="24"/>
        </w:rPr>
        <w:t xml:space="preserve">be necessary; and </w:t>
      </w:r>
    </w:p>
    <w:p w:rsidR="003B3C55" w:rsidRPr="003B3C55" w:rsidRDefault="003B3C55" w:rsidP="003B3C55">
      <w:pPr>
        <w:numPr>
          <w:ilvl w:val="0"/>
          <w:numId w:val="10"/>
        </w:numPr>
        <w:spacing w:before="120" w:after="120"/>
        <w:ind w:left="714" w:hanging="357"/>
        <w:rPr>
          <w:rFonts w:ascii="Times New Roman" w:hAnsi="Times New Roman" w:cs="Times New Roman"/>
          <w:sz w:val="24"/>
          <w:szCs w:val="24"/>
        </w:rPr>
      </w:pPr>
      <w:proofErr w:type="gramStart"/>
      <w:r w:rsidRPr="003B3C55">
        <w:rPr>
          <w:rFonts w:ascii="Times New Roman" w:hAnsi="Times New Roman" w:cs="Times New Roman"/>
          <w:sz w:val="24"/>
          <w:szCs w:val="24"/>
        </w:rPr>
        <w:t>not</w:t>
      </w:r>
      <w:proofErr w:type="gramEnd"/>
      <w:r w:rsidRPr="003B3C55">
        <w:rPr>
          <w:rFonts w:ascii="Times New Roman" w:hAnsi="Times New Roman" w:cs="Times New Roman"/>
          <w:sz w:val="24"/>
          <w:szCs w:val="24"/>
        </w:rPr>
        <w:t xml:space="preserve"> continue after its objectives have been achieved. </w:t>
      </w:r>
    </w:p>
    <w:p w:rsidR="003B3C55" w:rsidRPr="003B3C55" w:rsidRDefault="003B3C55" w:rsidP="003B3C55">
      <w:pPr>
        <w:spacing w:before="120" w:after="120"/>
        <w:rPr>
          <w:rFonts w:ascii="Times New Roman" w:hAnsi="Times New Roman" w:cs="Times New Roman"/>
          <w:sz w:val="24"/>
          <w:szCs w:val="24"/>
        </w:rPr>
      </w:pPr>
      <w:r w:rsidRPr="003B3C55">
        <w:rPr>
          <w:rFonts w:ascii="Times New Roman" w:hAnsi="Times New Roman" w:cs="Times New Roman"/>
          <w:sz w:val="24"/>
          <w:szCs w:val="24"/>
        </w:rPr>
        <w:t>The Declaration meet these criteria. The Declaration:</w:t>
      </w:r>
    </w:p>
    <w:p w:rsidR="003B3C55" w:rsidRPr="003B3C55" w:rsidRDefault="003B3C55" w:rsidP="003B3C55">
      <w:pPr>
        <w:numPr>
          <w:ilvl w:val="0"/>
          <w:numId w:val="11"/>
        </w:numPr>
        <w:spacing w:before="120" w:after="120"/>
        <w:contextualSpacing/>
        <w:rPr>
          <w:rFonts w:ascii="Times New Roman" w:hAnsi="Times New Roman" w:cs="Times New Roman"/>
          <w:sz w:val="24"/>
          <w:szCs w:val="24"/>
        </w:rPr>
      </w:pPr>
      <w:r w:rsidRPr="003B3C55">
        <w:rPr>
          <w:rFonts w:ascii="Times New Roman" w:hAnsi="Times New Roman" w:cs="Times New Roman"/>
          <w:sz w:val="24"/>
          <w:szCs w:val="24"/>
        </w:rPr>
        <w:t xml:space="preserve">preserves and protects the declared area for the benefit of the </w:t>
      </w:r>
      <w:proofErr w:type="spellStart"/>
      <w:r w:rsidRPr="003B3C55">
        <w:rPr>
          <w:rFonts w:ascii="Times New Roman" w:hAnsi="Times New Roman" w:cs="Times New Roman"/>
          <w:sz w:val="24"/>
          <w:szCs w:val="24"/>
        </w:rPr>
        <w:t>Gumbaynggirr</w:t>
      </w:r>
      <w:proofErr w:type="spellEnd"/>
      <w:r w:rsidRPr="003B3C55">
        <w:rPr>
          <w:rFonts w:ascii="Times New Roman" w:hAnsi="Times New Roman" w:cs="Times New Roman"/>
          <w:sz w:val="24"/>
          <w:szCs w:val="24"/>
        </w:rPr>
        <w:t xml:space="preserve"> people</w:t>
      </w:r>
    </w:p>
    <w:p w:rsidR="003B3C55" w:rsidRPr="003B3C55" w:rsidRDefault="003B3C55" w:rsidP="003B3C55">
      <w:pPr>
        <w:numPr>
          <w:ilvl w:val="0"/>
          <w:numId w:val="11"/>
        </w:numPr>
        <w:spacing w:before="120" w:after="120"/>
        <w:contextualSpacing/>
        <w:rPr>
          <w:rFonts w:ascii="Times New Roman" w:hAnsi="Times New Roman" w:cs="Times New Roman"/>
          <w:sz w:val="24"/>
          <w:szCs w:val="24"/>
        </w:rPr>
      </w:pPr>
      <w:r w:rsidRPr="003B3C55">
        <w:rPr>
          <w:rFonts w:ascii="Times New Roman" w:hAnsi="Times New Roman" w:cs="Times New Roman"/>
          <w:sz w:val="24"/>
          <w:szCs w:val="24"/>
        </w:rPr>
        <w:t xml:space="preserve">has the sole purpose of protecting the rights of the </w:t>
      </w:r>
      <w:proofErr w:type="spellStart"/>
      <w:r w:rsidRPr="003B3C55">
        <w:rPr>
          <w:rFonts w:ascii="Times New Roman" w:hAnsi="Times New Roman" w:cs="Times New Roman"/>
          <w:sz w:val="24"/>
          <w:szCs w:val="24"/>
        </w:rPr>
        <w:t>Gumbaynggirr</w:t>
      </w:r>
      <w:proofErr w:type="spellEnd"/>
      <w:r w:rsidRPr="003B3C55">
        <w:rPr>
          <w:rFonts w:ascii="Times New Roman" w:hAnsi="Times New Roman" w:cs="Times New Roman"/>
          <w:sz w:val="24"/>
          <w:szCs w:val="24"/>
        </w:rPr>
        <w:t xml:space="preserve"> people to continue to enjoy their own culture and undertake traditional activities in the declared area</w:t>
      </w:r>
    </w:p>
    <w:p w:rsidR="003B3C55" w:rsidRPr="003B3C55" w:rsidRDefault="003B3C55" w:rsidP="003B3C55">
      <w:pPr>
        <w:numPr>
          <w:ilvl w:val="0"/>
          <w:numId w:val="11"/>
        </w:numPr>
        <w:spacing w:before="120" w:after="120"/>
        <w:contextualSpacing/>
        <w:rPr>
          <w:rFonts w:ascii="Times New Roman" w:hAnsi="Times New Roman" w:cs="Times New Roman"/>
          <w:sz w:val="24"/>
          <w:szCs w:val="24"/>
        </w:rPr>
      </w:pPr>
      <w:r w:rsidRPr="003B3C55">
        <w:rPr>
          <w:rFonts w:ascii="Times New Roman" w:hAnsi="Times New Roman" w:cs="Times New Roman"/>
          <w:sz w:val="24"/>
          <w:szCs w:val="24"/>
        </w:rPr>
        <w:t xml:space="preserve">is necessary, otherwise the rights of the </w:t>
      </w:r>
      <w:proofErr w:type="spellStart"/>
      <w:r w:rsidRPr="003B3C55">
        <w:rPr>
          <w:rFonts w:ascii="Times New Roman" w:hAnsi="Times New Roman" w:cs="Times New Roman"/>
          <w:sz w:val="24"/>
          <w:szCs w:val="24"/>
        </w:rPr>
        <w:t>Gumbaynggirr</w:t>
      </w:r>
      <w:proofErr w:type="spellEnd"/>
      <w:r w:rsidRPr="003B3C55">
        <w:rPr>
          <w:rFonts w:ascii="Times New Roman" w:hAnsi="Times New Roman" w:cs="Times New Roman"/>
          <w:sz w:val="24"/>
          <w:szCs w:val="24"/>
        </w:rPr>
        <w:t xml:space="preserve"> people will not be preserved in relation to the declared area</w:t>
      </w:r>
    </w:p>
    <w:p w:rsidR="003B3C55" w:rsidRPr="003B3C55" w:rsidRDefault="003B3C55" w:rsidP="003B3C55">
      <w:pPr>
        <w:numPr>
          <w:ilvl w:val="0"/>
          <w:numId w:val="11"/>
        </w:numPr>
        <w:spacing w:before="120" w:after="120"/>
        <w:contextualSpacing/>
        <w:rPr>
          <w:rFonts w:ascii="Times New Roman" w:hAnsi="Times New Roman" w:cs="Times New Roman"/>
          <w:sz w:val="24"/>
          <w:szCs w:val="24"/>
        </w:rPr>
      </w:pPr>
      <w:proofErr w:type="gramStart"/>
      <w:r w:rsidRPr="003B3C55">
        <w:rPr>
          <w:rFonts w:ascii="Times New Roman" w:hAnsi="Times New Roman" w:cs="Times New Roman"/>
          <w:sz w:val="24"/>
          <w:szCs w:val="24"/>
        </w:rPr>
        <w:t>continue</w:t>
      </w:r>
      <w:proofErr w:type="gramEnd"/>
      <w:r w:rsidRPr="003B3C55">
        <w:rPr>
          <w:rFonts w:ascii="Times New Roman" w:hAnsi="Times New Roman" w:cs="Times New Roman"/>
          <w:sz w:val="24"/>
          <w:szCs w:val="24"/>
        </w:rPr>
        <w:t xml:space="preserve"> for a period of </w:t>
      </w:r>
      <w:r w:rsidR="007D2CCE">
        <w:rPr>
          <w:rFonts w:ascii="Times New Roman" w:hAnsi="Times New Roman" w:cs="Times New Roman"/>
          <w:sz w:val="24"/>
          <w:szCs w:val="24"/>
        </w:rPr>
        <w:t>30 days</w:t>
      </w:r>
      <w:r w:rsidRPr="003B3C55">
        <w:rPr>
          <w:rFonts w:ascii="Times New Roman" w:hAnsi="Times New Roman" w:cs="Times New Roman"/>
          <w:sz w:val="24"/>
          <w:szCs w:val="24"/>
        </w:rPr>
        <w:t xml:space="preserve">, which is intended to preserve and protect the declared area from current threats of injury or </w:t>
      </w:r>
      <w:proofErr w:type="spellStart"/>
      <w:r w:rsidRPr="003B3C55">
        <w:rPr>
          <w:rFonts w:ascii="Times New Roman" w:hAnsi="Times New Roman" w:cs="Times New Roman"/>
          <w:sz w:val="24"/>
          <w:szCs w:val="24"/>
        </w:rPr>
        <w:t>descretation</w:t>
      </w:r>
      <w:proofErr w:type="spellEnd"/>
      <w:r w:rsidRPr="003B3C55">
        <w:rPr>
          <w:rFonts w:ascii="Times New Roman" w:hAnsi="Times New Roman" w:cs="Times New Roman"/>
          <w:sz w:val="24"/>
          <w:szCs w:val="24"/>
        </w:rPr>
        <w:t>.</w:t>
      </w:r>
    </w:p>
    <w:p w:rsidR="005F7F8D" w:rsidRDefault="005F7F8D" w:rsidP="00165A9E">
      <w:pPr>
        <w:spacing w:before="120" w:after="120" w:line="240" w:lineRule="auto"/>
        <w:rPr>
          <w:rFonts w:ascii="Times New Roman" w:hAnsi="Times New Roman"/>
          <w:sz w:val="24"/>
          <w:szCs w:val="24"/>
        </w:rPr>
      </w:pPr>
    </w:p>
    <w:p w:rsidR="005F7F8D" w:rsidRDefault="005F7F8D" w:rsidP="00165A9E">
      <w:pPr>
        <w:spacing w:before="120" w:after="120" w:line="240" w:lineRule="auto"/>
        <w:rPr>
          <w:rFonts w:ascii="Times New Roman" w:hAnsi="Times New Roman"/>
          <w:sz w:val="24"/>
          <w:szCs w:val="24"/>
        </w:rPr>
      </w:pPr>
    </w:p>
    <w:p w:rsidR="005F7F8D" w:rsidRDefault="005F7F8D" w:rsidP="006810C8">
      <w:pPr>
        <w:pStyle w:val="Heading3"/>
        <w:keepNext/>
      </w:pPr>
      <w:r>
        <w:t>Conclusion</w:t>
      </w:r>
    </w:p>
    <w:p w:rsidR="005F7F8D" w:rsidRPr="00C24BF4" w:rsidRDefault="00351E3B" w:rsidP="00FB1B7B">
      <w:pPr>
        <w:spacing w:before="120" w:after="120" w:line="240" w:lineRule="auto"/>
      </w:pPr>
      <w:r>
        <w:rPr>
          <w:rFonts w:ascii="Times New Roman" w:hAnsi="Times New Roman"/>
          <w:sz w:val="24"/>
          <w:szCs w:val="24"/>
        </w:rPr>
        <w:t>Th</w:t>
      </w:r>
      <w:r w:rsidR="003B3C55">
        <w:rPr>
          <w:rFonts w:ascii="Times New Roman" w:hAnsi="Times New Roman"/>
          <w:sz w:val="24"/>
          <w:szCs w:val="24"/>
        </w:rPr>
        <w:t>e</w:t>
      </w:r>
      <w:r>
        <w:rPr>
          <w:rFonts w:ascii="Times New Roman" w:hAnsi="Times New Roman"/>
          <w:sz w:val="24"/>
          <w:szCs w:val="24"/>
        </w:rPr>
        <w:t xml:space="preserve"> </w:t>
      </w:r>
      <w:r w:rsidR="005F7F8D">
        <w:rPr>
          <w:rFonts w:ascii="Times New Roman" w:hAnsi="Times New Roman"/>
          <w:sz w:val="24"/>
          <w:szCs w:val="24"/>
        </w:rPr>
        <w:t>D</w:t>
      </w:r>
      <w:r w:rsidR="00E53D02">
        <w:rPr>
          <w:rFonts w:ascii="Times New Roman" w:hAnsi="Times New Roman"/>
          <w:sz w:val="24"/>
          <w:szCs w:val="24"/>
        </w:rPr>
        <w:t>eclaration</w:t>
      </w:r>
      <w:r w:rsidR="005F7F8D">
        <w:rPr>
          <w:rFonts w:ascii="Times New Roman" w:hAnsi="Times New Roman"/>
          <w:sz w:val="24"/>
          <w:szCs w:val="24"/>
        </w:rPr>
        <w:t xml:space="preserve"> is compatible with human rights </w:t>
      </w:r>
      <w:r w:rsidR="003B3C55" w:rsidRPr="4538F12C">
        <w:rPr>
          <w:rFonts w:ascii="Times New Roman" w:hAnsi="Times New Roman"/>
          <w:sz w:val="24"/>
          <w:szCs w:val="24"/>
        </w:rPr>
        <w:t>because it promotes the protection of human rights, and to the extent that it may limit human rights, those limitations are reasonab</w:t>
      </w:r>
      <w:r w:rsidR="003B3C55">
        <w:rPr>
          <w:rFonts w:ascii="Times New Roman" w:hAnsi="Times New Roman"/>
          <w:sz w:val="24"/>
          <w:szCs w:val="24"/>
        </w:rPr>
        <w:t>le, necessary and proportionate</w:t>
      </w:r>
      <w:r w:rsidR="005F7F8D">
        <w:rPr>
          <w:rFonts w:ascii="Times New Roman" w:hAnsi="Times New Roman"/>
          <w:sz w:val="24"/>
          <w:szCs w:val="24"/>
        </w:rPr>
        <w:t>.</w:t>
      </w:r>
    </w:p>
    <w:sectPr w:rsidR="005F7F8D" w:rsidRPr="00C24BF4" w:rsidSect="00C24BF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6CE" w:rsidRDefault="006816CE" w:rsidP="00280235">
      <w:pPr>
        <w:spacing w:after="0" w:line="240" w:lineRule="auto"/>
      </w:pPr>
      <w:r>
        <w:separator/>
      </w:r>
    </w:p>
  </w:endnote>
  <w:endnote w:type="continuationSeparator" w:id="0">
    <w:p w:rsidR="006816CE" w:rsidRDefault="006816CE" w:rsidP="00280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232" w:rsidRDefault="00D852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232" w:rsidRDefault="00D852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232" w:rsidRDefault="00D852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6CE" w:rsidRDefault="006816CE" w:rsidP="00280235">
      <w:pPr>
        <w:spacing w:after="0" w:line="240" w:lineRule="auto"/>
      </w:pPr>
      <w:r>
        <w:separator/>
      </w:r>
    </w:p>
  </w:footnote>
  <w:footnote w:type="continuationSeparator" w:id="0">
    <w:p w:rsidR="006816CE" w:rsidRDefault="006816CE" w:rsidP="002802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232" w:rsidRDefault="00D852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551" w:rsidRDefault="00D475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232" w:rsidRDefault="00D852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3F8C6C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23C14"/>
    <w:multiLevelType w:val="hybridMultilevel"/>
    <w:tmpl w:val="10B2C9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BD15569"/>
    <w:multiLevelType w:val="hybridMultilevel"/>
    <w:tmpl w:val="A86E1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617E7C"/>
    <w:multiLevelType w:val="hybridMultilevel"/>
    <w:tmpl w:val="82FC8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18513D"/>
    <w:multiLevelType w:val="hybridMultilevel"/>
    <w:tmpl w:val="2F425370"/>
    <w:lvl w:ilvl="0" w:tplc="4E18507C">
      <w:start w:val="1"/>
      <w:numFmt w:val="lowerLetter"/>
      <w:lvlText w:val="(%1)"/>
      <w:lvlJc w:val="left"/>
      <w:pPr>
        <w:ind w:left="720" w:hanging="360"/>
      </w:pPr>
      <w:rPr>
        <w:rFonts w:ascii="Times New Roman" w:hAnsi="Times New Roman" w:cs="Times New Roman"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74E374A"/>
    <w:multiLevelType w:val="hybridMultilevel"/>
    <w:tmpl w:val="95427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C3E1051"/>
    <w:multiLevelType w:val="hybridMultilevel"/>
    <w:tmpl w:val="45740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9" w15:restartNumberingAfterBreak="0">
    <w:nsid w:val="74C041C8"/>
    <w:multiLevelType w:val="hybridMultilevel"/>
    <w:tmpl w:val="AA749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9"/>
  </w:num>
  <w:num w:numId="5">
    <w:abstractNumId w:val="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5"/>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0C6"/>
    <w:rsid w:val="00004C10"/>
    <w:rsid w:val="0001114F"/>
    <w:rsid w:val="00017A63"/>
    <w:rsid w:val="00036909"/>
    <w:rsid w:val="00060581"/>
    <w:rsid w:val="000750D5"/>
    <w:rsid w:val="000A0B17"/>
    <w:rsid w:val="000A0BAF"/>
    <w:rsid w:val="000A489E"/>
    <w:rsid w:val="000B69D9"/>
    <w:rsid w:val="000D3B74"/>
    <w:rsid w:val="000D7B21"/>
    <w:rsid w:val="000E72B8"/>
    <w:rsid w:val="00101AE7"/>
    <w:rsid w:val="00101DC8"/>
    <w:rsid w:val="00107195"/>
    <w:rsid w:val="00116251"/>
    <w:rsid w:val="001376AE"/>
    <w:rsid w:val="00165A9E"/>
    <w:rsid w:val="001A5B3E"/>
    <w:rsid w:val="001B30C3"/>
    <w:rsid w:val="001B4076"/>
    <w:rsid w:val="001E41A7"/>
    <w:rsid w:val="001F0E3C"/>
    <w:rsid w:val="00201D37"/>
    <w:rsid w:val="002265B2"/>
    <w:rsid w:val="00270804"/>
    <w:rsid w:val="00280235"/>
    <w:rsid w:val="00290ACE"/>
    <w:rsid w:val="002A2B9E"/>
    <w:rsid w:val="00305281"/>
    <w:rsid w:val="003168C3"/>
    <w:rsid w:val="00344819"/>
    <w:rsid w:val="00351E3B"/>
    <w:rsid w:val="00375FC1"/>
    <w:rsid w:val="003819CC"/>
    <w:rsid w:val="003864EA"/>
    <w:rsid w:val="003A0A50"/>
    <w:rsid w:val="003B3C55"/>
    <w:rsid w:val="003B4EB6"/>
    <w:rsid w:val="003B7C3E"/>
    <w:rsid w:val="003E31AF"/>
    <w:rsid w:val="003E7CCA"/>
    <w:rsid w:val="0040671C"/>
    <w:rsid w:val="00426EE3"/>
    <w:rsid w:val="00474CC9"/>
    <w:rsid w:val="00496BEF"/>
    <w:rsid w:val="004A3F86"/>
    <w:rsid w:val="004E5020"/>
    <w:rsid w:val="0052467E"/>
    <w:rsid w:val="005328BE"/>
    <w:rsid w:val="00533A6A"/>
    <w:rsid w:val="005639DE"/>
    <w:rsid w:val="00566EBE"/>
    <w:rsid w:val="00567CFB"/>
    <w:rsid w:val="005732FA"/>
    <w:rsid w:val="0059616C"/>
    <w:rsid w:val="005A670F"/>
    <w:rsid w:val="005C2B86"/>
    <w:rsid w:val="005D1FEA"/>
    <w:rsid w:val="005F6AAB"/>
    <w:rsid w:val="005F7F8D"/>
    <w:rsid w:val="00613571"/>
    <w:rsid w:val="00625935"/>
    <w:rsid w:val="00644E46"/>
    <w:rsid w:val="006734C8"/>
    <w:rsid w:val="00677495"/>
    <w:rsid w:val="006810C8"/>
    <w:rsid w:val="006816CE"/>
    <w:rsid w:val="006A1798"/>
    <w:rsid w:val="006A1878"/>
    <w:rsid w:val="006A638B"/>
    <w:rsid w:val="006B3EFD"/>
    <w:rsid w:val="006E4CD6"/>
    <w:rsid w:val="0070570B"/>
    <w:rsid w:val="007428A5"/>
    <w:rsid w:val="00777BF1"/>
    <w:rsid w:val="00781D1F"/>
    <w:rsid w:val="00785ADE"/>
    <w:rsid w:val="007A0D53"/>
    <w:rsid w:val="007B208B"/>
    <w:rsid w:val="007B520F"/>
    <w:rsid w:val="007D2585"/>
    <w:rsid w:val="007D2CCE"/>
    <w:rsid w:val="007F30C6"/>
    <w:rsid w:val="00821989"/>
    <w:rsid w:val="0083561D"/>
    <w:rsid w:val="008421DD"/>
    <w:rsid w:val="008600F9"/>
    <w:rsid w:val="0086098C"/>
    <w:rsid w:val="008778A1"/>
    <w:rsid w:val="00895B08"/>
    <w:rsid w:val="008A23DD"/>
    <w:rsid w:val="008A2A5E"/>
    <w:rsid w:val="008B0B1F"/>
    <w:rsid w:val="008B237D"/>
    <w:rsid w:val="008B2A15"/>
    <w:rsid w:val="008D41E4"/>
    <w:rsid w:val="00935656"/>
    <w:rsid w:val="009840E4"/>
    <w:rsid w:val="0098483C"/>
    <w:rsid w:val="0098679C"/>
    <w:rsid w:val="00994B99"/>
    <w:rsid w:val="009A2C65"/>
    <w:rsid w:val="009A7DEC"/>
    <w:rsid w:val="009B306F"/>
    <w:rsid w:val="00A272FB"/>
    <w:rsid w:val="00A47BC7"/>
    <w:rsid w:val="00A5084E"/>
    <w:rsid w:val="00A53C59"/>
    <w:rsid w:val="00A61745"/>
    <w:rsid w:val="00A83510"/>
    <w:rsid w:val="00A85C27"/>
    <w:rsid w:val="00A927E1"/>
    <w:rsid w:val="00A953B6"/>
    <w:rsid w:val="00AA778E"/>
    <w:rsid w:val="00AD286E"/>
    <w:rsid w:val="00AE22DE"/>
    <w:rsid w:val="00B3391E"/>
    <w:rsid w:val="00B34AEA"/>
    <w:rsid w:val="00B42F6C"/>
    <w:rsid w:val="00B4322C"/>
    <w:rsid w:val="00B515A2"/>
    <w:rsid w:val="00BA2527"/>
    <w:rsid w:val="00BA53A9"/>
    <w:rsid w:val="00BC0DAC"/>
    <w:rsid w:val="00BD220B"/>
    <w:rsid w:val="00C24BF4"/>
    <w:rsid w:val="00C3772E"/>
    <w:rsid w:val="00C665F0"/>
    <w:rsid w:val="00C71157"/>
    <w:rsid w:val="00C80B45"/>
    <w:rsid w:val="00CC1F6B"/>
    <w:rsid w:val="00CD3E65"/>
    <w:rsid w:val="00CF3233"/>
    <w:rsid w:val="00D11F0E"/>
    <w:rsid w:val="00D47551"/>
    <w:rsid w:val="00D85232"/>
    <w:rsid w:val="00D9187F"/>
    <w:rsid w:val="00D959D5"/>
    <w:rsid w:val="00DA0828"/>
    <w:rsid w:val="00DA7FE2"/>
    <w:rsid w:val="00DC78BC"/>
    <w:rsid w:val="00DD7AC6"/>
    <w:rsid w:val="00DF2509"/>
    <w:rsid w:val="00E26A4F"/>
    <w:rsid w:val="00E37D85"/>
    <w:rsid w:val="00E53D02"/>
    <w:rsid w:val="00E57A35"/>
    <w:rsid w:val="00E67FE6"/>
    <w:rsid w:val="00E84270"/>
    <w:rsid w:val="00E961E5"/>
    <w:rsid w:val="00EA26F2"/>
    <w:rsid w:val="00EA61AA"/>
    <w:rsid w:val="00EB58B1"/>
    <w:rsid w:val="00ED2200"/>
    <w:rsid w:val="00EF08F4"/>
    <w:rsid w:val="00F07738"/>
    <w:rsid w:val="00F07FAD"/>
    <w:rsid w:val="00F209CB"/>
    <w:rsid w:val="00F3579F"/>
    <w:rsid w:val="00F53918"/>
    <w:rsid w:val="00F84F4B"/>
    <w:rsid w:val="00F91F19"/>
    <w:rsid w:val="00FB1B7B"/>
    <w:rsid w:val="00FC60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AEA"/>
  </w:style>
  <w:style w:type="paragraph" w:styleId="Heading1">
    <w:name w:val="heading 1"/>
    <w:basedOn w:val="Normal"/>
    <w:next w:val="Normal"/>
    <w:link w:val="Heading1Char"/>
    <w:uiPriority w:val="9"/>
    <w:qFormat/>
    <w:rsid w:val="005F7F8D"/>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D9187F"/>
    <w:pPr>
      <w:spacing w:before="360" w:after="120" w:line="240" w:lineRule="auto"/>
      <w:jc w:val="center"/>
      <w:outlineLvl w:val="1"/>
    </w:pPr>
    <w:rPr>
      <w:rFonts w:ascii="Times New Roman" w:hAnsi="Times New Roman"/>
      <w:b/>
      <w:sz w:val="28"/>
      <w:szCs w:val="28"/>
    </w:rPr>
  </w:style>
  <w:style w:type="paragraph" w:styleId="Heading3">
    <w:name w:val="heading 3"/>
    <w:basedOn w:val="Normal"/>
    <w:next w:val="Normal"/>
    <w:link w:val="Heading3Char"/>
    <w:uiPriority w:val="9"/>
    <w:unhideWhenUsed/>
    <w:qFormat/>
    <w:rsid w:val="00D9187F"/>
    <w:pPr>
      <w:spacing w:before="120" w:after="120" w:line="240" w:lineRule="auto"/>
      <w:jc w:val="both"/>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F8D"/>
    <w:rPr>
      <w:rFonts w:ascii="Cambria" w:eastAsia="Times New Roman" w:hAnsi="Cambria" w:cs="Times New Roman"/>
      <w:b/>
      <w:bCs/>
      <w:kern w:val="32"/>
      <w:sz w:val="32"/>
      <w:szCs w:val="32"/>
    </w:rPr>
  </w:style>
  <w:style w:type="paragraph" w:styleId="Header">
    <w:name w:val="header"/>
    <w:basedOn w:val="Normal"/>
    <w:link w:val="HeaderChar"/>
    <w:uiPriority w:val="99"/>
    <w:unhideWhenUsed/>
    <w:rsid w:val="005F7F8D"/>
    <w:pPr>
      <w:tabs>
        <w:tab w:val="center" w:pos="4513"/>
        <w:tab w:val="right" w:pos="9026"/>
      </w:tabs>
    </w:pPr>
    <w:rPr>
      <w:rFonts w:ascii="Calibri" w:eastAsia="Calibri" w:hAnsi="Calibri" w:cs="Times New Roman"/>
    </w:rPr>
  </w:style>
  <w:style w:type="character" w:customStyle="1" w:styleId="HeaderChar">
    <w:name w:val="Header Char"/>
    <w:basedOn w:val="DefaultParagraphFont"/>
    <w:link w:val="Header"/>
    <w:uiPriority w:val="99"/>
    <w:rsid w:val="005F7F8D"/>
    <w:rPr>
      <w:rFonts w:ascii="Calibri" w:eastAsia="Calibri" w:hAnsi="Calibri" w:cs="Times New Roman"/>
    </w:rPr>
  </w:style>
  <w:style w:type="paragraph" w:styleId="BalloonText">
    <w:name w:val="Balloon Text"/>
    <w:basedOn w:val="Normal"/>
    <w:link w:val="BalloonTextChar"/>
    <w:uiPriority w:val="99"/>
    <w:semiHidden/>
    <w:unhideWhenUsed/>
    <w:rsid w:val="00C80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B45"/>
    <w:rPr>
      <w:rFonts w:ascii="Tahoma" w:hAnsi="Tahoma" w:cs="Tahoma"/>
      <w:sz w:val="16"/>
      <w:szCs w:val="16"/>
    </w:rPr>
  </w:style>
  <w:style w:type="paragraph" w:styleId="Footer">
    <w:name w:val="footer"/>
    <w:basedOn w:val="Normal"/>
    <w:link w:val="FooterChar"/>
    <w:uiPriority w:val="99"/>
    <w:unhideWhenUsed/>
    <w:rsid w:val="002802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235"/>
  </w:style>
  <w:style w:type="character" w:customStyle="1" w:styleId="Heading2Char">
    <w:name w:val="Heading 2 Char"/>
    <w:basedOn w:val="DefaultParagraphFont"/>
    <w:link w:val="Heading2"/>
    <w:uiPriority w:val="9"/>
    <w:rsid w:val="00D9187F"/>
    <w:rPr>
      <w:rFonts w:ascii="Times New Roman" w:hAnsi="Times New Roman"/>
      <w:b/>
      <w:sz w:val="28"/>
      <w:szCs w:val="28"/>
    </w:rPr>
  </w:style>
  <w:style w:type="character" w:customStyle="1" w:styleId="Heading3Char">
    <w:name w:val="Heading 3 Char"/>
    <w:basedOn w:val="DefaultParagraphFont"/>
    <w:link w:val="Heading3"/>
    <w:uiPriority w:val="9"/>
    <w:rsid w:val="00D9187F"/>
    <w:rPr>
      <w:rFonts w:ascii="Times New Roman" w:hAnsi="Times New Roman"/>
      <w:b/>
      <w:sz w:val="24"/>
      <w:szCs w:val="24"/>
    </w:rPr>
  </w:style>
  <w:style w:type="paragraph" w:styleId="ListBullet">
    <w:name w:val="List Bullet"/>
    <w:basedOn w:val="Normal"/>
    <w:uiPriority w:val="99"/>
    <w:unhideWhenUsed/>
    <w:rsid w:val="009B306F"/>
    <w:pPr>
      <w:numPr>
        <w:numId w:val="1"/>
      </w:numPr>
      <w:contextualSpacing/>
    </w:pPr>
  </w:style>
  <w:style w:type="paragraph" w:styleId="ListParagraph">
    <w:name w:val="List Paragraph"/>
    <w:basedOn w:val="Normal"/>
    <w:uiPriority w:val="34"/>
    <w:qFormat/>
    <w:rsid w:val="009B306F"/>
    <w:pPr>
      <w:ind w:left="720"/>
      <w:contextualSpacing/>
    </w:pPr>
  </w:style>
  <w:style w:type="paragraph" w:styleId="Revision">
    <w:name w:val="Revision"/>
    <w:hidden/>
    <w:uiPriority w:val="99"/>
    <w:semiHidden/>
    <w:rsid w:val="00290ACE"/>
    <w:pPr>
      <w:spacing w:after="0" w:line="240" w:lineRule="auto"/>
    </w:pPr>
  </w:style>
  <w:style w:type="character" w:styleId="CommentReference">
    <w:name w:val="annotation reference"/>
    <w:basedOn w:val="DefaultParagraphFont"/>
    <w:uiPriority w:val="99"/>
    <w:semiHidden/>
    <w:unhideWhenUsed/>
    <w:rsid w:val="00EA26F2"/>
    <w:rPr>
      <w:sz w:val="16"/>
      <w:szCs w:val="16"/>
    </w:rPr>
  </w:style>
  <w:style w:type="paragraph" w:styleId="CommentText">
    <w:name w:val="annotation text"/>
    <w:basedOn w:val="Normal"/>
    <w:link w:val="CommentTextChar"/>
    <w:uiPriority w:val="99"/>
    <w:semiHidden/>
    <w:unhideWhenUsed/>
    <w:rsid w:val="00EA26F2"/>
    <w:pPr>
      <w:spacing w:line="240" w:lineRule="auto"/>
    </w:pPr>
    <w:rPr>
      <w:sz w:val="20"/>
      <w:szCs w:val="20"/>
    </w:rPr>
  </w:style>
  <w:style w:type="character" w:customStyle="1" w:styleId="CommentTextChar">
    <w:name w:val="Comment Text Char"/>
    <w:basedOn w:val="DefaultParagraphFont"/>
    <w:link w:val="CommentText"/>
    <w:uiPriority w:val="99"/>
    <w:semiHidden/>
    <w:rsid w:val="00EA26F2"/>
    <w:rPr>
      <w:sz w:val="20"/>
      <w:szCs w:val="20"/>
    </w:rPr>
  </w:style>
  <w:style w:type="paragraph" w:styleId="CommentSubject">
    <w:name w:val="annotation subject"/>
    <w:basedOn w:val="CommentText"/>
    <w:next w:val="CommentText"/>
    <w:link w:val="CommentSubjectChar"/>
    <w:uiPriority w:val="99"/>
    <w:semiHidden/>
    <w:unhideWhenUsed/>
    <w:rsid w:val="00EA26F2"/>
    <w:rPr>
      <w:b/>
      <w:bCs/>
    </w:rPr>
  </w:style>
  <w:style w:type="character" w:customStyle="1" w:styleId="CommentSubjectChar">
    <w:name w:val="Comment Subject Char"/>
    <w:basedOn w:val="CommentTextChar"/>
    <w:link w:val="CommentSubject"/>
    <w:uiPriority w:val="99"/>
    <w:semiHidden/>
    <w:rsid w:val="00EA26F2"/>
    <w:rPr>
      <w:b/>
      <w:bCs/>
      <w:sz w:val="20"/>
      <w:szCs w:val="20"/>
    </w:rPr>
  </w:style>
  <w:style w:type="character" w:styleId="Hyperlink">
    <w:name w:val="Hyperlink"/>
    <w:basedOn w:val="DefaultParagraphFont"/>
    <w:uiPriority w:val="99"/>
    <w:unhideWhenUsed/>
    <w:rsid w:val="000A489E"/>
    <w:rPr>
      <w:color w:val="0000FF" w:themeColor="hyperlink"/>
      <w:u w:val="single"/>
    </w:rPr>
  </w:style>
  <w:style w:type="character" w:styleId="FollowedHyperlink">
    <w:name w:val="FollowedHyperlink"/>
    <w:basedOn w:val="DefaultParagraphFont"/>
    <w:uiPriority w:val="99"/>
    <w:semiHidden/>
    <w:unhideWhenUsed/>
    <w:rsid w:val="00A47B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46691">
      <w:bodyDiv w:val="1"/>
      <w:marLeft w:val="0"/>
      <w:marRight w:val="0"/>
      <w:marTop w:val="0"/>
      <w:marBottom w:val="0"/>
      <w:divBdr>
        <w:top w:val="none" w:sz="0" w:space="0" w:color="auto"/>
        <w:left w:val="none" w:sz="0" w:space="0" w:color="auto"/>
        <w:bottom w:val="none" w:sz="0" w:space="0" w:color="auto"/>
        <w:right w:val="none" w:sz="0" w:space="0" w:color="auto"/>
      </w:divBdr>
      <w:divsChild>
        <w:div w:id="1795755643">
          <w:marLeft w:val="0"/>
          <w:marRight w:val="0"/>
          <w:marTop w:val="0"/>
          <w:marBottom w:val="0"/>
          <w:divBdr>
            <w:top w:val="none" w:sz="0" w:space="0" w:color="auto"/>
            <w:left w:val="none" w:sz="0" w:space="0" w:color="auto"/>
            <w:bottom w:val="none" w:sz="0" w:space="0" w:color="auto"/>
            <w:right w:val="none" w:sz="0" w:space="0" w:color="auto"/>
          </w:divBdr>
          <w:divsChild>
            <w:div w:id="1008099941">
              <w:marLeft w:val="0"/>
              <w:marRight w:val="0"/>
              <w:marTop w:val="0"/>
              <w:marBottom w:val="0"/>
              <w:divBdr>
                <w:top w:val="none" w:sz="0" w:space="0" w:color="auto"/>
                <w:left w:val="none" w:sz="0" w:space="0" w:color="auto"/>
                <w:bottom w:val="none" w:sz="0" w:space="0" w:color="auto"/>
                <w:right w:val="none" w:sz="0" w:space="0" w:color="auto"/>
              </w:divBdr>
              <w:divsChild>
                <w:div w:id="8265064">
                  <w:marLeft w:val="0"/>
                  <w:marRight w:val="0"/>
                  <w:marTop w:val="0"/>
                  <w:marBottom w:val="0"/>
                  <w:divBdr>
                    <w:top w:val="none" w:sz="0" w:space="0" w:color="auto"/>
                    <w:left w:val="none" w:sz="0" w:space="0" w:color="auto"/>
                    <w:bottom w:val="none" w:sz="0" w:space="0" w:color="auto"/>
                    <w:right w:val="none" w:sz="0" w:space="0" w:color="auto"/>
                  </w:divBdr>
                  <w:divsChild>
                    <w:div w:id="1440759475">
                      <w:marLeft w:val="0"/>
                      <w:marRight w:val="0"/>
                      <w:marTop w:val="0"/>
                      <w:marBottom w:val="0"/>
                      <w:divBdr>
                        <w:top w:val="none" w:sz="0" w:space="0" w:color="auto"/>
                        <w:left w:val="none" w:sz="0" w:space="0" w:color="auto"/>
                        <w:bottom w:val="none" w:sz="0" w:space="0" w:color="auto"/>
                        <w:right w:val="none" w:sz="0" w:space="0" w:color="auto"/>
                      </w:divBdr>
                      <w:divsChild>
                        <w:div w:id="1348213691">
                          <w:marLeft w:val="0"/>
                          <w:marRight w:val="0"/>
                          <w:marTop w:val="0"/>
                          <w:marBottom w:val="0"/>
                          <w:divBdr>
                            <w:top w:val="none" w:sz="0" w:space="0" w:color="auto"/>
                            <w:left w:val="none" w:sz="0" w:space="0" w:color="auto"/>
                            <w:bottom w:val="none" w:sz="0" w:space="0" w:color="auto"/>
                            <w:right w:val="none" w:sz="0" w:space="0" w:color="auto"/>
                          </w:divBdr>
                          <w:divsChild>
                            <w:div w:id="978341882">
                              <w:marLeft w:val="0"/>
                              <w:marRight w:val="0"/>
                              <w:marTop w:val="0"/>
                              <w:marBottom w:val="0"/>
                              <w:divBdr>
                                <w:top w:val="none" w:sz="0" w:space="0" w:color="auto"/>
                                <w:left w:val="none" w:sz="0" w:space="0" w:color="auto"/>
                                <w:bottom w:val="none" w:sz="0" w:space="0" w:color="auto"/>
                                <w:right w:val="none" w:sz="0" w:space="0" w:color="auto"/>
                              </w:divBdr>
                              <w:divsChild>
                                <w:div w:id="282999326">
                                  <w:marLeft w:val="0"/>
                                  <w:marRight w:val="0"/>
                                  <w:marTop w:val="0"/>
                                  <w:marBottom w:val="0"/>
                                  <w:divBdr>
                                    <w:top w:val="none" w:sz="0" w:space="0" w:color="auto"/>
                                    <w:left w:val="none" w:sz="0" w:space="0" w:color="auto"/>
                                    <w:bottom w:val="none" w:sz="0" w:space="0" w:color="auto"/>
                                    <w:right w:val="none" w:sz="0" w:space="0" w:color="auto"/>
                                  </w:divBdr>
                                  <w:divsChild>
                                    <w:div w:id="1601571517">
                                      <w:marLeft w:val="0"/>
                                      <w:marRight w:val="0"/>
                                      <w:marTop w:val="0"/>
                                      <w:marBottom w:val="0"/>
                                      <w:divBdr>
                                        <w:top w:val="none" w:sz="0" w:space="0" w:color="auto"/>
                                        <w:left w:val="none" w:sz="0" w:space="0" w:color="auto"/>
                                        <w:bottom w:val="none" w:sz="0" w:space="0" w:color="auto"/>
                                        <w:right w:val="none" w:sz="0" w:space="0" w:color="auto"/>
                                      </w:divBdr>
                                      <w:divsChild>
                                        <w:div w:id="12194700">
                                          <w:marLeft w:val="0"/>
                                          <w:marRight w:val="0"/>
                                          <w:marTop w:val="0"/>
                                          <w:marBottom w:val="0"/>
                                          <w:divBdr>
                                            <w:top w:val="none" w:sz="0" w:space="0" w:color="auto"/>
                                            <w:left w:val="none" w:sz="0" w:space="0" w:color="auto"/>
                                            <w:bottom w:val="none" w:sz="0" w:space="0" w:color="auto"/>
                                            <w:right w:val="none" w:sz="0" w:space="0" w:color="auto"/>
                                          </w:divBdr>
                                          <w:divsChild>
                                            <w:div w:id="357318280">
                                              <w:marLeft w:val="0"/>
                                              <w:marRight w:val="0"/>
                                              <w:marTop w:val="0"/>
                                              <w:marBottom w:val="0"/>
                                              <w:divBdr>
                                                <w:top w:val="none" w:sz="0" w:space="0" w:color="auto"/>
                                                <w:left w:val="none" w:sz="0" w:space="0" w:color="auto"/>
                                                <w:bottom w:val="none" w:sz="0" w:space="0" w:color="auto"/>
                                                <w:right w:val="none" w:sz="0" w:space="0" w:color="auto"/>
                                              </w:divBdr>
                                              <w:divsChild>
                                                <w:div w:id="1637638898">
                                                  <w:marLeft w:val="0"/>
                                                  <w:marRight w:val="0"/>
                                                  <w:marTop w:val="0"/>
                                                  <w:marBottom w:val="0"/>
                                                  <w:divBdr>
                                                    <w:top w:val="none" w:sz="0" w:space="0" w:color="auto"/>
                                                    <w:left w:val="none" w:sz="0" w:space="0" w:color="auto"/>
                                                    <w:bottom w:val="none" w:sz="0" w:space="0" w:color="auto"/>
                                                    <w:right w:val="none" w:sz="0" w:space="0" w:color="auto"/>
                                                  </w:divBdr>
                                                  <w:divsChild>
                                                    <w:div w:id="1527282696">
                                                      <w:marLeft w:val="0"/>
                                                      <w:marRight w:val="0"/>
                                                      <w:marTop w:val="0"/>
                                                      <w:marBottom w:val="0"/>
                                                      <w:divBdr>
                                                        <w:top w:val="none" w:sz="0" w:space="0" w:color="auto"/>
                                                        <w:left w:val="none" w:sz="0" w:space="0" w:color="auto"/>
                                                        <w:bottom w:val="none" w:sz="0" w:space="0" w:color="auto"/>
                                                        <w:right w:val="none" w:sz="0" w:space="0" w:color="auto"/>
                                                      </w:divBdr>
                                                      <w:divsChild>
                                                        <w:div w:id="192120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4114986">
      <w:bodyDiv w:val="1"/>
      <w:marLeft w:val="0"/>
      <w:marRight w:val="0"/>
      <w:marTop w:val="0"/>
      <w:marBottom w:val="0"/>
      <w:divBdr>
        <w:top w:val="none" w:sz="0" w:space="0" w:color="auto"/>
        <w:left w:val="none" w:sz="0" w:space="0" w:color="auto"/>
        <w:bottom w:val="none" w:sz="0" w:space="0" w:color="auto"/>
        <w:right w:val="none" w:sz="0" w:space="0" w:color="auto"/>
      </w:divBdr>
    </w:div>
    <w:div w:id="552620369">
      <w:bodyDiv w:val="1"/>
      <w:marLeft w:val="0"/>
      <w:marRight w:val="0"/>
      <w:marTop w:val="0"/>
      <w:marBottom w:val="0"/>
      <w:divBdr>
        <w:top w:val="none" w:sz="0" w:space="0" w:color="auto"/>
        <w:left w:val="none" w:sz="0" w:space="0" w:color="auto"/>
        <w:bottom w:val="none" w:sz="0" w:space="0" w:color="auto"/>
        <w:right w:val="none" w:sz="0" w:space="0" w:color="auto"/>
      </w:divBdr>
      <w:divsChild>
        <w:div w:id="105664815">
          <w:marLeft w:val="0"/>
          <w:marRight w:val="0"/>
          <w:marTop w:val="0"/>
          <w:marBottom w:val="0"/>
          <w:divBdr>
            <w:top w:val="none" w:sz="0" w:space="0" w:color="auto"/>
            <w:left w:val="none" w:sz="0" w:space="0" w:color="auto"/>
            <w:bottom w:val="none" w:sz="0" w:space="0" w:color="auto"/>
            <w:right w:val="none" w:sz="0" w:space="0" w:color="auto"/>
          </w:divBdr>
          <w:divsChild>
            <w:div w:id="1216549059">
              <w:marLeft w:val="0"/>
              <w:marRight w:val="0"/>
              <w:marTop w:val="0"/>
              <w:marBottom w:val="0"/>
              <w:divBdr>
                <w:top w:val="none" w:sz="0" w:space="0" w:color="auto"/>
                <w:left w:val="none" w:sz="0" w:space="0" w:color="auto"/>
                <w:bottom w:val="none" w:sz="0" w:space="0" w:color="auto"/>
                <w:right w:val="none" w:sz="0" w:space="0" w:color="auto"/>
              </w:divBdr>
              <w:divsChild>
                <w:div w:id="2086217179">
                  <w:marLeft w:val="0"/>
                  <w:marRight w:val="0"/>
                  <w:marTop w:val="0"/>
                  <w:marBottom w:val="0"/>
                  <w:divBdr>
                    <w:top w:val="none" w:sz="0" w:space="0" w:color="auto"/>
                    <w:left w:val="none" w:sz="0" w:space="0" w:color="auto"/>
                    <w:bottom w:val="none" w:sz="0" w:space="0" w:color="auto"/>
                    <w:right w:val="none" w:sz="0" w:space="0" w:color="auto"/>
                  </w:divBdr>
                  <w:divsChild>
                    <w:div w:id="485777571">
                      <w:marLeft w:val="0"/>
                      <w:marRight w:val="0"/>
                      <w:marTop w:val="0"/>
                      <w:marBottom w:val="0"/>
                      <w:divBdr>
                        <w:top w:val="none" w:sz="0" w:space="0" w:color="auto"/>
                        <w:left w:val="none" w:sz="0" w:space="0" w:color="auto"/>
                        <w:bottom w:val="none" w:sz="0" w:space="0" w:color="auto"/>
                        <w:right w:val="none" w:sz="0" w:space="0" w:color="auto"/>
                      </w:divBdr>
                      <w:divsChild>
                        <w:div w:id="1558316106">
                          <w:marLeft w:val="0"/>
                          <w:marRight w:val="0"/>
                          <w:marTop w:val="0"/>
                          <w:marBottom w:val="0"/>
                          <w:divBdr>
                            <w:top w:val="none" w:sz="0" w:space="0" w:color="auto"/>
                            <w:left w:val="none" w:sz="0" w:space="0" w:color="auto"/>
                            <w:bottom w:val="none" w:sz="0" w:space="0" w:color="auto"/>
                            <w:right w:val="none" w:sz="0" w:space="0" w:color="auto"/>
                          </w:divBdr>
                          <w:divsChild>
                            <w:div w:id="935596476">
                              <w:marLeft w:val="0"/>
                              <w:marRight w:val="0"/>
                              <w:marTop w:val="0"/>
                              <w:marBottom w:val="0"/>
                              <w:divBdr>
                                <w:top w:val="none" w:sz="0" w:space="0" w:color="auto"/>
                                <w:left w:val="none" w:sz="0" w:space="0" w:color="auto"/>
                                <w:bottom w:val="none" w:sz="0" w:space="0" w:color="auto"/>
                                <w:right w:val="none" w:sz="0" w:space="0" w:color="auto"/>
                              </w:divBdr>
                              <w:divsChild>
                                <w:div w:id="754980443">
                                  <w:marLeft w:val="0"/>
                                  <w:marRight w:val="0"/>
                                  <w:marTop w:val="0"/>
                                  <w:marBottom w:val="0"/>
                                  <w:divBdr>
                                    <w:top w:val="none" w:sz="0" w:space="0" w:color="auto"/>
                                    <w:left w:val="none" w:sz="0" w:space="0" w:color="auto"/>
                                    <w:bottom w:val="none" w:sz="0" w:space="0" w:color="auto"/>
                                    <w:right w:val="none" w:sz="0" w:space="0" w:color="auto"/>
                                  </w:divBdr>
                                  <w:divsChild>
                                    <w:div w:id="339546575">
                                      <w:marLeft w:val="0"/>
                                      <w:marRight w:val="0"/>
                                      <w:marTop w:val="0"/>
                                      <w:marBottom w:val="0"/>
                                      <w:divBdr>
                                        <w:top w:val="none" w:sz="0" w:space="0" w:color="auto"/>
                                        <w:left w:val="none" w:sz="0" w:space="0" w:color="auto"/>
                                        <w:bottom w:val="none" w:sz="0" w:space="0" w:color="auto"/>
                                        <w:right w:val="none" w:sz="0" w:space="0" w:color="auto"/>
                                      </w:divBdr>
                                      <w:divsChild>
                                        <w:div w:id="2119984536">
                                          <w:marLeft w:val="0"/>
                                          <w:marRight w:val="0"/>
                                          <w:marTop w:val="0"/>
                                          <w:marBottom w:val="0"/>
                                          <w:divBdr>
                                            <w:top w:val="none" w:sz="0" w:space="0" w:color="auto"/>
                                            <w:left w:val="none" w:sz="0" w:space="0" w:color="auto"/>
                                            <w:bottom w:val="none" w:sz="0" w:space="0" w:color="auto"/>
                                            <w:right w:val="none" w:sz="0" w:space="0" w:color="auto"/>
                                          </w:divBdr>
                                          <w:divsChild>
                                            <w:div w:id="1067142263">
                                              <w:marLeft w:val="0"/>
                                              <w:marRight w:val="0"/>
                                              <w:marTop w:val="0"/>
                                              <w:marBottom w:val="0"/>
                                              <w:divBdr>
                                                <w:top w:val="none" w:sz="0" w:space="0" w:color="auto"/>
                                                <w:left w:val="none" w:sz="0" w:space="0" w:color="auto"/>
                                                <w:bottom w:val="none" w:sz="0" w:space="0" w:color="auto"/>
                                                <w:right w:val="none" w:sz="0" w:space="0" w:color="auto"/>
                                              </w:divBdr>
                                              <w:divsChild>
                                                <w:div w:id="2002809368">
                                                  <w:marLeft w:val="0"/>
                                                  <w:marRight w:val="0"/>
                                                  <w:marTop w:val="0"/>
                                                  <w:marBottom w:val="0"/>
                                                  <w:divBdr>
                                                    <w:top w:val="none" w:sz="0" w:space="0" w:color="auto"/>
                                                    <w:left w:val="none" w:sz="0" w:space="0" w:color="auto"/>
                                                    <w:bottom w:val="none" w:sz="0" w:space="0" w:color="auto"/>
                                                    <w:right w:val="none" w:sz="0" w:space="0" w:color="auto"/>
                                                  </w:divBdr>
                                                  <w:divsChild>
                                                    <w:div w:id="1571501720">
                                                      <w:marLeft w:val="0"/>
                                                      <w:marRight w:val="0"/>
                                                      <w:marTop w:val="0"/>
                                                      <w:marBottom w:val="0"/>
                                                      <w:divBdr>
                                                        <w:top w:val="none" w:sz="0" w:space="0" w:color="auto"/>
                                                        <w:left w:val="none" w:sz="0" w:space="0" w:color="auto"/>
                                                        <w:bottom w:val="none" w:sz="0" w:space="0" w:color="auto"/>
                                                        <w:right w:val="none" w:sz="0" w:space="0" w:color="auto"/>
                                                      </w:divBdr>
                                                      <w:divsChild>
                                                        <w:div w:id="115876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101740">
      <w:bodyDiv w:val="1"/>
      <w:marLeft w:val="0"/>
      <w:marRight w:val="0"/>
      <w:marTop w:val="0"/>
      <w:marBottom w:val="0"/>
      <w:divBdr>
        <w:top w:val="none" w:sz="0" w:space="0" w:color="auto"/>
        <w:left w:val="none" w:sz="0" w:space="0" w:color="auto"/>
        <w:bottom w:val="none" w:sz="0" w:space="0" w:color="auto"/>
        <w:right w:val="none" w:sz="0" w:space="0" w:color="auto"/>
      </w:divBdr>
    </w:div>
    <w:div w:id="1825969035">
      <w:bodyDiv w:val="1"/>
      <w:marLeft w:val="0"/>
      <w:marRight w:val="0"/>
      <w:marTop w:val="0"/>
      <w:marBottom w:val="0"/>
      <w:divBdr>
        <w:top w:val="none" w:sz="0" w:space="0" w:color="auto"/>
        <w:left w:val="none" w:sz="0" w:space="0" w:color="auto"/>
        <w:bottom w:val="none" w:sz="0" w:space="0" w:color="auto"/>
        <w:right w:val="none" w:sz="0" w:space="0" w:color="auto"/>
      </w:divBdr>
    </w:div>
    <w:div w:id="1987737094">
      <w:bodyDiv w:val="1"/>
      <w:marLeft w:val="0"/>
      <w:marRight w:val="0"/>
      <w:marTop w:val="0"/>
      <w:marBottom w:val="0"/>
      <w:divBdr>
        <w:top w:val="none" w:sz="0" w:space="0" w:color="auto"/>
        <w:left w:val="none" w:sz="0" w:space="0" w:color="auto"/>
        <w:bottom w:val="none" w:sz="0" w:space="0" w:color="auto"/>
        <w:right w:val="none" w:sz="0" w:space="0" w:color="auto"/>
      </w:divBdr>
      <w:divsChild>
        <w:div w:id="771097763">
          <w:marLeft w:val="0"/>
          <w:marRight w:val="0"/>
          <w:marTop w:val="0"/>
          <w:marBottom w:val="0"/>
          <w:divBdr>
            <w:top w:val="none" w:sz="0" w:space="0" w:color="auto"/>
            <w:left w:val="none" w:sz="0" w:space="0" w:color="auto"/>
            <w:bottom w:val="none" w:sz="0" w:space="0" w:color="auto"/>
            <w:right w:val="none" w:sz="0" w:space="0" w:color="auto"/>
          </w:divBdr>
          <w:divsChild>
            <w:div w:id="1507749840">
              <w:marLeft w:val="0"/>
              <w:marRight w:val="0"/>
              <w:marTop w:val="0"/>
              <w:marBottom w:val="0"/>
              <w:divBdr>
                <w:top w:val="none" w:sz="0" w:space="0" w:color="auto"/>
                <w:left w:val="none" w:sz="0" w:space="0" w:color="auto"/>
                <w:bottom w:val="none" w:sz="0" w:space="0" w:color="auto"/>
                <w:right w:val="none" w:sz="0" w:space="0" w:color="auto"/>
              </w:divBdr>
              <w:divsChild>
                <w:div w:id="1309482031">
                  <w:marLeft w:val="0"/>
                  <w:marRight w:val="0"/>
                  <w:marTop w:val="0"/>
                  <w:marBottom w:val="0"/>
                  <w:divBdr>
                    <w:top w:val="none" w:sz="0" w:space="0" w:color="auto"/>
                    <w:left w:val="none" w:sz="0" w:space="0" w:color="auto"/>
                    <w:bottom w:val="none" w:sz="0" w:space="0" w:color="auto"/>
                    <w:right w:val="none" w:sz="0" w:space="0" w:color="auto"/>
                  </w:divBdr>
                  <w:divsChild>
                    <w:div w:id="772550371">
                      <w:marLeft w:val="0"/>
                      <w:marRight w:val="0"/>
                      <w:marTop w:val="0"/>
                      <w:marBottom w:val="0"/>
                      <w:divBdr>
                        <w:top w:val="none" w:sz="0" w:space="0" w:color="auto"/>
                        <w:left w:val="none" w:sz="0" w:space="0" w:color="auto"/>
                        <w:bottom w:val="none" w:sz="0" w:space="0" w:color="auto"/>
                        <w:right w:val="none" w:sz="0" w:space="0" w:color="auto"/>
                      </w:divBdr>
                      <w:divsChild>
                        <w:div w:id="1927807874">
                          <w:marLeft w:val="0"/>
                          <w:marRight w:val="0"/>
                          <w:marTop w:val="0"/>
                          <w:marBottom w:val="0"/>
                          <w:divBdr>
                            <w:top w:val="none" w:sz="0" w:space="0" w:color="auto"/>
                            <w:left w:val="none" w:sz="0" w:space="0" w:color="auto"/>
                            <w:bottom w:val="none" w:sz="0" w:space="0" w:color="auto"/>
                            <w:right w:val="none" w:sz="0" w:space="0" w:color="auto"/>
                          </w:divBdr>
                          <w:divsChild>
                            <w:div w:id="2034381547">
                              <w:marLeft w:val="0"/>
                              <w:marRight w:val="0"/>
                              <w:marTop w:val="0"/>
                              <w:marBottom w:val="0"/>
                              <w:divBdr>
                                <w:top w:val="none" w:sz="0" w:space="0" w:color="auto"/>
                                <w:left w:val="none" w:sz="0" w:space="0" w:color="auto"/>
                                <w:bottom w:val="none" w:sz="0" w:space="0" w:color="auto"/>
                                <w:right w:val="none" w:sz="0" w:space="0" w:color="auto"/>
                              </w:divBdr>
                              <w:divsChild>
                                <w:div w:id="1531650287">
                                  <w:marLeft w:val="0"/>
                                  <w:marRight w:val="0"/>
                                  <w:marTop w:val="0"/>
                                  <w:marBottom w:val="0"/>
                                  <w:divBdr>
                                    <w:top w:val="none" w:sz="0" w:space="0" w:color="auto"/>
                                    <w:left w:val="none" w:sz="0" w:space="0" w:color="auto"/>
                                    <w:bottom w:val="none" w:sz="0" w:space="0" w:color="auto"/>
                                    <w:right w:val="none" w:sz="0" w:space="0" w:color="auto"/>
                                  </w:divBdr>
                                  <w:divsChild>
                                    <w:div w:id="1205867851">
                                      <w:marLeft w:val="0"/>
                                      <w:marRight w:val="0"/>
                                      <w:marTop w:val="0"/>
                                      <w:marBottom w:val="0"/>
                                      <w:divBdr>
                                        <w:top w:val="none" w:sz="0" w:space="0" w:color="auto"/>
                                        <w:left w:val="none" w:sz="0" w:space="0" w:color="auto"/>
                                        <w:bottom w:val="none" w:sz="0" w:space="0" w:color="auto"/>
                                        <w:right w:val="none" w:sz="0" w:space="0" w:color="auto"/>
                                      </w:divBdr>
                                      <w:divsChild>
                                        <w:div w:id="1383213624">
                                          <w:marLeft w:val="0"/>
                                          <w:marRight w:val="0"/>
                                          <w:marTop w:val="0"/>
                                          <w:marBottom w:val="0"/>
                                          <w:divBdr>
                                            <w:top w:val="none" w:sz="0" w:space="0" w:color="auto"/>
                                            <w:left w:val="none" w:sz="0" w:space="0" w:color="auto"/>
                                            <w:bottom w:val="none" w:sz="0" w:space="0" w:color="auto"/>
                                            <w:right w:val="none" w:sz="0" w:space="0" w:color="auto"/>
                                          </w:divBdr>
                                          <w:divsChild>
                                            <w:div w:id="1670521323">
                                              <w:marLeft w:val="0"/>
                                              <w:marRight w:val="0"/>
                                              <w:marTop w:val="0"/>
                                              <w:marBottom w:val="0"/>
                                              <w:divBdr>
                                                <w:top w:val="none" w:sz="0" w:space="0" w:color="auto"/>
                                                <w:left w:val="none" w:sz="0" w:space="0" w:color="auto"/>
                                                <w:bottom w:val="none" w:sz="0" w:space="0" w:color="auto"/>
                                                <w:right w:val="none" w:sz="0" w:space="0" w:color="auto"/>
                                              </w:divBdr>
                                              <w:divsChild>
                                                <w:div w:id="214126657">
                                                  <w:marLeft w:val="0"/>
                                                  <w:marRight w:val="0"/>
                                                  <w:marTop w:val="0"/>
                                                  <w:marBottom w:val="0"/>
                                                  <w:divBdr>
                                                    <w:top w:val="none" w:sz="0" w:space="0" w:color="auto"/>
                                                    <w:left w:val="none" w:sz="0" w:space="0" w:color="auto"/>
                                                    <w:bottom w:val="none" w:sz="0" w:space="0" w:color="auto"/>
                                                    <w:right w:val="none" w:sz="0" w:space="0" w:color="auto"/>
                                                  </w:divBdr>
                                                  <w:divsChild>
                                                    <w:div w:id="474374271">
                                                      <w:marLeft w:val="0"/>
                                                      <w:marRight w:val="0"/>
                                                      <w:marTop w:val="0"/>
                                                      <w:marBottom w:val="0"/>
                                                      <w:divBdr>
                                                        <w:top w:val="none" w:sz="0" w:space="0" w:color="auto"/>
                                                        <w:left w:val="none" w:sz="0" w:space="0" w:color="auto"/>
                                                        <w:bottom w:val="none" w:sz="0" w:space="0" w:color="auto"/>
                                                        <w:right w:val="none" w:sz="0" w:space="0" w:color="auto"/>
                                                      </w:divBdr>
                                                      <w:divsChild>
                                                        <w:div w:id="125393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CFCCB-CD07-44FC-8FB1-8D832590C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96EF54C7.dotm</Template>
  <TotalTime>0</TotalTime>
  <Pages>6</Pages>
  <Words>2309</Words>
  <Characters>13167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2018-12-18T06:36:00Z</dcterms:created>
  <dcterms:modified xsi:type="dcterms:W3CDTF">2018-12-18T06:36:00Z</dcterms:modified>
</cp:coreProperties>
</file>