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CB" w:rsidRDefault="00252ECB" w:rsidP="00252ECB">
      <w:pPr>
        <w:spacing w:before="240" w:after="240"/>
        <w:ind w:right="91"/>
        <w:jc w:val="center"/>
        <w:rPr>
          <w:b/>
          <w:u w:val="single"/>
        </w:rPr>
      </w:pPr>
      <w:bookmarkStart w:id="0" w:name="_GoBack"/>
      <w:bookmarkEnd w:id="0"/>
      <w:r w:rsidRPr="004F100C">
        <w:rPr>
          <w:b/>
          <w:u w:val="single"/>
        </w:rPr>
        <w:t xml:space="preserve">EXPLANATORY </w:t>
      </w:r>
      <w:r>
        <w:rPr>
          <w:b/>
          <w:u w:val="single"/>
        </w:rPr>
        <w:t>STATEMENT</w:t>
      </w:r>
    </w:p>
    <w:p w:rsidR="00252ECB" w:rsidRPr="004F100C" w:rsidRDefault="00252ECB" w:rsidP="00252ECB">
      <w:pPr>
        <w:spacing w:before="240" w:after="240"/>
        <w:ind w:right="91"/>
        <w:jc w:val="center"/>
        <w:rPr>
          <w:u w:val="single"/>
        </w:rPr>
      </w:pPr>
      <w:r>
        <w:rPr>
          <w:b/>
          <w:u w:val="single"/>
        </w:rPr>
        <w:t xml:space="preserve">Select Legislative Instrument No. </w:t>
      </w:r>
      <w:r w:rsidR="00071FB1">
        <w:rPr>
          <w:b/>
          <w:u w:val="single"/>
        </w:rPr>
        <w:t xml:space="preserve">  </w:t>
      </w:r>
      <w:r>
        <w:rPr>
          <w:b/>
          <w:u w:val="single"/>
        </w:rPr>
        <w:t>, 2018</w:t>
      </w:r>
    </w:p>
    <w:p w:rsidR="00252ECB" w:rsidRDefault="00252ECB" w:rsidP="00252ECB">
      <w:pPr>
        <w:spacing w:before="240" w:after="480"/>
        <w:jc w:val="center"/>
        <w:rPr>
          <w:u w:val="single"/>
        </w:rPr>
      </w:pPr>
      <w:r>
        <w:rPr>
          <w:u w:val="single"/>
        </w:rPr>
        <w:t>Issued by the authority of the Mini</w:t>
      </w:r>
      <w:r w:rsidR="00BA575D">
        <w:rPr>
          <w:u w:val="single"/>
        </w:rPr>
        <w:t>ster for Jobs and Industrial Relations</w:t>
      </w:r>
    </w:p>
    <w:p w:rsidR="00252ECB" w:rsidRDefault="00252ECB" w:rsidP="00252ECB">
      <w:pPr>
        <w:tabs>
          <w:tab w:val="left" w:pos="993"/>
        </w:tabs>
        <w:spacing w:after="240"/>
        <w:ind w:left="1440" w:right="91" w:hanging="1440"/>
        <w:rPr>
          <w:i/>
        </w:rPr>
      </w:pPr>
      <w:r>
        <w:t xml:space="preserve">Subject – </w:t>
      </w:r>
      <w:r>
        <w:tab/>
      </w:r>
      <w:r>
        <w:tab/>
      </w:r>
      <w:r>
        <w:rPr>
          <w:i/>
        </w:rPr>
        <w:t>Fair Work Act 2009</w:t>
      </w:r>
    </w:p>
    <w:p w:rsidR="00252ECB" w:rsidRPr="003C760B" w:rsidRDefault="00252ECB" w:rsidP="00252ECB">
      <w:pPr>
        <w:tabs>
          <w:tab w:val="left" w:pos="993"/>
        </w:tabs>
        <w:spacing w:after="240"/>
        <w:ind w:left="1440" w:right="91" w:hanging="1440"/>
        <w:rPr>
          <w:i/>
        </w:rPr>
      </w:pPr>
      <w:r>
        <w:rPr>
          <w:i/>
        </w:rPr>
        <w:tab/>
      </w:r>
      <w:r>
        <w:rPr>
          <w:i/>
        </w:rPr>
        <w:tab/>
        <w:t>Fair Work Amendment (</w:t>
      </w:r>
      <w:r w:rsidR="00DB4925">
        <w:rPr>
          <w:i/>
        </w:rPr>
        <w:t>Casual Loading Offset</w:t>
      </w:r>
      <w:r>
        <w:rPr>
          <w:i/>
        </w:rPr>
        <w:t>) Regulations 2018</w:t>
      </w:r>
    </w:p>
    <w:p w:rsidR="00252ECB" w:rsidRPr="00C52089" w:rsidRDefault="00252ECB" w:rsidP="00252ECB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C52089">
        <w:rPr>
          <w:rFonts w:ascii="Times New Roman" w:hAnsi="Times New Roman"/>
          <w:i w:val="0"/>
          <w:sz w:val="24"/>
          <w:szCs w:val="24"/>
        </w:rPr>
        <w:t>Purpose</w:t>
      </w:r>
    </w:p>
    <w:p w:rsidR="00BA575D" w:rsidRDefault="00252ECB" w:rsidP="00252ECB">
      <w:pPr>
        <w:spacing w:before="120"/>
      </w:pPr>
      <w:r w:rsidRPr="00C52089">
        <w:t xml:space="preserve">The </w:t>
      </w:r>
      <w:r w:rsidRPr="003C760B">
        <w:rPr>
          <w:i/>
          <w:color w:val="262626"/>
        </w:rPr>
        <w:t>Fair Work Amendment (</w:t>
      </w:r>
      <w:r w:rsidR="00DB4925">
        <w:rPr>
          <w:i/>
          <w:color w:val="262626"/>
        </w:rPr>
        <w:t>Casual Loading Offset</w:t>
      </w:r>
      <w:r w:rsidRPr="003C760B">
        <w:rPr>
          <w:i/>
          <w:color w:val="262626"/>
        </w:rPr>
        <w:t xml:space="preserve">) </w:t>
      </w:r>
      <w:r w:rsidRPr="003C760B">
        <w:rPr>
          <w:i/>
        </w:rPr>
        <w:t xml:space="preserve">Regulations 2018 </w:t>
      </w:r>
      <w:r w:rsidRPr="003C760B">
        <w:t>(the Amending Regulations) amend</w:t>
      </w:r>
      <w:r>
        <w:t xml:space="preserve"> the </w:t>
      </w:r>
      <w:r w:rsidRPr="003C760B">
        <w:rPr>
          <w:i/>
        </w:rPr>
        <w:t>Fair Work Regulations 2009</w:t>
      </w:r>
      <w:r>
        <w:t xml:space="preserve"> (the Principal Regulations). The Amending Regulations </w:t>
      </w:r>
      <w:r w:rsidR="00BA575D">
        <w:t>provide</w:t>
      </w:r>
      <w:r w:rsidRPr="00C52089">
        <w:t xml:space="preserve"> declaratory</w:t>
      </w:r>
      <w:r w:rsidR="00BA575D">
        <w:t xml:space="preserve"> clarification of existing legal and equitable general law rights</w:t>
      </w:r>
      <w:r w:rsidR="00CC7B0F">
        <w:t xml:space="preserve"> to offset payments of identified casual loading amounts</w:t>
      </w:r>
      <w:r w:rsidR="00BA575D">
        <w:t xml:space="preserve"> </w:t>
      </w:r>
      <w:r w:rsidR="00DA27F7">
        <w:t xml:space="preserve">in circumstances where a person makes a </w:t>
      </w:r>
      <w:r w:rsidR="00CC7B0F">
        <w:t xml:space="preserve">subsequent </w:t>
      </w:r>
      <w:r w:rsidR="00DA27F7">
        <w:t xml:space="preserve">claim to </w:t>
      </w:r>
      <w:proofErr w:type="gramStart"/>
      <w:r w:rsidR="00DA27F7">
        <w:t>be paid</w:t>
      </w:r>
      <w:proofErr w:type="gramEnd"/>
      <w:r w:rsidR="00DA27F7">
        <w:t xml:space="preserve"> one or more entitlements under the National Employment Standards (NES). </w:t>
      </w:r>
      <w:r w:rsidRPr="00C52089">
        <w:t xml:space="preserve">The Amending Regulations </w:t>
      </w:r>
      <w:r w:rsidR="00BA575D">
        <w:t>describe</w:t>
      </w:r>
      <w:r w:rsidRPr="00C52089">
        <w:t xml:space="preserve"> the </w:t>
      </w:r>
      <w:r w:rsidR="00BA575D">
        <w:t xml:space="preserve">existing general law circumstances in which </w:t>
      </w:r>
      <w:r w:rsidR="0006493D">
        <w:t xml:space="preserve">payments </w:t>
      </w:r>
      <w:proofErr w:type="gramStart"/>
      <w:r w:rsidR="0006493D">
        <w:t>may be taken</w:t>
      </w:r>
      <w:proofErr w:type="gramEnd"/>
      <w:r w:rsidR="0006493D">
        <w:t xml:space="preserve"> into account </w:t>
      </w:r>
      <w:r w:rsidR="00BA575D">
        <w:t>and are intended to facilitate clarity and certainty for employers and employees of their existing rights.</w:t>
      </w:r>
    </w:p>
    <w:p w:rsidR="00252ECB" w:rsidRPr="00C52089" w:rsidRDefault="00252ECB" w:rsidP="00252ECB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C52089">
        <w:rPr>
          <w:rFonts w:ascii="Times New Roman" w:hAnsi="Times New Roman"/>
          <w:i w:val="0"/>
          <w:sz w:val="24"/>
          <w:szCs w:val="24"/>
        </w:rPr>
        <w:t>Legislative Provisions</w:t>
      </w:r>
    </w:p>
    <w:p w:rsidR="00252ECB" w:rsidRPr="00C52089" w:rsidRDefault="00252ECB" w:rsidP="00252ECB">
      <w:pPr>
        <w:spacing w:before="120"/>
      </w:pPr>
      <w:r w:rsidRPr="00C52089">
        <w:t xml:space="preserve">The Amending Regulations are made under section 796 of the </w:t>
      </w:r>
      <w:r w:rsidRPr="00C52089">
        <w:rPr>
          <w:i/>
        </w:rPr>
        <w:t>Fair Work Act 2009</w:t>
      </w:r>
      <w:r w:rsidRPr="00C52089">
        <w:t xml:space="preserve"> (the Act), which provides that the Governor-General may make regulations prescribing matters </w:t>
      </w:r>
      <w:r w:rsidRPr="00C52089">
        <w:rPr>
          <w:lang w:val="en"/>
        </w:rPr>
        <w:t>necessary or convenient to be prescribed for carrying out or giving effect to the Act.</w:t>
      </w:r>
      <w:r w:rsidRPr="00C52089">
        <w:t xml:space="preserve">  </w:t>
      </w:r>
    </w:p>
    <w:p w:rsidR="00252ECB" w:rsidRPr="00C52089" w:rsidRDefault="00252ECB" w:rsidP="00252ECB">
      <w:pPr>
        <w:pStyle w:val="Heading2"/>
        <w:rPr>
          <w:rFonts w:ascii="Times New Roman" w:hAnsi="Times New Roman"/>
          <w:i w:val="0"/>
          <w:sz w:val="24"/>
          <w:szCs w:val="24"/>
          <w:highlight w:val="yellow"/>
        </w:rPr>
      </w:pPr>
      <w:r w:rsidRPr="00C52089">
        <w:rPr>
          <w:rFonts w:ascii="Times New Roman" w:hAnsi="Times New Roman"/>
          <w:i w:val="0"/>
          <w:sz w:val="24"/>
          <w:szCs w:val="24"/>
        </w:rPr>
        <w:t>Background</w:t>
      </w:r>
    </w:p>
    <w:p w:rsidR="00252ECB" w:rsidRDefault="00BA575D" w:rsidP="00252ECB">
      <w:pPr>
        <w:shd w:val="clear" w:color="auto" w:fill="FFFFFF"/>
        <w:spacing w:before="100" w:beforeAutospacing="1" w:after="100" w:afterAutospacing="1"/>
        <w:rPr>
          <w:rFonts w:cstheme="minorHAnsi"/>
        </w:rPr>
      </w:pPr>
      <w:r>
        <w:t>On 16 August 2018, t</w:t>
      </w:r>
      <w:r w:rsidR="00252ECB" w:rsidRPr="00960A5A">
        <w:t xml:space="preserve">he Full Court </w:t>
      </w:r>
      <w:r w:rsidR="00252ECB">
        <w:t xml:space="preserve">of the Federal Court of Australia </w:t>
      </w:r>
      <w:r>
        <w:t xml:space="preserve">handed down its </w:t>
      </w:r>
      <w:r w:rsidR="00252ECB" w:rsidRPr="00960A5A">
        <w:t xml:space="preserve">decision in </w:t>
      </w:r>
      <w:proofErr w:type="spellStart"/>
      <w:r w:rsidR="00252ECB" w:rsidRPr="00BA575D">
        <w:rPr>
          <w:rStyle w:val="Hyperlink"/>
          <w:i/>
          <w:color w:val="auto"/>
          <w:u w:val="none"/>
        </w:rPr>
        <w:t>WorkPac</w:t>
      </w:r>
      <w:proofErr w:type="spellEnd"/>
      <w:r w:rsidR="00252ECB" w:rsidRPr="00BA575D">
        <w:rPr>
          <w:rStyle w:val="Hyperlink"/>
          <w:i/>
          <w:color w:val="auto"/>
          <w:u w:val="none"/>
        </w:rPr>
        <w:t xml:space="preserve"> Pty Ltd v Skene</w:t>
      </w:r>
      <w:r w:rsidR="00252ECB" w:rsidRPr="00960A5A">
        <w:rPr>
          <w:i/>
        </w:rPr>
        <w:t xml:space="preserve"> </w:t>
      </w:r>
      <w:r w:rsidR="00252ECB" w:rsidRPr="00960A5A">
        <w:t>[2018] FCAFC 131</w:t>
      </w:r>
      <w:r w:rsidR="00252ECB">
        <w:t xml:space="preserve"> (</w:t>
      </w:r>
      <w:r w:rsidR="00252ECB" w:rsidRPr="00960A5A">
        <w:rPr>
          <w:i/>
        </w:rPr>
        <w:t>Skene</w:t>
      </w:r>
      <w:r w:rsidR="00252ECB">
        <w:t>)</w:t>
      </w:r>
      <w:r>
        <w:t xml:space="preserve">. The Full Federal Court decided that engaging an employee as a casual and paying a </w:t>
      </w:r>
      <w:r w:rsidR="00252ECB">
        <w:t>casual loading does</w:t>
      </w:r>
      <w:r w:rsidR="00252ECB" w:rsidRPr="00960A5A">
        <w:t xml:space="preserve"> not</w:t>
      </w:r>
      <w:r w:rsidR="00252ECB">
        <w:t xml:space="preserve"> mean that an employee w</w:t>
      </w:r>
      <w:r>
        <w:t xml:space="preserve">ill necessarily be </w:t>
      </w:r>
      <w:r w:rsidR="00252ECB">
        <w:t>a ca</w:t>
      </w:r>
      <w:r w:rsidR="00252ECB" w:rsidRPr="00960A5A">
        <w:t>s</w:t>
      </w:r>
      <w:r w:rsidR="00252ECB">
        <w:t>u</w:t>
      </w:r>
      <w:r w:rsidR="00252ECB" w:rsidRPr="00960A5A">
        <w:t>al employee</w:t>
      </w:r>
      <w:r w:rsidR="00252ECB">
        <w:t xml:space="preserve"> for the purposes of the </w:t>
      </w:r>
      <w:r>
        <w:t>N</w:t>
      </w:r>
      <w:r w:rsidR="00252ECB">
        <w:t xml:space="preserve">ES </w:t>
      </w:r>
      <w:r>
        <w:t>in the Act</w:t>
      </w:r>
      <w:r w:rsidR="00252ECB">
        <w:t xml:space="preserve">. </w:t>
      </w:r>
    </w:p>
    <w:p w:rsidR="00252ECB" w:rsidRDefault="00252ECB" w:rsidP="00252ECB">
      <w:pPr>
        <w:shd w:val="clear" w:color="auto" w:fill="FFFFFF"/>
        <w:spacing w:before="100" w:beforeAutospacing="1" w:after="100" w:afterAutospacing="1"/>
      </w:pPr>
      <w:r w:rsidRPr="00960A5A">
        <w:t xml:space="preserve">A key concern </w:t>
      </w:r>
      <w:r w:rsidR="00BA575D">
        <w:t xml:space="preserve">following </w:t>
      </w:r>
      <w:r w:rsidRPr="00960A5A">
        <w:t xml:space="preserve">the </w:t>
      </w:r>
      <w:r w:rsidRPr="00F00C63">
        <w:rPr>
          <w:i/>
        </w:rPr>
        <w:t>Skene</w:t>
      </w:r>
      <w:r w:rsidRPr="00960A5A">
        <w:t xml:space="preserve"> decision </w:t>
      </w:r>
      <w:r w:rsidR="00BA575D">
        <w:t xml:space="preserve">is the potential for </w:t>
      </w:r>
      <w:r w:rsidRPr="00960A5A">
        <w:t>‘double-dip</w:t>
      </w:r>
      <w:r w:rsidR="00BA575D">
        <w:t>ping</w:t>
      </w:r>
      <w:r w:rsidRPr="00960A5A">
        <w:t>’</w:t>
      </w:r>
      <w:r w:rsidR="00BA575D">
        <w:t xml:space="preserve"> of entitlements. </w:t>
      </w:r>
      <w:proofErr w:type="gramStart"/>
      <w:r w:rsidR="00BA575D">
        <w:t>This may occur where an employee has been employed on the basis that the person is a casual employee (including</w:t>
      </w:r>
      <w:r w:rsidRPr="00960A5A">
        <w:t xml:space="preserve"> h</w:t>
      </w:r>
      <w:r w:rsidR="00BA575D">
        <w:t xml:space="preserve">aving received a </w:t>
      </w:r>
      <w:r>
        <w:t xml:space="preserve">casual </w:t>
      </w:r>
      <w:r w:rsidRPr="00960A5A">
        <w:t xml:space="preserve">loading </w:t>
      </w:r>
      <w:r>
        <w:t>that compensates for the non-accrual and payment of NES entitlements</w:t>
      </w:r>
      <w:r w:rsidR="00BA575D">
        <w:t>)</w:t>
      </w:r>
      <w:r>
        <w:t>,</w:t>
      </w:r>
      <w:r w:rsidR="00BA575D">
        <w:t xml:space="preserve"> but during</w:t>
      </w:r>
      <w:r w:rsidRPr="00960A5A">
        <w:t xml:space="preserve"> </w:t>
      </w:r>
      <w:r w:rsidR="00BA575D">
        <w:t>all or some of the employment period, the person was</w:t>
      </w:r>
      <w:r w:rsidR="009C620E">
        <w:t xml:space="preserve"> an employee other than a casual employee f</w:t>
      </w:r>
      <w:r w:rsidR="00640B02">
        <w:t xml:space="preserve">or the purposes of the NES, </w:t>
      </w:r>
      <w:r w:rsidR="00BA575D">
        <w:t xml:space="preserve">and thus entitled to the </w:t>
      </w:r>
      <w:r>
        <w:t>NES</w:t>
      </w:r>
      <w:r w:rsidRPr="00960A5A">
        <w:t xml:space="preserve"> entitlements </w:t>
      </w:r>
      <w:r>
        <w:t xml:space="preserve">for which </w:t>
      </w:r>
      <w:r w:rsidRPr="00960A5A">
        <w:t xml:space="preserve">the casual leave loading </w:t>
      </w:r>
      <w:r>
        <w:t>was previ</w:t>
      </w:r>
      <w:r w:rsidR="00F221D6">
        <w:t>ously paid to compensate.</w:t>
      </w:r>
      <w:proofErr w:type="gramEnd"/>
    </w:p>
    <w:p w:rsidR="00816488" w:rsidRDefault="00252ECB" w:rsidP="00252ECB">
      <w:pPr>
        <w:shd w:val="clear" w:color="auto" w:fill="FFFFFF"/>
        <w:spacing w:before="100" w:beforeAutospacing="1" w:after="100" w:afterAutospacing="1"/>
      </w:pPr>
      <w:r w:rsidRPr="00960A5A">
        <w:t xml:space="preserve">Where </w:t>
      </w:r>
      <w:r w:rsidR="006E3AA4">
        <w:t xml:space="preserve">such </w:t>
      </w:r>
      <w:r w:rsidRPr="00960A5A">
        <w:t xml:space="preserve">an employee has clearly received an identifiable loading in lieu of any </w:t>
      </w:r>
      <w:r w:rsidR="00F221D6">
        <w:t>NES</w:t>
      </w:r>
      <w:r w:rsidRPr="00960A5A">
        <w:t xml:space="preserve"> entitlement, an employer </w:t>
      </w:r>
      <w:proofErr w:type="gramStart"/>
      <w:r w:rsidRPr="00960A5A">
        <w:t xml:space="preserve">could </w:t>
      </w:r>
      <w:r>
        <w:t>generally be expected</w:t>
      </w:r>
      <w:proofErr w:type="gramEnd"/>
      <w:r w:rsidR="006E3AA4">
        <w:t xml:space="preserve"> to</w:t>
      </w:r>
      <w:r>
        <w:t xml:space="preserve"> </w:t>
      </w:r>
      <w:r w:rsidR="00EA7192">
        <w:t xml:space="preserve">seek to </w:t>
      </w:r>
      <w:r w:rsidR="0006493D">
        <w:t>have that loading taken into account</w:t>
      </w:r>
      <w:r w:rsidRPr="00960A5A">
        <w:t xml:space="preserve"> </w:t>
      </w:r>
      <w:r w:rsidR="00F221D6">
        <w:t>against any subsequently claimed NES entitlement. I</w:t>
      </w:r>
      <w:r>
        <w:t>t will then be a matter for a court to</w:t>
      </w:r>
      <w:r w:rsidR="00975514">
        <w:t xml:space="preserve"> determine whether </w:t>
      </w:r>
      <w:r w:rsidR="0006493D">
        <w:t>the payment</w:t>
      </w:r>
      <w:r w:rsidR="00975514">
        <w:t xml:space="preserve"> </w:t>
      </w:r>
      <w:proofErr w:type="gramStart"/>
      <w:r w:rsidR="00975514">
        <w:t>may</w:t>
      </w:r>
      <w:r>
        <w:t xml:space="preserve"> be </w:t>
      </w:r>
      <w:r w:rsidR="0006493D">
        <w:t>taken</w:t>
      </w:r>
      <w:proofErr w:type="gramEnd"/>
      <w:r w:rsidR="0006493D">
        <w:t xml:space="preserve"> into account</w:t>
      </w:r>
      <w:r w:rsidR="00F221D6">
        <w:t xml:space="preserve"> in any particular case</w:t>
      </w:r>
      <w:r>
        <w:t>.</w:t>
      </w:r>
      <w:r w:rsidR="00816488">
        <w:t xml:space="preserve"> </w:t>
      </w:r>
    </w:p>
    <w:p w:rsidR="00816488" w:rsidRDefault="00816488" w:rsidP="00816488">
      <w:pPr>
        <w:shd w:val="clear" w:color="auto" w:fill="FFFFFF"/>
        <w:spacing w:before="100" w:beforeAutospacing="1" w:after="100" w:afterAutospacing="1"/>
      </w:pPr>
      <w:r>
        <w:t xml:space="preserve">The Full Federal Court in </w:t>
      </w:r>
      <w:r>
        <w:rPr>
          <w:i/>
          <w:iCs/>
        </w:rPr>
        <w:t>Skene</w:t>
      </w:r>
      <w:r>
        <w:t xml:space="preserve"> at paragraph 147 contemplated that an employer may make a claim to offset a casual </w:t>
      </w:r>
      <w:r w:rsidR="00C2184F">
        <w:t xml:space="preserve">loading in an appropriate case </w:t>
      </w:r>
      <w:r>
        <w:t xml:space="preserve">and the Amending Regulations expressly recognise this. </w:t>
      </w:r>
    </w:p>
    <w:p w:rsidR="00F221D6" w:rsidRDefault="00F221D6" w:rsidP="00252ECB">
      <w:pPr>
        <w:shd w:val="clear" w:color="auto" w:fill="FFFFFF"/>
        <w:spacing w:before="100" w:beforeAutospacing="1" w:after="100" w:afterAutospacing="1"/>
      </w:pPr>
      <w:r>
        <w:lastRenderedPageBreak/>
        <w:t xml:space="preserve">As the Amending Regulations are declaratory in nature, they </w:t>
      </w:r>
      <w:r w:rsidR="00252ECB">
        <w:t xml:space="preserve">apply to employment periods before, on or after the commencement of the Amending </w:t>
      </w:r>
      <w:proofErr w:type="gramStart"/>
      <w:r w:rsidR="00252ECB">
        <w:t>Regulations</w:t>
      </w:r>
      <w:proofErr w:type="gramEnd"/>
      <w:r w:rsidR="00252ECB">
        <w:t xml:space="preserve"> (i.e. when the Principal Regulations are amended). For </w:t>
      </w:r>
      <w:r>
        <w:t xml:space="preserve">the purposes of </w:t>
      </w:r>
      <w:r w:rsidR="00252ECB">
        <w:t xml:space="preserve">subsection 12(2) of the </w:t>
      </w:r>
      <w:r w:rsidR="00252ECB">
        <w:rPr>
          <w:i/>
        </w:rPr>
        <w:t xml:space="preserve">Legislation Act 2003 </w:t>
      </w:r>
      <w:r w:rsidR="00252ECB">
        <w:t xml:space="preserve">(Legislation Act), the retrospective application of the Amending Regulations does not disadvantage any party to the employment relationship as it </w:t>
      </w:r>
      <w:r>
        <w:t xml:space="preserve">is </w:t>
      </w:r>
      <w:r w:rsidR="00252ECB">
        <w:t xml:space="preserve">merely </w:t>
      </w:r>
      <w:r>
        <w:t xml:space="preserve">declaratory of </w:t>
      </w:r>
      <w:r w:rsidR="00816488">
        <w:t xml:space="preserve">the </w:t>
      </w:r>
      <w:r>
        <w:t xml:space="preserve">existing law in relation to the circumstances for which </w:t>
      </w:r>
      <w:r w:rsidR="00252ECB">
        <w:t xml:space="preserve">a claim </w:t>
      </w:r>
      <w:r w:rsidR="0006493D">
        <w:t>to have the payment taken into account</w:t>
      </w:r>
      <w:r w:rsidR="00252ECB">
        <w:t xml:space="preserve"> </w:t>
      </w:r>
      <w:r>
        <w:t xml:space="preserve">may be made. The amendments do not change the existing rights of an employer to make a claim, nor do they change the factors that a court must have regard to in determining whether </w:t>
      </w:r>
      <w:r w:rsidR="0006493D">
        <w:t xml:space="preserve">a payment made may be taken into account </w:t>
      </w:r>
      <w:r w:rsidR="00EA7192">
        <w:t xml:space="preserve">in </w:t>
      </w:r>
      <w:r>
        <w:t xml:space="preserve">any particular factual circumstances. </w:t>
      </w:r>
    </w:p>
    <w:p w:rsidR="00252ECB" w:rsidRPr="0067744F" w:rsidRDefault="00252ECB" w:rsidP="00252ECB">
      <w:pPr>
        <w:shd w:val="clear" w:color="auto" w:fill="FFFFFF"/>
        <w:spacing w:before="100" w:beforeAutospacing="1" w:after="100" w:afterAutospacing="1"/>
      </w:pPr>
      <w:r>
        <w:t xml:space="preserve">Details of the Amending Regulations are set out at </w:t>
      </w:r>
      <w:r>
        <w:rPr>
          <w:u w:val="single"/>
        </w:rPr>
        <w:t>Attachment A</w:t>
      </w:r>
      <w:r>
        <w:t>.</w:t>
      </w:r>
    </w:p>
    <w:p w:rsidR="00252ECB" w:rsidRDefault="00252ECB" w:rsidP="00252ECB">
      <w:pPr>
        <w:shd w:val="clear" w:color="auto" w:fill="FFFFFF"/>
        <w:spacing w:before="100" w:beforeAutospacing="1" w:after="100" w:afterAutospacing="1"/>
      </w:pPr>
      <w:r>
        <w:t xml:space="preserve">A Statement of Compatibility with Human Rights </w:t>
      </w:r>
      <w:proofErr w:type="gramStart"/>
      <w:r>
        <w:t>has been completed</w:t>
      </w:r>
      <w:proofErr w:type="gramEnd"/>
      <w:r>
        <w:t xml:space="preserve"> in accordance with the </w:t>
      </w:r>
      <w:r>
        <w:rPr>
          <w:i/>
          <w:iCs/>
        </w:rPr>
        <w:t>Human Rights (Parliamentary Scrutiny) Act 2011</w:t>
      </w:r>
      <w:r>
        <w:t xml:space="preserve">. The Statement’s assessment is that the Amendment Regulations are compatible with human rights. A copy of the Statement is at </w:t>
      </w:r>
      <w:r>
        <w:rPr>
          <w:u w:val="single"/>
        </w:rPr>
        <w:t>Attachment B</w:t>
      </w:r>
      <w:r>
        <w:t>.</w:t>
      </w:r>
      <w:r w:rsidRPr="00544177">
        <w:t xml:space="preserve"> </w:t>
      </w:r>
    </w:p>
    <w:p w:rsidR="00252ECB" w:rsidRPr="00C52089" w:rsidRDefault="00252ECB" w:rsidP="00252ECB">
      <w:pPr>
        <w:pStyle w:val="Heading2"/>
        <w:rPr>
          <w:rFonts w:ascii="Times New Roman" w:hAnsi="Times New Roman"/>
          <w:b w:val="0"/>
          <w:i w:val="0"/>
          <w:sz w:val="24"/>
          <w:szCs w:val="24"/>
        </w:rPr>
      </w:pPr>
      <w:r w:rsidRPr="00C52089">
        <w:rPr>
          <w:rFonts w:ascii="Times New Roman" w:hAnsi="Times New Roman"/>
          <w:i w:val="0"/>
          <w:sz w:val="24"/>
          <w:szCs w:val="24"/>
        </w:rPr>
        <w:t>Operation</w:t>
      </w:r>
    </w:p>
    <w:p w:rsidR="00252ECB" w:rsidRPr="00D16011" w:rsidRDefault="00252ECB" w:rsidP="00252ECB">
      <w:pPr>
        <w:spacing w:before="120"/>
      </w:pPr>
      <w:r w:rsidRPr="00544177">
        <w:t xml:space="preserve">The </w:t>
      </w:r>
      <w:r>
        <w:t xml:space="preserve">Amending </w:t>
      </w:r>
      <w:r w:rsidRPr="00544177">
        <w:t xml:space="preserve">Regulations commence on </w:t>
      </w:r>
      <w:r>
        <w:t xml:space="preserve">the day after </w:t>
      </w:r>
      <w:r w:rsidR="00EA7192">
        <w:t xml:space="preserve">the instrument </w:t>
      </w:r>
      <w:proofErr w:type="gramStart"/>
      <w:r>
        <w:t>is registered</w:t>
      </w:r>
      <w:proofErr w:type="gramEnd"/>
      <w:r w:rsidR="00F221D6">
        <w:t xml:space="preserve"> on the Federal Register of Legislation</w:t>
      </w:r>
      <w:r>
        <w:t xml:space="preserve">.  </w:t>
      </w:r>
      <w:r w:rsidRPr="00544177">
        <w:t xml:space="preserve">The </w:t>
      </w:r>
      <w:r>
        <w:t xml:space="preserve">Amending </w:t>
      </w:r>
      <w:r w:rsidRPr="00544177">
        <w:t xml:space="preserve">Regulations are a legislative instrument for the purposes of the </w:t>
      </w:r>
      <w:r w:rsidRPr="00D16011">
        <w:rPr>
          <w:iCs/>
        </w:rPr>
        <w:t>Legislation Act</w:t>
      </w:r>
      <w:r w:rsidRPr="00544177">
        <w:t xml:space="preserve">. </w:t>
      </w:r>
    </w:p>
    <w:p w:rsidR="00252ECB" w:rsidRPr="00C52089" w:rsidRDefault="00252ECB" w:rsidP="00252ECB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C52089">
        <w:rPr>
          <w:rFonts w:ascii="Times New Roman" w:hAnsi="Times New Roman"/>
          <w:i w:val="0"/>
          <w:sz w:val="24"/>
          <w:szCs w:val="24"/>
        </w:rPr>
        <w:t>Consultation</w:t>
      </w:r>
    </w:p>
    <w:p w:rsidR="00252ECB" w:rsidRPr="00A326F9" w:rsidRDefault="00FC50FA" w:rsidP="00252ECB">
      <w:proofErr w:type="gramStart"/>
      <w:r>
        <w:t>T</w:t>
      </w:r>
      <w:r w:rsidR="000E3BF2">
        <w:t xml:space="preserve">he Amending Regulations </w:t>
      </w:r>
      <w:r>
        <w:t>are declaratory in nature and</w:t>
      </w:r>
      <w:r w:rsidR="00816488">
        <w:t xml:space="preserve"> </w:t>
      </w:r>
      <w:r>
        <w:t xml:space="preserve">do not change </w:t>
      </w:r>
      <w:r w:rsidR="00816488">
        <w:t>the existing law.</w:t>
      </w:r>
      <w:proofErr w:type="gramEnd"/>
      <w:r w:rsidR="00816488">
        <w:t xml:space="preserve"> For this reason, consultation was not </w:t>
      </w:r>
      <w:r w:rsidR="00C7404C">
        <w:t>undertaken.</w:t>
      </w:r>
    </w:p>
    <w:p w:rsidR="00252ECB" w:rsidRPr="00A326F9" w:rsidRDefault="00252ECB" w:rsidP="00252ECB"/>
    <w:p w:rsidR="00252ECB" w:rsidRPr="00A326F9" w:rsidRDefault="00252ECB" w:rsidP="00252ECB">
      <w:pPr>
        <w:pStyle w:val="ACMANumberedList"/>
        <w:numPr>
          <w:ilvl w:val="0"/>
          <w:numId w:val="0"/>
        </w:numPr>
        <w:rPr>
          <w:b/>
          <w:color w:val="262626"/>
          <w:szCs w:val="24"/>
        </w:rPr>
      </w:pPr>
      <w:r w:rsidRPr="00A326F9">
        <w:rPr>
          <w:b/>
          <w:color w:val="262626"/>
          <w:szCs w:val="24"/>
        </w:rPr>
        <w:t>Regulatory Impact</w:t>
      </w:r>
    </w:p>
    <w:p w:rsidR="00252ECB" w:rsidRPr="00A326F9" w:rsidRDefault="00252ECB" w:rsidP="00252ECB">
      <w:pPr>
        <w:spacing w:before="120"/>
        <w:contextualSpacing/>
      </w:pPr>
      <w:r w:rsidRPr="00A326F9">
        <w:t xml:space="preserve">The Office of Best Practice and Regulation (OBPR) has </w:t>
      </w:r>
      <w:r w:rsidR="00A326F9" w:rsidRPr="00A326F9">
        <w:t xml:space="preserve">advised that a Regulation Impact Statement is not required. </w:t>
      </w:r>
      <w:r w:rsidRPr="00A326F9">
        <w:t xml:space="preserve">The OBPR reference number is </w:t>
      </w:r>
      <w:r w:rsidR="00A326F9" w:rsidRPr="00A326F9">
        <w:t>24367.</w:t>
      </w:r>
    </w:p>
    <w:p w:rsidR="00252ECB" w:rsidRPr="00B9238B" w:rsidRDefault="00252ECB" w:rsidP="00252ECB">
      <w:pPr>
        <w:jc w:val="right"/>
        <w:rPr>
          <w:b/>
        </w:rPr>
      </w:pPr>
      <w:r w:rsidRPr="00DA286C">
        <w:rPr>
          <w:highlight w:val="yellow"/>
        </w:rPr>
        <w:br w:type="page"/>
      </w:r>
      <w:r w:rsidRPr="00B9238B">
        <w:rPr>
          <w:b/>
        </w:rPr>
        <w:lastRenderedPageBreak/>
        <w:t>ATTACHMENT A</w:t>
      </w:r>
    </w:p>
    <w:p w:rsidR="00252ECB" w:rsidRPr="00D16011" w:rsidRDefault="00252ECB" w:rsidP="00252ECB">
      <w:pPr>
        <w:rPr>
          <w:b/>
        </w:rPr>
      </w:pPr>
    </w:p>
    <w:p w:rsidR="00252ECB" w:rsidRPr="00D16011" w:rsidRDefault="00252ECB" w:rsidP="00252ECB">
      <w:pPr>
        <w:rPr>
          <w:b/>
        </w:rPr>
      </w:pPr>
      <w:r w:rsidRPr="00D16011">
        <w:rPr>
          <w:b/>
        </w:rPr>
        <w:t xml:space="preserve">Details of the </w:t>
      </w:r>
      <w:r w:rsidRPr="00D16011">
        <w:rPr>
          <w:b/>
          <w:i/>
          <w:color w:val="262626"/>
        </w:rPr>
        <w:t>Fair Work Amendment (</w:t>
      </w:r>
      <w:r w:rsidR="006A1036">
        <w:rPr>
          <w:b/>
          <w:i/>
          <w:color w:val="262626"/>
        </w:rPr>
        <w:t>Casual Loading Offset</w:t>
      </w:r>
      <w:r w:rsidRPr="00D16011">
        <w:rPr>
          <w:b/>
          <w:i/>
          <w:color w:val="262626"/>
        </w:rPr>
        <w:t xml:space="preserve">) </w:t>
      </w:r>
      <w:r w:rsidRPr="00D16011">
        <w:rPr>
          <w:b/>
          <w:i/>
        </w:rPr>
        <w:t xml:space="preserve">Regulations 2018 </w:t>
      </w:r>
    </w:p>
    <w:p w:rsidR="00252ECB" w:rsidRPr="00D16011" w:rsidRDefault="00252ECB" w:rsidP="00252ECB">
      <w:pPr>
        <w:pStyle w:val="Heading2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bookmarkStart w:id="1" w:name="_Toc78106018"/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>Regulation 1</w:t>
      </w:r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ab/>
        <w:t>Name</w:t>
      </w:r>
      <w:bookmarkEnd w:id="1"/>
    </w:p>
    <w:p w:rsidR="00252ECB" w:rsidRPr="00D16011" w:rsidRDefault="00252ECB" w:rsidP="00252ECB">
      <w:r w:rsidRPr="006D55D4">
        <w:t xml:space="preserve">Regulation 1 provides that the name of the instrument is the </w:t>
      </w:r>
      <w:r w:rsidRPr="006D55D4">
        <w:rPr>
          <w:i/>
        </w:rPr>
        <w:t>Fair Work Amendment (</w:t>
      </w:r>
      <w:r w:rsidR="006A1036">
        <w:rPr>
          <w:i/>
        </w:rPr>
        <w:t>Casual Loading Offset</w:t>
      </w:r>
      <w:r w:rsidRPr="006D55D4">
        <w:rPr>
          <w:i/>
        </w:rPr>
        <w:t>) Regulations 2018</w:t>
      </w:r>
      <w:r>
        <w:rPr>
          <w:i/>
        </w:rPr>
        <w:t xml:space="preserve"> </w:t>
      </w:r>
      <w:r w:rsidRPr="00D16011">
        <w:t>(the Amending Regulations).</w:t>
      </w:r>
    </w:p>
    <w:p w:rsidR="00252ECB" w:rsidRPr="00D16011" w:rsidRDefault="00252ECB" w:rsidP="00252ECB">
      <w:pPr>
        <w:pStyle w:val="Heading2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bookmarkStart w:id="2" w:name="_Toc78106019"/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>Regulation 2</w:t>
      </w:r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ab/>
        <w:t>Commencement</w:t>
      </w:r>
      <w:bookmarkEnd w:id="2"/>
    </w:p>
    <w:p w:rsidR="00252ECB" w:rsidRPr="006D55D4" w:rsidRDefault="00252ECB" w:rsidP="00252ECB">
      <w:pPr>
        <w:rPr>
          <w:lang w:val="en-US"/>
        </w:rPr>
      </w:pPr>
      <w:r w:rsidRPr="006D55D4">
        <w:rPr>
          <w:lang w:val="en-US"/>
        </w:rPr>
        <w:t xml:space="preserve">Regulation 2 provides that the Amending Regulations commence the day after </w:t>
      </w:r>
      <w:r w:rsidR="00EA7192">
        <w:rPr>
          <w:lang w:val="en-US"/>
        </w:rPr>
        <w:t>the instrument</w:t>
      </w:r>
      <w:r w:rsidR="00EA7192" w:rsidRPr="006D55D4">
        <w:rPr>
          <w:lang w:val="en-US"/>
        </w:rPr>
        <w:t xml:space="preserve"> </w:t>
      </w:r>
      <w:proofErr w:type="gramStart"/>
      <w:r w:rsidRPr="006D55D4">
        <w:rPr>
          <w:lang w:val="en-US"/>
        </w:rPr>
        <w:t>is registered</w:t>
      </w:r>
      <w:proofErr w:type="gramEnd"/>
      <w:r>
        <w:rPr>
          <w:lang w:val="en-US"/>
        </w:rPr>
        <w:t xml:space="preserve"> on the Federal Register of Legislation</w:t>
      </w:r>
      <w:r w:rsidRPr="006D55D4">
        <w:rPr>
          <w:lang w:val="en-US"/>
        </w:rPr>
        <w:t>.</w:t>
      </w:r>
    </w:p>
    <w:p w:rsidR="00252ECB" w:rsidRPr="00D16011" w:rsidRDefault="00252ECB" w:rsidP="00252ECB">
      <w:pPr>
        <w:pStyle w:val="Heading2"/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</w:pPr>
      <w:bookmarkStart w:id="3" w:name="_Toc78106021"/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>Regulation 3</w:t>
      </w:r>
      <w:bookmarkEnd w:id="3"/>
      <w:r w:rsidRPr="00D16011"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ab/>
        <w:t>Authority</w:t>
      </w:r>
    </w:p>
    <w:p w:rsidR="00252ECB" w:rsidRPr="006D55D4" w:rsidRDefault="00252ECB" w:rsidP="00252ECB">
      <w:r w:rsidRPr="006D55D4">
        <w:t xml:space="preserve">Regulation 3 provides that the Amending Regulations </w:t>
      </w:r>
      <w:proofErr w:type="gramStart"/>
      <w:r w:rsidRPr="006D55D4">
        <w:t>are</w:t>
      </w:r>
      <w:proofErr w:type="gramEnd"/>
      <w:r w:rsidRPr="006D55D4">
        <w:t xml:space="preserve"> made under</w:t>
      </w:r>
      <w:r>
        <w:t xml:space="preserve"> </w:t>
      </w:r>
      <w:r w:rsidR="00A326F9">
        <w:t xml:space="preserve">the </w:t>
      </w:r>
      <w:r w:rsidRPr="006D55D4">
        <w:rPr>
          <w:i/>
        </w:rPr>
        <w:t>Fair Work Act 2009</w:t>
      </w:r>
      <w:r>
        <w:rPr>
          <w:i/>
        </w:rPr>
        <w:t xml:space="preserve"> </w:t>
      </w:r>
      <w:r w:rsidRPr="00D16011">
        <w:t>(</w:t>
      </w:r>
      <w:r w:rsidR="00A326F9">
        <w:t xml:space="preserve">the </w:t>
      </w:r>
      <w:r w:rsidRPr="00D16011">
        <w:t>Act).</w:t>
      </w:r>
      <w:r w:rsidR="00A326F9">
        <w:t xml:space="preserve"> The relevant enabling legislation is section 796 of the Act.</w:t>
      </w:r>
    </w:p>
    <w:p w:rsidR="00252ECB" w:rsidRPr="00D16011" w:rsidRDefault="00252ECB" w:rsidP="00252ECB">
      <w:pPr>
        <w:pStyle w:val="Heading2"/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</w:pPr>
      <w:r w:rsidRPr="00D16011"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>Regulation 4</w:t>
      </w:r>
      <w:r w:rsidRPr="00D16011"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ab/>
        <w:t>Schedules</w:t>
      </w:r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 xml:space="preserve"> </w:t>
      </w:r>
    </w:p>
    <w:p w:rsidR="00252ECB" w:rsidRPr="006D55D4" w:rsidRDefault="00252ECB" w:rsidP="00252ECB">
      <w:r w:rsidRPr="006D55D4">
        <w:t xml:space="preserve">Regulation 4 provides for the amendment of the </w:t>
      </w:r>
      <w:r w:rsidRPr="00D16011">
        <w:rPr>
          <w:i/>
        </w:rPr>
        <w:t xml:space="preserve">Fair Work </w:t>
      </w:r>
      <w:r>
        <w:rPr>
          <w:i/>
        </w:rPr>
        <w:t>Regulations</w:t>
      </w:r>
      <w:r w:rsidRPr="00D16011">
        <w:rPr>
          <w:i/>
        </w:rPr>
        <w:t> 20</w:t>
      </w:r>
      <w:r w:rsidRPr="006D55D4">
        <w:t xml:space="preserve">09 </w:t>
      </w:r>
      <w:r>
        <w:t xml:space="preserve">(the Principal Regulations) </w:t>
      </w:r>
      <w:r w:rsidR="00A326F9">
        <w:t xml:space="preserve">as set out in </w:t>
      </w:r>
      <w:r>
        <w:t>Schedu</w:t>
      </w:r>
      <w:r w:rsidR="00A326F9">
        <w:t>le 1</w:t>
      </w:r>
      <w:r w:rsidRPr="006D55D4">
        <w:t>.</w:t>
      </w:r>
    </w:p>
    <w:p w:rsidR="00252ECB" w:rsidRPr="00D16011" w:rsidRDefault="00252ECB" w:rsidP="00252ECB">
      <w:pPr>
        <w:pStyle w:val="Heading2"/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</w:pPr>
      <w:r w:rsidRPr="00D16011"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>Schedule 1 - Amendments</w:t>
      </w:r>
    </w:p>
    <w:p w:rsidR="00252ECB" w:rsidRDefault="00252ECB" w:rsidP="00252ECB">
      <w:pPr>
        <w:pStyle w:val="Heading2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D16011"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>Item 1 – Regulation 2.03A</w:t>
      </w:r>
      <w:r w:rsidRPr="00D16011">
        <w:rPr>
          <w:rFonts w:ascii="Times New Roman" w:hAnsi="Times New Roman"/>
          <w:b w:val="0"/>
          <w:i w:val="0"/>
          <w:sz w:val="24"/>
          <w:szCs w:val="24"/>
          <w:u w:val="single"/>
        </w:rPr>
        <w:t xml:space="preserve"> </w:t>
      </w:r>
    </w:p>
    <w:p w:rsidR="00252ECB" w:rsidRDefault="00252ECB" w:rsidP="00252ECB">
      <w:r>
        <w:t>Part 2-2 of the Act and the Principal Regulations provide for the National Employment Standards (NES). Division 13 of Part 2-2 of the Pr</w:t>
      </w:r>
      <w:r w:rsidR="00A326F9">
        <w:t xml:space="preserve">incipal Regulations deals with </w:t>
      </w:r>
      <w:r>
        <w:t>miscellaneous provisions.</w:t>
      </w:r>
    </w:p>
    <w:p w:rsidR="00252ECB" w:rsidRPr="00D16011" w:rsidRDefault="00252ECB" w:rsidP="00252ECB"/>
    <w:p w:rsidR="00252ECB" w:rsidRDefault="00252ECB" w:rsidP="00252ECB">
      <w:r w:rsidRPr="00B147F7">
        <w:t>This item inserts a new regulati</w:t>
      </w:r>
      <w:r w:rsidR="00A326F9">
        <w:t>on 2.03A at the end of Division 13 of Part </w:t>
      </w:r>
      <w:r w:rsidRPr="00B147F7">
        <w:t xml:space="preserve">2-2 of the Principal Regulations. This new </w:t>
      </w:r>
      <w:r w:rsidR="00EA7192">
        <w:t>regulation</w:t>
      </w:r>
      <w:r w:rsidR="00EA7192" w:rsidRPr="00B147F7">
        <w:t xml:space="preserve"> </w:t>
      </w:r>
      <w:r w:rsidRPr="00B147F7">
        <w:t xml:space="preserve">is declaratory of existing </w:t>
      </w:r>
      <w:r w:rsidR="00A326F9">
        <w:t xml:space="preserve">legal and equitable </w:t>
      </w:r>
      <w:r w:rsidRPr="00B147F7">
        <w:t xml:space="preserve">rights </w:t>
      </w:r>
      <w:r w:rsidR="004069ED">
        <w:t xml:space="preserve">to offset payments of identified casual loading amounts in circumstances where a person makes a subsequent claim to </w:t>
      </w:r>
      <w:proofErr w:type="gramStart"/>
      <w:r w:rsidR="004069ED">
        <w:t>be paid</w:t>
      </w:r>
      <w:proofErr w:type="gramEnd"/>
      <w:r w:rsidR="004069ED">
        <w:t xml:space="preserve"> one or more entitlements under the </w:t>
      </w:r>
      <w:r>
        <w:t>NES</w:t>
      </w:r>
      <w:r w:rsidRPr="00B147F7">
        <w:t xml:space="preserve">. </w:t>
      </w:r>
    </w:p>
    <w:p w:rsidR="00252ECB" w:rsidRDefault="00252ECB" w:rsidP="00252ECB"/>
    <w:p w:rsidR="00252ECB" w:rsidRDefault="00252ECB" w:rsidP="00252ECB">
      <w:r>
        <w:t>Specifically,</w:t>
      </w:r>
      <w:r w:rsidR="00A326F9">
        <w:t xml:space="preserve"> and consistent with general law principles, new regulation 2.03A applies</w:t>
      </w:r>
      <w:r>
        <w:t xml:space="preserve"> if all of the following pre-conditions</w:t>
      </w:r>
      <w:r w:rsidR="00C27AF3">
        <w:t xml:space="preserve"> in </w:t>
      </w:r>
      <w:proofErr w:type="spellStart"/>
      <w:r w:rsidR="00C27AF3">
        <w:t>subregulation</w:t>
      </w:r>
      <w:proofErr w:type="spellEnd"/>
      <w:r w:rsidR="00C27AF3">
        <w:t xml:space="preserve"> </w:t>
      </w:r>
      <w:proofErr w:type="gramStart"/>
      <w:r w:rsidR="00C27AF3">
        <w:t>2.03A(</w:t>
      </w:r>
      <w:proofErr w:type="gramEnd"/>
      <w:r w:rsidR="00C27AF3">
        <w:t>10</w:t>
      </w:r>
      <w:r>
        <w:t xml:space="preserve"> are met:</w:t>
      </w:r>
    </w:p>
    <w:p w:rsidR="00C27AF3" w:rsidRDefault="00C27AF3" w:rsidP="00252ECB"/>
    <w:p w:rsidR="00252ECB" w:rsidRPr="00BE3CB0" w:rsidRDefault="00252ECB" w:rsidP="00252ECB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E3CB0">
        <w:rPr>
          <w:rFonts w:ascii="Times New Roman" w:hAnsi="Times New Roman" w:cs="Times New Roman"/>
          <w:sz w:val="24"/>
          <w:szCs w:val="24"/>
        </w:rPr>
        <w:t xml:space="preserve">a person is employed by an employer </w:t>
      </w:r>
      <w:r>
        <w:rPr>
          <w:rFonts w:ascii="Times New Roman" w:hAnsi="Times New Roman" w:cs="Times New Roman"/>
          <w:sz w:val="24"/>
          <w:szCs w:val="24"/>
        </w:rPr>
        <w:t xml:space="preserve">on the basis that they are </w:t>
      </w:r>
      <w:r w:rsidRPr="00BE3CB0">
        <w:rPr>
          <w:rFonts w:ascii="Times New Roman" w:hAnsi="Times New Roman" w:cs="Times New Roman"/>
          <w:sz w:val="24"/>
          <w:szCs w:val="24"/>
        </w:rPr>
        <w:t xml:space="preserve">a casual employee; </w:t>
      </w:r>
    </w:p>
    <w:p w:rsidR="00252ECB" w:rsidRDefault="00252ECB" w:rsidP="00252ECB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E3CB0">
        <w:rPr>
          <w:rFonts w:ascii="Times New Roman" w:hAnsi="Times New Roman" w:cs="Times New Roman"/>
          <w:sz w:val="24"/>
          <w:szCs w:val="24"/>
        </w:rPr>
        <w:t xml:space="preserve">the employer pays the person an amount (the </w:t>
      </w:r>
      <w:r w:rsidRPr="00BE3CB0">
        <w:rPr>
          <w:rFonts w:ascii="Times New Roman" w:hAnsi="Times New Roman" w:cs="Times New Roman"/>
          <w:b/>
          <w:i/>
          <w:sz w:val="24"/>
          <w:szCs w:val="24"/>
        </w:rPr>
        <w:t>loading amount</w:t>
      </w:r>
      <w:r w:rsidRPr="00BE3CB0">
        <w:rPr>
          <w:rFonts w:ascii="Times New Roman" w:hAnsi="Times New Roman" w:cs="Times New Roman"/>
          <w:sz w:val="24"/>
          <w:szCs w:val="24"/>
        </w:rPr>
        <w:t xml:space="preserve">) that is clearly identifiable as an amount paid to compensate the person for not having one or more relevant NES entitlements during a period (the </w:t>
      </w:r>
      <w:r w:rsidRPr="00BE3CB0">
        <w:rPr>
          <w:rFonts w:ascii="Times New Roman" w:hAnsi="Times New Roman" w:cs="Times New Roman"/>
          <w:b/>
          <w:i/>
          <w:sz w:val="24"/>
          <w:szCs w:val="24"/>
        </w:rPr>
        <w:t>employment period</w:t>
      </w:r>
      <w:r w:rsidRPr="00BE3C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typically known as a casual loading;</w:t>
      </w:r>
    </w:p>
    <w:p w:rsidR="00252ECB" w:rsidRDefault="00252ECB" w:rsidP="00252ECB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157C1">
        <w:rPr>
          <w:rFonts w:ascii="Times New Roman" w:hAnsi="Times New Roman" w:cs="Times New Roman"/>
          <w:sz w:val="24"/>
          <w:szCs w:val="24"/>
        </w:rPr>
        <w:t>during all or some of the employment period, the person was in fact an employee other than a casual employee</w:t>
      </w:r>
      <w:r w:rsidR="00A326F9">
        <w:rPr>
          <w:rFonts w:ascii="Times New Roman" w:hAnsi="Times New Roman" w:cs="Times New Roman"/>
          <w:sz w:val="24"/>
          <w:szCs w:val="24"/>
        </w:rPr>
        <w:t xml:space="preserve"> for the purposes of the NES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A326F9" w:rsidRPr="00A326F9" w:rsidRDefault="00252ECB" w:rsidP="00957CAF">
      <w:pPr>
        <w:pStyle w:val="ListParagraph"/>
        <w:numPr>
          <w:ilvl w:val="0"/>
          <w:numId w:val="2"/>
        </w:numPr>
        <w:ind w:left="567" w:hanging="567"/>
      </w:pPr>
      <w:proofErr w:type="gramStart"/>
      <w:r w:rsidRPr="004157C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157C1">
        <w:rPr>
          <w:rFonts w:ascii="Times New Roman" w:hAnsi="Times New Roman" w:cs="Times New Roman"/>
          <w:sz w:val="24"/>
          <w:szCs w:val="24"/>
        </w:rPr>
        <w:t xml:space="preserve"> person makes a claim to be paid an amount in lieu of one or more of the relevant NES entitlements</w:t>
      </w:r>
      <w:r>
        <w:rPr>
          <w:rFonts w:ascii="Times New Roman" w:hAnsi="Times New Roman" w:cs="Times New Roman"/>
          <w:sz w:val="24"/>
          <w:szCs w:val="24"/>
        </w:rPr>
        <w:t>, that is</w:t>
      </w:r>
      <w:r w:rsidR="00EA71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person claims NES entitlements that a person other than a casual is entitled to (i.e. a</w:t>
      </w:r>
      <w:r w:rsidR="00C27AF3">
        <w:rPr>
          <w:rFonts w:ascii="Times New Roman" w:hAnsi="Times New Roman" w:cs="Times New Roman"/>
          <w:sz w:val="24"/>
          <w:szCs w:val="24"/>
        </w:rPr>
        <w:t>n ongoing</w:t>
      </w:r>
      <w:r>
        <w:rPr>
          <w:rFonts w:ascii="Times New Roman" w:hAnsi="Times New Roman" w:cs="Times New Roman"/>
          <w:sz w:val="24"/>
          <w:szCs w:val="24"/>
        </w:rPr>
        <w:t xml:space="preserve"> full-time or part-time employee). </w:t>
      </w:r>
    </w:p>
    <w:p w:rsidR="00A326F9" w:rsidRDefault="00A326F9" w:rsidP="00A326F9">
      <w:r>
        <w:t xml:space="preserve">When all of these criteria </w:t>
      </w:r>
      <w:proofErr w:type="gramStart"/>
      <w:r>
        <w:t>are met</w:t>
      </w:r>
      <w:proofErr w:type="gramEnd"/>
      <w:r>
        <w:t>, it is possible that a person is making a claim for relevant NES entitlements on top of the identifiable casual loading they have already received</w:t>
      </w:r>
      <w:r w:rsidR="008A50D2">
        <w:t xml:space="preserve"> in lieu of those NES entitlements</w:t>
      </w:r>
      <w:r>
        <w:t>.</w:t>
      </w:r>
    </w:p>
    <w:p w:rsidR="00A326F9" w:rsidRDefault="00A326F9" w:rsidP="00A326F9"/>
    <w:p w:rsidR="00A326F9" w:rsidRDefault="00252ECB" w:rsidP="00A326F9">
      <w:r>
        <w:lastRenderedPageBreak/>
        <w:t>To aid the reader, t</w:t>
      </w:r>
      <w:r w:rsidRPr="00A955C9">
        <w:t xml:space="preserve">wo notes are included at the </w:t>
      </w:r>
      <w:r>
        <w:t>end of</w:t>
      </w:r>
      <w:r w:rsidRPr="00A955C9">
        <w:t xml:space="preserve"> </w:t>
      </w:r>
      <w:proofErr w:type="spellStart"/>
      <w:r w:rsidRPr="00A955C9">
        <w:t>sub</w:t>
      </w:r>
      <w:r w:rsidR="00C27AF3">
        <w:t>regulation</w:t>
      </w:r>
      <w:proofErr w:type="spellEnd"/>
      <w:r>
        <w:t> </w:t>
      </w:r>
      <w:proofErr w:type="gramStart"/>
      <w:r>
        <w:t>2.03A</w:t>
      </w:r>
      <w:r w:rsidRPr="00A955C9">
        <w:t>(</w:t>
      </w:r>
      <w:proofErr w:type="gramEnd"/>
      <w:r w:rsidRPr="00A955C9">
        <w:t>1)</w:t>
      </w:r>
      <w:r w:rsidR="00A326F9">
        <w:t>:</w:t>
      </w:r>
    </w:p>
    <w:p w:rsidR="00C27AF3" w:rsidRDefault="00C27AF3" w:rsidP="00A326F9"/>
    <w:p w:rsidR="00252ECB" w:rsidRPr="006407F6" w:rsidRDefault="00252ECB" w:rsidP="00A32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6F9">
        <w:rPr>
          <w:rFonts w:ascii="Times New Roman" w:hAnsi="Times New Roman" w:cs="Times New Roman"/>
          <w:sz w:val="24"/>
          <w:szCs w:val="24"/>
        </w:rPr>
        <w:t xml:space="preserve">The first note </w:t>
      </w:r>
      <w:r w:rsidR="00A326F9">
        <w:rPr>
          <w:rFonts w:ascii="Times New Roman" w:hAnsi="Times New Roman" w:cs="Times New Roman"/>
          <w:sz w:val="24"/>
          <w:szCs w:val="24"/>
        </w:rPr>
        <w:t xml:space="preserve">makes clear </w:t>
      </w:r>
      <w:r w:rsidRPr="00A326F9">
        <w:rPr>
          <w:rFonts w:ascii="Times New Roman" w:hAnsi="Times New Roman" w:cs="Times New Roman"/>
          <w:sz w:val="24"/>
          <w:szCs w:val="24"/>
        </w:rPr>
        <w:t xml:space="preserve">that this new regulation </w:t>
      </w:r>
      <w:proofErr w:type="gramStart"/>
      <w:r w:rsidRPr="00A326F9">
        <w:rPr>
          <w:rFonts w:ascii="Times New Roman" w:hAnsi="Times New Roman" w:cs="Times New Roman"/>
          <w:sz w:val="24"/>
          <w:szCs w:val="24"/>
        </w:rPr>
        <w:t>is intended</w:t>
      </w:r>
      <w:proofErr w:type="gramEnd"/>
      <w:r w:rsidRPr="00A326F9">
        <w:rPr>
          <w:rFonts w:ascii="Times New Roman" w:hAnsi="Times New Roman" w:cs="Times New Roman"/>
          <w:sz w:val="24"/>
          <w:szCs w:val="24"/>
        </w:rPr>
        <w:t xml:space="preserve"> to apply if the person has been mistakenly classified as a casual employee during all or some of the employment period. Th</w:t>
      </w:r>
      <w:r w:rsidR="00A326F9">
        <w:rPr>
          <w:rFonts w:ascii="Times New Roman" w:hAnsi="Times New Roman" w:cs="Times New Roman"/>
          <w:sz w:val="24"/>
          <w:szCs w:val="24"/>
        </w:rPr>
        <w:t xml:space="preserve">is may occur, for example, under the terms of an industrial </w:t>
      </w:r>
      <w:r w:rsidR="00A326F9" w:rsidRPr="006407F6">
        <w:rPr>
          <w:rFonts w:ascii="Times New Roman" w:hAnsi="Times New Roman" w:cs="Times New Roman"/>
          <w:sz w:val="24"/>
          <w:szCs w:val="24"/>
        </w:rPr>
        <w:t>instrument or contract of employment and where there has been no intention to avoid NES entitlements (because the relevant terms</w:t>
      </w:r>
      <w:r w:rsidR="006407F6" w:rsidRPr="006407F6">
        <w:rPr>
          <w:rFonts w:ascii="Times New Roman" w:hAnsi="Times New Roman" w:cs="Times New Roman"/>
          <w:sz w:val="24"/>
          <w:szCs w:val="24"/>
        </w:rPr>
        <w:t xml:space="preserve"> are recognising the NES </w:t>
      </w:r>
      <w:proofErr w:type="gramStart"/>
      <w:r w:rsidR="006407F6" w:rsidRPr="006407F6">
        <w:rPr>
          <w:rFonts w:ascii="Times New Roman" w:hAnsi="Times New Roman" w:cs="Times New Roman"/>
          <w:sz w:val="24"/>
          <w:szCs w:val="24"/>
        </w:rPr>
        <w:t>entitlements which are not applicable to a casual employee</w:t>
      </w:r>
      <w:proofErr w:type="gramEnd"/>
      <w:r w:rsidR="006407F6" w:rsidRPr="006407F6">
        <w:rPr>
          <w:rFonts w:ascii="Times New Roman" w:hAnsi="Times New Roman" w:cs="Times New Roman"/>
          <w:sz w:val="24"/>
          <w:szCs w:val="24"/>
        </w:rPr>
        <w:t xml:space="preserve"> and providing compensation in li</w:t>
      </w:r>
      <w:r w:rsidRPr="006407F6">
        <w:rPr>
          <w:rFonts w:ascii="Times New Roman" w:hAnsi="Times New Roman" w:cs="Times New Roman"/>
          <w:sz w:val="24"/>
          <w:szCs w:val="24"/>
        </w:rPr>
        <w:t>e</w:t>
      </w:r>
      <w:r w:rsidR="006407F6" w:rsidRPr="006407F6">
        <w:rPr>
          <w:rFonts w:ascii="Times New Roman" w:hAnsi="Times New Roman" w:cs="Times New Roman"/>
          <w:sz w:val="24"/>
          <w:szCs w:val="24"/>
        </w:rPr>
        <w:t>u thereof)</w:t>
      </w:r>
      <w:r w:rsidRPr="006407F6">
        <w:rPr>
          <w:rFonts w:ascii="Times New Roman" w:hAnsi="Times New Roman" w:cs="Times New Roman"/>
          <w:sz w:val="24"/>
          <w:szCs w:val="24"/>
        </w:rPr>
        <w:t>.</w:t>
      </w:r>
    </w:p>
    <w:p w:rsidR="00252ECB" w:rsidRPr="006407F6" w:rsidRDefault="00252ECB" w:rsidP="00252E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07F6">
        <w:rPr>
          <w:rFonts w:ascii="Times New Roman" w:hAnsi="Times New Roman" w:cs="Times New Roman"/>
          <w:sz w:val="24"/>
          <w:szCs w:val="24"/>
        </w:rPr>
        <w:t xml:space="preserve">The second note provides non-exhaustive examples of what is intended by the </w:t>
      </w:r>
      <w:r w:rsidR="006407F6">
        <w:rPr>
          <w:rFonts w:ascii="Times New Roman" w:hAnsi="Times New Roman" w:cs="Times New Roman"/>
          <w:sz w:val="24"/>
          <w:szCs w:val="24"/>
        </w:rPr>
        <w:t>phrase ‘clearly identifiable’</w:t>
      </w:r>
      <w:r w:rsidRPr="006407F6">
        <w:rPr>
          <w:rFonts w:ascii="Times New Roman" w:hAnsi="Times New Roman" w:cs="Times New Roman"/>
          <w:sz w:val="24"/>
          <w:szCs w:val="24"/>
        </w:rPr>
        <w:t xml:space="preserve"> as used in</w:t>
      </w:r>
      <w:r w:rsidR="006407F6">
        <w:rPr>
          <w:rFonts w:ascii="Times New Roman" w:hAnsi="Times New Roman" w:cs="Times New Roman"/>
          <w:sz w:val="24"/>
          <w:szCs w:val="24"/>
        </w:rPr>
        <w:t xml:space="preserve"> new</w:t>
      </w:r>
      <w:r w:rsidRPr="006407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7F6">
        <w:rPr>
          <w:rFonts w:ascii="Times New Roman" w:hAnsi="Times New Roman" w:cs="Times New Roman"/>
          <w:sz w:val="24"/>
          <w:szCs w:val="24"/>
        </w:rPr>
        <w:t>sub</w:t>
      </w:r>
      <w:r w:rsidR="00C27AF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640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7F6">
        <w:rPr>
          <w:rStyle w:val="CharSectno"/>
          <w:rFonts w:ascii="Times New Roman" w:hAnsi="Times New Roman" w:cs="Times New Roman"/>
          <w:sz w:val="24"/>
          <w:szCs w:val="24"/>
        </w:rPr>
        <w:t>2.03A(</w:t>
      </w:r>
      <w:proofErr w:type="gramEnd"/>
      <w:r w:rsidRPr="006407F6">
        <w:rPr>
          <w:rStyle w:val="CharSectno"/>
          <w:rFonts w:ascii="Times New Roman" w:hAnsi="Times New Roman" w:cs="Times New Roman"/>
          <w:sz w:val="24"/>
          <w:szCs w:val="24"/>
        </w:rPr>
        <w:t>1)</w:t>
      </w:r>
      <w:r w:rsidR="006407F6">
        <w:rPr>
          <w:rFonts w:ascii="Times New Roman" w:hAnsi="Times New Roman" w:cs="Times New Roman"/>
          <w:sz w:val="24"/>
          <w:szCs w:val="24"/>
        </w:rPr>
        <w:t>.  Examples of where it may be ‘clearly identifiable’</w:t>
      </w:r>
      <w:r w:rsidRPr="006407F6">
        <w:rPr>
          <w:rFonts w:ascii="Times New Roman" w:hAnsi="Times New Roman" w:cs="Times New Roman"/>
          <w:sz w:val="24"/>
          <w:szCs w:val="24"/>
        </w:rPr>
        <w:t xml:space="preserve"> an amount has been paid to compensate a person for not having one or more relevant NES entitlements include in correspondence, pay slips, contracts and relevant industrial instruments. </w:t>
      </w:r>
    </w:p>
    <w:p w:rsidR="00252ECB" w:rsidRDefault="00252ECB" w:rsidP="00252ECB">
      <w:pPr>
        <w:pStyle w:val="subsection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Subject to </w:t>
      </w:r>
      <w:r w:rsidR="006407F6">
        <w:rPr>
          <w:sz w:val="24"/>
          <w:szCs w:val="24"/>
        </w:rPr>
        <w:t>the criteria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sub</w:t>
      </w:r>
      <w:r w:rsidR="00C27AF3">
        <w:rPr>
          <w:sz w:val="24"/>
          <w:szCs w:val="24"/>
        </w:rPr>
        <w:t>regulation</w:t>
      </w:r>
      <w:proofErr w:type="spellEnd"/>
      <w:r>
        <w:rPr>
          <w:sz w:val="24"/>
          <w:szCs w:val="24"/>
        </w:rPr>
        <w:t> 2.03A(1) being met</w:t>
      </w:r>
      <w:r w:rsidR="00EA7192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6407F6">
        <w:rPr>
          <w:sz w:val="24"/>
          <w:szCs w:val="24"/>
        </w:rPr>
        <w:t xml:space="preserve">to provide </w:t>
      </w:r>
      <w:r>
        <w:rPr>
          <w:sz w:val="24"/>
          <w:szCs w:val="24"/>
        </w:rPr>
        <w:t>clarity</w:t>
      </w:r>
      <w:r w:rsidR="006407F6">
        <w:rPr>
          <w:sz w:val="24"/>
          <w:szCs w:val="24"/>
        </w:rPr>
        <w:t xml:space="preserve"> of rights that already exist under the general law</w:t>
      </w:r>
      <w:r>
        <w:rPr>
          <w:sz w:val="24"/>
          <w:szCs w:val="24"/>
        </w:rPr>
        <w:t xml:space="preserve">, </w:t>
      </w:r>
      <w:r w:rsidR="006407F6">
        <w:rPr>
          <w:sz w:val="24"/>
          <w:szCs w:val="24"/>
        </w:rPr>
        <w:t xml:space="preserve">new </w:t>
      </w:r>
      <w:proofErr w:type="spellStart"/>
      <w:r>
        <w:rPr>
          <w:sz w:val="24"/>
          <w:szCs w:val="24"/>
        </w:rPr>
        <w:t>sub</w:t>
      </w:r>
      <w:r w:rsidR="00C27AF3">
        <w:rPr>
          <w:sz w:val="24"/>
          <w:szCs w:val="24"/>
        </w:rPr>
        <w:t>egulation</w:t>
      </w:r>
      <w:proofErr w:type="spellEnd"/>
      <w:r>
        <w:rPr>
          <w:sz w:val="24"/>
          <w:szCs w:val="24"/>
        </w:rPr>
        <w:t> 2.03A</w:t>
      </w:r>
      <w:r w:rsidRPr="004A5EB9">
        <w:rPr>
          <w:sz w:val="24"/>
          <w:szCs w:val="24"/>
        </w:rPr>
        <w:t>(2)</w:t>
      </w:r>
      <w:r w:rsidR="006407F6">
        <w:rPr>
          <w:sz w:val="24"/>
          <w:szCs w:val="24"/>
        </w:rPr>
        <w:t xml:space="preserve"> </w:t>
      </w:r>
      <w:r w:rsidR="002E490E">
        <w:rPr>
          <w:sz w:val="24"/>
          <w:szCs w:val="24"/>
        </w:rPr>
        <w:t>provides</w:t>
      </w:r>
      <w:r>
        <w:rPr>
          <w:sz w:val="24"/>
          <w:szCs w:val="24"/>
        </w:rPr>
        <w:t xml:space="preserve"> that an </w:t>
      </w:r>
      <w:r w:rsidRPr="004A5EB9">
        <w:rPr>
          <w:sz w:val="24"/>
          <w:szCs w:val="24"/>
        </w:rPr>
        <w:t>e</w:t>
      </w:r>
      <w:r w:rsidR="006407F6">
        <w:rPr>
          <w:sz w:val="24"/>
          <w:szCs w:val="24"/>
        </w:rPr>
        <w:t xml:space="preserve">mployer may make a claim to </w:t>
      </w:r>
      <w:bookmarkStart w:id="4" w:name="BK_S3P2L18C46"/>
      <w:bookmarkEnd w:id="4"/>
      <w:r w:rsidR="002E490E">
        <w:rPr>
          <w:sz w:val="24"/>
          <w:szCs w:val="24"/>
        </w:rPr>
        <w:t>have</w:t>
      </w:r>
      <w:r w:rsidRPr="004A5EB9">
        <w:rPr>
          <w:sz w:val="24"/>
          <w:szCs w:val="24"/>
        </w:rPr>
        <w:t xml:space="preserve"> the </w:t>
      </w:r>
      <w:r w:rsidRPr="00C27AF3">
        <w:rPr>
          <w:sz w:val="24"/>
          <w:szCs w:val="24"/>
        </w:rPr>
        <w:t>loading amount</w:t>
      </w:r>
      <w:r w:rsidRPr="004A5EB9">
        <w:rPr>
          <w:sz w:val="24"/>
          <w:szCs w:val="24"/>
        </w:rPr>
        <w:t xml:space="preserve"> </w:t>
      </w:r>
      <w:r w:rsidR="002E490E">
        <w:rPr>
          <w:sz w:val="24"/>
          <w:szCs w:val="24"/>
        </w:rPr>
        <w:t xml:space="preserve">taken into account in determining </w:t>
      </w:r>
      <w:r w:rsidRPr="004A5EB9">
        <w:rPr>
          <w:sz w:val="24"/>
          <w:szCs w:val="24"/>
        </w:rPr>
        <w:t>any amount payable by the employer to the person in lieu of one or more relevant NES entitlements.</w:t>
      </w:r>
      <w:proofErr w:type="gramEnd"/>
      <w:r>
        <w:rPr>
          <w:sz w:val="24"/>
          <w:szCs w:val="24"/>
        </w:rPr>
        <w:t xml:space="preserve"> </w:t>
      </w:r>
      <w:r w:rsidR="006407F6">
        <w:rPr>
          <w:sz w:val="24"/>
          <w:szCs w:val="24"/>
        </w:rPr>
        <w:t>To be clear</w:t>
      </w:r>
      <w:r w:rsidR="002E490E">
        <w:rPr>
          <w:sz w:val="24"/>
          <w:szCs w:val="24"/>
        </w:rPr>
        <w:t>,</w:t>
      </w:r>
      <w:r w:rsidR="006407F6">
        <w:rPr>
          <w:sz w:val="24"/>
          <w:szCs w:val="24"/>
        </w:rPr>
        <w:t xml:space="preserve"> this </w:t>
      </w:r>
      <w:proofErr w:type="spellStart"/>
      <w:r w:rsidR="006407F6">
        <w:rPr>
          <w:sz w:val="24"/>
          <w:szCs w:val="24"/>
        </w:rPr>
        <w:t>sub</w:t>
      </w:r>
      <w:r w:rsidR="00C27AF3">
        <w:rPr>
          <w:sz w:val="24"/>
          <w:szCs w:val="24"/>
        </w:rPr>
        <w:t>regulation</w:t>
      </w:r>
      <w:proofErr w:type="spellEnd"/>
      <w:r w:rsidR="006407F6">
        <w:rPr>
          <w:sz w:val="24"/>
          <w:szCs w:val="24"/>
        </w:rPr>
        <w:t xml:space="preserve"> does not create any new rights – it is included for the avoidance of doubt and </w:t>
      </w:r>
      <w:r>
        <w:rPr>
          <w:sz w:val="24"/>
          <w:szCs w:val="24"/>
        </w:rPr>
        <w:t>is merely declaratory of the existing law whereby an employer may make such a claim.</w:t>
      </w:r>
    </w:p>
    <w:p w:rsidR="00252ECB" w:rsidRPr="004A5EB9" w:rsidRDefault="00252ECB" w:rsidP="00252ECB">
      <w:pPr>
        <w:pStyle w:val="subsection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Sub</w:t>
      </w:r>
      <w:r w:rsidR="00C27AF3">
        <w:rPr>
          <w:sz w:val="24"/>
          <w:szCs w:val="24"/>
        </w:rPr>
        <w:t>regulation</w:t>
      </w:r>
      <w:proofErr w:type="spellEnd"/>
      <w:r>
        <w:rPr>
          <w:sz w:val="24"/>
          <w:szCs w:val="24"/>
        </w:rPr>
        <w:t xml:space="preserve"> 2.03A(3) further clarifies that new </w:t>
      </w:r>
      <w:r w:rsidR="002E490E">
        <w:rPr>
          <w:sz w:val="24"/>
          <w:szCs w:val="24"/>
        </w:rPr>
        <w:t>regulation</w:t>
      </w:r>
      <w:r w:rsidRPr="004A5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2.03A is not intended to restrict or </w:t>
      </w:r>
      <w:r w:rsidRPr="004A5EB9">
        <w:rPr>
          <w:sz w:val="24"/>
          <w:szCs w:val="24"/>
        </w:rPr>
        <w:t xml:space="preserve">affect the matters to which a court may otherwise have regard, at law or in equity, in determining an employer’s claim </w:t>
      </w:r>
      <w:bookmarkStart w:id="5" w:name="BK_S3P2L22C8"/>
      <w:bookmarkEnd w:id="5"/>
      <w:r w:rsidR="00C27AF3">
        <w:rPr>
          <w:sz w:val="24"/>
          <w:szCs w:val="24"/>
        </w:rPr>
        <w:t>to have the loading amount taken into account</w:t>
      </w:r>
      <w:r w:rsidRPr="004A5EB9">
        <w:rPr>
          <w:sz w:val="24"/>
          <w:szCs w:val="24"/>
        </w:rPr>
        <w:t>.</w:t>
      </w:r>
      <w:r>
        <w:rPr>
          <w:sz w:val="24"/>
          <w:szCs w:val="24"/>
        </w:rPr>
        <w:t xml:space="preserve"> Again, this </w:t>
      </w:r>
      <w:r w:rsidR="00EA7192">
        <w:rPr>
          <w:sz w:val="24"/>
          <w:szCs w:val="24"/>
        </w:rPr>
        <w:t xml:space="preserve">regulation </w:t>
      </w:r>
      <w:r>
        <w:rPr>
          <w:sz w:val="24"/>
          <w:szCs w:val="24"/>
        </w:rPr>
        <w:t xml:space="preserve">is merely declaratory of the existing law and it will remain a matter for the court to determine whether a </w:t>
      </w:r>
      <w:r w:rsidR="002E490E">
        <w:rPr>
          <w:sz w:val="24"/>
          <w:szCs w:val="24"/>
        </w:rPr>
        <w:t xml:space="preserve">payment </w:t>
      </w:r>
      <w:proofErr w:type="gramStart"/>
      <w:r>
        <w:rPr>
          <w:sz w:val="24"/>
          <w:szCs w:val="24"/>
        </w:rPr>
        <w:t xml:space="preserve">may be </w:t>
      </w:r>
      <w:r w:rsidR="002E490E">
        <w:rPr>
          <w:sz w:val="24"/>
          <w:szCs w:val="24"/>
        </w:rPr>
        <w:t>taken</w:t>
      </w:r>
      <w:proofErr w:type="gramEnd"/>
      <w:r w:rsidR="002E490E">
        <w:rPr>
          <w:sz w:val="24"/>
          <w:szCs w:val="24"/>
        </w:rPr>
        <w:t xml:space="preserve"> into account</w:t>
      </w:r>
      <w:r>
        <w:rPr>
          <w:sz w:val="24"/>
          <w:szCs w:val="24"/>
        </w:rPr>
        <w:t xml:space="preserve"> in particular factual circumstances. </w:t>
      </w:r>
    </w:p>
    <w:p w:rsidR="00252ECB" w:rsidRPr="004A5EB9" w:rsidRDefault="00252ECB" w:rsidP="00252ECB">
      <w:pPr>
        <w:pStyle w:val="subsection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Sub</w:t>
      </w:r>
      <w:r w:rsidR="00C27AF3">
        <w:rPr>
          <w:sz w:val="24"/>
          <w:szCs w:val="24"/>
        </w:rPr>
        <w:t>regulation</w:t>
      </w:r>
      <w:proofErr w:type="spellEnd"/>
      <w:r>
        <w:rPr>
          <w:sz w:val="24"/>
          <w:szCs w:val="24"/>
        </w:rPr>
        <w:t xml:space="preserve"> 2.03A(4) provides that a </w:t>
      </w:r>
      <w:r w:rsidRPr="004A5EB9">
        <w:rPr>
          <w:sz w:val="24"/>
          <w:szCs w:val="24"/>
        </w:rPr>
        <w:t xml:space="preserve">reference to a </w:t>
      </w:r>
      <w:r w:rsidRPr="004A5EB9">
        <w:rPr>
          <w:b/>
          <w:i/>
          <w:sz w:val="24"/>
          <w:szCs w:val="24"/>
        </w:rPr>
        <w:t>relevant NES entitlement</w:t>
      </w:r>
      <w:r w:rsidRPr="004A5EB9">
        <w:rPr>
          <w:sz w:val="24"/>
          <w:szCs w:val="24"/>
        </w:rPr>
        <w:t xml:space="preserve"> i</w:t>
      </w:r>
      <w:r>
        <w:rPr>
          <w:sz w:val="24"/>
          <w:szCs w:val="24"/>
        </w:rPr>
        <w:t>n regulation 2.03A i</w:t>
      </w:r>
      <w:r w:rsidRPr="004A5EB9">
        <w:rPr>
          <w:sz w:val="24"/>
          <w:szCs w:val="24"/>
        </w:rPr>
        <w:t xml:space="preserve">s a reference to an entitlement under the </w:t>
      </w:r>
      <w:r>
        <w:rPr>
          <w:sz w:val="24"/>
          <w:szCs w:val="24"/>
        </w:rPr>
        <w:t>NES</w:t>
      </w:r>
      <w:r w:rsidRPr="004A5EB9">
        <w:rPr>
          <w:sz w:val="24"/>
          <w:szCs w:val="24"/>
        </w:rPr>
        <w:t xml:space="preserve"> that casual employees do not have</w:t>
      </w:r>
      <w:r>
        <w:rPr>
          <w:sz w:val="24"/>
          <w:szCs w:val="24"/>
        </w:rPr>
        <w:t>, such as to accrue, take and be paid for annual leave</w:t>
      </w:r>
      <w:r w:rsidRPr="004A5EB9">
        <w:rPr>
          <w:sz w:val="24"/>
          <w:szCs w:val="24"/>
        </w:rPr>
        <w:t>.</w:t>
      </w:r>
    </w:p>
    <w:p w:rsidR="00252ECB" w:rsidRDefault="00252ECB" w:rsidP="00252ECB">
      <w:pPr>
        <w:pStyle w:val="Heading2"/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</w:pPr>
      <w:r>
        <w:rPr>
          <w:rStyle w:val="CharSectno"/>
          <w:rFonts w:ascii="Times New Roman" w:hAnsi="Times New Roman"/>
          <w:b w:val="0"/>
          <w:i w:val="0"/>
          <w:sz w:val="24"/>
          <w:szCs w:val="24"/>
          <w:u w:val="single"/>
        </w:rPr>
        <w:t>Item 2 – In the appropriate part of Chapter 7</w:t>
      </w:r>
    </w:p>
    <w:p w:rsidR="00C27AF3" w:rsidRPr="00C27AF3" w:rsidRDefault="00C27AF3" w:rsidP="00C27AF3"/>
    <w:p w:rsidR="00252ECB" w:rsidRDefault="00252ECB" w:rsidP="00252ECB">
      <w:r>
        <w:t xml:space="preserve">Chapter 7 of the Principal Regulations provides for transitional </w:t>
      </w:r>
      <w:r w:rsidR="00E16534">
        <w:t xml:space="preserve">regulations </w:t>
      </w:r>
      <w:r>
        <w:t>for various amendments. This item inserts a new Part 7-3 at the end of Chapter 7 of the Principal Regulations. New regulation 7.03 provides that the new regulation 2.03A is to apply to employment periods retrospectively and into the future.</w:t>
      </w:r>
    </w:p>
    <w:p w:rsidR="00252ECB" w:rsidRDefault="00252ECB" w:rsidP="00252ECB"/>
    <w:p w:rsidR="002E490E" w:rsidRDefault="00252ECB" w:rsidP="00252ECB">
      <w:r>
        <w:t>The retrospective application of regulation 2.03A does not disadvantage any party to the employment relationship</w:t>
      </w:r>
      <w:r w:rsidR="006407F6">
        <w:t xml:space="preserve"> because of the declaratory nature of the regulation</w:t>
      </w:r>
      <w:r>
        <w:t>.</w:t>
      </w:r>
      <w:r w:rsidR="006407F6">
        <w:t xml:space="preserve"> As noted, t</w:t>
      </w:r>
      <w:r>
        <w:t xml:space="preserve">his regulation </w:t>
      </w:r>
      <w:r w:rsidR="006407F6">
        <w:t xml:space="preserve">is included to avoid doubt that an application </w:t>
      </w:r>
      <w:r w:rsidR="002E490E">
        <w:t>to have a payment taken into account</w:t>
      </w:r>
      <w:r w:rsidR="006407F6">
        <w:t xml:space="preserve"> </w:t>
      </w:r>
      <w:proofErr w:type="gramStart"/>
      <w:r w:rsidR="006407F6">
        <w:t xml:space="preserve">may </w:t>
      </w:r>
      <w:r>
        <w:t>be made</w:t>
      </w:r>
      <w:proofErr w:type="gramEnd"/>
      <w:r>
        <w:t xml:space="preserve"> if the preconditions in regulation 2.03A are met.</w:t>
      </w:r>
    </w:p>
    <w:p w:rsidR="002E490E" w:rsidRDefault="002E490E" w:rsidP="00252ECB"/>
    <w:p w:rsidR="00252ECB" w:rsidRDefault="00252ECB" w:rsidP="00252ECB">
      <w:r>
        <w:t>This regul</w:t>
      </w:r>
      <w:r w:rsidR="006407F6">
        <w:t xml:space="preserve">ation </w:t>
      </w:r>
      <w:proofErr w:type="gramStart"/>
      <w:r>
        <w:t>is not intended</w:t>
      </w:r>
      <w:proofErr w:type="gramEnd"/>
      <w:r>
        <w:t xml:space="preserve"> to restrict or </w:t>
      </w:r>
      <w:r w:rsidRPr="004A5EB9">
        <w:t xml:space="preserve">affect the matters to which a court may otherwise have regard, at law or in equity, in determining an employer’s claim </w:t>
      </w:r>
      <w:r>
        <w:t xml:space="preserve">in relation to claims made </w:t>
      </w:r>
      <w:r w:rsidR="00B7582F">
        <w:t>by</w:t>
      </w:r>
      <w:r>
        <w:t xml:space="preserve"> past or present employees</w:t>
      </w:r>
      <w:r w:rsidRPr="004A5EB9">
        <w:t>.</w:t>
      </w:r>
      <w:r>
        <w:t xml:space="preserve"> The new </w:t>
      </w:r>
      <w:r w:rsidR="006407F6">
        <w:t>regulation</w:t>
      </w:r>
      <w:r>
        <w:t xml:space="preserve"> mer</w:t>
      </w:r>
      <w:r w:rsidR="006407F6">
        <w:t>ely reflects the existing law</w:t>
      </w:r>
      <w:r w:rsidR="00A1302E">
        <w:t>.</w:t>
      </w:r>
      <w:r>
        <w:t xml:space="preserve"> It will be for a court to </w:t>
      </w:r>
      <w:r w:rsidR="00A1302E">
        <w:t xml:space="preserve">determine </w:t>
      </w:r>
      <w:r>
        <w:t>whethe</w:t>
      </w:r>
      <w:r w:rsidR="006407F6">
        <w:t xml:space="preserve">r a </w:t>
      </w:r>
      <w:r w:rsidR="00A1302E">
        <w:t xml:space="preserve">payment </w:t>
      </w:r>
      <w:proofErr w:type="gramStart"/>
      <w:r w:rsidR="00A1302E">
        <w:t>may be taken</w:t>
      </w:r>
      <w:proofErr w:type="gramEnd"/>
      <w:r w:rsidR="00A1302E">
        <w:t xml:space="preserve"> into account in</w:t>
      </w:r>
      <w:r w:rsidR="006407F6">
        <w:t xml:space="preserve"> any particular factual circumstances</w:t>
      </w:r>
      <w:r>
        <w:t>.</w:t>
      </w:r>
    </w:p>
    <w:p w:rsidR="00252ECB" w:rsidRPr="006A68F5" w:rsidRDefault="00252ECB" w:rsidP="00252ECB">
      <w:pPr>
        <w:rPr>
          <w:b/>
        </w:rPr>
      </w:pPr>
      <w:r w:rsidRPr="00DA286C">
        <w:rPr>
          <w:highlight w:val="yellow"/>
        </w:rPr>
        <w:br w:type="page"/>
      </w:r>
      <w:r w:rsidRPr="006A68F5">
        <w:rPr>
          <w:b/>
        </w:rPr>
        <w:lastRenderedPageBreak/>
        <w:t>ATTACHMENT B</w:t>
      </w:r>
    </w:p>
    <w:p w:rsidR="00252ECB" w:rsidRPr="006A68F5" w:rsidRDefault="00252ECB" w:rsidP="00252ECB">
      <w:pPr>
        <w:jc w:val="right"/>
      </w:pPr>
    </w:p>
    <w:p w:rsidR="00252ECB" w:rsidRPr="006A68F5" w:rsidRDefault="00252ECB" w:rsidP="00252ECB">
      <w:pPr>
        <w:jc w:val="center"/>
      </w:pPr>
    </w:p>
    <w:p w:rsidR="00252ECB" w:rsidRPr="006A68F5" w:rsidRDefault="00252ECB" w:rsidP="00252ECB">
      <w:pPr>
        <w:jc w:val="center"/>
        <w:rPr>
          <w:b/>
        </w:rPr>
      </w:pPr>
      <w:r w:rsidRPr="006A68F5">
        <w:rPr>
          <w:b/>
        </w:rPr>
        <w:t>Statement of Compatibility with Human Rights</w:t>
      </w:r>
    </w:p>
    <w:p w:rsidR="00252ECB" w:rsidRPr="006A68F5" w:rsidRDefault="00252ECB" w:rsidP="00252ECB">
      <w:pPr>
        <w:jc w:val="center"/>
      </w:pPr>
    </w:p>
    <w:p w:rsidR="00252ECB" w:rsidRPr="006A68F5" w:rsidRDefault="00252ECB" w:rsidP="00252ECB">
      <w:pPr>
        <w:jc w:val="center"/>
        <w:rPr>
          <w:i/>
        </w:rPr>
      </w:pPr>
      <w:r w:rsidRPr="006A68F5">
        <w:t xml:space="preserve">Prepared in accordance with Part 3 of the </w:t>
      </w:r>
      <w:r w:rsidRPr="006A68F5">
        <w:rPr>
          <w:i/>
        </w:rPr>
        <w:t>Human Rights (Parliamentary Scrutiny) Act 2011.</w:t>
      </w:r>
    </w:p>
    <w:p w:rsidR="00252ECB" w:rsidRPr="006A68F5" w:rsidRDefault="00252ECB" w:rsidP="00252ECB">
      <w:pPr>
        <w:jc w:val="center"/>
        <w:rPr>
          <w:i/>
        </w:rPr>
      </w:pPr>
    </w:p>
    <w:p w:rsidR="00252ECB" w:rsidRPr="006A68F5" w:rsidRDefault="00252ECB" w:rsidP="00252ECB">
      <w:pPr>
        <w:jc w:val="center"/>
        <w:rPr>
          <w:i/>
        </w:rPr>
      </w:pPr>
    </w:p>
    <w:p w:rsidR="00252ECB" w:rsidRPr="000E5702" w:rsidRDefault="00252ECB" w:rsidP="00252ECB">
      <w:pPr>
        <w:jc w:val="center"/>
        <w:rPr>
          <w:b/>
          <w:i/>
        </w:rPr>
      </w:pPr>
      <w:r w:rsidRPr="000E5702">
        <w:rPr>
          <w:b/>
          <w:i/>
          <w:color w:val="262626"/>
        </w:rPr>
        <w:t>Fair Work Amendment (</w:t>
      </w:r>
      <w:r w:rsidR="00E954B0">
        <w:rPr>
          <w:b/>
          <w:i/>
          <w:color w:val="262626"/>
        </w:rPr>
        <w:t>Casual Loading Offset</w:t>
      </w:r>
      <w:r w:rsidRPr="000E5702">
        <w:rPr>
          <w:b/>
          <w:i/>
          <w:color w:val="262626"/>
        </w:rPr>
        <w:t xml:space="preserve">) </w:t>
      </w:r>
      <w:r w:rsidRPr="000E5702">
        <w:rPr>
          <w:b/>
          <w:i/>
        </w:rPr>
        <w:t>Regulations 2018</w:t>
      </w:r>
    </w:p>
    <w:p w:rsidR="00252ECB" w:rsidRPr="000E5702" w:rsidRDefault="00252ECB" w:rsidP="00252ECB">
      <w:pPr>
        <w:jc w:val="center"/>
        <w:rPr>
          <w:b/>
          <w:i/>
          <w:highlight w:val="yellow"/>
        </w:rPr>
      </w:pPr>
    </w:p>
    <w:p w:rsidR="00252ECB" w:rsidRPr="006A68F5" w:rsidRDefault="00252ECB" w:rsidP="00252ECB">
      <w:pPr>
        <w:rPr>
          <w:i/>
        </w:rPr>
      </w:pPr>
      <w:r w:rsidRPr="006A68F5">
        <w:t>Th</w:t>
      </w:r>
      <w:r>
        <w:t xml:space="preserve">e </w:t>
      </w:r>
      <w:r>
        <w:rPr>
          <w:i/>
        </w:rPr>
        <w:t>Fair Work Amendment (</w:t>
      </w:r>
      <w:r w:rsidR="00E954B0">
        <w:rPr>
          <w:i/>
        </w:rPr>
        <w:t>Casual Loading Offset</w:t>
      </w:r>
      <w:r>
        <w:rPr>
          <w:i/>
        </w:rPr>
        <w:t xml:space="preserve">) Regulations 2018 </w:t>
      </w:r>
      <w:r>
        <w:t xml:space="preserve">(the Amending Regulations) </w:t>
      </w:r>
      <w:r w:rsidRPr="006A68F5">
        <w:t xml:space="preserve">is compatible with the human rights and freedoms recognised or declared in the international instruments listed in section 3 of the </w:t>
      </w:r>
      <w:r w:rsidRPr="006A68F5">
        <w:rPr>
          <w:i/>
        </w:rPr>
        <w:t>Human Rights (Parliamentary Scrutiny) Act 2011.</w:t>
      </w:r>
    </w:p>
    <w:p w:rsidR="00252ECB" w:rsidRPr="00DA286C" w:rsidRDefault="00252ECB" w:rsidP="00252ECB">
      <w:pPr>
        <w:jc w:val="center"/>
        <w:rPr>
          <w:i/>
          <w:highlight w:val="yellow"/>
        </w:rPr>
      </w:pPr>
    </w:p>
    <w:p w:rsidR="00252ECB" w:rsidRPr="00DA286C" w:rsidRDefault="00252ECB" w:rsidP="00252ECB">
      <w:pPr>
        <w:rPr>
          <w:b/>
          <w:highlight w:val="yellow"/>
        </w:rPr>
      </w:pPr>
      <w:r w:rsidRPr="008B54A2">
        <w:rPr>
          <w:b/>
        </w:rPr>
        <w:t>Overview of the Legislative Instrument</w:t>
      </w:r>
    </w:p>
    <w:p w:rsidR="00252ECB" w:rsidRPr="00DA286C" w:rsidRDefault="00252ECB" w:rsidP="00252ECB">
      <w:pPr>
        <w:rPr>
          <w:highlight w:val="yellow"/>
        </w:rPr>
      </w:pPr>
    </w:p>
    <w:p w:rsidR="00252ECB" w:rsidRDefault="00252ECB" w:rsidP="00252ECB">
      <w:pPr>
        <w:spacing w:before="120"/>
        <w:rPr>
          <w:lang w:val="en"/>
        </w:rPr>
      </w:pPr>
      <w:r w:rsidRPr="00F9705C">
        <w:t xml:space="preserve">The </w:t>
      </w:r>
      <w:r>
        <w:rPr>
          <w:lang w:val="en"/>
        </w:rPr>
        <w:t xml:space="preserve">object of the </w:t>
      </w:r>
      <w:r w:rsidRPr="00F9705C">
        <w:rPr>
          <w:i/>
          <w:lang w:val="en"/>
        </w:rPr>
        <w:t>Fair Work Act 2009</w:t>
      </w:r>
      <w:r>
        <w:rPr>
          <w:lang w:val="en"/>
        </w:rPr>
        <w:t xml:space="preserve"> (the Act) is to provide a balanced framework for cooperative and productive workplace relations that promotes national economic prosperity and social inclusion for all Australians.</w:t>
      </w:r>
    </w:p>
    <w:p w:rsidR="00252ECB" w:rsidRDefault="00252ECB" w:rsidP="00252ECB">
      <w:pPr>
        <w:spacing w:before="120"/>
        <w:rPr>
          <w:lang w:val="en"/>
        </w:rPr>
      </w:pPr>
      <w:r>
        <w:rPr>
          <w:lang w:val="en"/>
        </w:rPr>
        <w:t>Part 2-2 of the Act contains the National Employment Standards (NES</w:t>
      </w:r>
      <w:proofErr w:type="gramStart"/>
      <w:r>
        <w:rPr>
          <w:lang w:val="en"/>
        </w:rPr>
        <w:t>) which</w:t>
      </w:r>
      <w:proofErr w:type="gramEnd"/>
      <w:r>
        <w:rPr>
          <w:lang w:val="en"/>
        </w:rPr>
        <w:t xml:space="preserve"> are the minimum standards that apply to the employment of national system employees. Part 2-1 of the Act contains the obligation for employers to comply with the NES.</w:t>
      </w:r>
    </w:p>
    <w:p w:rsidR="00252ECB" w:rsidRPr="00796C92" w:rsidRDefault="00252ECB" w:rsidP="00252ECB">
      <w:pPr>
        <w:spacing w:before="120"/>
      </w:pPr>
      <w:proofErr w:type="gramStart"/>
      <w:r w:rsidRPr="00796C92">
        <w:t>Where an employee engaged and paid as a casual is subsequently found to</w:t>
      </w:r>
      <w:r w:rsidR="004069ED">
        <w:t xml:space="preserve"> </w:t>
      </w:r>
      <w:r w:rsidRPr="00796C92">
        <w:t>not be</w:t>
      </w:r>
      <w:r>
        <w:t xml:space="preserve"> </w:t>
      </w:r>
      <w:r w:rsidRPr="00796C92">
        <w:t>a casual</w:t>
      </w:r>
      <w:r w:rsidR="004069ED">
        <w:t xml:space="preserve"> for NES purposes</w:t>
      </w:r>
      <w:r w:rsidRPr="00796C92">
        <w:t xml:space="preserve">, but has clearly received an identifiable loading in lieu of any </w:t>
      </w:r>
      <w:r>
        <w:t>NES entitlements, such as the accrual, taking and payment for annual leave</w:t>
      </w:r>
      <w:r w:rsidRPr="00796C92">
        <w:t xml:space="preserve">, an employer could </w:t>
      </w:r>
      <w:r>
        <w:t>gene</w:t>
      </w:r>
      <w:r w:rsidR="00197BB8">
        <w:t xml:space="preserve">rally be expected to make a claim </w:t>
      </w:r>
      <w:r w:rsidR="00E954B0">
        <w:t xml:space="preserve">to have that payment taken into account </w:t>
      </w:r>
      <w:r w:rsidRPr="00796C92">
        <w:t xml:space="preserve">for any </w:t>
      </w:r>
      <w:r>
        <w:t xml:space="preserve">portion of the casual </w:t>
      </w:r>
      <w:r w:rsidRPr="00796C92">
        <w:t>loading paid if an employee also seeks to be paid that entitlement.</w:t>
      </w:r>
      <w:proofErr w:type="gramEnd"/>
    </w:p>
    <w:p w:rsidR="00252ECB" w:rsidRPr="00267C03" w:rsidRDefault="00252ECB" w:rsidP="00252ECB">
      <w:pPr>
        <w:spacing w:before="120"/>
      </w:pPr>
      <w:r w:rsidRPr="00796C92">
        <w:t xml:space="preserve">The potential </w:t>
      </w:r>
      <w:r w:rsidR="00E954B0">
        <w:t>to have that payment taken into account</w:t>
      </w:r>
      <w:r w:rsidRPr="00796C92">
        <w:t xml:space="preserve"> </w:t>
      </w:r>
      <w:proofErr w:type="gramStart"/>
      <w:r w:rsidRPr="00796C92">
        <w:t xml:space="preserve">is not currently </w:t>
      </w:r>
      <w:r w:rsidRPr="00071FB1">
        <w:t>expressly</w:t>
      </w:r>
      <w:r w:rsidRPr="004069ED">
        <w:t xml:space="preserve"> </w:t>
      </w:r>
      <w:r w:rsidRPr="00796C92">
        <w:t xml:space="preserve">provided </w:t>
      </w:r>
      <w:r w:rsidR="004069ED">
        <w:t>for</w:t>
      </w:r>
      <w:proofErr w:type="gramEnd"/>
      <w:r w:rsidR="004069ED">
        <w:t xml:space="preserve"> </w:t>
      </w:r>
      <w:r w:rsidRPr="00796C92">
        <w:t>in the Act</w:t>
      </w:r>
      <w:r w:rsidRPr="00796C92">
        <w:rPr>
          <w:i/>
        </w:rPr>
        <w:t xml:space="preserve"> </w:t>
      </w:r>
      <w:r w:rsidRPr="00796C92">
        <w:t xml:space="preserve">or the </w:t>
      </w:r>
      <w:r w:rsidRPr="00796C92">
        <w:rPr>
          <w:i/>
        </w:rPr>
        <w:t>Fair Work Regulations 2009</w:t>
      </w:r>
      <w:r>
        <w:rPr>
          <w:i/>
        </w:rPr>
        <w:t xml:space="preserve"> </w:t>
      </w:r>
      <w:r w:rsidRPr="00267C03">
        <w:t>(the Principal Regulations).</w:t>
      </w:r>
      <w:r>
        <w:t xml:space="preserve"> However, under the existing </w:t>
      </w:r>
      <w:proofErr w:type="gramStart"/>
      <w:r>
        <w:t>law</w:t>
      </w:r>
      <w:proofErr w:type="gramEnd"/>
      <w:r>
        <w:t xml:space="preserve"> an employer may make a claim and a court will determine whether </w:t>
      </w:r>
      <w:r w:rsidR="00E954B0">
        <w:t xml:space="preserve">a payment may be taken into account </w:t>
      </w:r>
      <w:r>
        <w:t>in the particular circumstances.</w:t>
      </w:r>
    </w:p>
    <w:p w:rsidR="004069ED" w:rsidRDefault="00252ECB" w:rsidP="00252ECB">
      <w:pPr>
        <w:spacing w:before="120"/>
        <w:rPr>
          <w:lang w:val="en"/>
        </w:rPr>
      </w:pPr>
      <w:r>
        <w:rPr>
          <w:lang w:val="en"/>
        </w:rPr>
        <w:t>The Amending Regulations amend the Principal Regulations. The amendments are declaratory in nature of the existing law</w:t>
      </w:r>
      <w:r w:rsidR="00660A1F">
        <w:rPr>
          <w:lang w:val="en"/>
        </w:rPr>
        <w:t>.</w:t>
      </w:r>
      <w:r>
        <w:rPr>
          <w:lang w:val="en"/>
        </w:rPr>
        <w:t xml:space="preserve"> </w:t>
      </w:r>
    </w:p>
    <w:p w:rsidR="00252ECB" w:rsidRDefault="00197BB8" w:rsidP="00071FB1">
      <w:pPr>
        <w:spacing w:before="120"/>
      </w:pPr>
      <w:r>
        <w:t xml:space="preserve">The Amending Regulations </w:t>
      </w:r>
      <w:r w:rsidR="00252ECB">
        <w:t>apply to employment periods before, on or after the commencemen</w:t>
      </w:r>
      <w:r w:rsidR="00660A1F">
        <w:t xml:space="preserve">t of the Amending Regulations. </w:t>
      </w:r>
      <w:r w:rsidR="00252ECB">
        <w:t xml:space="preserve">The retrospective application of the Amending Regulations does not disadvantage any party to the employment </w:t>
      </w:r>
      <w:proofErr w:type="gramStart"/>
      <w:r w:rsidR="00252ECB">
        <w:t>relat</w:t>
      </w:r>
      <w:r w:rsidR="00660A1F">
        <w:t>ionship</w:t>
      </w:r>
      <w:proofErr w:type="gramEnd"/>
      <w:r w:rsidR="00660A1F">
        <w:t xml:space="preserve"> as </w:t>
      </w:r>
      <w:r w:rsidR="00252ECB">
        <w:t>the amendments do not alter the existing operation of the law and rights of an employer or employee.</w:t>
      </w:r>
    </w:p>
    <w:p w:rsidR="004069ED" w:rsidRPr="00197BB8" w:rsidRDefault="004069ED" w:rsidP="00071FB1">
      <w:pPr>
        <w:spacing w:before="120"/>
      </w:pPr>
    </w:p>
    <w:p w:rsidR="00252ECB" w:rsidRPr="00045549" w:rsidRDefault="00252ECB" w:rsidP="00252ECB">
      <w:pPr>
        <w:rPr>
          <w:b/>
        </w:rPr>
      </w:pPr>
      <w:r w:rsidRPr="00045549">
        <w:rPr>
          <w:b/>
        </w:rPr>
        <w:t>Human rights implications</w:t>
      </w:r>
    </w:p>
    <w:p w:rsidR="00252ECB" w:rsidRPr="00045549" w:rsidRDefault="00252ECB" w:rsidP="00252ECB"/>
    <w:p w:rsidR="00252ECB" w:rsidRPr="00045549" w:rsidRDefault="00252ECB" w:rsidP="00252ECB">
      <w:r w:rsidRPr="00045549">
        <w:t>The Am</w:t>
      </w:r>
      <w:r>
        <w:t>ending Regulations are declaratory in nature</w:t>
      </w:r>
      <w:r w:rsidRPr="00045549">
        <w:t xml:space="preserve"> and do not engage any of the applicable rights or freedoms.</w:t>
      </w:r>
      <w:r>
        <w:t xml:space="preserve"> For clarity, the amendments do not affect existing rights of an employer to make a claim </w:t>
      </w:r>
      <w:r w:rsidR="00660A1F">
        <w:t>to have a payment taken into account</w:t>
      </w:r>
      <w:r>
        <w:t xml:space="preserve">, or the factors that a court must take into account in determining </w:t>
      </w:r>
      <w:r w:rsidR="00197BB8">
        <w:t xml:space="preserve">whether a </w:t>
      </w:r>
      <w:r w:rsidR="00660A1F">
        <w:t>payment</w:t>
      </w:r>
      <w:r w:rsidR="00197BB8">
        <w:t xml:space="preserve"> </w:t>
      </w:r>
      <w:r>
        <w:t>that an employer has paid an empl</w:t>
      </w:r>
      <w:r w:rsidR="00197BB8">
        <w:t xml:space="preserve">oyee </w:t>
      </w:r>
      <w:r>
        <w:t>in compensation for relevant NES entitlements</w:t>
      </w:r>
      <w:r w:rsidR="00660A1F">
        <w:t xml:space="preserve"> </w:t>
      </w:r>
      <w:proofErr w:type="gramStart"/>
      <w:r w:rsidR="00660A1F">
        <w:t>may be taken</w:t>
      </w:r>
      <w:proofErr w:type="gramEnd"/>
      <w:r w:rsidR="00660A1F">
        <w:t xml:space="preserve"> into account</w:t>
      </w:r>
      <w:r>
        <w:t xml:space="preserve">. </w:t>
      </w:r>
      <w:r w:rsidR="00660A1F">
        <w:t>T</w:t>
      </w:r>
      <w:r>
        <w:t xml:space="preserve">he declaratory amendments are intended to </w:t>
      </w:r>
      <w:r w:rsidR="00660A1F">
        <w:t xml:space="preserve">address </w:t>
      </w:r>
      <w:r>
        <w:t xml:space="preserve">circumstances whereby an employee can </w:t>
      </w:r>
      <w:r w:rsidR="00660A1F">
        <w:t>‘</w:t>
      </w:r>
      <w:r>
        <w:t>double dip</w:t>
      </w:r>
      <w:r w:rsidR="00660A1F">
        <w:t>’</w:t>
      </w:r>
      <w:r>
        <w:t xml:space="preserve"> </w:t>
      </w:r>
      <w:r w:rsidR="00660A1F">
        <w:t xml:space="preserve">by </w:t>
      </w:r>
      <w:r w:rsidR="00660A1F">
        <w:lastRenderedPageBreak/>
        <w:t xml:space="preserve">being paid a loading in lieu of NES entitlements and </w:t>
      </w:r>
      <w:r>
        <w:t xml:space="preserve">subsequently </w:t>
      </w:r>
      <w:r w:rsidR="00660A1F">
        <w:t xml:space="preserve">being awarded payment for those </w:t>
      </w:r>
      <w:r>
        <w:t>NES entitlements.</w:t>
      </w:r>
      <w:r w:rsidR="00660A1F">
        <w:t xml:space="preserve"> </w:t>
      </w:r>
    </w:p>
    <w:p w:rsidR="00252ECB" w:rsidRPr="00045549" w:rsidRDefault="00252ECB" w:rsidP="00252ECB">
      <w:bookmarkStart w:id="6" w:name="human_rights"/>
      <w:bookmarkEnd w:id="6"/>
    </w:p>
    <w:p w:rsidR="00252ECB" w:rsidRPr="00045549" w:rsidRDefault="00252ECB" w:rsidP="00252ECB">
      <w:pPr>
        <w:rPr>
          <w:b/>
        </w:rPr>
      </w:pPr>
      <w:r w:rsidRPr="00045549">
        <w:rPr>
          <w:b/>
        </w:rPr>
        <w:t>Conclusion</w:t>
      </w:r>
    </w:p>
    <w:p w:rsidR="00252ECB" w:rsidRPr="00045549" w:rsidRDefault="00252ECB" w:rsidP="00252ECB"/>
    <w:p w:rsidR="00252ECB" w:rsidRPr="00045549" w:rsidRDefault="00252ECB" w:rsidP="00252ECB">
      <w:r w:rsidRPr="00045549">
        <w:t>The Amending Regulations are compatible with human rights because they do not raise any human rights issues.</w:t>
      </w:r>
    </w:p>
    <w:p w:rsidR="00380A6B" w:rsidRDefault="00380A6B"/>
    <w:sectPr w:rsidR="00380A6B" w:rsidSect="00C40744">
      <w:headerReference w:type="default" r:id="rId7"/>
      <w:pgSz w:w="11906" w:h="16838" w:code="9"/>
      <w:pgMar w:top="851" w:right="1440" w:bottom="1440" w:left="144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22" w:rsidRDefault="00B90922">
      <w:r>
        <w:separator/>
      </w:r>
    </w:p>
  </w:endnote>
  <w:endnote w:type="continuationSeparator" w:id="0">
    <w:p w:rsidR="00B90922" w:rsidRDefault="00B9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22" w:rsidRDefault="00B90922">
      <w:r>
        <w:separator/>
      </w:r>
    </w:p>
  </w:footnote>
  <w:footnote w:type="continuationSeparator" w:id="0">
    <w:p w:rsidR="00B90922" w:rsidRDefault="00B9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322"/>
      <w:docPartObj>
        <w:docPartGallery w:val="Page Numbers (Top of Page)"/>
        <w:docPartUnique/>
      </w:docPartObj>
    </w:sdtPr>
    <w:sdtEndPr/>
    <w:sdtContent>
      <w:p w:rsidR="007F559C" w:rsidRDefault="00252E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E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59C" w:rsidRDefault="00591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2777"/>
    <w:multiLevelType w:val="hybridMultilevel"/>
    <w:tmpl w:val="67B64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2A1552"/>
    <w:multiLevelType w:val="hybridMultilevel"/>
    <w:tmpl w:val="4044FA82"/>
    <w:lvl w:ilvl="0" w:tplc="37CE29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CB"/>
    <w:rsid w:val="0006493D"/>
    <w:rsid w:val="00071FB1"/>
    <w:rsid w:val="000E3BF2"/>
    <w:rsid w:val="00197BB8"/>
    <w:rsid w:val="001D5809"/>
    <w:rsid w:val="00201F0A"/>
    <w:rsid w:val="00252ECB"/>
    <w:rsid w:val="002E490E"/>
    <w:rsid w:val="00331BF5"/>
    <w:rsid w:val="00380A6B"/>
    <w:rsid w:val="003A08A7"/>
    <w:rsid w:val="004036C1"/>
    <w:rsid w:val="004069ED"/>
    <w:rsid w:val="00417474"/>
    <w:rsid w:val="00434C49"/>
    <w:rsid w:val="00444A85"/>
    <w:rsid w:val="004E33AD"/>
    <w:rsid w:val="00591E86"/>
    <w:rsid w:val="005B743D"/>
    <w:rsid w:val="005F0292"/>
    <w:rsid w:val="006407F6"/>
    <w:rsid w:val="00640B02"/>
    <w:rsid w:val="00660A1F"/>
    <w:rsid w:val="006A1036"/>
    <w:rsid w:val="006D7B43"/>
    <w:rsid w:val="006E3AA4"/>
    <w:rsid w:val="00795E86"/>
    <w:rsid w:val="00816488"/>
    <w:rsid w:val="00836E04"/>
    <w:rsid w:val="008A1896"/>
    <w:rsid w:val="008A50D2"/>
    <w:rsid w:val="00975514"/>
    <w:rsid w:val="009C620E"/>
    <w:rsid w:val="00A1302E"/>
    <w:rsid w:val="00A326F9"/>
    <w:rsid w:val="00AC0438"/>
    <w:rsid w:val="00B27E17"/>
    <w:rsid w:val="00B7582F"/>
    <w:rsid w:val="00B90922"/>
    <w:rsid w:val="00BA575D"/>
    <w:rsid w:val="00BF3BD7"/>
    <w:rsid w:val="00C0575A"/>
    <w:rsid w:val="00C2184F"/>
    <w:rsid w:val="00C27AF3"/>
    <w:rsid w:val="00C7404C"/>
    <w:rsid w:val="00CC7B0F"/>
    <w:rsid w:val="00DA27F7"/>
    <w:rsid w:val="00DB4925"/>
    <w:rsid w:val="00DC6C5D"/>
    <w:rsid w:val="00E16534"/>
    <w:rsid w:val="00E75030"/>
    <w:rsid w:val="00E954B0"/>
    <w:rsid w:val="00EA7192"/>
    <w:rsid w:val="00F1141B"/>
    <w:rsid w:val="00F221D6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F91CE-D398-42EF-B0C2-5737651B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CB"/>
    <w:pPr>
      <w:keepNext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2ECB"/>
    <w:rPr>
      <w:rFonts w:asciiTheme="majorHAnsi" w:eastAsiaTheme="majorEastAsia" w:hAnsiTheme="majorHAnsi" w:cs="Times New Roman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252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C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252E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2E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2EC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52E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MANumberedList">
    <w:name w:val="ACMA Numbered List"/>
    <w:rsid w:val="00252ECB"/>
    <w:pPr>
      <w:numPr>
        <w:numId w:val="1"/>
      </w:numPr>
      <w:spacing w:before="20" w:after="2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CharSectno">
    <w:name w:val="CharSectno"/>
    <w:rsid w:val="00252ECB"/>
  </w:style>
  <w:style w:type="character" w:styleId="Hyperlink">
    <w:name w:val="Hyperlink"/>
    <w:basedOn w:val="DefaultParagraphFont"/>
    <w:uiPriority w:val="99"/>
    <w:semiHidden/>
    <w:unhideWhenUsed/>
    <w:rsid w:val="00252ECB"/>
    <w:rPr>
      <w:color w:val="0000FF"/>
      <w:u w:val="single"/>
    </w:rPr>
  </w:style>
  <w:style w:type="paragraph" w:customStyle="1" w:styleId="subsection">
    <w:name w:val="subsection"/>
    <w:aliases w:val="ss"/>
    <w:basedOn w:val="Normal"/>
    <w:link w:val="subsectionChar"/>
    <w:rsid w:val="00252EC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link w:val="subsection"/>
    <w:locked/>
    <w:rsid w:val="00252ECB"/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CB"/>
    <w:rPr>
      <w:rFonts w:ascii="Segoe UI" w:eastAsia="Times New Roman" w:hAnsi="Segoe UI" w:cs="Segoe UI"/>
      <w:sz w:val="18"/>
      <w:szCs w:val="18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03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9ACEB761.dotm</Template>
  <TotalTime>0</TotalTime>
  <Pages>6</Pages>
  <Words>1975</Words>
  <Characters>11262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LITTLE,Mitchell</dc:creator>
  <cp:keywords/>
  <dc:description/>
  <cp:lastModifiedBy>LITTLE,Mitchell</cp:lastModifiedBy>
  <cp:revision>2</cp:revision>
  <cp:lastPrinted>2018-11-27T22:06:00Z</cp:lastPrinted>
  <dcterms:created xsi:type="dcterms:W3CDTF">2018-12-14T00:31:00Z</dcterms:created>
  <dcterms:modified xsi:type="dcterms:W3CDTF">2018-12-14T00:31:00Z</dcterms:modified>
</cp:coreProperties>
</file>