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DD421" w14:textId="77777777" w:rsidR="00336D2B" w:rsidRPr="005B4DBB" w:rsidRDefault="00336D2B" w:rsidP="00336D2B">
      <w:pPr>
        <w:pStyle w:val="Title"/>
        <w:rPr>
          <w:szCs w:val="24"/>
        </w:rPr>
      </w:pPr>
      <w:bookmarkStart w:id="0" w:name="_GoBack"/>
      <w:bookmarkEnd w:id="0"/>
      <w:r w:rsidRPr="005B4DBB">
        <w:rPr>
          <w:szCs w:val="24"/>
        </w:rPr>
        <w:t>EXPLANATORY STATEMENT</w:t>
      </w:r>
    </w:p>
    <w:p w14:paraId="7858CCA2" w14:textId="77777777" w:rsidR="00336D2B" w:rsidRPr="005B4DBB" w:rsidRDefault="00336D2B" w:rsidP="00336D2B">
      <w:pPr>
        <w:pStyle w:val="BodyText"/>
        <w:rPr>
          <w:szCs w:val="24"/>
        </w:rPr>
      </w:pPr>
    </w:p>
    <w:p w14:paraId="01AF5DE3" w14:textId="77777777" w:rsidR="00336D2B" w:rsidRPr="005B4DBB" w:rsidRDefault="00336D2B" w:rsidP="00336D2B">
      <w:pPr>
        <w:pStyle w:val="Heading1"/>
        <w:overflowPunct/>
        <w:autoSpaceDE/>
        <w:autoSpaceDN/>
        <w:adjustRightInd/>
        <w:spacing w:before="0"/>
        <w:jc w:val="center"/>
        <w:textAlignment w:val="auto"/>
        <w:rPr>
          <w:b w:val="0"/>
          <w:i/>
          <w:kern w:val="0"/>
          <w:sz w:val="24"/>
          <w:szCs w:val="24"/>
          <w:lang w:val="en-AU"/>
        </w:rPr>
      </w:pPr>
      <w:r w:rsidRPr="005B4DBB">
        <w:rPr>
          <w:b w:val="0"/>
          <w:i/>
          <w:kern w:val="0"/>
          <w:sz w:val="24"/>
          <w:szCs w:val="24"/>
          <w:lang w:val="en-AU"/>
        </w:rPr>
        <w:t>Telecommunications Act 1997</w:t>
      </w:r>
    </w:p>
    <w:p w14:paraId="3FB18AD5" w14:textId="77777777" w:rsidR="006B70AE" w:rsidRPr="005B4DBB" w:rsidRDefault="006B70AE" w:rsidP="006B70AE">
      <w:pPr>
        <w:pStyle w:val="Heading1"/>
        <w:overflowPunct/>
        <w:autoSpaceDE/>
        <w:autoSpaceDN/>
        <w:adjustRightInd/>
        <w:spacing w:before="0"/>
        <w:jc w:val="center"/>
        <w:textAlignment w:val="auto"/>
        <w:rPr>
          <w:b w:val="0"/>
          <w:i/>
          <w:kern w:val="0"/>
          <w:sz w:val="24"/>
          <w:szCs w:val="24"/>
          <w:lang w:val="en-AU"/>
        </w:rPr>
      </w:pPr>
    </w:p>
    <w:p w14:paraId="1927DE28" w14:textId="77777777" w:rsidR="006B70AE" w:rsidRPr="005B4DBB" w:rsidRDefault="006B70AE" w:rsidP="006B70AE">
      <w:pPr>
        <w:pStyle w:val="Heading1"/>
        <w:overflowPunct/>
        <w:autoSpaceDE/>
        <w:autoSpaceDN/>
        <w:adjustRightInd/>
        <w:spacing w:before="0"/>
        <w:jc w:val="center"/>
        <w:textAlignment w:val="auto"/>
        <w:rPr>
          <w:b w:val="0"/>
          <w:i/>
          <w:kern w:val="0"/>
          <w:sz w:val="24"/>
          <w:szCs w:val="24"/>
          <w:lang w:val="en-AU"/>
        </w:rPr>
      </w:pPr>
      <w:r w:rsidRPr="005B4DBB">
        <w:rPr>
          <w:b w:val="0"/>
          <w:i/>
          <w:kern w:val="0"/>
          <w:sz w:val="24"/>
          <w:szCs w:val="24"/>
          <w:lang w:val="en-AU"/>
        </w:rPr>
        <w:t>Telecommunications Regulations 2001</w:t>
      </w:r>
    </w:p>
    <w:p w14:paraId="298267AB" w14:textId="77777777" w:rsidR="006B70AE" w:rsidRPr="005B4DBB" w:rsidRDefault="006B70AE" w:rsidP="006B70AE">
      <w:pPr>
        <w:pStyle w:val="Heading1"/>
        <w:overflowPunct/>
        <w:autoSpaceDE/>
        <w:autoSpaceDN/>
        <w:adjustRightInd/>
        <w:spacing w:before="0"/>
        <w:jc w:val="center"/>
        <w:textAlignment w:val="auto"/>
        <w:rPr>
          <w:kern w:val="0"/>
          <w:sz w:val="24"/>
          <w:szCs w:val="24"/>
          <w:lang w:val="en-AU"/>
        </w:rPr>
      </w:pPr>
    </w:p>
    <w:p w14:paraId="0ACFDB5F" w14:textId="77777777" w:rsidR="00336D2B" w:rsidRPr="005B4DBB" w:rsidRDefault="00336D2B" w:rsidP="00336D2B">
      <w:pPr>
        <w:pStyle w:val="Heading1"/>
        <w:overflowPunct/>
        <w:autoSpaceDE/>
        <w:autoSpaceDN/>
        <w:adjustRightInd/>
        <w:spacing w:before="0"/>
        <w:jc w:val="center"/>
        <w:textAlignment w:val="auto"/>
        <w:rPr>
          <w:kern w:val="0"/>
          <w:sz w:val="24"/>
          <w:szCs w:val="24"/>
          <w:lang w:val="en-AU"/>
        </w:rPr>
      </w:pPr>
      <w:r w:rsidRPr="005B4DBB">
        <w:rPr>
          <w:kern w:val="0"/>
          <w:sz w:val="24"/>
          <w:szCs w:val="24"/>
          <w:lang w:val="en-AU"/>
        </w:rPr>
        <w:t>Telecommunications Amendment (Access to Mobile Number Information for Authorised Research) Regulations 2018</w:t>
      </w:r>
    </w:p>
    <w:p w14:paraId="631F9397" w14:textId="77777777" w:rsidR="00336D2B" w:rsidRDefault="00336D2B" w:rsidP="00336D2B">
      <w:pPr>
        <w:pStyle w:val="Heading1"/>
        <w:overflowPunct/>
        <w:autoSpaceDE/>
        <w:autoSpaceDN/>
        <w:adjustRightInd/>
        <w:spacing w:before="0"/>
        <w:jc w:val="center"/>
        <w:textAlignment w:val="auto"/>
        <w:rPr>
          <w:b w:val="0"/>
          <w:i/>
          <w:kern w:val="0"/>
          <w:sz w:val="24"/>
          <w:szCs w:val="24"/>
          <w:lang w:val="en-AU"/>
        </w:rPr>
      </w:pPr>
    </w:p>
    <w:p w14:paraId="31141C23" w14:textId="77777777" w:rsidR="00FB02E8" w:rsidRPr="005B4DBB" w:rsidRDefault="00FB02E8" w:rsidP="00FB02E8">
      <w:pPr>
        <w:pStyle w:val="BodyText3"/>
        <w:jc w:val="center"/>
        <w:rPr>
          <w:szCs w:val="24"/>
        </w:rPr>
      </w:pPr>
    </w:p>
    <w:p w14:paraId="6B8830FF" w14:textId="62CC8F03" w:rsidR="00FB02E8" w:rsidRPr="005B4DBB" w:rsidRDefault="00FB02E8" w:rsidP="00FB02E8">
      <w:pPr>
        <w:pStyle w:val="BodyText"/>
        <w:rPr>
          <w:szCs w:val="24"/>
        </w:rPr>
      </w:pPr>
      <w:r w:rsidRPr="005B4DBB">
        <w:rPr>
          <w:szCs w:val="24"/>
        </w:rPr>
        <w:t>Issued by the Authority of the Minister for Communications</w:t>
      </w:r>
      <w:r>
        <w:rPr>
          <w:szCs w:val="24"/>
        </w:rPr>
        <w:t xml:space="preserve"> and the Arts.</w:t>
      </w:r>
    </w:p>
    <w:p w14:paraId="4D6DFE04" w14:textId="77777777" w:rsidR="00E128F0" w:rsidRPr="005B4DBB" w:rsidRDefault="007C6E62" w:rsidP="00771A4C">
      <w:pPr>
        <w:pStyle w:val="Heading1"/>
        <w:rPr>
          <w:sz w:val="24"/>
          <w:szCs w:val="24"/>
          <w:lang w:val="en-AU"/>
        </w:rPr>
      </w:pPr>
      <w:r w:rsidRPr="005B4DBB">
        <w:rPr>
          <w:sz w:val="24"/>
          <w:szCs w:val="24"/>
          <w:lang w:val="en-AU"/>
        </w:rPr>
        <w:t>Authority</w:t>
      </w:r>
    </w:p>
    <w:p w14:paraId="0FB6CA74" w14:textId="28168C1C" w:rsidR="007F7DCC" w:rsidRPr="005B4DBB" w:rsidRDefault="007C6E62" w:rsidP="007C6E62">
      <w:pPr>
        <w:rPr>
          <w:color w:val="000000"/>
          <w:sz w:val="24"/>
          <w:szCs w:val="24"/>
          <w:shd w:val="clear" w:color="auto" w:fill="FFFFFF"/>
        </w:rPr>
      </w:pPr>
      <w:r w:rsidRPr="005B4DBB">
        <w:rPr>
          <w:sz w:val="24"/>
          <w:szCs w:val="24"/>
        </w:rPr>
        <w:t xml:space="preserve">Subsection 594(1) of the </w:t>
      </w:r>
      <w:r w:rsidRPr="005B4DBB">
        <w:rPr>
          <w:i/>
          <w:sz w:val="24"/>
          <w:szCs w:val="24"/>
        </w:rPr>
        <w:t xml:space="preserve">Telecommunications Act 1997 </w:t>
      </w:r>
      <w:r w:rsidRPr="005B4DBB">
        <w:rPr>
          <w:sz w:val="24"/>
          <w:szCs w:val="24"/>
        </w:rPr>
        <w:t>(the Act) provides that the Governor-General may make regulations prescribing matters required or permitted to be prescribed by the Act, or necessary or convenient to be prescribed for carrying out or giving effect to the Act.</w:t>
      </w:r>
      <w:r w:rsidR="007F7DCC" w:rsidRPr="005B4DBB">
        <w:rPr>
          <w:color w:val="000000"/>
          <w:sz w:val="24"/>
          <w:szCs w:val="24"/>
          <w:shd w:val="clear" w:color="auto" w:fill="FFFFFF"/>
        </w:rPr>
        <w:t xml:space="preserve"> </w:t>
      </w:r>
    </w:p>
    <w:p w14:paraId="7281864D" w14:textId="11556C8F" w:rsidR="006F402D" w:rsidRPr="005B4DBB" w:rsidRDefault="006F402D" w:rsidP="006F402D">
      <w:pPr>
        <w:rPr>
          <w:color w:val="000000"/>
          <w:sz w:val="24"/>
          <w:szCs w:val="24"/>
          <w:shd w:val="clear" w:color="auto" w:fill="FFFFFF"/>
        </w:rPr>
      </w:pPr>
      <w:r w:rsidRPr="005B4DBB">
        <w:rPr>
          <w:color w:val="000000"/>
          <w:sz w:val="24"/>
          <w:szCs w:val="24"/>
          <w:shd w:val="clear" w:color="auto" w:fill="FFFFFF"/>
        </w:rPr>
        <w:t>Subsections 292(1) of the Act provide</w:t>
      </w:r>
      <w:r w:rsidR="00454614">
        <w:rPr>
          <w:color w:val="000000"/>
          <w:sz w:val="24"/>
          <w:szCs w:val="24"/>
          <w:shd w:val="clear" w:color="auto" w:fill="FFFFFF"/>
        </w:rPr>
        <w:t>s</w:t>
      </w:r>
      <w:r w:rsidRPr="005B4DBB">
        <w:rPr>
          <w:color w:val="000000"/>
          <w:sz w:val="24"/>
          <w:szCs w:val="24"/>
          <w:shd w:val="clear" w:color="auto" w:fill="FFFFFF"/>
        </w:rPr>
        <w:t xml:space="preserve"> that where circumstances are specified in regulations, the prohibitions </w:t>
      </w:r>
      <w:r w:rsidR="00883417" w:rsidRPr="005B4DBB">
        <w:rPr>
          <w:color w:val="000000"/>
          <w:sz w:val="24"/>
          <w:szCs w:val="24"/>
          <w:shd w:val="clear" w:color="auto" w:fill="FFFFFF"/>
        </w:rPr>
        <w:t xml:space="preserve">on </w:t>
      </w:r>
      <w:r w:rsidRPr="005B4DBB">
        <w:rPr>
          <w:color w:val="000000"/>
          <w:sz w:val="24"/>
          <w:szCs w:val="24"/>
          <w:shd w:val="clear" w:color="auto" w:fill="FFFFFF"/>
        </w:rPr>
        <w:t xml:space="preserve">the disclosure or use of information </w:t>
      </w:r>
      <w:r w:rsidRPr="005B4DBB">
        <w:rPr>
          <w:sz w:val="24"/>
          <w:szCs w:val="24"/>
        </w:rPr>
        <w:t>obtained by telecommunications carriers and carriage service providers</w:t>
      </w:r>
      <w:r w:rsidR="006C6E5B">
        <w:rPr>
          <w:sz w:val="24"/>
          <w:szCs w:val="24"/>
        </w:rPr>
        <w:t xml:space="preserve"> </w:t>
      </w:r>
      <w:r w:rsidRPr="005B4DBB">
        <w:rPr>
          <w:sz w:val="24"/>
          <w:szCs w:val="24"/>
        </w:rPr>
        <w:t>in the course of providing their services (</w:t>
      </w:r>
      <w:r w:rsidR="001B2267" w:rsidRPr="005B4DBB">
        <w:rPr>
          <w:color w:val="000000"/>
          <w:sz w:val="24"/>
          <w:szCs w:val="24"/>
          <w:shd w:val="clear" w:color="auto" w:fill="FFFFFF"/>
        </w:rPr>
        <w:t>set out</w:t>
      </w:r>
      <w:r w:rsidRPr="005B4DBB">
        <w:rPr>
          <w:color w:val="000000"/>
          <w:sz w:val="24"/>
          <w:szCs w:val="24"/>
          <w:shd w:val="clear" w:color="auto" w:fill="FFFFFF"/>
        </w:rPr>
        <w:t xml:space="preserve"> in sections 276 of the Act) </w:t>
      </w:r>
      <w:r w:rsidRPr="005B4DBB">
        <w:rPr>
          <w:sz w:val="24"/>
          <w:szCs w:val="24"/>
        </w:rPr>
        <w:t>will not apply in those specified circumstances.</w:t>
      </w:r>
    </w:p>
    <w:p w14:paraId="6E0A20B8" w14:textId="47A2E6EE" w:rsidR="006F402D" w:rsidRPr="005B4DBB" w:rsidRDefault="006F402D" w:rsidP="006F402D">
      <w:pPr>
        <w:rPr>
          <w:color w:val="000000"/>
          <w:sz w:val="24"/>
          <w:szCs w:val="24"/>
          <w:shd w:val="clear" w:color="auto" w:fill="FFFFFF"/>
        </w:rPr>
      </w:pPr>
      <w:r w:rsidRPr="005B4DBB">
        <w:rPr>
          <w:color w:val="000000"/>
          <w:sz w:val="24"/>
          <w:szCs w:val="24"/>
          <w:shd w:val="clear" w:color="auto" w:fill="FFFFFF"/>
        </w:rPr>
        <w:t xml:space="preserve">Under the authority of the Act, the Governor-General has made the </w:t>
      </w:r>
      <w:r w:rsidRPr="005B4DBB">
        <w:rPr>
          <w:i/>
          <w:color w:val="000000"/>
          <w:sz w:val="24"/>
          <w:szCs w:val="24"/>
          <w:shd w:val="clear" w:color="auto" w:fill="FFFFFF"/>
        </w:rPr>
        <w:t>Telecommunications Regulations 2001</w:t>
      </w:r>
      <w:r w:rsidRPr="005B4DBB">
        <w:rPr>
          <w:color w:val="000000"/>
          <w:sz w:val="24"/>
          <w:szCs w:val="24"/>
          <w:shd w:val="clear" w:color="auto" w:fill="FFFFFF"/>
        </w:rPr>
        <w:t xml:space="preserve"> (the Principal Regulations)</w:t>
      </w:r>
      <w:r w:rsidR="00AC5DA5" w:rsidRPr="005B4DBB">
        <w:rPr>
          <w:color w:val="000000"/>
          <w:sz w:val="24"/>
          <w:szCs w:val="24"/>
          <w:shd w:val="clear" w:color="auto" w:fill="FFFFFF"/>
        </w:rPr>
        <w:t xml:space="preserve">. </w:t>
      </w:r>
      <w:r w:rsidRPr="005B4DBB">
        <w:rPr>
          <w:color w:val="000000"/>
          <w:sz w:val="24"/>
          <w:szCs w:val="24"/>
          <w:shd w:val="clear" w:color="auto" w:fill="FFFFFF"/>
        </w:rPr>
        <w:t>The Principal Regulations specify, among other matters, circumstances where the prohibitions contained in section 276 of the Act do not apply.</w:t>
      </w:r>
    </w:p>
    <w:p w14:paraId="159630A7" w14:textId="77777777" w:rsidR="006F402D" w:rsidRPr="005B4DBB" w:rsidRDefault="006F402D" w:rsidP="006F402D">
      <w:pPr>
        <w:rPr>
          <w:color w:val="000000"/>
          <w:sz w:val="24"/>
          <w:szCs w:val="24"/>
          <w:shd w:val="clear" w:color="auto" w:fill="FFFFFF"/>
        </w:rPr>
      </w:pPr>
      <w:r w:rsidRPr="005B4DBB">
        <w:rPr>
          <w:color w:val="000000"/>
          <w:sz w:val="24"/>
          <w:szCs w:val="24"/>
          <w:shd w:val="clear" w:color="auto" w:fill="FFFFFF"/>
        </w:rPr>
        <w:t xml:space="preserve">Under subsection 33(3) of the </w:t>
      </w:r>
      <w:r w:rsidRPr="005B4DBB">
        <w:rPr>
          <w:i/>
          <w:iCs/>
          <w:color w:val="000000"/>
          <w:sz w:val="24"/>
          <w:szCs w:val="24"/>
          <w:shd w:val="clear" w:color="auto" w:fill="FFFFFF"/>
        </w:rPr>
        <w:t>Acts Interpretation Act 1901</w:t>
      </w:r>
      <w:r w:rsidRPr="005B4DBB">
        <w:rPr>
          <w:color w:val="000000"/>
          <w:sz w:val="24"/>
          <w:szCs w:val="24"/>
          <w:shd w:val="clear" w:color="auto" w:fill="FFFFFF"/>
        </w:rPr>
        <w:t>, where an Act confers a power to make, grant or issue any instrument of a legislative character (including rules, regulations or by-laws), the power shall be construed as including a power exercisable in the like manner and subject to the like conditions (if any) to repeal, rescind, revoke, amend, or vary any such instrument.</w:t>
      </w:r>
    </w:p>
    <w:p w14:paraId="3DD5293F" w14:textId="77777777" w:rsidR="007C6E62" w:rsidRPr="005B4DBB" w:rsidRDefault="007C6E62" w:rsidP="007C6E62">
      <w:pPr>
        <w:pStyle w:val="Heading1"/>
        <w:rPr>
          <w:sz w:val="24"/>
          <w:szCs w:val="24"/>
          <w:lang w:val="en-AU"/>
        </w:rPr>
      </w:pPr>
      <w:r w:rsidRPr="005B4DBB">
        <w:rPr>
          <w:sz w:val="24"/>
          <w:szCs w:val="24"/>
          <w:lang w:val="en-AU"/>
        </w:rPr>
        <w:t>Purpose</w:t>
      </w:r>
    </w:p>
    <w:p w14:paraId="359C20AB" w14:textId="77777777" w:rsidR="00336D2B" w:rsidRPr="005B4DBB" w:rsidRDefault="00336D2B" w:rsidP="00336D2B">
      <w:pPr>
        <w:rPr>
          <w:sz w:val="24"/>
          <w:szCs w:val="24"/>
        </w:rPr>
      </w:pPr>
      <w:r w:rsidRPr="005B4DBB">
        <w:rPr>
          <w:sz w:val="24"/>
          <w:szCs w:val="24"/>
        </w:rPr>
        <w:t xml:space="preserve">The </w:t>
      </w:r>
      <w:r w:rsidRPr="005B4DBB">
        <w:rPr>
          <w:i/>
          <w:sz w:val="24"/>
          <w:szCs w:val="24"/>
        </w:rPr>
        <w:t>Telecommunications Amendment (Access to Mobile Number Information for Authorised Research) Regulations 2018</w:t>
      </w:r>
      <w:r w:rsidRPr="005B4DBB">
        <w:rPr>
          <w:sz w:val="24"/>
          <w:szCs w:val="24"/>
        </w:rPr>
        <w:t xml:space="preserve"> (the Amending Regulation</w:t>
      </w:r>
      <w:r w:rsidR="006B70AE" w:rsidRPr="005B4DBB">
        <w:rPr>
          <w:sz w:val="24"/>
          <w:szCs w:val="24"/>
        </w:rPr>
        <w:t>s</w:t>
      </w:r>
      <w:r w:rsidRPr="005B4DBB">
        <w:rPr>
          <w:sz w:val="24"/>
          <w:szCs w:val="24"/>
        </w:rPr>
        <w:t xml:space="preserve">) amend the </w:t>
      </w:r>
      <w:r w:rsidR="001B007F" w:rsidRPr="005B4DBB">
        <w:rPr>
          <w:sz w:val="24"/>
          <w:szCs w:val="24"/>
        </w:rPr>
        <w:t xml:space="preserve">Principal </w:t>
      </w:r>
      <w:r w:rsidR="00AB445B" w:rsidRPr="005B4DBB">
        <w:rPr>
          <w:sz w:val="24"/>
          <w:szCs w:val="24"/>
        </w:rPr>
        <w:t>Regulations</w:t>
      </w:r>
      <w:r w:rsidRPr="005B4DBB">
        <w:rPr>
          <w:sz w:val="24"/>
          <w:szCs w:val="24"/>
        </w:rPr>
        <w:t xml:space="preserve"> to allow </w:t>
      </w:r>
      <w:r w:rsidR="00D9265A" w:rsidRPr="005B4DBB">
        <w:rPr>
          <w:sz w:val="24"/>
          <w:szCs w:val="24"/>
        </w:rPr>
        <w:t xml:space="preserve">for </w:t>
      </w:r>
      <w:r w:rsidRPr="005B4DBB">
        <w:rPr>
          <w:sz w:val="24"/>
          <w:szCs w:val="24"/>
        </w:rPr>
        <w:t xml:space="preserve">the disclosure of unlisted mobile phone numbers and their associated postcodes as recorded in the Integrated Public Number Database (IPND) for certain research purposes. This will enable research </w:t>
      </w:r>
      <w:r w:rsidR="00B86C62" w:rsidRPr="005B4DBB">
        <w:rPr>
          <w:sz w:val="24"/>
          <w:szCs w:val="24"/>
        </w:rPr>
        <w:t xml:space="preserve">entities </w:t>
      </w:r>
      <w:r w:rsidRPr="005B4DBB">
        <w:rPr>
          <w:sz w:val="24"/>
          <w:szCs w:val="24"/>
        </w:rPr>
        <w:t>to more effectively sample mobile and mobile-only users and in turn a representative cross-section of the community.</w:t>
      </w:r>
    </w:p>
    <w:p w14:paraId="419DFE3D" w14:textId="77777777" w:rsidR="00336D2B" w:rsidRPr="005B4DBB" w:rsidRDefault="00336D2B" w:rsidP="00336D2B">
      <w:pPr>
        <w:pStyle w:val="Heading1"/>
        <w:rPr>
          <w:sz w:val="24"/>
          <w:szCs w:val="24"/>
          <w:lang w:val="en-AU"/>
        </w:rPr>
      </w:pPr>
      <w:r w:rsidRPr="005B4DBB">
        <w:rPr>
          <w:sz w:val="24"/>
          <w:szCs w:val="24"/>
          <w:lang w:val="en-AU"/>
        </w:rPr>
        <w:t>Background</w:t>
      </w:r>
    </w:p>
    <w:p w14:paraId="652F33E3" w14:textId="77777777" w:rsidR="00B95A2B" w:rsidRPr="005B4DBB" w:rsidRDefault="002328DB" w:rsidP="00866152">
      <w:pPr>
        <w:rPr>
          <w:sz w:val="24"/>
          <w:szCs w:val="24"/>
        </w:rPr>
      </w:pPr>
      <w:r w:rsidRPr="005B4DBB">
        <w:rPr>
          <w:sz w:val="24"/>
          <w:szCs w:val="24"/>
        </w:rPr>
        <w:t xml:space="preserve">The Integrated Public Number Database (IPND) is an industry-wide database </w:t>
      </w:r>
      <w:r w:rsidR="00B95A2B" w:rsidRPr="005B4DBB">
        <w:rPr>
          <w:sz w:val="24"/>
          <w:szCs w:val="24"/>
        </w:rPr>
        <w:t xml:space="preserve">containing information relating to all public telephone numbers (both listed and unlisted) and associated </w:t>
      </w:r>
      <w:r w:rsidRPr="005B4DBB">
        <w:rPr>
          <w:sz w:val="24"/>
          <w:szCs w:val="24"/>
        </w:rPr>
        <w:t>customer information, includin</w:t>
      </w:r>
      <w:r w:rsidR="006B70AE" w:rsidRPr="005B4DBB">
        <w:rPr>
          <w:sz w:val="24"/>
          <w:szCs w:val="24"/>
        </w:rPr>
        <w:t>g name and address information</w:t>
      </w:r>
      <w:r w:rsidR="004A2D92" w:rsidRPr="005B4DBB">
        <w:rPr>
          <w:sz w:val="24"/>
          <w:szCs w:val="24"/>
        </w:rPr>
        <w:t>.</w:t>
      </w:r>
      <w:r w:rsidRPr="005B4DBB">
        <w:rPr>
          <w:sz w:val="24"/>
          <w:szCs w:val="24"/>
        </w:rPr>
        <w:t xml:space="preserve"> </w:t>
      </w:r>
      <w:r w:rsidR="00B95A2B" w:rsidRPr="005B4DBB">
        <w:rPr>
          <w:sz w:val="24"/>
          <w:szCs w:val="24"/>
        </w:rPr>
        <w:lastRenderedPageBreak/>
        <w:t>It also includes information such as whether the number or address is to be listed in a public number directory</w:t>
      </w:r>
      <w:r w:rsidR="004A2D92" w:rsidRPr="005B4DBB">
        <w:rPr>
          <w:sz w:val="24"/>
          <w:szCs w:val="24"/>
        </w:rPr>
        <w:t>,</w:t>
      </w:r>
      <w:r w:rsidR="00B95A2B" w:rsidRPr="005B4DBB">
        <w:rPr>
          <w:sz w:val="24"/>
          <w:szCs w:val="24"/>
        </w:rPr>
        <w:t xml:space="preserve"> and whether the number is used for residential, business, government or charitable purposes.</w:t>
      </w:r>
    </w:p>
    <w:p w14:paraId="5EE6817A" w14:textId="6A790BFE" w:rsidR="00B95A2B" w:rsidRPr="005B4DBB" w:rsidRDefault="00B95A2B" w:rsidP="00866152">
      <w:pPr>
        <w:rPr>
          <w:sz w:val="24"/>
          <w:szCs w:val="24"/>
        </w:rPr>
      </w:pPr>
      <w:r w:rsidRPr="005B4DBB">
        <w:rPr>
          <w:sz w:val="24"/>
          <w:szCs w:val="24"/>
        </w:rPr>
        <w:t xml:space="preserve">The IPND is maintained by Telstra Corporation Limited (Telstra) under </w:t>
      </w:r>
      <w:r w:rsidR="005B4DBB" w:rsidRPr="005B4DBB">
        <w:rPr>
          <w:sz w:val="24"/>
          <w:szCs w:val="24"/>
        </w:rPr>
        <w:t>clause</w:t>
      </w:r>
      <w:r w:rsidRPr="005B4DBB">
        <w:rPr>
          <w:sz w:val="24"/>
          <w:szCs w:val="24"/>
        </w:rPr>
        <w:t xml:space="preserve">10 of the </w:t>
      </w:r>
      <w:r w:rsidRPr="005B4DBB">
        <w:rPr>
          <w:i/>
          <w:sz w:val="24"/>
          <w:szCs w:val="24"/>
        </w:rPr>
        <w:t>Carrier Licence Conditions (Telstra Corporation Limited) Declaration 1997</w:t>
      </w:r>
      <w:r w:rsidRPr="005B4DBB">
        <w:rPr>
          <w:sz w:val="24"/>
          <w:szCs w:val="24"/>
        </w:rPr>
        <w:t>. All carriage service providers that supply carriage services to customers that have public numbers are obliged to provide customer information to Telstra for inclusion in the IPND.</w:t>
      </w:r>
    </w:p>
    <w:p w14:paraId="4C020261" w14:textId="4C231440" w:rsidR="00336D2B" w:rsidRPr="005B4DBB" w:rsidRDefault="00B95A2B" w:rsidP="00866152">
      <w:pPr>
        <w:rPr>
          <w:sz w:val="24"/>
          <w:szCs w:val="24"/>
        </w:rPr>
      </w:pPr>
      <w:r w:rsidRPr="005B4DBB">
        <w:rPr>
          <w:sz w:val="24"/>
          <w:szCs w:val="24"/>
        </w:rPr>
        <w:t>The use and disclosure of information contained in the IPND is regul</w:t>
      </w:r>
      <w:r w:rsidR="006B70AE" w:rsidRPr="005B4DBB">
        <w:rPr>
          <w:sz w:val="24"/>
          <w:szCs w:val="24"/>
        </w:rPr>
        <w:t>ated under Part 13 of the Act.</w:t>
      </w:r>
      <w:r w:rsidRPr="005B4DBB">
        <w:rPr>
          <w:sz w:val="24"/>
          <w:szCs w:val="24"/>
        </w:rPr>
        <w:t xml:space="preserve"> Section 276 of the Act include</w:t>
      </w:r>
      <w:r w:rsidR="00454614">
        <w:rPr>
          <w:sz w:val="24"/>
          <w:szCs w:val="24"/>
        </w:rPr>
        <w:t>s</w:t>
      </w:r>
      <w:r w:rsidRPr="005B4DBB">
        <w:rPr>
          <w:sz w:val="24"/>
          <w:szCs w:val="24"/>
        </w:rPr>
        <w:t xml:space="preserve"> general prohibitions on the disclosure or use of information obtained by telecommunications carriers and carriage service providers in the cours</w:t>
      </w:r>
      <w:r w:rsidR="007F7DCC" w:rsidRPr="005B4DBB">
        <w:rPr>
          <w:sz w:val="24"/>
          <w:szCs w:val="24"/>
        </w:rPr>
        <w:t>e of providing their services.</w:t>
      </w:r>
    </w:p>
    <w:p w14:paraId="16894DCA" w14:textId="0AF4E7D6" w:rsidR="00454614" w:rsidRDefault="00336D2B" w:rsidP="00866152">
      <w:pPr>
        <w:rPr>
          <w:sz w:val="24"/>
          <w:szCs w:val="24"/>
        </w:rPr>
      </w:pPr>
      <w:r w:rsidRPr="005B4DBB">
        <w:rPr>
          <w:sz w:val="24"/>
          <w:szCs w:val="24"/>
        </w:rPr>
        <w:t>Part 13 of the Act includes exceptions to these general prohibitions, including subsections 292(1) of the Act, which provide</w:t>
      </w:r>
      <w:r w:rsidR="00454614">
        <w:rPr>
          <w:sz w:val="24"/>
          <w:szCs w:val="24"/>
        </w:rPr>
        <w:t>s</w:t>
      </w:r>
      <w:r w:rsidRPr="005B4DBB">
        <w:rPr>
          <w:sz w:val="24"/>
          <w:szCs w:val="24"/>
        </w:rPr>
        <w:t xml:space="preserve"> that where circumstances are specified in regulations (made by the Governor-General under section 594(1) of the Act), section 276 do</w:t>
      </w:r>
      <w:r w:rsidR="00454614">
        <w:rPr>
          <w:sz w:val="24"/>
          <w:szCs w:val="24"/>
        </w:rPr>
        <w:t>es</w:t>
      </w:r>
      <w:r w:rsidRPr="005B4DBB">
        <w:rPr>
          <w:sz w:val="24"/>
          <w:szCs w:val="24"/>
        </w:rPr>
        <w:t xml:space="preserve"> not prohibit the disclosure or use of information in the IPND. </w:t>
      </w:r>
    </w:p>
    <w:p w14:paraId="04223402" w14:textId="2C79F41C" w:rsidR="00336D2B" w:rsidRPr="005B4DBB" w:rsidRDefault="00336D2B" w:rsidP="00866152">
      <w:pPr>
        <w:rPr>
          <w:sz w:val="24"/>
          <w:szCs w:val="24"/>
        </w:rPr>
      </w:pPr>
      <w:r w:rsidRPr="005B4DBB">
        <w:rPr>
          <w:sz w:val="24"/>
          <w:szCs w:val="24"/>
        </w:rPr>
        <w:t>Section 285 of the Act contains a further exception for the disclosure, to certain recipients, of IPND information, other than information relating to an unlisted telephone number, including for conducting research of a kind specified by the Minister in a legislative instrument.</w:t>
      </w:r>
    </w:p>
    <w:p w14:paraId="2F31F25D" w14:textId="77777777" w:rsidR="003968E7" w:rsidRPr="005B4DBB" w:rsidRDefault="003968E7" w:rsidP="00866152">
      <w:pPr>
        <w:rPr>
          <w:sz w:val="24"/>
          <w:szCs w:val="24"/>
        </w:rPr>
      </w:pPr>
      <w:r w:rsidRPr="005B4DBB">
        <w:rPr>
          <w:sz w:val="24"/>
          <w:szCs w:val="24"/>
        </w:rPr>
        <w:t xml:space="preserve">The </w:t>
      </w:r>
      <w:r w:rsidR="005A4ECA" w:rsidRPr="005B4DBB">
        <w:rPr>
          <w:sz w:val="24"/>
          <w:szCs w:val="24"/>
        </w:rPr>
        <w:t>Amending</w:t>
      </w:r>
      <w:r w:rsidRPr="005B4DBB">
        <w:rPr>
          <w:sz w:val="24"/>
          <w:szCs w:val="24"/>
        </w:rPr>
        <w:t xml:space="preserve"> Regulations set out </w:t>
      </w:r>
      <w:r w:rsidR="000144E6" w:rsidRPr="005B4DBB">
        <w:rPr>
          <w:sz w:val="24"/>
          <w:szCs w:val="24"/>
        </w:rPr>
        <w:t xml:space="preserve">an additional </w:t>
      </w:r>
      <w:r w:rsidR="00336D2B" w:rsidRPr="005B4DBB">
        <w:rPr>
          <w:sz w:val="24"/>
          <w:szCs w:val="24"/>
        </w:rPr>
        <w:t xml:space="preserve">exception to the general </w:t>
      </w:r>
      <w:r w:rsidR="000144E6" w:rsidRPr="005B4DBB">
        <w:rPr>
          <w:sz w:val="24"/>
          <w:szCs w:val="24"/>
        </w:rPr>
        <w:t xml:space="preserve">use and disclosure </w:t>
      </w:r>
      <w:r w:rsidR="00336D2B" w:rsidRPr="005B4DBB">
        <w:rPr>
          <w:sz w:val="24"/>
          <w:szCs w:val="24"/>
        </w:rPr>
        <w:t>proh</w:t>
      </w:r>
      <w:r w:rsidR="000144E6" w:rsidRPr="005B4DBB">
        <w:rPr>
          <w:sz w:val="24"/>
          <w:szCs w:val="24"/>
        </w:rPr>
        <w:t xml:space="preserve">ibitions </w:t>
      </w:r>
      <w:r w:rsidR="00336D2B" w:rsidRPr="005B4DBB">
        <w:rPr>
          <w:sz w:val="24"/>
          <w:szCs w:val="24"/>
        </w:rPr>
        <w:t xml:space="preserve">to allow for the disclosure of </w:t>
      </w:r>
      <w:r w:rsidR="00D9517C" w:rsidRPr="005B4DBB">
        <w:rPr>
          <w:sz w:val="24"/>
          <w:szCs w:val="24"/>
        </w:rPr>
        <w:t xml:space="preserve">unlisted mobile telephone numbers and their associated postcode recorded in the </w:t>
      </w:r>
      <w:r w:rsidR="00336D2B" w:rsidRPr="005B4DBB">
        <w:rPr>
          <w:sz w:val="24"/>
          <w:szCs w:val="24"/>
        </w:rPr>
        <w:t xml:space="preserve">IPND </w:t>
      </w:r>
      <w:r w:rsidR="00D9517C" w:rsidRPr="005B4DBB">
        <w:rPr>
          <w:sz w:val="24"/>
          <w:szCs w:val="24"/>
        </w:rPr>
        <w:t xml:space="preserve">for certain research purposes. </w:t>
      </w:r>
      <w:r w:rsidR="00336D2B" w:rsidRPr="005B4DBB">
        <w:rPr>
          <w:sz w:val="24"/>
          <w:szCs w:val="24"/>
        </w:rPr>
        <w:t>.</w:t>
      </w:r>
    </w:p>
    <w:p w14:paraId="2A2BB81F" w14:textId="77777777" w:rsidR="00800FA4" w:rsidRPr="005B4DBB" w:rsidRDefault="00800FA4" w:rsidP="00800FA4">
      <w:pPr>
        <w:pStyle w:val="Heading1"/>
        <w:rPr>
          <w:sz w:val="24"/>
          <w:szCs w:val="24"/>
        </w:rPr>
      </w:pPr>
      <w:r w:rsidRPr="005B4DBB">
        <w:rPr>
          <w:sz w:val="24"/>
          <w:szCs w:val="24"/>
        </w:rPr>
        <w:t>Regulation Impact Statement</w:t>
      </w:r>
    </w:p>
    <w:p w14:paraId="6A434B09" w14:textId="7E29D641" w:rsidR="000144E6" w:rsidRPr="007F0247" w:rsidRDefault="00B35FD7" w:rsidP="00EB355E">
      <w:pPr>
        <w:rPr>
          <w:sz w:val="24"/>
          <w:szCs w:val="24"/>
        </w:rPr>
      </w:pPr>
      <w:r w:rsidRPr="00BB486A">
        <w:rPr>
          <w:sz w:val="24"/>
          <w:szCs w:val="24"/>
        </w:rPr>
        <w:t>In</w:t>
      </w:r>
      <w:r w:rsidR="00454614" w:rsidRPr="007F0247">
        <w:rPr>
          <w:sz w:val="24"/>
          <w:szCs w:val="24"/>
        </w:rPr>
        <w:t xml:space="preserve"> November</w:t>
      </w:r>
      <w:r w:rsidR="00B96A30" w:rsidRPr="005B4DBB">
        <w:rPr>
          <w:sz w:val="24"/>
          <w:szCs w:val="24"/>
        </w:rPr>
        <w:t xml:space="preserve"> </w:t>
      </w:r>
      <w:r w:rsidRPr="005B4DBB">
        <w:rPr>
          <w:sz w:val="24"/>
          <w:szCs w:val="24"/>
        </w:rPr>
        <w:t xml:space="preserve">2018 a preliminary RIS was prepared and submitted to the Office of Best Practice Regulation (OBPR). </w:t>
      </w:r>
      <w:r w:rsidRPr="00BB486A">
        <w:rPr>
          <w:sz w:val="24"/>
          <w:szCs w:val="24"/>
        </w:rPr>
        <w:t>The OBPR advised on</w:t>
      </w:r>
      <w:r w:rsidR="00454614" w:rsidRPr="007F0247">
        <w:rPr>
          <w:sz w:val="24"/>
          <w:szCs w:val="24"/>
        </w:rPr>
        <w:t xml:space="preserve"> 27 November 2018 that a Regulation Impact Statement was not required (OBRP ID: 24616).</w:t>
      </w:r>
    </w:p>
    <w:p w14:paraId="32A286F1" w14:textId="77777777" w:rsidR="000144E6" w:rsidRPr="005B4DBB" w:rsidRDefault="000144E6" w:rsidP="000144E6">
      <w:pPr>
        <w:pStyle w:val="Heading1"/>
        <w:rPr>
          <w:sz w:val="24"/>
          <w:szCs w:val="24"/>
        </w:rPr>
      </w:pPr>
      <w:r w:rsidRPr="005B4DBB">
        <w:rPr>
          <w:sz w:val="24"/>
          <w:szCs w:val="24"/>
        </w:rPr>
        <w:t>Consultation</w:t>
      </w:r>
    </w:p>
    <w:p w14:paraId="201F89E5" w14:textId="31758E60" w:rsidR="00143F9D" w:rsidRPr="005B4DBB" w:rsidRDefault="00B35FD7" w:rsidP="001B007F">
      <w:pPr>
        <w:pStyle w:val="Heading1"/>
        <w:rPr>
          <w:b w:val="0"/>
          <w:sz w:val="24"/>
          <w:szCs w:val="24"/>
        </w:rPr>
      </w:pPr>
      <w:r w:rsidRPr="005B4DBB">
        <w:rPr>
          <w:b w:val="0"/>
          <w:sz w:val="24"/>
          <w:szCs w:val="24"/>
        </w:rPr>
        <w:t xml:space="preserve">In accordance with section 17 of the Legislation Act, </w:t>
      </w:r>
      <w:r w:rsidR="008A4EF5" w:rsidRPr="005B4DBB">
        <w:rPr>
          <w:b w:val="0"/>
          <w:sz w:val="24"/>
          <w:szCs w:val="24"/>
        </w:rPr>
        <w:t>t</w:t>
      </w:r>
      <w:r w:rsidR="00143F9D" w:rsidRPr="005B4DBB">
        <w:rPr>
          <w:b w:val="0"/>
          <w:sz w:val="24"/>
          <w:szCs w:val="24"/>
        </w:rPr>
        <w:t xml:space="preserve">he Department </w:t>
      </w:r>
      <w:r w:rsidR="00883417" w:rsidRPr="005B4DBB">
        <w:rPr>
          <w:b w:val="0"/>
          <w:sz w:val="24"/>
          <w:szCs w:val="24"/>
        </w:rPr>
        <w:t>consulted with</w:t>
      </w:r>
      <w:r w:rsidR="00143F9D" w:rsidRPr="005B4DBB">
        <w:rPr>
          <w:b w:val="0"/>
          <w:sz w:val="24"/>
          <w:szCs w:val="24"/>
        </w:rPr>
        <w:t xml:space="preserve"> </w:t>
      </w:r>
      <w:r w:rsidR="00883417" w:rsidRPr="007F0247">
        <w:rPr>
          <w:b w:val="0"/>
          <w:sz w:val="24"/>
          <w:szCs w:val="24"/>
        </w:rPr>
        <w:t>the Attorney</w:t>
      </w:r>
      <w:r w:rsidR="00883417" w:rsidRPr="007F0247">
        <w:rPr>
          <w:b w:val="0"/>
          <w:sz w:val="24"/>
          <w:szCs w:val="24"/>
        </w:rPr>
        <w:noBreakHyphen/>
        <w:t xml:space="preserve">General’s Department, the Office of the Australian Information Commissioner, </w:t>
      </w:r>
      <w:r w:rsidR="005B4DBB" w:rsidRPr="007F0247">
        <w:rPr>
          <w:b w:val="0"/>
          <w:sz w:val="24"/>
          <w:szCs w:val="24"/>
        </w:rPr>
        <w:t xml:space="preserve">and </w:t>
      </w:r>
      <w:r w:rsidR="00883417" w:rsidRPr="007F0247">
        <w:rPr>
          <w:b w:val="0"/>
          <w:sz w:val="24"/>
          <w:szCs w:val="24"/>
        </w:rPr>
        <w:t>Telstra a</w:t>
      </w:r>
      <w:r w:rsidR="00454614" w:rsidRPr="007F0247">
        <w:rPr>
          <w:b w:val="0"/>
          <w:sz w:val="24"/>
          <w:szCs w:val="24"/>
        </w:rPr>
        <w:t xml:space="preserve">bout the </w:t>
      </w:r>
      <w:r w:rsidR="00454614">
        <w:rPr>
          <w:b w:val="0"/>
          <w:sz w:val="24"/>
          <w:szCs w:val="24"/>
        </w:rPr>
        <w:t>Amending R</w:t>
      </w:r>
      <w:r w:rsidR="00454614" w:rsidRPr="007F0247">
        <w:rPr>
          <w:b w:val="0"/>
          <w:sz w:val="24"/>
          <w:szCs w:val="24"/>
        </w:rPr>
        <w:t>egulations.</w:t>
      </w:r>
    </w:p>
    <w:p w14:paraId="74F9CE76" w14:textId="77777777" w:rsidR="001B007F" w:rsidRPr="005B4DBB" w:rsidRDefault="001B007F" w:rsidP="001B007F">
      <w:pPr>
        <w:pStyle w:val="Heading1"/>
        <w:rPr>
          <w:sz w:val="24"/>
          <w:szCs w:val="24"/>
        </w:rPr>
      </w:pPr>
      <w:r w:rsidRPr="005B4DBB">
        <w:rPr>
          <w:sz w:val="24"/>
          <w:szCs w:val="24"/>
        </w:rPr>
        <w:t>Other Matters</w:t>
      </w:r>
    </w:p>
    <w:p w14:paraId="2E726E84" w14:textId="05E3C2E8" w:rsidR="001B007F" w:rsidRPr="005B4DBB" w:rsidRDefault="001B007F" w:rsidP="001B007F">
      <w:pPr>
        <w:rPr>
          <w:sz w:val="24"/>
          <w:szCs w:val="24"/>
        </w:rPr>
      </w:pPr>
      <w:r w:rsidRPr="005B4DBB">
        <w:rPr>
          <w:sz w:val="24"/>
          <w:szCs w:val="24"/>
        </w:rPr>
        <w:t xml:space="preserve">The </w:t>
      </w:r>
      <w:r w:rsidR="005A4ECA" w:rsidRPr="005B4DBB">
        <w:rPr>
          <w:sz w:val="24"/>
          <w:szCs w:val="24"/>
        </w:rPr>
        <w:t>Amending</w:t>
      </w:r>
      <w:r w:rsidRPr="005B4DBB">
        <w:rPr>
          <w:sz w:val="24"/>
          <w:szCs w:val="24"/>
        </w:rPr>
        <w:t xml:space="preserve"> Regulation</w:t>
      </w:r>
      <w:r w:rsidR="006B70AE" w:rsidRPr="005B4DBB">
        <w:rPr>
          <w:sz w:val="24"/>
          <w:szCs w:val="24"/>
        </w:rPr>
        <w:t>s commence</w:t>
      </w:r>
      <w:r w:rsidRPr="005B4DBB">
        <w:rPr>
          <w:sz w:val="24"/>
          <w:szCs w:val="24"/>
        </w:rPr>
        <w:t xml:space="preserve"> on the day after the instrument is registered on the Federal Register of </w:t>
      </w:r>
      <w:r w:rsidR="00454614">
        <w:rPr>
          <w:sz w:val="24"/>
          <w:szCs w:val="24"/>
        </w:rPr>
        <w:t>Legislation</w:t>
      </w:r>
      <w:r w:rsidRPr="005B4DBB">
        <w:rPr>
          <w:sz w:val="24"/>
          <w:szCs w:val="24"/>
        </w:rPr>
        <w:t>.</w:t>
      </w:r>
    </w:p>
    <w:p w14:paraId="77069C49" w14:textId="792E3663" w:rsidR="001B007F" w:rsidRPr="005B4DBB" w:rsidRDefault="001B007F" w:rsidP="001B007F">
      <w:pPr>
        <w:rPr>
          <w:sz w:val="24"/>
          <w:szCs w:val="24"/>
        </w:rPr>
      </w:pPr>
      <w:r w:rsidRPr="005B4DBB">
        <w:rPr>
          <w:sz w:val="24"/>
          <w:szCs w:val="24"/>
        </w:rPr>
        <w:t xml:space="preserve">The </w:t>
      </w:r>
      <w:r w:rsidR="005A4ECA" w:rsidRPr="005B4DBB">
        <w:rPr>
          <w:sz w:val="24"/>
          <w:szCs w:val="24"/>
        </w:rPr>
        <w:t>Amending</w:t>
      </w:r>
      <w:r w:rsidRPr="005B4DBB">
        <w:rPr>
          <w:sz w:val="24"/>
          <w:szCs w:val="24"/>
        </w:rPr>
        <w:t xml:space="preserve"> Regulation</w:t>
      </w:r>
      <w:r w:rsidR="00D9517C" w:rsidRPr="005B4DBB">
        <w:rPr>
          <w:sz w:val="24"/>
          <w:szCs w:val="24"/>
        </w:rPr>
        <w:t>s</w:t>
      </w:r>
      <w:r w:rsidR="006F402D" w:rsidRPr="005B4DBB">
        <w:rPr>
          <w:sz w:val="24"/>
          <w:szCs w:val="24"/>
        </w:rPr>
        <w:t xml:space="preserve"> are</w:t>
      </w:r>
      <w:r w:rsidRPr="005B4DBB">
        <w:rPr>
          <w:sz w:val="24"/>
          <w:szCs w:val="24"/>
        </w:rPr>
        <w:t xml:space="preserve"> a legislative instrument for the purposes of </w:t>
      </w:r>
      <w:r w:rsidR="005E2900">
        <w:rPr>
          <w:sz w:val="24"/>
          <w:szCs w:val="24"/>
        </w:rPr>
        <w:t xml:space="preserve">subsection 8(3) of </w:t>
      </w:r>
      <w:r w:rsidRPr="005B4DBB">
        <w:rPr>
          <w:sz w:val="24"/>
          <w:szCs w:val="24"/>
        </w:rPr>
        <w:t xml:space="preserve">the </w:t>
      </w:r>
      <w:r w:rsidRPr="005B4DBB">
        <w:rPr>
          <w:i/>
          <w:sz w:val="24"/>
          <w:szCs w:val="24"/>
        </w:rPr>
        <w:t>Legislation Act 2003</w:t>
      </w:r>
      <w:r w:rsidR="00D9265A" w:rsidRPr="005B4DBB">
        <w:rPr>
          <w:sz w:val="24"/>
          <w:szCs w:val="24"/>
        </w:rPr>
        <w:t>.</w:t>
      </w:r>
    </w:p>
    <w:p w14:paraId="53A690A8" w14:textId="77777777" w:rsidR="000144E6" w:rsidRPr="005B4DBB" w:rsidRDefault="000144E6" w:rsidP="00422E4C">
      <w:pPr>
        <w:rPr>
          <w:sz w:val="24"/>
          <w:szCs w:val="24"/>
        </w:rPr>
      </w:pPr>
      <w:r w:rsidRPr="005B4DBB">
        <w:rPr>
          <w:sz w:val="24"/>
          <w:szCs w:val="24"/>
        </w:rPr>
        <w:t xml:space="preserve">Details of the </w:t>
      </w:r>
      <w:r w:rsidR="001B007F" w:rsidRPr="005B4DBB">
        <w:rPr>
          <w:sz w:val="24"/>
          <w:szCs w:val="24"/>
        </w:rPr>
        <w:t xml:space="preserve">accompanying </w:t>
      </w:r>
      <w:r w:rsidR="005A4ECA" w:rsidRPr="005B4DBB">
        <w:rPr>
          <w:sz w:val="24"/>
          <w:szCs w:val="24"/>
        </w:rPr>
        <w:t>Amending</w:t>
      </w:r>
      <w:r w:rsidR="001B007F" w:rsidRPr="005B4DBB">
        <w:rPr>
          <w:sz w:val="24"/>
          <w:szCs w:val="24"/>
        </w:rPr>
        <w:t xml:space="preserve"> Regulation</w:t>
      </w:r>
      <w:r w:rsidR="006B70AE" w:rsidRPr="005B4DBB">
        <w:rPr>
          <w:sz w:val="24"/>
          <w:szCs w:val="24"/>
        </w:rPr>
        <w:t>s</w:t>
      </w:r>
      <w:r w:rsidR="001B007F" w:rsidRPr="005B4DBB">
        <w:rPr>
          <w:sz w:val="24"/>
          <w:szCs w:val="24"/>
        </w:rPr>
        <w:t xml:space="preserve"> </w:t>
      </w:r>
      <w:r w:rsidR="00D9265A" w:rsidRPr="005B4DBB">
        <w:rPr>
          <w:sz w:val="24"/>
          <w:szCs w:val="24"/>
        </w:rPr>
        <w:t>are</w:t>
      </w:r>
      <w:r w:rsidRPr="005B4DBB">
        <w:rPr>
          <w:sz w:val="24"/>
          <w:szCs w:val="24"/>
        </w:rPr>
        <w:t xml:space="preserve"> set out at </w:t>
      </w:r>
      <w:r w:rsidRPr="005B4DBB">
        <w:rPr>
          <w:sz w:val="24"/>
          <w:szCs w:val="24"/>
          <w:u w:val="single"/>
        </w:rPr>
        <w:t xml:space="preserve">Attachment </w:t>
      </w:r>
      <w:r w:rsidR="00A7445A" w:rsidRPr="005B4DBB">
        <w:rPr>
          <w:sz w:val="24"/>
          <w:szCs w:val="24"/>
          <w:u w:val="single"/>
        </w:rPr>
        <w:t>A</w:t>
      </w:r>
      <w:r w:rsidRPr="005B4DBB">
        <w:rPr>
          <w:sz w:val="24"/>
          <w:szCs w:val="24"/>
        </w:rPr>
        <w:t>.</w:t>
      </w:r>
    </w:p>
    <w:p w14:paraId="38086BDA" w14:textId="77777777" w:rsidR="005A4ECA" w:rsidRPr="005B4DBB" w:rsidRDefault="005A4ECA" w:rsidP="005A4ECA">
      <w:pPr>
        <w:pStyle w:val="Heading1"/>
        <w:rPr>
          <w:sz w:val="24"/>
          <w:szCs w:val="24"/>
        </w:rPr>
      </w:pPr>
      <w:r w:rsidRPr="005B4DBB">
        <w:rPr>
          <w:sz w:val="24"/>
          <w:szCs w:val="24"/>
        </w:rPr>
        <w:lastRenderedPageBreak/>
        <w:t>Statement of Compatibility with Human Rights</w:t>
      </w:r>
    </w:p>
    <w:p w14:paraId="361E5679" w14:textId="4CB2A42D" w:rsidR="005A4ECA" w:rsidRPr="005B4DBB" w:rsidRDefault="005A4ECA" w:rsidP="00422E4C">
      <w:pPr>
        <w:rPr>
          <w:sz w:val="24"/>
          <w:szCs w:val="24"/>
          <w:lang w:val="en-GB"/>
        </w:rPr>
      </w:pPr>
      <w:r w:rsidRPr="005B4DBB">
        <w:rPr>
          <w:sz w:val="24"/>
          <w:szCs w:val="24"/>
          <w:lang w:val="en-GB"/>
        </w:rPr>
        <w:t xml:space="preserve">A statement of compatibility with human rights for the purposes of Part 3 of the </w:t>
      </w:r>
      <w:r w:rsidRPr="005B4DBB">
        <w:rPr>
          <w:i/>
          <w:sz w:val="24"/>
          <w:szCs w:val="24"/>
          <w:lang w:val="en-GB"/>
        </w:rPr>
        <w:t>Human Rights (Parliamentary Scrutiny) Act 2011</w:t>
      </w:r>
      <w:r w:rsidRPr="005B4DBB">
        <w:rPr>
          <w:sz w:val="24"/>
          <w:szCs w:val="24"/>
          <w:lang w:val="en-GB"/>
        </w:rPr>
        <w:t xml:space="preserve"> is </w:t>
      </w:r>
      <w:r w:rsidR="00466DEE">
        <w:rPr>
          <w:sz w:val="24"/>
          <w:szCs w:val="24"/>
          <w:lang w:val="en-GB"/>
        </w:rPr>
        <w:t>at</w:t>
      </w:r>
      <w:r w:rsidRPr="005B4DBB">
        <w:rPr>
          <w:sz w:val="24"/>
          <w:szCs w:val="24"/>
          <w:lang w:val="en-GB"/>
        </w:rPr>
        <w:t xml:space="preserve"> </w:t>
      </w:r>
      <w:r w:rsidRPr="005B4DBB">
        <w:rPr>
          <w:sz w:val="24"/>
          <w:szCs w:val="24"/>
          <w:u w:val="single"/>
          <w:lang w:val="en-GB"/>
        </w:rPr>
        <w:t xml:space="preserve">Attachment </w:t>
      </w:r>
      <w:r w:rsidR="00A7445A" w:rsidRPr="005B4DBB">
        <w:rPr>
          <w:sz w:val="24"/>
          <w:szCs w:val="24"/>
          <w:u w:val="single"/>
          <w:lang w:val="en-GB"/>
        </w:rPr>
        <w:t>B</w:t>
      </w:r>
      <w:r w:rsidRPr="005B4DBB">
        <w:rPr>
          <w:sz w:val="24"/>
          <w:szCs w:val="24"/>
          <w:lang w:val="en-GB"/>
        </w:rPr>
        <w:t>.</w:t>
      </w:r>
    </w:p>
    <w:p w14:paraId="44E83659" w14:textId="77777777" w:rsidR="009E16AC" w:rsidRPr="005B4DBB" w:rsidRDefault="009E16AC" w:rsidP="00422E4C">
      <w:pPr>
        <w:rPr>
          <w:sz w:val="24"/>
          <w:szCs w:val="24"/>
          <w:lang w:val="en-GB"/>
        </w:rPr>
      </w:pPr>
    </w:p>
    <w:p w14:paraId="1B79DEBC" w14:textId="77777777" w:rsidR="009E16AC" w:rsidRPr="005B4DBB" w:rsidRDefault="009E16AC" w:rsidP="00422E4C">
      <w:pPr>
        <w:rPr>
          <w:sz w:val="24"/>
          <w:szCs w:val="24"/>
          <w:lang w:val="en-GB"/>
        </w:rPr>
      </w:pPr>
    </w:p>
    <w:p w14:paraId="2D628314" w14:textId="77777777" w:rsidR="0024378D" w:rsidRPr="005B4DBB" w:rsidRDefault="007B09DF" w:rsidP="007F0247">
      <w:pPr>
        <w:pStyle w:val="Heading1"/>
        <w:pageBreakBefore/>
        <w:ind w:left="4820"/>
        <w:jc w:val="right"/>
        <w:rPr>
          <w:sz w:val="24"/>
          <w:szCs w:val="24"/>
          <w:lang w:val="en-AU"/>
        </w:rPr>
      </w:pPr>
      <w:r w:rsidRPr="005B4DBB">
        <w:rPr>
          <w:sz w:val="24"/>
          <w:szCs w:val="24"/>
          <w:lang w:val="en-AU"/>
        </w:rPr>
        <w:lastRenderedPageBreak/>
        <w:t xml:space="preserve">                            </w:t>
      </w:r>
      <w:r w:rsidR="00422E4C" w:rsidRPr="005B4DBB">
        <w:rPr>
          <w:sz w:val="24"/>
          <w:szCs w:val="24"/>
          <w:lang w:val="en-AU"/>
        </w:rPr>
        <w:t xml:space="preserve">Attachment </w:t>
      </w:r>
      <w:r w:rsidRPr="005B4DBB">
        <w:rPr>
          <w:sz w:val="24"/>
          <w:szCs w:val="24"/>
          <w:lang w:val="en-AU"/>
        </w:rPr>
        <w:t>A</w:t>
      </w:r>
    </w:p>
    <w:p w14:paraId="374B5342" w14:textId="77777777" w:rsidR="007B09DF" w:rsidRPr="005B4DBB" w:rsidRDefault="007B09DF" w:rsidP="00422E4C">
      <w:pPr>
        <w:pStyle w:val="ClauseT"/>
        <w:rPr>
          <w:sz w:val="24"/>
        </w:rPr>
      </w:pPr>
    </w:p>
    <w:p w14:paraId="5FC5DF45" w14:textId="77777777" w:rsidR="007B09DF" w:rsidRPr="005B4DBB" w:rsidRDefault="007B09DF" w:rsidP="00EB355E">
      <w:pPr>
        <w:pStyle w:val="ClauseT"/>
        <w:jc w:val="center"/>
        <w:rPr>
          <w:i/>
          <w:sz w:val="24"/>
        </w:rPr>
      </w:pPr>
      <w:r w:rsidRPr="005B4DBB">
        <w:rPr>
          <w:sz w:val="24"/>
        </w:rPr>
        <w:t xml:space="preserve">Notes on the </w:t>
      </w:r>
      <w:r w:rsidRPr="005B4DBB">
        <w:rPr>
          <w:i/>
          <w:sz w:val="24"/>
        </w:rPr>
        <w:t>Telecommunications Amendment (Access to Mobile Number Information for Authorised Research) Regulations 2018</w:t>
      </w:r>
    </w:p>
    <w:p w14:paraId="4513412B" w14:textId="77777777" w:rsidR="007B09DF" w:rsidRPr="005B4DBB" w:rsidRDefault="007B09DF" w:rsidP="00EB355E">
      <w:pPr>
        <w:rPr>
          <w:sz w:val="24"/>
          <w:szCs w:val="24"/>
        </w:rPr>
      </w:pPr>
    </w:p>
    <w:p w14:paraId="0EB7E611" w14:textId="77777777" w:rsidR="00422E4C" w:rsidRPr="005B4DBB" w:rsidRDefault="00B96A30" w:rsidP="00422E4C">
      <w:pPr>
        <w:pStyle w:val="ClauseT"/>
        <w:rPr>
          <w:sz w:val="24"/>
          <w:u w:val="single"/>
        </w:rPr>
      </w:pPr>
      <w:r w:rsidRPr="005B4DBB">
        <w:rPr>
          <w:sz w:val="24"/>
          <w:u w:val="single"/>
        </w:rPr>
        <w:t xml:space="preserve">Item </w:t>
      </w:r>
      <w:r w:rsidR="00422E4C" w:rsidRPr="005B4DBB">
        <w:rPr>
          <w:sz w:val="24"/>
          <w:u w:val="single"/>
        </w:rPr>
        <w:t>1</w:t>
      </w:r>
      <w:r w:rsidR="004672A3" w:rsidRPr="005B4DBB">
        <w:rPr>
          <w:sz w:val="24"/>
          <w:u w:val="single"/>
        </w:rPr>
        <w:t>—</w:t>
      </w:r>
      <w:r w:rsidR="00422E4C" w:rsidRPr="005B4DBB">
        <w:rPr>
          <w:sz w:val="24"/>
          <w:u w:val="single"/>
        </w:rPr>
        <w:t>Name</w:t>
      </w:r>
    </w:p>
    <w:p w14:paraId="4001CCAE" w14:textId="77777777" w:rsidR="00C719AC" w:rsidRPr="005B4DBB" w:rsidRDefault="007C6E62" w:rsidP="00C719AC">
      <w:pPr>
        <w:rPr>
          <w:sz w:val="24"/>
          <w:szCs w:val="24"/>
        </w:rPr>
      </w:pPr>
      <w:r w:rsidRPr="005B4DBB">
        <w:rPr>
          <w:sz w:val="24"/>
          <w:szCs w:val="24"/>
        </w:rPr>
        <w:t xml:space="preserve">Section </w:t>
      </w:r>
      <w:r w:rsidR="00C719AC" w:rsidRPr="005B4DBB">
        <w:rPr>
          <w:sz w:val="24"/>
          <w:szCs w:val="24"/>
        </w:rPr>
        <w:t xml:space="preserve">1 </w:t>
      </w:r>
      <w:r w:rsidR="005A4ECA" w:rsidRPr="005B4DBB">
        <w:rPr>
          <w:sz w:val="24"/>
          <w:szCs w:val="24"/>
        </w:rPr>
        <w:t>specifies the name of the Amending Regulation</w:t>
      </w:r>
      <w:r w:rsidR="006B70AE" w:rsidRPr="005B4DBB">
        <w:rPr>
          <w:sz w:val="24"/>
          <w:szCs w:val="24"/>
        </w:rPr>
        <w:t>s</w:t>
      </w:r>
      <w:r w:rsidR="005A4ECA" w:rsidRPr="005B4DBB">
        <w:rPr>
          <w:sz w:val="24"/>
          <w:szCs w:val="24"/>
        </w:rPr>
        <w:t xml:space="preserve"> as t</w:t>
      </w:r>
      <w:r w:rsidR="00C719AC" w:rsidRPr="005B4DBB">
        <w:rPr>
          <w:sz w:val="24"/>
          <w:szCs w:val="24"/>
        </w:rPr>
        <w:t>he</w:t>
      </w:r>
      <w:r w:rsidR="009D43ED" w:rsidRPr="005B4DBB">
        <w:rPr>
          <w:sz w:val="24"/>
          <w:szCs w:val="24"/>
        </w:rPr>
        <w:t xml:space="preserve"> </w:t>
      </w:r>
      <w:r w:rsidR="009D43ED" w:rsidRPr="005B4DBB">
        <w:rPr>
          <w:i/>
          <w:sz w:val="24"/>
          <w:szCs w:val="24"/>
        </w:rPr>
        <w:t>Telecommunications Amendment (Access to Mobile Number Information for Authorised Research) Regulations 2018</w:t>
      </w:r>
      <w:r w:rsidR="00C719AC" w:rsidRPr="005B4DBB">
        <w:rPr>
          <w:sz w:val="24"/>
          <w:szCs w:val="24"/>
        </w:rPr>
        <w:t>.</w:t>
      </w:r>
    </w:p>
    <w:p w14:paraId="2015F306" w14:textId="77777777" w:rsidR="00422E4C" w:rsidRPr="005B4DBB" w:rsidRDefault="00B96A30" w:rsidP="00422E4C">
      <w:pPr>
        <w:pStyle w:val="ClauseT"/>
        <w:rPr>
          <w:sz w:val="24"/>
          <w:u w:val="single"/>
        </w:rPr>
      </w:pPr>
      <w:r w:rsidRPr="005B4DBB">
        <w:rPr>
          <w:sz w:val="24"/>
          <w:u w:val="single"/>
        </w:rPr>
        <w:t>Item 2</w:t>
      </w:r>
      <w:r w:rsidR="004672A3" w:rsidRPr="005B4DBB">
        <w:rPr>
          <w:sz w:val="24"/>
          <w:u w:val="single"/>
        </w:rPr>
        <w:t>—</w:t>
      </w:r>
      <w:r w:rsidR="00422E4C" w:rsidRPr="005B4DBB">
        <w:rPr>
          <w:sz w:val="24"/>
          <w:u w:val="single"/>
        </w:rPr>
        <w:t>Commencement</w:t>
      </w:r>
    </w:p>
    <w:p w14:paraId="0518EF6C" w14:textId="231D472A" w:rsidR="005A4ECA" w:rsidRPr="005B4DBB" w:rsidRDefault="007C6E62" w:rsidP="00C719AC">
      <w:pPr>
        <w:rPr>
          <w:sz w:val="24"/>
          <w:szCs w:val="24"/>
        </w:rPr>
      </w:pPr>
      <w:r w:rsidRPr="005B4DBB">
        <w:rPr>
          <w:sz w:val="24"/>
          <w:szCs w:val="24"/>
        </w:rPr>
        <w:t xml:space="preserve">Section </w:t>
      </w:r>
      <w:r w:rsidR="00C719AC" w:rsidRPr="005B4DBB">
        <w:rPr>
          <w:sz w:val="24"/>
          <w:szCs w:val="24"/>
        </w:rPr>
        <w:t xml:space="preserve">2 provides </w:t>
      </w:r>
      <w:r w:rsidR="00D9517C" w:rsidRPr="005B4DBB">
        <w:rPr>
          <w:sz w:val="24"/>
          <w:szCs w:val="24"/>
        </w:rPr>
        <w:t xml:space="preserve">that </w:t>
      </w:r>
      <w:r w:rsidR="005A4ECA" w:rsidRPr="005B4DBB">
        <w:rPr>
          <w:sz w:val="24"/>
          <w:szCs w:val="24"/>
        </w:rPr>
        <w:t>the whole of the Amending Regulation</w:t>
      </w:r>
      <w:r w:rsidR="00AB445B" w:rsidRPr="005B4DBB">
        <w:rPr>
          <w:sz w:val="24"/>
          <w:szCs w:val="24"/>
        </w:rPr>
        <w:t>s</w:t>
      </w:r>
      <w:r w:rsidR="005A4ECA" w:rsidRPr="005B4DBB">
        <w:rPr>
          <w:sz w:val="24"/>
          <w:szCs w:val="24"/>
        </w:rPr>
        <w:t xml:space="preserve"> commence</w:t>
      </w:r>
      <w:r w:rsidR="009D43ED" w:rsidRPr="005B4DBB">
        <w:rPr>
          <w:sz w:val="24"/>
          <w:szCs w:val="24"/>
        </w:rPr>
        <w:t xml:space="preserve"> the day after the instrument is registered</w:t>
      </w:r>
      <w:r w:rsidR="005A4ECA" w:rsidRPr="005B4DBB">
        <w:rPr>
          <w:sz w:val="24"/>
          <w:szCs w:val="24"/>
        </w:rPr>
        <w:t xml:space="preserve"> on the Federal Register of Legislati</w:t>
      </w:r>
      <w:r w:rsidR="005E2900">
        <w:rPr>
          <w:sz w:val="24"/>
          <w:szCs w:val="24"/>
        </w:rPr>
        <w:t>on</w:t>
      </w:r>
      <w:r w:rsidR="00CA485D" w:rsidRPr="005B4DBB">
        <w:rPr>
          <w:sz w:val="24"/>
          <w:szCs w:val="24"/>
        </w:rPr>
        <w:t>. The</w:t>
      </w:r>
      <w:r w:rsidR="005A4ECA" w:rsidRPr="005B4DBB">
        <w:rPr>
          <w:sz w:val="24"/>
          <w:szCs w:val="24"/>
        </w:rPr>
        <w:t xml:space="preserve"> note accompanying the subsection clarifies that the table relates only to the provisions of the Amending Regulation</w:t>
      </w:r>
      <w:r w:rsidR="00AB445B" w:rsidRPr="005B4DBB">
        <w:rPr>
          <w:sz w:val="24"/>
          <w:szCs w:val="24"/>
        </w:rPr>
        <w:t>s</w:t>
      </w:r>
      <w:r w:rsidR="005A4ECA" w:rsidRPr="005B4DBB">
        <w:rPr>
          <w:sz w:val="24"/>
          <w:szCs w:val="24"/>
        </w:rPr>
        <w:t xml:space="preserve"> as originally made and will not be amended to deal with any later amendments of the instrument.</w:t>
      </w:r>
    </w:p>
    <w:p w14:paraId="28A5A53A" w14:textId="77777777" w:rsidR="00422E4C" w:rsidRPr="005B4DBB" w:rsidRDefault="00B96A30" w:rsidP="00422E4C">
      <w:pPr>
        <w:pStyle w:val="ClauseT"/>
        <w:rPr>
          <w:sz w:val="24"/>
          <w:u w:val="single"/>
        </w:rPr>
      </w:pPr>
      <w:r w:rsidRPr="005B4DBB">
        <w:rPr>
          <w:sz w:val="24"/>
          <w:u w:val="single"/>
        </w:rPr>
        <w:t xml:space="preserve">Item 3 </w:t>
      </w:r>
      <w:r w:rsidR="004672A3" w:rsidRPr="005B4DBB">
        <w:rPr>
          <w:sz w:val="24"/>
          <w:u w:val="single"/>
        </w:rPr>
        <w:t>—</w:t>
      </w:r>
      <w:r w:rsidR="00422E4C" w:rsidRPr="005B4DBB">
        <w:rPr>
          <w:sz w:val="24"/>
          <w:u w:val="single"/>
        </w:rPr>
        <w:t>Authority</w:t>
      </w:r>
    </w:p>
    <w:p w14:paraId="75C0753D" w14:textId="77777777" w:rsidR="00FD7284" w:rsidRPr="005B4DBB" w:rsidRDefault="007C6E62" w:rsidP="00FD7284">
      <w:pPr>
        <w:rPr>
          <w:sz w:val="24"/>
          <w:szCs w:val="24"/>
        </w:rPr>
      </w:pPr>
      <w:r w:rsidRPr="005B4DBB">
        <w:rPr>
          <w:sz w:val="24"/>
          <w:szCs w:val="24"/>
        </w:rPr>
        <w:t xml:space="preserve">Section </w:t>
      </w:r>
      <w:r w:rsidR="00C719AC" w:rsidRPr="005B4DBB">
        <w:rPr>
          <w:sz w:val="24"/>
          <w:szCs w:val="24"/>
        </w:rPr>
        <w:t xml:space="preserve">3 </w:t>
      </w:r>
      <w:r w:rsidR="00902A7C" w:rsidRPr="005B4DBB">
        <w:rPr>
          <w:sz w:val="24"/>
          <w:szCs w:val="24"/>
        </w:rPr>
        <w:t>provides that</w:t>
      </w:r>
      <w:r w:rsidR="00C719AC" w:rsidRPr="005B4DBB">
        <w:rPr>
          <w:sz w:val="24"/>
          <w:szCs w:val="24"/>
        </w:rPr>
        <w:t xml:space="preserve"> </w:t>
      </w:r>
      <w:r w:rsidR="00902A7C" w:rsidRPr="005B4DBB">
        <w:rPr>
          <w:sz w:val="24"/>
          <w:szCs w:val="24"/>
        </w:rPr>
        <w:t>the</w:t>
      </w:r>
      <w:r w:rsidR="005A4ECA" w:rsidRPr="005B4DBB">
        <w:rPr>
          <w:sz w:val="24"/>
          <w:szCs w:val="24"/>
        </w:rPr>
        <w:t xml:space="preserve"> authority for making the</w:t>
      </w:r>
      <w:r w:rsidR="00902A7C" w:rsidRPr="005B4DBB">
        <w:rPr>
          <w:sz w:val="24"/>
          <w:szCs w:val="24"/>
        </w:rPr>
        <w:t xml:space="preserve"> </w:t>
      </w:r>
      <w:r w:rsidR="005A4ECA" w:rsidRPr="005B4DBB">
        <w:rPr>
          <w:sz w:val="24"/>
          <w:szCs w:val="24"/>
        </w:rPr>
        <w:t>Amending</w:t>
      </w:r>
      <w:r w:rsidR="00902A7C" w:rsidRPr="005B4DBB">
        <w:rPr>
          <w:sz w:val="24"/>
          <w:szCs w:val="24"/>
        </w:rPr>
        <w:t xml:space="preserve"> Regulation</w:t>
      </w:r>
      <w:r w:rsidR="00AB445B" w:rsidRPr="005B4DBB">
        <w:rPr>
          <w:sz w:val="24"/>
          <w:szCs w:val="24"/>
        </w:rPr>
        <w:t>s</w:t>
      </w:r>
      <w:r w:rsidR="005A4ECA" w:rsidRPr="005B4DBB">
        <w:rPr>
          <w:sz w:val="24"/>
          <w:szCs w:val="24"/>
        </w:rPr>
        <w:t xml:space="preserve"> is the </w:t>
      </w:r>
      <w:r w:rsidR="005A4ECA" w:rsidRPr="005B4DBB">
        <w:rPr>
          <w:i/>
          <w:sz w:val="24"/>
          <w:szCs w:val="24"/>
        </w:rPr>
        <w:t>Telecommunications Act</w:t>
      </w:r>
      <w:r w:rsidR="00B86C62" w:rsidRPr="005B4DBB">
        <w:rPr>
          <w:i/>
          <w:sz w:val="24"/>
          <w:szCs w:val="24"/>
        </w:rPr>
        <w:t xml:space="preserve"> 1997</w:t>
      </w:r>
      <w:r w:rsidR="00C719AC" w:rsidRPr="005B4DBB">
        <w:rPr>
          <w:sz w:val="24"/>
          <w:szCs w:val="24"/>
        </w:rPr>
        <w:t xml:space="preserve"> </w:t>
      </w:r>
      <w:r w:rsidR="005A4ECA" w:rsidRPr="005B4DBB">
        <w:rPr>
          <w:sz w:val="24"/>
          <w:szCs w:val="24"/>
        </w:rPr>
        <w:t>(</w:t>
      </w:r>
      <w:r w:rsidR="00C719AC" w:rsidRPr="005B4DBB">
        <w:rPr>
          <w:sz w:val="24"/>
          <w:szCs w:val="24"/>
        </w:rPr>
        <w:t xml:space="preserve">the </w:t>
      </w:r>
      <w:r w:rsidR="0027202B" w:rsidRPr="005B4DBB">
        <w:rPr>
          <w:sz w:val="24"/>
          <w:szCs w:val="24"/>
        </w:rPr>
        <w:t>Act</w:t>
      </w:r>
      <w:r w:rsidR="005A4ECA" w:rsidRPr="005B4DBB">
        <w:rPr>
          <w:sz w:val="24"/>
          <w:szCs w:val="24"/>
        </w:rPr>
        <w:t>)</w:t>
      </w:r>
      <w:r w:rsidR="00C719AC" w:rsidRPr="005B4DBB">
        <w:rPr>
          <w:sz w:val="24"/>
          <w:szCs w:val="24"/>
        </w:rPr>
        <w:t xml:space="preserve">. </w:t>
      </w:r>
      <w:r w:rsidR="00FD7284" w:rsidRPr="005B4DBB">
        <w:rPr>
          <w:sz w:val="24"/>
          <w:szCs w:val="24"/>
        </w:rPr>
        <w:t xml:space="preserve">Subsection 594(1) </w:t>
      </w:r>
      <w:r w:rsidR="00D9517C" w:rsidRPr="005B4DBB">
        <w:rPr>
          <w:sz w:val="24"/>
          <w:szCs w:val="24"/>
        </w:rPr>
        <w:t xml:space="preserve">of the Act </w:t>
      </w:r>
      <w:r w:rsidR="00FD7284" w:rsidRPr="005B4DBB">
        <w:rPr>
          <w:sz w:val="24"/>
          <w:szCs w:val="24"/>
        </w:rPr>
        <w:t>provides that the Governor-General may make regulations prescribing matters required or permitted to be prescribed by the Act, or necessary or convenient to be prescribed for carrying out or giving effect to the Act.</w:t>
      </w:r>
    </w:p>
    <w:p w14:paraId="735E96D3" w14:textId="77777777" w:rsidR="00422E4C" w:rsidRPr="005B4DBB" w:rsidRDefault="00B96A30" w:rsidP="00422E4C">
      <w:pPr>
        <w:pStyle w:val="ClauseT"/>
        <w:rPr>
          <w:sz w:val="24"/>
          <w:u w:val="single"/>
        </w:rPr>
      </w:pPr>
      <w:r w:rsidRPr="005B4DBB">
        <w:rPr>
          <w:sz w:val="24"/>
          <w:u w:val="single"/>
        </w:rPr>
        <w:t xml:space="preserve">Item 4 </w:t>
      </w:r>
      <w:r w:rsidR="00234394" w:rsidRPr="005B4DBB">
        <w:rPr>
          <w:sz w:val="24"/>
          <w:u w:val="single"/>
        </w:rPr>
        <w:t>—</w:t>
      </w:r>
      <w:r w:rsidR="007C6E62" w:rsidRPr="005B4DBB">
        <w:rPr>
          <w:sz w:val="24"/>
          <w:u w:val="single"/>
        </w:rPr>
        <w:t>Schedules</w:t>
      </w:r>
    </w:p>
    <w:p w14:paraId="0ECD0BA0" w14:textId="77777777" w:rsidR="007C6E62" w:rsidRPr="005B4DBB" w:rsidRDefault="004672A3" w:rsidP="003E77F5">
      <w:pPr>
        <w:rPr>
          <w:sz w:val="24"/>
          <w:szCs w:val="24"/>
        </w:rPr>
      </w:pPr>
      <w:r w:rsidRPr="005B4DBB">
        <w:rPr>
          <w:sz w:val="24"/>
          <w:szCs w:val="24"/>
        </w:rPr>
        <w:t xml:space="preserve">Section </w:t>
      </w:r>
      <w:r w:rsidR="00234394" w:rsidRPr="005B4DBB">
        <w:rPr>
          <w:sz w:val="24"/>
          <w:szCs w:val="24"/>
        </w:rPr>
        <w:t xml:space="preserve">4 </w:t>
      </w:r>
      <w:r w:rsidR="00700BF1" w:rsidRPr="005B4DBB">
        <w:rPr>
          <w:sz w:val="24"/>
          <w:szCs w:val="24"/>
        </w:rPr>
        <w:t xml:space="preserve">provides </w:t>
      </w:r>
      <w:r w:rsidR="007C6E62" w:rsidRPr="005B4DBB">
        <w:rPr>
          <w:sz w:val="24"/>
          <w:szCs w:val="24"/>
        </w:rPr>
        <w:t xml:space="preserve">that each instrument specified in a Schedule to the </w:t>
      </w:r>
      <w:r w:rsidR="005A4ECA" w:rsidRPr="005B4DBB">
        <w:rPr>
          <w:sz w:val="24"/>
          <w:szCs w:val="24"/>
        </w:rPr>
        <w:t>Amending</w:t>
      </w:r>
      <w:r w:rsidR="007C6E62" w:rsidRPr="005B4DBB">
        <w:rPr>
          <w:sz w:val="24"/>
          <w:szCs w:val="24"/>
        </w:rPr>
        <w:t xml:space="preserve"> Regulation</w:t>
      </w:r>
      <w:r w:rsidR="00AB445B" w:rsidRPr="005B4DBB">
        <w:rPr>
          <w:sz w:val="24"/>
          <w:szCs w:val="24"/>
        </w:rPr>
        <w:t>s</w:t>
      </w:r>
      <w:r w:rsidR="007C6E62" w:rsidRPr="005B4DBB">
        <w:rPr>
          <w:sz w:val="24"/>
          <w:szCs w:val="24"/>
        </w:rPr>
        <w:t xml:space="preserve"> is amended or repealed as set out in the applicable items in the Schedule concerned, and any other item in a Schedule to this instrument has </w:t>
      </w:r>
      <w:r w:rsidR="00AC5DA5" w:rsidRPr="005B4DBB">
        <w:rPr>
          <w:sz w:val="24"/>
          <w:szCs w:val="24"/>
        </w:rPr>
        <w:t xml:space="preserve">effect according to its terms. </w:t>
      </w:r>
      <w:r w:rsidR="007C6E62" w:rsidRPr="005B4DBB">
        <w:rPr>
          <w:sz w:val="24"/>
          <w:szCs w:val="24"/>
        </w:rPr>
        <w:t xml:space="preserve">There is one Schedule to the </w:t>
      </w:r>
      <w:r w:rsidR="005A4ECA" w:rsidRPr="005B4DBB">
        <w:rPr>
          <w:sz w:val="24"/>
          <w:szCs w:val="24"/>
        </w:rPr>
        <w:t>Amending</w:t>
      </w:r>
      <w:r w:rsidR="007C6E62" w:rsidRPr="005B4DBB">
        <w:rPr>
          <w:sz w:val="24"/>
          <w:szCs w:val="24"/>
        </w:rPr>
        <w:t xml:space="preserve"> Regulation</w:t>
      </w:r>
      <w:r w:rsidR="00AB445B" w:rsidRPr="005B4DBB">
        <w:rPr>
          <w:sz w:val="24"/>
          <w:szCs w:val="24"/>
        </w:rPr>
        <w:t>s</w:t>
      </w:r>
      <w:r w:rsidR="00D9517C" w:rsidRPr="005B4DBB">
        <w:rPr>
          <w:sz w:val="24"/>
          <w:szCs w:val="24"/>
        </w:rPr>
        <w:t xml:space="preserve"> </w:t>
      </w:r>
      <w:r w:rsidR="00D9517C" w:rsidRPr="005B4DBB">
        <w:rPr>
          <w:sz w:val="24"/>
          <w:szCs w:val="24"/>
        </w:rPr>
        <w:noBreakHyphen/>
        <w:t xml:space="preserve"> S</w:t>
      </w:r>
      <w:r w:rsidR="007C6E62" w:rsidRPr="005B4DBB">
        <w:rPr>
          <w:sz w:val="24"/>
          <w:szCs w:val="24"/>
        </w:rPr>
        <w:t xml:space="preserve">chedule 1 </w:t>
      </w:r>
      <w:r w:rsidR="00AD30A7" w:rsidRPr="005B4DBB">
        <w:rPr>
          <w:sz w:val="24"/>
          <w:szCs w:val="24"/>
        </w:rPr>
        <w:t xml:space="preserve">sets out the amendments to the </w:t>
      </w:r>
      <w:r w:rsidR="007C6E62" w:rsidRPr="005B4DBB">
        <w:rPr>
          <w:i/>
          <w:sz w:val="24"/>
          <w:szCs w:val="24"/>
        </w:rPr>
        <w:t xml:space="preserve">Telecommunications Regulations 2001 </w:t>
      </w:r>
      <w:r w:rsidR="007C6E62" w:rsidRPr="005B4DBB">
        <w:rPr>
          <w:sz w:val="24"/>
          <w:szCs w:val="24"/>
        </w:rPr>
        <w:t>(the Principal Regulations).</w:t>
      </w:r>
    </w:p>
    <w:p w14:paraId="6B43AD0C" w14:textId="77777777" w:rsidR="007C6E62" w:rsidRPr="005B4DBB" w:rsidRDefault="007C6E62" w:rsidP="003E77F5">
      <w:pPr>
        <w:rPr>
          <w:b/>
          <w:sz w:val="24"/>
          <w:szCs w:val="24"/>
          <w:u w:val="single"/>
        </w:rPr>
      </w:pPr>
      <w:r w:rsidRPr="005B4DBB">
        <w:rPr>
          <w:b/>
          <w:sz w:val="24"/>
          <w:szCs w:val="24"/>
          <w:u w:val="single"/>
        </w:rPr>
        <w:t>Schedule 1 – Amendments</w:t>
      </w:r>
    </w:p>
    <w:p w14:paraId="1E52A0D8" w14:textId="77777777" w:rsidR="007C6E62" w:rsidRPr="005B4DBB" w:rsidRDefault="007C6E62" w:rsidP="00AB445B">
      <w:pPr>
        <w:keepNext/>
        <w:keepLines/>
        <w:rPr>
          <w:b/>
          <w:sz w:val="24"/>
          <w:szCs w:val="24"/>
          <w:u w:val="single"/>
        </w:rPr>
      </w:pPr>
      <w:r w:rsidRPr="005B4DBB">
        <w:rPr>
          <w:b/>
          <w:sz w:val="24"/>
          <w:szCs w:val="24"/>
          <w:u w:val="single"/>
        </w:rPr>
        <w:t>Item 1</w:t>
      </w:r>
      <w:r w:rsidR="00185BF1" w:rsidRPr="005B4DBB">
        <w:rPr>
          <w:b/>
          <w:sz w:val="24"/>
          <w:szCs w:val="24"/>
          <w:u w:val="single"/>
        </w:rPr>
        <w:t xml:space="preserve"> – Regulation 1.7</w:t>
      </w:r>
    </w:p>
    <w:p w14:paraId="62F13F21" w14:textId="77777777" w:rsidR="007C6E62" w:rsidRPr="005B4DBB" w:rsidRDefault="007C6E62" w:rsidP="003E77F5">
      <w:pPr>
        <w:rPr>
          <w:sz w:val="24"/>
          <w:szCs w:val="24"/>
        </w:rPr>
      </w:pPr>
      <w:r w:rsidRPr="005B4DBB">
        <w:rPr>
          <w:sz w:val="24"/>
          <w:szCs w:val="24"/>
        </w:rPr>
        <w:t xml:space="preserve">Item </w:t>
      </w:r>
      <w:r w:rsidR="003B0E3B" w:rsidRPr="005B4DBB">
        <w:rPr>
          <w:sz w:val="24"/>
          <w:szCs w:val="24"/>
        </w:rPr>
        <w:t>1</w:t>
      </w:r>
      <w:r w:rsidRPr="005B4DBB">
        <w:rPr>
          <w:sz w:val="24"/>
          <w:szCs w:val="24"/>
        </w:rPr>
        <w:t xml:space="preserve"> inserts new definitions </w:t>
      </w:r>
      <w:r w:rsidR="00DB0433" w:rsidRPr="005B4DBB">
        <w:rPr>
          <w:sz w:val="24"/>
          <w:szCs w:val="24"/>
        </w:rPr>
        <w:t>into the Principal Regulations.</w:t>
      </w:r>
    </w:p>
    <w:p w14:paraId="5C0FCBD3" w14:textId="77777777" w:rsidR="00AA10FC" w:rsidRPr="005B4DBB" w:rsidRDefault="00AA10FC" w:rsidP="003E77F5">
      <w:pPr>
        <w:rPr>
          <w:b/>
          <w:i/>
          <w:sz w:val="24"/>
          <w:szCs w:val="24"/>
        </w:rPr>
      </w:pPr>
      <w:r w:rsidRPr="005B4DBB">
        <w:rPr>
          <w:b/>
          <w:i/>
          <w:sz w:val="24"/>
          <w:szCs w:val="24"/>
        </w:rPr>
        <w:t xml:space="preserve">Australian Parliament </w:t>
      </w:r>
      <w:r w:rsidRPr="005B4DBB">
        <w:rPr>
          <w:sz w:val="24"/>
          <w:szCs w:val="24"/>
        </w:rPr>
        <w:t xml:space="preserve">is defined to mean the Parliament of the Commonwealth, a Parliament of a State or a </w:t>
      </w:r>
      <w:r w:rsidR="00602DA5" w:rsidRPr="005B4DBB">
        <w:rPr>
          <w:sz w:val="24"/>
          <w:szCs w:val="24"/>
        </w:rPr>
        <w:t>L</w:t>
      </w:r>
      <w:r w:rsidRPr="005B4DBB">
        <w:rPr>
          <w:sz w:val="24"/>
          <w:szCs w:val="24"/>
        </w:rPr>
        <w:t>egislative Assembly of a Territory</w:t>
      </w:r>
      <w:r w:rsidR="00602DA5" w:rsidRPr="005B4DBB">
        <w:rPr>
          <w:sz w:val="24"/>
          <w:szCs w:val="24"/>
        </w:rPr>
        <w:t>.</w:t>
      </w:r>
    </w:p>
    <w:p w14:paraId="650B3AA3" w14:textId="77777777" w:rsidR="00DB0433" w:rsidRPr="005B4DBB" w:rsidRDefault="00DB0433" w:rsidP="003E77F5">
      <w:pPr>
        <w:rPr>
          <w:sz w:val="24"/>
          <w:szCs w:val="24"/>
        </w:rPr>
      </w:pPr>
      <w:r w:rsidRPr="005B4DBB">
        <w:rPr>
          <w:b/>
          <w:i/>
          <w:sz w:val="24"/>
          <w:szCs w:val="24"/>
        </w:rPr>
        <w:t xml:space="preserve">authorised research </w:t>
      </w:r>
      <w:r w:rsidRPr="005B4DBB">
        <w:rPr>
          <w:sz w:val="24"/>
          <w:szCs w:val="24"/>
        </w:rPr>
        <w:t>is defined to mean, under a research authorisation, a kind or kinds of research to which the authorisation applies.</w:t>
      </w:r>
    </w:p>
    <w:p w14:paraId="7AD56903" w14:textId="77777777" w:rsidR="003B0E3B" w:rsidRPr="005B4DBB" w:rsidRDefault="003B0E3B" w:rsidP="003E77F5">
      <w:pPr>
        <w:rPr>
          <w:sz w:val="24"/>
          <w:szCs w:val="24"/>
        </w:rPr>
      </w:pPr>
      <w:r w:rsidRPr="005B4DBB">
        <w:rPr>
          <w:b/>
          <w:i/>
          <w:sz w:val="24"/>
          <w:szCs w:val="24"/>
        </w:rPr>
        <w:t>authorised research entity</w:t>
      </w:r>
      <w:r w:rsidRPr="005B4DBB">
        <w:rPr>
          <w:sz w:val="24"/>
          <w:szCs w:val="24"/>
        </w:rPr>
        <w:t xml:space="preserve"> is defined to mean an entity referred to in </w:t>
      </w:r>
      <w:r w:rsidR="00602DA5" w:rsidRPr="005B4DBB">
        <w:rPr>
          <w:sz w:val="24"/>
          <w:szCs w:val="24"/>
        </w:rPr>
        <w:t xml:space="preserve">paragraph </w:t>
      </w:r>
      <w:r w:rsidRPr="005B4DBB">
        <w:rPr>
          <w:sz w:val="24"/>
          <w:szCs w:val="24"/>
        </w:rPr>
        <w:t>5.12(2)(a)</w:t>
      </w:r>
      <w:r w:rsidR="00B86C62" w:rsidRPr="005B4DBB">
        <w:rPr>
          <w:sz w:val="24"/>
          <w:szCs w:val="24"/>
        </w:rPr>
        <w:t xml:space="preserve"> (outlined in further detail below).</w:t>
      </w:r>
    </w:p>
    <w:p w14:paraId="682A8436" w14:textId="77777777" w:rsidR="00DB0433" w:rsidRPr="005B4DBB" w:rsidRDefault="00DB0433" w:rsidP="003E77F5">
      <w:pPr>
        <w:rPr>
          <w:sz w:val="24"/>
          <w:szCs w:val="24"/>
        </w:rPr>
      </w:pPr>
      <w:r w:rsidRPr="005B4DBB">
        <w:rPr>
          <w:b/>
          <w:i/>
          <w:sz w:val="24"/>
          <w:szCs w:val="24"/>
        </w:rPr>
        <w:t xml:space="preserve">authorised unlisted mobile number information </w:t>
      </w:r>
      <w:r w:rsidRPr="005B4DBB">
        <w:rPr>
          <w:sz w:val="24"/>
          <w:szCs w:val="24"/>
        </w:rPr>
        <w:t>is defined to mean, in relation to a</w:t>
      </w:r>
      <w:r w:rsidR="00DB7FAD" w:rsidRPr="005B4DBB">
        <w:rPr>
          <w:sz w:val="24"/>
          <w:szCs w:val="24"/>
        </w:rPr>
        <w:t>n authorised</w:t>
      </w:r>
      <w:r w:rsidRPr="005B4DBB">
        <w:rPr>
          <w:sz w:val="24"/>
          <w:szCs w:val="24"/>
        </w:rPr>
        <w:t xml:space="preserve"> research entity, unlisted mobile number information to which a research authorisation </w:t>
      </w:r>
      <w:r w:rsidR="00FC029D" w:rsidRPr="005B4DBB">
        <w:rPr>
          <w:sz w:val="24"/>
          <w:szCs w:val="24"/>
        </w:rPr>
        <w:t xml:space="preserve">covering </w:t>
      </w:r>
      <w:r w:rsidRPr="005B4DBB">
        <w:rPr>
          <w:sz w:val="24"/>
          <w:szCs w:val="24"/>
        </w:rPr>
        <w:t>that entity applies.</w:t>
      </w:r>
    </w:p>
    <w:p w14:paraId="421EE9A7" w14:textId="2D11C7D7" w:rsidR="004043F4" w:rsidRPr="005B4DBB" w:rsidRDefault="00F207EC" w:rsidP="008F410C">
      <w:pPr>
        <w:pStyle w:val="Definition"/>
        <w:ind w:left="0"/>
        <w:rPr>
          <w:sz w:val="24"/>
          <w:szCs w:val="24"/>
        </w:rPr>
      </w:pPr>
      <w:r>
        <w:rPr>
          <w:b/>
          <w:i/>
          <w:sz w:val="24"/>
          <w:szCs w:val="24"/>
        </w:rPr>
        <w:t>b</w:t>
      </w:r>
      <w:r w:rsidR="004043F4" w:rsidRPr="005B4DBB">
        <w:rPr>
          <w:b/>
          <w:i/>
          <w:sz w:val="24"/>
          <w:szCs w:val="24"/>
        </w:rPr>
        <w:t>reach</w:t>
      </w:r>
      <w:r>
        <w:rPr>
          <w:sz w:val="24"/>
          <w:szCs w:val="24"/>
        </w:rPr>
        <w:t>,</w:t>
      </w:r>
      <w:r w:rsidR="006908C4" w:rsidRPr="005B4DBB">
        <w:rPr>
          <w:sz w:val="24"/>
          <w:szCs w:val="24"/>
        </w:rPr>
        <w:t xml:space="preserve"> </w:t>
      </w:r>
      <w:r w:rsidR="004043F4" w:rsidRPr="005B4DBB">
        <w:rPr>
          <w:sz w:val="24"/>
          <w:szCs w:val="24"/>
        </w:rPr>
        <w:t xml:space="preserve">in relation to an Australian Privacy Principle, has the meaning given by section 6A of the </w:t>
      </w:r>
      <w:r w:rsidR="004043F4" w:rsidRPr="005B4DBB">
        <w:rPr>
          <w:i/>
          <w:sz w:val="24"/>
          <w:szCs w:val="24"/>
        </w:rPr>
        <w:t>Privacy Act 1988</w:t>
      </w:r>
      <w:r w:rsidR="004043F4" w:rsidRPr="005B4DBB">
        <w:rPr>
          <w:sz w:val="24"/>
          <w:szCs w:val="24"/>
        </w:rPr>
        <w:t>; and</w:t>
      </w:r>
      <w:r w:rsidR="003B0E3B" w:rsidRPr="005B4DBB">
        <w:rPr>
          <w:sz w:val="24"/>
          <w:szCs w:val="24"/>
        </w:rPr>
        <w:t xml:space="preserve"> </w:t>
      </w:r>
      <w:r>
        <w:rPr>
          <w:sz w:val="24"/>
          <w:szCs w:val="24"/>
        </w:rPr>
        <w:t xml:space="preserve">in relation </w:t>
      </w:r>
      <w:r w:rsidR="004043F4" w:rsidRPr="005B4DBB">
        <w:rPr>
          <w:sz w:val="24"/>
          <w:szCs w:val="24"/>
        </w:rPr>
        <w:t>to a registered APP code, has the meaning given by section 6B of that Act.</w:t>
      </w:r>
    </w:p>
    <w:p w14:paraId="36F683EF" w14:textId="259211A0" w:rsidR="00AA10FC" w:rsidRPr="007F0247" w:rsidRDefault="00AA10FC" w:rsidP="008F410C">
      <w:pPr>
        <w:pStyle w:val="Definition"/>
        <w:ind w:left="0"/>
        <w:rPr>
          <w:b/>
          <w:sz w:val="24"/>
          <w:szCs w:val="24"/>
        </w:rPr>
      </w:pPr>
      <w:r w:rsidRPr="005B4DBB">
        <w:rPr>
          <w:b/>
          <w:i/>
          <w:sz w:val="24"/>
          <w:szCs w:val="24"/>
        </w:rPr>
        <w:t xml:space="preserve">Commonwealth entity </w:t>
      </w:r>
      <w:r w:rsidRPr="005B4DBB">
        <w:rPr>
          <w:sz w:val="24"/>
          <w:szCs w:val="24"/>
        </w:rPr>
        <w:t xml:space="preserve">is defined to have the same meaning as in the </w:t>
      </w:r>
      <w:r w:rsidRPr="005B4DBB">
        <w:rPr>
          <w:i/>
          <w:sz w:val="24"/>
          <w:szCs w:val="24"/>
        </w:rPr>
        <w:t>Public Governance, Performance and Accountability Act 2013</w:t>
      </w:r>
      <w:r w:rsidR="00F207EC">
        <w:rPr>
          <w:sz w:val="24"/>
          <w:szCs w:val="24"/>
        </w:rPr>
        <w:t>; that is, Department of State; a Parliamentary Department; a li</w:t>
      </w:r>
      <w:r w:rsidR="008D7B06">
        <w:rPr>
          <w:sz w:val="24"/>
          <w:szCs w:val="24"/>
        </w:rPr>
        <w:t>sted entity (as prescribed); a body corporate that is established by a law of the Commonwealth; or a body corporate that is established under a law of the Commonwealth (other than a Commonwealth company) and is prescribed by an Act or the rules to be a Commonwealth entity.</w:t>
      </w:r>
    </w:p>
    <w:p w14:paraId="2A30409E" w14:textId="10664FFF" w:rsidR="003B0E3B" w:rsidRPr="005B4DBB" w:rsidRDefault="00602DA5" w:rsidP="008F410C">
      <w:pPr>
        <w:pStyle w:val="Definition"/>
        <w:ind w:left="0"/>
        <w:rPr>
          <w:sz w:val="24"/>
          <w:szCs w:val="24"/>
        </w:rPr>
      </w:pPr>
      <w:r w:rsidRPr="005B4DBB">
        <w:rPr>
          <w:sz w:val="24"/>
          <w:szCs w:val="24"/>
        </w:rPr>
        <w:t xml:space="preserve">The definition of </w:t>
      </w:r>
      <w:r w:rsidR="003B0E3B" w:rsidRPr="005B4DBB">
        <w:rPr>
          <w:b/>
          <w:i/>
          <w:sz w:val="24"/>
          <w:szCs w:val="24"/>
        </w:rPr>
        <w:t>contacted person</w:t>
      </w:r>
      <w:r w:rsidR="003B0E3B" w:rsidRPr="005B4DBB">
        <w:rPr>
          <w:sz w:val="24"/>
          <w:szCs w:val="24"/>
        </w:rPr>
        <w:t xml:space="preserve"> </w:t>
      </w:r>
      <w:r w:rsidRPr="005B4DBB">
        <w:rPr>
          <w:sz w:val="24"/>
          <w:szCs w:val="24"/>
        </w:rPr>
        <w:t>cross refers to</w:t>
      </w:r>
      <w:r w:rsidR="0071500F" w:rsidRPr="005B4DBB">
        <w:rPr>
          <w:sz w:val="24"/>
          <w:szCs w:val="24"/>
        </w:rPr>
        <w:t xml:space="preserve"> subregulation 5.20</w:t>
      </w:r>
      <w:r w:rsidR="00CA485D" w:rsidRPr="005B4DBB">
        <w:rPr>
          <w:sz w:val="24"/>
          <w:szCs w:val="24"/>
        </w:rPr>
        <w:t>(</w:t>
      </w:r>
      <w:r w:rsidR="00D119A3">
        <w:rPr>
          <w:sz w:val="24"/>
          <w:szCs w:val="24"/>
        </w:rPr>
        <w:t>2</w:t>
      </w:r>
      <w:r w:rsidR="00CA485D" w:rsidRPr="005B4DBB">
        <w:rPr>
          <w:sz w:val="24"/>
          <w:szCs w:val="24"/>
        </w:rPr>
        <w:t>)</w:t>
      </w:r>
      <w:r w:rsidR="008D7B06">
        <w:rPr>
          <w:sz w:val="24"/>
          <w:szCs w:val="24"/>
        </w:rPr>
        <w:t xml:space="preserve"> (outlined in further detail below)</w:t>
      </w:r>
      <w:r w:rsidR="003B0E3B" w:rsidRPr="005B4DBB">
        <w:rPr>
          <w:sz w:val="24"/>
          <w:szCs w:val="24"/>
        </w:rPr>
        <w:t>.</w:t>
      </w:r>
    </w:p>
    <w:p w14:paraId="182BAA3E" w14:textId="03C9983D" w:rsidR="00963BF9" w:rsidRPr="005B4DBB" w:rsidRDefault="00963BF9" w:rsidP="008F410C">
      <w:pPr>
        <w:pStyle w:val="Definition"/>
        <w:ind w:left="0"/>
        <w:rPr>
          <w:sz w:val="24"/>
          <w:szCs w:val="24"/>
        </w:rPr>
      </w:pPr>
      <w:r w:rsidRPr="005B4DBB">
        <w:rPr>
          <w:b/>
          <w:i/>
          <w:sz w:val="24"/>
          <w:szCs w:val="24"/>
        </w:rPr>
        <w:t>covered by the Privacy Act</w:t>
      </w:r>
      <w:r w:rsidR="008D7B06">
        <w:rPr>
          <w:sz w:val="24"/>
          <w:szCs w:val="24"/>
        </w:rPr>
        <w:t>:</w:t>
      </w:r>
      <w:r w:rsidRPr="005B4DBB">
        <w:rPr>
          <w:sz w:val="24"/>
          <w:szCs w:val="24"/>
        </w:rPr>
        <w:t xml:space="preserve"> </w:t>
      </w:r>
      <w:r w:rsidR="00DB7FAD" w:rsidRPr="005B4DBB">
        <w:rPr>
          <w:sz w:val="24"/>
          <w:szCs w:val="24"/>
        </w:rPr>
        <w:t xml:space="preserve">The regulations provide that </w:t>
      </w:r>
      <w:r w:rsidR="00E959BC" w:rsidRPr="005B4DBB">
        <w:rPr>
          <w:sz w:val="24"/>
          <w:szCs w:val="24"/>
        </w:rPr>
        <w:t xml:space="preserve">both </w:t>
      </w:r>
      <w:r w:rsidRPr="005B4DBB">
        <w:rPr>
          <w:sz w:val="24"/>
          <w:szCs w:val="24"/>
        </w:rPr>
        <w:t xml:space="preserve">an organisation within the meaning of the </w:t>
      </w:r>
      <w:r w:rsidRPr="005B4DBB">
        <w:rPr>
          <w:i/>
          <w:sz w:val="24"/>
          <w:szCs w:val="24"/>
        </w:rPr>
        <w:t>Privacy Act 1988</w:t>
      </w:r>
      <w:r w:rsidRPr="005B4DBB">
        <w:rPr>
          <w:sz w:val="24"/>
          <w:szCs w:val="24"/>
        </w:rPr>
        <w:t>, or a small business operator (within the meaning of that Act) that has chosen to be treated as an organisation under section 6EA of that Act</w:t>
      </w:r>
      <w:r w:rsidR="00E959BC" w:rsidRPr="005B4DBB">
        <w:rPr>
          <w:sz w:val="24"/>
          <w:szCs w:val="24"/>
        </w:rPr>
        <w:t>,</w:t>
      </w:r>
      <w:r w:rsidR="00DB7FAD" w:rsidRPr="005B4DBB">
        <w:rPr>
          <w:sz w:val="24"/>
          <w:szCs w:val="24"/>
        </w:rPr>
        <w:t xml:space="preserve"> are covered by the Privacy Act for the purposes of the regulations</w:t>
      </w:r>
      <w:r w:rsidRPr="005B4DBB">
        <w:rPr>
          <w:sz w:val="24"/>
          <w:szCs w:val="24"/>
        </w:rPr>
        <w:t xml:space="preserve">. </w:t>
      </w:r>
    </w:p>
    <w:p w14:paraId="5E2ED2E1" w14:textId="4017AA00" w:rsidR="00AB2539" w:rsidRPr="005B4DBB" w:rsidRDefault="00AB2539" w:rsidP="003E77F5">
      <w:pPr>
        <w:rPr>
          <w:b/>
          <w:i/>
          <w:sz w:val="24"/>
          <w:szCs w:val="24"/>
        </w:rPr>
      </w:pPr>
      <w:r w:rsidRPr="005B4DBB">
        <w:rPr>
          <w:b/>
          <w:i/>
          <w:sz w:val="24"/>
          <w:szCs w:val="24"/>
        </w:rPr>
        <w:t>de-identified</w:t>
      </w:r>
      <w:r w:rsidR="008D7B06">
        <w:rPr>
          <w:sz w:val="24"/>
          <w:szCs w:val="24"/>
        </w:rPr>
        <w:t xml:space="preserve">: </w:t>
      </w:r>
      <w:r w:rsidR="00757D47" w:rsidRPr="005B4DBB">
        <w:rPr>
          <w:sz w:val="24"/>
          <w:szCs w:val="24"/>
        </w:rPr>
        <w:t xml:space="preserve">The regulations provide that research information, </w:t>
      </w:r>
      <w:r w:rsidRPr="005B4DBB">
        <w:rPr>
          <w:sz w:val="24"/>
          <w:szCs w:val="24"/>
        </w:rPr>
        <w:t xml:space="preserve">in relation to a contacted person, </w:t>
      </w:r>
      <w:r w:rsidR="00757D47" w:rsidRPr="005B4DBB">
        <w:rPr>
          <w:sz w:val="24"/>
          <w:szCs w:val="24"/>
        </w:rPr>
        <w:t xml:space="preserve">is </w:t>
      </w:r>
      <w:r w:rsidR="00677F59" w:rsidRPr="005B4DBB">
        <w:rPr>
          <w:sz w:val="24"/>
          <w:szCs w:val="24"/>
        </w:rPr>
        <w:t>de-identified if it does</w:t>
      </w:r>
      <w:r w:rsidRPr="005B4DBB">
        <w:rPr>
          <w:sz w:val="24"/>
          <w:szCs w:val="24"/>
        </w:rPr>
        <w:t xml:space="preserve"> not identify, or no longer identifies the contacted person; and is not reasonably capable or is no longer reasonably ca</w:t>
      </w:r>
      <w:r w:rsidR="005B4DBB" w:rsidRPr="005B4DBB">
        <w:rPr>
          <w:sz w:val="24"/>
          <w:szCs w:val="24"/>
        </w:rPr>
        <w:t>pa</w:t>
      </w:r>
      <w:r w:rsidRPr="005B4DBB">
        <w:rPr>
          <w:sz w:val="24"/>
          <w:szCs w:val="24"/>
        </w:rPr>
        <w:t>ble of being used to identify the contacted person.</w:t>
      </w:r>
    </w:p>
    <w:p w14:paraId="455CF115" w14:textId="77777777" w:rsidR="00DB0433" w:rsidRPr="005B4DBB" w:rsidRDefault="00DB0433" w:rsidP="003E77F5">
      <w:pPr>
        <w:rPr>
          <w:sz w:val="24"/>
          <w:szCs w:val="24"/>
        </w:rPr>
      </w:pPr>
      <w:r w:rsidRPr="005B4DBB">
        <w:rPr>
          <w:b/>
          <w:i/>
          <w:sz w:val="24"/>
          <w:szCs w:val="24"/>
        </w:rPr>
        <w:t xml:space="preserve">electoral matter </w:t>
      </w:r>
      <w:r w:rsidR="00A5434E" w:rsidRPr="005B4DBB">
        <w:rPr>
          <w:sz w:val="24"/>
          <w:szCs w:val="24"/>
        </w:rPr>
        <w:t xml:space="preserve">is defined to </w:t>
      </w:r>
      <w:r w:rsidR="00677F59" w:rsidRPr="005B4DBB">
        <w:rPr>
          <w:sz w:val="24"/>
          <w:szCs w:val="24"/>
        </w:rPr>
        <w:t>mean matter which is intended or likely to affect voting in an election to an Australian Parliament or to a local government authority; or a referendum under a law of the Commonwealth or of a State or Territory.</w:t>
      </w:r>
    </w:p>
    <w:p w14:paraId="19998953" w14:textId="74647DB6" w:rsidR="00DB0433" w:rsidRPr="005B4DBB" w:rsidRDefault="00677F59" w:rsidP="003E77F5">
      <w:pPr>
        <w:rPr>
          <w:sz w:val="24"/>
          <w:szCs w:val="24"/>
        </w:rPr>
      </w:pPr>
      <w:r w:rsidRPr="005B4DBB">
        <w:rPr>
          <w:sz w:val="24"/>
          <w:szCs w:val="24"/>
        </w:rPr>
        <w:t xml:space="preserve">The definition of </w:t>
      </w:r>
      <w:r w:rsidR="00DB0433" w:rsidRPr="005B4DBB">
        <w:rPr>
          <w:b/>
          <w:i/>
          <w:sz w:val="24"/>
          <w:szCs w:val="24"/>
        </w:rPr>
        <w:t>former research entity</w:t>
      </w:r>
      <w:r w:rsidR="00A5434E" w:rsidRPr="005B4DBB">
        <w:rPr>
          <w:b/>
          <w:i/>
          <w:sz w:val="24"/>
          <w:szCs w:val="24"/>
        </w:rPr>
        <w:t xml:space="preserve"> </w:t>
      </w:r>
      <w:r w:rsidRPr="005B4DBB">
        <w:rPr>
          <w:sz w:val="24"/>
          <w:szCs w:val="24"/>
        </w:rPr>
        <w:t>cross</w:t>
      </w:r>
      <w:r w:rsidR="00E10989">
        <w:rPr>
          <w:sz w:val="24"/>
          <w:szCs w:val="24"/>
        </w:rPr>
        <w:t xml:space="preserve"> </w:t>
      </w:r>
      <w:r w:rsidRPr="005B4DBB">
        <w:rPr>
          <w:sz w:val="24"/>
          <w:szCs w:val="24"/>
        </w:rPr>
        <w:t xml:space="preserve">refers to paragraph </w:t>
      </w:r>
      <w:r w:rsidR="0071500F" w:rsidRPr="005B4DBB">
        <w:rPr>
          <w:sz w:val="24"/>
          <w:szCs w:val="24"/>
        </w:rPr>
        <w:t>5.</w:t>
      </w:r>
      <w:r w:rsidR="00CA485D" w:rsidRPr="005B4DBB">
        <w:rPr>
          <w:sz w:val="24"/>
          <w:szCs w:val="24"/>
        </w:rPr>
        <w:t>30(2)(a</w:t>
      </w:r>
      <w:r w:rsidR="0071500F" w:rsidRPr="005B4DBB">
        <w:rPr>
          <w:sz w:val="24"/>
          <w:szCs w:val="24"/>
        </w:rPr>
        <w:t>)</w:t>
      </w:r>
      <w:r w:rsidR="00757D47" w:rsidRPr="005B4DBB">
        <w:rPr>
          <w:sz w:val="24"/>
          <w:szCs w:val="24"/>
        </w:rPr>
        <w:t xml:space="preserve"> </w:t>
      </w:r>
      <w:r w:rsidR="00BB486A">
        <w:rPr>
          <w:sz w:val="24"/>
          <w:szCs w:val="24"/>
        </w:rPr>
        <w:t>(</w:t>
      </w:r>
      <w:r w:rsidR="00BB486A" w:rsidRPr="005B4DBB">
        <w:rPr>
          <w:sz w:val="24"/>
          <w:szCs w:val="24"/>
        </w:rPr>
        <w:t>outlined in further detail below</w:t>
      </w:r>
      <w:r w:rsidR="00BB486A">
        <w:rPr>
          <w:sz w:val="24"/>
          <w:szCs w:val="24"/>
        </w:rPr>
        <w:t>)</w:t>
      </w:r>
    </w:p>
    <w:p w14:paraId="3235EEB3" w14:textId="77777777" w:rsidR="00DB0433" w:rsidRPr="005B4DBB" w:rsidRDefault="00963BF9" w:rsidP="003E77F5">
      <w:pPr>
        <w:rPr>
          <w:sz w:val="24"/>
          <w:szCs w:val="24"/>
        </w:rPr>
      </w:pPr>
      <w:r w:rsidRPr="005B4DBB">
        <w:rPr>
          <w:b/>
          <w:i/>
          <w:sz w:val="24"/>
          <w:szCs w:val="24"/>
        </w:rPr>
        <w:t xml:space="preserve">integrated public number database </w:t>
      </w:r>
      <w:r w:rsidRPr="005B4DBB">
        <w:rPr>
          <w:sz w:val="24"/>
          <w:szCs w:val="24"/>
        </w:rPr>
        <w:t>is defined to mean the database maintained by Telstra as mentioned in clause 10 of Part 4 of Schedule 2 to the Act</w:t>
      </w:r>
      <w:r w:rsidR="00DB0433" w:rsidRPr="005B4DBB">
        <w:rPr>
          <w:sz w:val="24"/>
          <w:szCs w:val="24"/>
        </w:rPr>
        <w:t>.</w:t>
      </w:r>
    </w:p>
    <w:p w14:paraId="5A130FAF" w14:textId="0810C9EF" w:rsidR="006908C4" w:rsidRPr="005B4DBB" w:rsidRDefault="006908C4" w:rsidP="003E77F5">
      <w:pPr>
        <w:rPr>
          <w:sz w:val="24"/>
          <w:szCs w:val="24"/>
        </w:rPr>
      </w:pPr>
      <w:r w:rsidRPr="005B4DBB">
        <w:rPr>
          <w:b/>
          <w:i/>
          <w:sz w:val="24"/>
          <w:szCs w:val="24"/>
        </w:rPr>
        <w:t>IPND Scheme authorisation</w:t>
      </w:r>
      <w:r w:rsidRPr="005B4DBB">
        <w:rPr>
          <w:sz w:val="24"/>
          <w:szCs w:val="24"/>
        </w:rPr>
        <w:t xml:space="preserve"> means an authorisation granted under the integrated public number database scheme</w:t>
      </w:r>
      <w:r w:rsidR="000C6B44" w:rsidRPr="005B4DBB">
        <w:rPr>
          <w:sz w:val="24"/>
          <w:szCs w:val="24"/>
        </w:rPr>
        <w:t xml:space="preserve"> (</w:t>
      </w:r>
      <w:r w:rsidR="005B4DBB" w:rsidRPr="005B4DBB">
        <w:rPr>
          <w:sz w:val="24"/>
          <w:szCs w:val="24"/>
        </w:rPr>
        <w:t>t</w:t>
      </w:r>
      <w:r w:rsidR="000C6B44" w:rsidRPr="005B4DBB">
        <w:rPr>
          <w:sz w:val="24"/>
          <w:szCs w:val="24"/>
        </w:rPr>
        <w:t xml:space="preserve">he IPND Scheme). The IPND Scheme is </w:t>
      </w:r>
      <w:r w:rsidR="00677F59" w:rsidRPr="005B4DBB">
        <w:rPr>
          <w:sz w:val="24"/>
          <w:szCs w:val="24"/>
        </w:rPr>
        <w:t xml:space="preserve">enabled under section 295A of the </w:t>
      </w:r>
      <w:r w:rsidR="00677F59" w:rsidRPr="005B4DBB">
        <w:rPr>
          <w:i/>
          <w:sz w:val="24"/>
          <w:szCs w:val="24"/>
        </w:rPr>
        <w:t xml:space="preserve">Telecommunications Act </w:t>
      </w:r>
      <w:r w:rsidR="00677F59" w:rsidRPr="007F0247">
        <w:rPr>
          <w:i/>
          <w:sz w:val="24"/>
          <w:szCs w:val="24"/>
        </w:rPr>
        <w:t>1997</w:t>
      </w:r>
      <w:r w:rsidR="00466DEE">
        <w:rPr>
          <w:sz w:val="24"/>
          <w:szCs w:val="24"/>
        </w:rPr>
        <w:t xml:space="preserve"> </w:t>
      </w:r>
      <w:r w:rsidR="00677F59" w:rsidRPr="005B4DBB">
        <w:rPr>
          <w:sz w:val="24"/>
          <w:szCs w:val="24"/>
        </w:rPr>
        <w:t xml:space="preserve">and is </w:t>
      </w:r>
      <w:r w:rsidR="000C6B44" w:rsidRPr="005B4DBB">
        <w:rPr>
          <w:sz w:val="24"/>
          <w:szCs w:val="24"/>
        </w:rPr>
        <w:t>provided</w:t>
      </w:r>
      <w:r w:rsidR="00677F59" w:rsidRPr="005B4DBB">
        <w:rPr>
          <w:sz w:val="24"/>
          <w:szCs w:val="24"/>
        </w:rPr>
        <w:t xml:space="preserve"> for in</w:t>
      </w:r>
      <w:r w:rsidR="000C6B44" w:rsidRPr="005B4DBB">
        <w:rPr>
          <w:sz w:val="24"/>
          <w:szCs w:val="24"/>
        </w:rPr>
        <w:t xml:space="preserve"> the </w:t>
      </w:r>
      <w:r w:rsidR="000C6B44" w:rsidRPr="005B4DBB">
        <w:rPr>
          <w:i/>
          <w:sz w:val="24"/>
          <w:szCs w:val="24"/>
        </w:rPr>
        <w:t>Telecommunications Integrated Public Number Database Scheme 2017</w:t>
      </w:r>
      <w:r w:rsidR="000C6B44" w:rsidRPr="005B4DBB">
        <w:rPr>
          <w:sz w:val="24"/>
          <w:szCs w:val="24"/>
        </w:rPr>
        <w:t xml:space="preserve">. </w:t>
      </w:r>
    </w:p>
    <w:p w14:paraId="284D916E" w14:textId="49C9490D" w:rsidR="006908C4" w:rsidRPr="005B4DBB" w:rsidRDefault="00677F59" w:rsidP="00071BFC">
      <w:pPr>
        <w:overflowPunct/>
        <w:autoSpaceDE/>
        <w:autoSpaceDN/>
        <w:adjustRightInd/>
        <w:spacing w:before="180"/>
        <w:textAlignment w:val="auto"/>
        <w:rPr>
          <w:sz w:val="24"/>
          <w:szCs w:val="24"/>
        </w:rPr>
      </w:pPr>
      <w:r w:rsidRPr="005B4DBB">
        <w:rPr>
          <w:sz w:val="24"/>
          <w:szCs w:val="24"/>
        </w:rPr>
        <w:t xml:space="preserve">The definition of </w:t>
      </w:r>
      <w:r w:rsidR="00771EA3" w:rsidRPr="005B4DBB">
        <w:rPr>
          <w:b/>
          <w:i/>
          <w:sz w:val="24"/>
          <w:szCs w:val="24"/>
        </w:rPr>
        <w:t>p</w:t>
      </w:r>
      <w:r w:rsidR="006908C4" w:rsidRPr="005B4DBB">
        <w:rPr>
          <w:b/>
          <w:i/>
          <w:sz w:val="24"/>
          <w:szCs w:val="24"/>
        </w:rPr>
        <w:t xml:space="preserve">ermitted </w:t>
      </w:r>
      <w:r w:rsidR="00AA10FC" w:rsidRPr="005B4DBB">
        <w:rPr>
          <w:b/>
          <w:i/>
          <w:sz w:val="24"/>
          <w:szCs w:val="24"/>
        </w:rPr>
        <w:t xml:space="preserve">research </w:t>
      </w:r>
      <w:r w:rsidRPr="005B4DBB">
        <w:rPr>
          <w:sz w:val="24"/>
          <w:szCs w:val="24"/>
        </w:rPr>
        <w:t xml:space="preserve">cross refers to </w:t>
      </w:r>
      <w:r w:rsidR="002514EF" w:rsidRPr="005B4DBB">
        <w:rPr>
          <w:sz w:val="24"/>
          <w:szCs w:val="24"/>
        </w:rPr>
        <w:t>regulation 1.</w:t>
      </w:r>
      <w:r w:rsidR="008D7B06">
        <w:rPr>
          <w:sz w:val="24"/>
          <w:szCs w:val="24"/>
        </w:rPr>
        <w:t>7A (</w:t>
      </w:r>
      <w:r w:rsidR="002514EF" w:rsidRPr="005B4DBB">
        <w:rPr>
          <w:sz w:val="24"/>
          <w:szCs w:val="24"/>
        </w:rPr>
        <w:t>outlined in further detail below</w:t>
      </w:r>
      <w:r w:rsidR="008D7B06">
        <w:rPr>
          <w:sz w:val="24"/>
          <w:szCs w:val="24"/>
        </w:rPr>
        <w:t>)</w:t>
      </w:r>
      <w:r w:rsidR="002514EF" w:rsidRPr="005B4DBB">
        <w:rPr>
          <w:sz w:val="24"/>
          <w:szCs w:val="24"/>
        </w:rPr>
        <w:t xml:space="preserve">. </w:t>
      </w:r>
    </w:p>
    <w:p w14:paraId="42D0EF2B" w14:textId="77777777" w:rsidR="00BB37E3" w:rsidRPr="005B4DBB" w:rsidRDefault="00BB37E3" w:rsidP="003E77F5">
      <w:pPr>
        <w:rPr>
          <w:sz w:val="24"/>
          <w:szCs w:val="24"/>
        </w:rPr>
      </w:pPr>
      <w:r w:rsidRPr="005B4DBB">
        <w:rPr>
          <w:b/>
          <w:i/>
          <w:sz w:val="24"/>
          <w:szCs w:val="24"/>
        </w:rPr>
        <w:t xml:space="preserve">personal information </w:t>
      </w:r>
      <w:r w:rsidRPr="005B4DBB">
        <w:rPr>
          <w:sz w:val="24"/>
          <w:szCs w:val="24"/>
        </w:rPr>
        <w:t xml:space="preserve">is defined to have the same meaning as in the </w:t>
      </w:r>
      <w:r w:rsidRPr="005B4DBB">
        <w:rPr>
          <w:i/>
          <w:sz w:val="24"/>
          <w:szCs w:val="24"/>
        </w:rPr>
        <w:t>Privacy Act 1988</w:t>
      </w:r>
      <w:r w:rsidRPr="005B4DBB">
        <w:rPr>
          <w:sz w:val="24"/>
          <w:szCs w:val="24"/>
        </w:rPr>
        <w:t>.</w:t>
      </w:r>
      <w:r w:rsidR="00585DAC" w:rsidRPr="005B4DBB">
        <w:rPr>
          <w:sz w:val="24"/>
          <w:szCs w:val="24"/>
        </w:rPr>
        <w:t xml:space="preserve"> That is, information or an opinion about an identified individual or an individual who is reasonable identifiable – whether the information or opinion is true or not – and whether the information or opinion is recorded in a material format or not.</w:t>
      </w:r>
    </w:p>
    <w:p w14:paraId="64742607" w14:textId="77777777" w:rsidR="00677F59" w:rsidRPr="005B4DBB" w:rsidRDefault="00677F59" w:rsidP="003E77F5">
      <w:pPr>
        <w:rPr>
          <w:sz w:val="24"/>
          <w:szCs w:val="24"/>
        </w:rPr>
      </w:pPr>
    </w:p>
    <w:p w14:paraId="56E3B97A" w14:textId="77777777" w:rsidR="00A81784" w:rsidRPr="005B4DBB" w:rsidRDefault="00A81784" w:rsidP="003E77F5">
      <w:pPr>
        <w:rPr>
          <w:sz w:val="24"/>
          <w:szCs w:val="24"/>
        </w:rPr>
      </w:pPr>
      <w:r w:rsidRPr="005B4DBB">
        <w:rPr>
          <w:b/>
          <w:i/>
          <w:sz w:val="24"/>
          <w:szCs w:val="24"/>
        </w:rPr>
        <w:t xml:space="preserve">political representative </w:t>
      </w:r>
      <w:r w:rsidRPr="005B4DBB">
        <w:rPr>
          <w:sz w:val="24"/>
          <w:szCs w:val="24"/>
        </w:rPr>
        <w:t>is defined to be a member of an Australian Parliament or a councillor (however defined) of a local government authority.</w:t>
      </w:r>
    </w:p>
    <w:p w14:paraId="794F5C7A" w14:textId="213004B4" w:rsidR="00A81784" w:rsidRPr="005B4DBB" w:rsidRDefault="00A81784" w:rsidP="003E77F5">
      <w:pPr>
        <w:rPr>
          <w:sz w:val="24"/>
          <w:szCs w:val="24"/>
        </w:rPr>
      </w:pPr>
      <w:r w:rsidRPr="005B4DBB">
        <w:rPr>
          <w:b/>
          <w:i/>
          <w:sz w:val="24"/>
          <w:szCs w:val="24"/>
        </w:rPr>
        <w:t xml:space="preserve">public number </w:t>
      </w:r>
      <w:r w:rsidRPr="005B4DBB">
        <w:rPr>
          <w:sz w:val="24"/>
          <w:szCs w:val="24"/>
        </w:rPr>
        <w:t>has the same meaning as in section 472 of the</w:t>
      </w:r>
      <w:r w:rsidRPr="005B4DBB">
        <w:rPr>
          <w:i/>
          <w:sz w:val="24"/>
          <w:szCs w:val="24"/>
        </w:rPr>
        <w:t xml:space="preserve"> Telecommunications</w:t>
      </w:r>
      <w:r w:rsidR="008D7B06">
        <w:rPr>
          <w:i/>
          <w:sz w:val="24"/>
          <w:szCs w:val="24"/>
        </w:rPr>
        <w:t> </w:t>
      </w:r>
      <w:r w:rsidRPr="005B4DBB">
        <w:rPr>
          <w:i/>
          <w:sz w:val="24"/>
          <w:szCs w:val="24"/>
        </w:rPr>
        <w:t>Act</w:t>
      </w:r>
      <w:r w:rsidR="008D7B06">
        <w:rPr>
          <w:i/>
          <w:sz w:val="24"/>
          <w:szCs w:val="24"/>
        </w:rPr>
        <w:t> </w:t>
      </w:r>
      <w:r w:rsidRPr="005B4DBB">
        <w:rPr>
          <w:i/>
          <w:sz w:val="24"/>
          <w:szCs w:val="24"/>
        </w:rPr>
        <w:t>1997</w:t>
      </w:r>
      <w:r w:rsidR="00677F59" w:rsidRPr="005B4DBB">
        <w:rPr>
          <w:sz w:val="24"/>
          <w:szCs w:val="24"/>
        </w:rPr>
        <w:t>; t</w:t>
      </w:r>
      <w:r w:rsidRPr="005B4DBB">
        <w:rPr>
          <w:sz w:val="24"/>
          <w:szCs w:val="24"/>
        </w:rPr>
        <w:t>hat is</w:t>
      </w:r>
      <w:r w:rsidR="001109AA" w:rsidRPr="005B4DBB">
        <w:rPr>
          <w:sz w:val="24"/>
          <w:szCs w:val="24"/>
        </w:rPr>
        <w:t>,</w:t>
      </w:r>
      <w:r w:rsidRPr="005B4DBB">
        <w:rPr>
          <w:sz w:val="24"/>
          <w:szCs w:val="24"/>
        </w:rPr>
        <w:t xml:space="preserve"> a number specified in the numbering plan</w:t>
      </w:r>
      <w:r w:rsidR="00677F59" w:rsidRPr="005B4DBB">
        <w:rPr>
          <w:sz w:val="24"/>
          <w:szCs w:val="24"/>
        </w:rPr>
        <w:t>.</w:t>
      </w:r>
    </w:p>
    <w:p w14:paraId="749BA862" w14:textId="4A313BEA" w:rsidR="006908C4" w:rsidRPr="005B4DBB" w:rsidRDefault="006908C4" w:rsidP="006908C4">
      <w:pPr>
        <w:rPr>
          <w:b/>
          <w:i/>
          <w:sz w:val="24"/>
          <w:szCs w:val="24"/>
        </w:rPr>
      </w:pPr>
      <w:r w:rsidRPr="005B4DBB">
        <w:rPr>
          <w:b/>
          <w:i/>
          <w:sz w:val="24"/>
          <w:szCs w:val="24"/>
        </w:rPr>
        <w:t xml:space="preserve">registered APP code </w:t>
      </w:r>
      <w:r w:rsidR="00B86C62" w:rsidRPr="005B4DBB">
        <w:rPr>
          <w:sz w:val="24"/>
          <w:szCs w:val="24"/>
        </w:rPr>
        <w:t>is defined to have</w:t>
      </w:r>
      <w:r w:rsidR="00B86C62" w:rsidRPr="005B4DBB">
        <w:rPr>
          <w:b/>
          <w:sz w:val="24"/>
          <w:szCs w:val="24"/>
        </w:rPr>
        <w:t xml:space="preserve"> </w:t>
      </w:r>
      <w:r w:rsidRPr="005B4DBB">
        <w:rPr>
          <w:sz w:val="24"/>
          <w:szCs w:val="24"/>
        </w:rPr>
        <w:t>the same meaning as in the</w:t>
      </w:r>
      <w:r w:rsidRPr="005B4DBB">
        <w:rPr>
          <w:i/>
          <w:sz w:val="24"/>
          <w:szCs w:val="24"/>
        </w:rPr>
        <w:t xml:space="preserve"> Privacy Act 1988.</w:t>
      </w:r>
      <w:r w:rsidR="00EE72B6" w:rsidRPr="005B4DBB">
        <w:rPr>
          <w:i/>
          <w:sz w:val="24"/>
          <w:szCs w:val="24"/>
        </w:rPr>
        <w:t xml:space="preserve"> </w:t>
      </w:r>
      <w:r w:rsidR="00EE72B6" w:rsidRPr="005B4DBB">
        <w:rPr>
          <w:sz w:val="24"/>
          <w:szCs w:val="24"/>
        </w:rPr>
        <w:t>An APP code is a written code of practice about information privacy under section 26C of th</w:t>
      </w:r>
      <w:r w:rsidR="0011549A" w:rsidRPr="005B4DBB">
        <w:rPr>
          <w:sz w:val="24"/>
          <w:szCs w:val="24"/>
        </w:rPr>
        <w:t>at Act</w:t>
      </w:r>
      <w:r w:rsidR="00EE72B6" w:rsidRPr="005B4DBB">
        <w:rPr>
          <w:sz w:val="24"/>
          <w:szCs w:val="24"/>
        </w:rPr>
        <w:t xml:space="preserve">. A registered APP code is one that is included on the Codes Register established under section 26U of </w:t>
      </w:r>
      <w:r w:rsidR="0011549A" w:rsidRPr="005B4DBB">
        <w:rPr>
          <w:sz w:val="24"/>
          <w:szCs w:val="24"/>
        </w:rPr>
        <w:t>that Act</w:t>
      </w:r>
      <w:r w:rsidR="00B67876">
        <w:rPr>
          <w:sz w:val="24"/>
          <w:szCs w:val="24"/>
        </w:rPr>
        <w:t xml:space="preserve"> and is in force</w:t>
      </w:r>
      <w:r w:rsidR="00EE72B6" w:rsidRPr="005B4DBB">
        <w:rPr>
          <w:sz w:val="24"/>
          <w:szCs w:val="24"/>
        </w:rPr>
        <w:t xml:space="preserve">. </w:t>
      </w:r>
    </w:p>
    <w:p w14:paraId="12979F61" w14:textId="77777777" w:rsidR="006908C4" w:rsidRPr="005B4DBB" w:rsidRDefault="006908C4" w:rsidP="003E77F5">
      <w:pPr>
        <w:rPr>
          <w:b/>
          <w:i/>
          <w:sz w:val="24"/>
          <w:szCs w:val="24"/>
        </w:rPr>
      </w:pPr>
      <w:r w:rsidRPr="005B4DBB">
        <w:rPr>
          <w:b/>
          <w:i/>
          <w:sz w:val="24"/>
          <w:szCs w:val="24"/>
        </w:rPr>
        <w:t xml:space="preserve">registered political party </w:t>
      </w:r>
      <w:r w:rsidR="00B86C62" w:rsidRPr="005B4DBB">
        <w:rPr>
          <w:sz w:val="24"/>
          <w:szCs w:val="24"/>
        </w:rPr>
        <w:t xml:space="preserve">is defined to have </w:t>
      </w:r>
      <w:r w:rsidRPr="005B4DBB">
        <w:rPr>
          <w:sz w:val="24"/>
          <w:szCs w:val="24"/>
        </w:rPr>
        <w:t xml:space="preserve">the same meaning as in the </w:t>
      </w:r>
      <w:r w:rsidRPr="005B4DBB">
        <w:rPr>
          <w:i/>
          <w:sz w:val="24"/>
          <w:szCs w:val="24"/>
        </w:rPr>
        <w:t>Commonwealth Electoral Act 1918</w:t>
      </w:r>
      <w:r w:rsidR="00677F59" w:rsidRPr="005B4DBB">
        <w:rPr>
          <w:sz w:val="24"/>
          <w:szCs w:val="24"/>
        </w:rPr>
        <w:t>; t</w:t>
      </w:r>
      <w:r w:rsidR="0011549A" w:rsidRPr="005B4DBB">
        <w:rPr>
          <w:sz w:val="24"/>
          <w:szCs w:val="24"/>
        </w:rPr>
        <w:t>hat is, a political party registered under Part XI of that Act.</w:t>
      </w:r>
    </w:p>
    <w:p w14:paraId="5DCA15BE" w14:textId="2857531C" w:rsidR="00BB37E3" w:rsidRPr="005B4DBB" w:rsidRDefault="00BB37E3" w:rsidP="003E77F5">
      <w:pPr>
        <w:rPr>
          <w:sz w:val="24"/>
          <w:szCs w:val="24"/>
        </w:rPr>
      </w:pPr>
      <w:r w:rsidRPr="005B4DBB">
        <w:rPr>
          <w:b/>
          <w:i/>
          <w:sz w:val="24"/>
          <w:szCs w:val="24"/>
        </w:rPr>
        <w:t xml:space="preserve">research authorisation </w:t>
      </w:r>
      <w:r w:rsidRPr="005B4DBB">
        <w:rPr>
          <w:sz w:val="24"/>
          <w:szCs w:val="24"/>
        </w:rPr>
        <w:t xml:space="preserve">is defined to mean an authorisation </w:t>
      </w:r>
      <w:r w:rsidR="00114D92" w:rsidRPr="005B4DBB">
        <w:rPr>
          <w:sz w:val="24"/>
          <w:szCs w:val="24"/>
        </w:rPr>
        <w:t>(</w:t>
      </w:r>
      <w:r w:rsidRPr="005B4DBB">
        <w:rPr>
          <w:sz w:val="24"/>
          <w:szCs w:val="24"/>
        </w:rPr>
        <w:t xml:space="preserve">granted </w:t>
      </w:r>
      <w:r w:rsidR="00114D92" w:rsidRPr="005B4DBB">
        <w:rPr>
          <w:sz w:val="24"/>
          <w:szCs w:val="24"/>
        </w:rPr>
        <w:t xml:space="preserve">by the ACMA) </w:t>
      </w:r>
      <w:r w:rsidRPr="005B4DBB">
        <w:rPr>
          <w:sz w:val="24"/>
          <w:szCs w:val="24"/>
        </w:rPr>
        <w:t>under subregulation 5.1</w:t>
      </w:r>
      <w:r w:rsidR="00C65617" w:rsidRPr="005B4DBB">
        <w:rPr>
          <w:sz w:val="24"/>
          <w:szCs w:val="24"/>
        </w:rPr>
        <w:t>1</w:t>
      </w:r>
      <w:r w:rsidRPr="005B4DBB">
        <w:rPr>
          <w:sz w:val="24"/>
          <w:szCs w:val="24"/>
        </w:rPr>
        <w:t>(1)</w:t>
      </w:r>
      <w:r w:rsidR="00B67876">
        <w:rPr>
          <w:sz w:val="24"/>
          <w:szCs w:val="24"/>
        </w:rPr>
        <w:t xml:space="preserve"> (outlined in further detail below)</w:t>
      </w:r>
      <w:r w:rsidRPr="005B4DBB">
        <w:rPr>
          <w:sz w:val="24"/>
          <w:szCs w:val="24"/>
        </w:rPr>
        <w:t>.</w:t>
      </w:r>
    </w:p>
    <w:p w14:paraId="2CB0FB22" w14:textId="77777777" w:rsidR="00BB37E3" w:rsidRPr="005B4DBB" w:rsidRDefault="00BB37E3" w:rsidP="003E77F5">
      <w:pPr>
        <w:rPr>
          <w:sz w:val="24"/>
          <w:szCs w:val="24"/>
        </w:rPr>
      </w:pPr>
      <w:r w:rsidRPr="005B4DBB">
        <w:rPr>
          <w:b/>
          <w:i/>
          <w:sz w:val="24"/>
          <w:szCs w:val="24"/>
        </w:rPr>
        <w:t>research employee</w:t>
      </w:r>
      <w:r w:rsidRPr="005B4DBB">
        <w:rPr>
          <w:b/>
          <w:sz w:val="24"/>
          <w:szCs w:val="24"/>
        </w:rPr>
        <w:t xml:space="preserve"> </w:t>
      </w:r>
      <w:r w:rsidRPr="005B4DBB">
        <w:rPr>
          <w:sz w:val="24"/>
          <w:szCs w:val="24"/>
        </w:rPr>
        <w:t>is defined to mean</w:t>
      </w:r>
      <w:r w:rsidR="00114D92" w:rsidRPr="005B4DBB">
        <w:rPr>
          <w:sz w:val="24"/>
          <w:szCs w:val="24"/>
        </w:rPr>
        <w:t>,</w:t>
      </w:r>
      <w:r w:rsidRPr="005B4DBB">
        <w:rPr>
          <w:sz w:val="24"/>
          <w:szCs w:val="24"/>
        </w:rPr>
        <w:t xml:space="preserve"> in relation to a research entity, an </w:t>
      </w:r>
      <w:r w:rsidR="00620B32" w:rsidRPr="005B4DBB">
        <w:rPr>
          <w:sz w:val="24"/>
          <w:szCs w:val="24"/>
        </w:rPr>
        <w:t xml:space="preserve">individual </w:t>
      </w:r>
      <w:r w:rsidRPr="005B4DBB">
        <w:rPr>
          <w:sz w:val="24"/>
          <w:szCs w:val="24"/>
        </w:rPr>
        <w:t>employe</w:t>
      </w:r>
      <w:r w:rsidR="00620B32" w:rsidRPr="005B4DBB">
        <w:rPr>
          <w:sz w:val="24"/>
          <w:szCs w:val="24"/>
        </w:rPr>
        <w:t>d</w:t>
      </w:r>
      <w:r w:rsidRPr="005B4DBB">
        <w:rPr>
          <w:sz w:val="24"/>
          <w:szCs w:val="24"/>
        </w:rPr>
        <w:t xml:space="preserve"> or </w:t>
      </w:r>
      <w:r w:rsidR="00620B32" w:rsidRPr="005B4DBB">
        <w:rPr>
          <w:sz w:val="24"/>
          <w:szCs w:val="24"/>
        </w:rPr>
        <w:t xml:space="preserve">engaged by </w:t>
      </w:r>
      <w:r w:rsidRPr="005B4DBB">
        <w:rPr>
          <w:sz w:val="24"/>
          <w:szCs w:val="24"/>
        </w:rPr>
        <w:t xml:space="preserve">the </w:t>
      </w:r>
      <w:r w:rsidR="00620B32" w:rsidRPr="005B4DBB">
        <w:rPr>
          <w:sz w:val="24"/>
          <w:szCs w:val="24"/>
        </w:rPr>
        <w:t xml:space="preserve">entity to </w:t>
      </w:r>
      <w:r w:rsidRPr="005B4DBB">
        <w:rPr>
          <w:sz w:val="24"/>
          <w:szCs w:val="24"/>
        </w:rPr>
        <w:t>conduct authorised research</w:t>
      </w:r>
      <w:r w:rsidR="00CA485D" w:rsidRPr="005B4DBB">
        <w:rPr>
          <w:sz w:val="24"/>
          <w:szCs w:val="24"/>
        </w:rPr>
        <w:t>.</w:t>
      </w:r>
    </w:p>
    <w:p w14:paraId="1C9F0A6A" w14:textId="6F373B01" w:rsidR="00BB37E3" w:rsidRPr="005B4DBB" w:rsidRDefault="00677F59" w:rsidP="003E77F5">
      <w:pPr>
        <w:rPr>
          <w:sz w:val="24"/>
          <w:szCs w:val="24"/>
        </w:rPr>
      </w:pPr>
      <w:r w:rsidRPr="005B4DBB">
        <w:rPr>
          <w:sz w:val="24"/>
          <w:szCs w:val="24"/>
        </w:rPr>
        <w:t xml:space="preserve">The definition of </w:t>
      </w:r>
      <w:r w:rsidR="00BB37E3" w:rsidRPr="005B4DBB">
        <w:rPr>
          <w:b/>
          <w:i/>
          <w:sz w:val="24"/>
          <w:szCs w:val="24"/>
        </w:rPr>
        <w:t>research entity</w:t>
      </w:r>
      <w:r w:rsidR="00BB37E3" w:rsidRPr="005B4DBB">
        <w:rPr>
          <w:sz w:val="24"/>
          <w:szCs w:val="24"/>
        </w:rPr>
        <w:t xml:space="preserve"> </w:t>
      </w:r>
      <w:r w:rsidRPr="005B4DBB">
        <w:rPr>
          <w:sz w:val="24"/>
          <w:szCs w:val="24"/>
        </w:rPr>
        <w:t>cross refers to</w:t>
      </w:r>
      <w:r w:rsidR="00C65617" w:rsidRPr="005B4DBB">
        <w:rPr>
          <w:sz w:val="24"/>
          <w:szCs w:val="24"/>
        </w:rPr>
        <w:t xml:space="preserve"> subregulation 5.8(2</w:t>
      </w:r>
      <w:r w:rsidR="00B67876">
        <w:rPr>
          <w:sz w:val="24"/>
          <w:szCs w:val="24"/>
        </w:rPr>
        <w:t>) (outlined in further detail below)</w:t>
      </w:r>
      <w:r w:rsidR="00BB37E3" w:rsidRPr="005B4DBB">
        <w:rPr>
          <w:sz w:val="24"/>
          <w:szCs w:val="24"/>
        </w:rPr>
        <w:t>.</w:t>
      </w:r>
    </w:p>
    <w:p w14:paraId="1C5F4DCA" w14:textId="51C6B320" w:rsidR="00BB37E3" w:rsidRPr="005B4DBB" w:rsidRDefault="00BB37E3" w:rsidP="003E77F5">
      <w:pPr>
        <w:rPr>
          <w:sz w:val="24"/>
          <w:szCs w:val="24"/>
        </w:rPr>
      </w:pPr>
      <w:r w:rsidRPr="005B4DBB">
        <w:rPr>
          <w:b/>
          <w:i/>
          <w:sz w:val="24"/>
          <w:szCs w:val="24"/>
        </w:rPr>
        <w:t>research information</w:t>
      </w:r>
      <w:r w:rsidR="00B67876">
        <w:rPr>
          <w:b/>
          <w:i/>
          <w:sz w:val="24"/>
          <w:szCs w:val="24"/>
        </w:rPr>
        <w:t xml:space="preserve"> </w:t>
      </w:r>
      <w:r w:rsidR="00B67876">
        <w:rPr>
          <w:sz w:val="24"/>
          <w:szCs w:val="24"/>
        </w:rPr>
        <w:t>is defined to mean</w:t>
      </w:r>
      <w:r w:rsidR="00114D92" w:rsidRPr="005B4DBB">
        <w:rPr>
          <w:sz w:val="24"/>
          <w:szCs w:val="24"/>
        </w:rPr>
        <w:t>,</w:t>
      </w:r>
      <w:r w:rsidR="00C65617" w:rsidRPr="005B4DBB">
        <w:rPr>
          <w:sz w:val="24"/>
          <w:szCs w:val="24"/>
        </w:rPr>
        <w:t xml:space="preserve"> </w:t>
      </w:r>
      <w:r w:rsidR="00CA485D" w:rsidRPr="005B4DBB">
        <w:rPr>
          <w:sz w:val="24"/>
          <w:szCs w:val="24"/>
        </w:rPr>
        <w:t>in relation to a contacted person,</w:t>
      </w:r>
      <w:r w:rsidR="00B67876">
        <w:rPr>
          <w:sz w:val="24"/>
          <w:szCs w:val="24"/>
        </w:rPr>
        <w:t xml:space="preserve"> </w:t>
      </w:r>
      <w:r w:rsidR="00CA485D" w:rsidRPr="005B4DBB">
        <w:rPr>
          <w:sz w:val="24"/>
          <w:szCs w:val="24"/>
        </w:rPr>
        <w:t>any information obtained from the person when the person is contacted by an authorised research entity for the purposes of authorised research.</w:t>
      </w:r>
      <w:r w:rsidR="00F55B93" w:rsidRPr="005B4DBB">
        <w:rPr>
          <w:sz w:val="24"/>
          <w:szCs w:val="24"/>
        </w:rPr>
        <w:t xml:space="preserve"> </w:t>
      </w:r>
    </w:p>
    <w:p w14:paraId="0F380A97" w14:textId="77777777" w:rsidR="008E6FE4" w:rsidRPr="005B4DBB" w:rsidRDefault="008E6FE4" w:rsidP="003E77F5">
      <w:pPr>
        <w:rPr>
          <w:sz w:val="24"/>
          <w:szCs w:val="24"/>
        </w:rPr>
      </w:pPr>
      <w:r w:rsidRPr="005B4DBB">
        <w:rPr>
          <w:b/>
          <w:i/>
          <w:sz w:val="24"/>
          <w:szCs w:val="24"/>
        </w:rPr>
        <w:t xml:space="preserve">unlisted mobile number information </w:t>
      </w:r>
      <w:r w:rsidRPr="005B4DBB">
        <w:rPr>
          <w:sz w:val="24"/>
          <w:szCs w:val="24"/>
        </w:rPr>
        <w:t xml:space="preserve">is defined to </w:t>
      </w:r>
      <w:r w:rsidR="00C65617" w:rsidRPr="005B4DBB">
        <w:rPr>
          <w:sz w:val="24"/>
          <w:szCs w:val="24"/>
        </w:rPr>
        <w:t xml:space="preserve">mean information that is contained in the integrated public number database, relates to a person’s mobile number that is unlisted, is indicated by the database as not being used for government business or charitable purposes, and consists only of </w:t>
      </w:r>
      <w:r w:rsidR="00976BDC" w:rsidRPr="005B4DBB">
        <w:rPr>
          <w:sz w:val="24"/>
          <w:szCs w:val="24"/>
        </w:rPr>
        <w:t>either the</w:t>
      </w:r>
      <w:r w:rsidR="00C65617" w:rsidRPr="005B4DBB">
        <w:rPr>
          <w:sz w:val="24"/>
          <w:szCs w:val="24"/>
        </w:rPr>
        <w:t xml:space="preserve"> number or the postcode of the persons address</w:t>
      </w:r>
      <w:r w:rsidR="00976BDC" w:rsidRPr="005B4DBB">
        <w:rPr>
          <w:sz w:val="24"/>
          <w:szCs w:val="24"/>
        </w:rPr>
        <w:t xml:space="preserve"> or both</w:t>
      </w:r>
      <w:r w:rsidR="00C65617" w:rsidRPr="005B4DBB">
        <w:rPr>
          <w:sz w:val="24"/>
          <w:szCs w:val="24"/>
        </w:rPr>
        <w:t>.</w:t>
      </w:r>
    </w:p>
    <w:p w14:paraId="73FAEBEA" w14:textId="50CC8B5B" w:rsidR="001109AA" w:rsidRPr="005B4DBB" w:rsidRDefault="001109AA">
      <w:pPr>
        <w:keepNext/>
        <w:keepLines/>
        <w:rPr>
          <w:b/>
          <w:sz w:val="24"/>
          <w:szCs w:val="24"/>
          <w:u w:val="single"/>
        </w:rPr>
      </w:pPr>
      <w:r w:rsidRPr="005B4DBB">
        <w:rPr>
          <w:b/>
          <w:sz w:val="24"/>
          <w:szCs w:val="24"/>
          <w:u w:val="single"/>
        </w:rPr>
        <w:t xml:space="preserve">Item </w:t>
      </w:r>
      <w:r w:rsidR="00E775F8">
        <w:rPr>
          <w:b/>
          <w:sz w:val="24"/>
          <w:szCs w:val="24"/>
          <w:u w:val="single"/>
        </w:rPr>
        <w:t>2</w:t>
      </w:r>
      <w:r w:rsidRPr="005B4DBB">
        <w:rPr>
          <w:b/>
          <w:sz w:val="24"/>
          <w:szCs w:val="24"/>
          <w:u w:val="single"/>
        </w:rPr>
        <w:t xml:space="preserve"> – After regulation 1.7</w:t>
      </w:r>
    </w:p>
    <w:p w14:paraId="7C395E86" w14:textId="520B0975" w:rsidR="0065148E" w:rsidRPr="005B4DBB" w:rsidRDefault="001109AA" w:rsidP="00071BFC">
      <w:pPr>
        <w:keepNext/>
        <w:keepLines/>
        <w:spacing w:after="120"/>
        <w:rPr>
          <w:sz w:val="24"/>
          <w:szCs w:val="24"/>
        </w:rPr>
      </w:pPr>
      <w:r w:rsidRPr="005B4DBB">
        <w:rPr>
          <w:sz w:val="24"/>
          <w:szCs w:val="24"/>
        </w:rPr>
        <w:t xml:space="preserve">Item </w:t>
      </w:r>
      <w:r w:rsidR="00542AD2">
        <w:rPr>
          <w:sz w:val="24"/>
          <w:szCs w:val="24"/>
        </w:rPr>
        <w:t>2</w:t>
      </w:r>
      <w:r w:rsidR="00542AD2" w:rsidRPr="005B4DBB">
        <w:rPr>
          <w:sz w:val="24"/>
          <w:szCs w:val="24"/>
        </w:rPr>
        <w:t xml:space="preserve"> </w:t>
      </w:r>
      <w:r w:rsidRPr="005B4DBB">
        <w:rPr>
          <w:sz w:val="24"/>
          <w:szCs w:val="24"/>
        </w:rPr>
        <w:t xml:space="preserve">inserts a new regulation 1.7A which provides the meaning of permitted research </w:t>
      </w:r>
      <w:r w:rsidR="00B67876">
        <w:rPr>
          <w:sz w:val="24"/>
          <w:szCs w:val="24"/>
        </w:rPr>
        <w:t>under</w:t>
      </w:r>
      <w:r w:rsidRPr="005B4DBB">
        <w:rPr>
          <w:sz w:val="24"/>
          <w:szCs w:val="24"/>
        </w:rPr>
        <w:t xml:space="preserve"> the </w:t>
      </w:r>
      <w:r w:rsidR="0065148E" w:rsidRPr="005B4DBB">
        <w:rPr>
          <w:sz w:val="24"/>
          <w:szCs w:val="24"/>
        </w:rPr>
        <w:t>Amending R</w:t>
      </w:r>
      <w:r w:rsidRPr="005B4DBB">
        <w:rPr>
          <w:sz w:val="24"/>
          <w:szCs w:val="24"/>
        </w:rPr>
        <w:t>egulations.</w:t>
      </w:r>
      <w:r w:rsidR="0065148E" w:rsidRPr="005B4DBB">
        <w:rPr>
          <w:sz w:val="24"/>
          <w:szCs w:val="24"/>
        </w:rPr>
        <w:t xml:space="preserve"> Subregulation</w:t>
      </w:r>
      <w:r w:rsidR="00F70699" w:rsidRPr="005B4DBB">
        <w:rPr>
          <w:sz w:val="24"/>
          <w:szCs w:val="24"/>
        </w:rPr>
        <w:t> </w:t>
      </w:r>
      <w:r w:rsidR="0065148E" w:rsidRPr="005B4DBB">
        <w:rPr>
          <w:sz w:val="24"/>
          <w:szCs w:val="24"/>
        </w:rPr>
        <w:t>1.7A (1)</w:t>
      </w:r>
      <w:r w:rsidR="00E959BC" w:rsidRPr="005B4DBB">
        <w:rPr>
          <w:sz w:val="24"/>
          <w:szCs w:val="24"/>
        </w:rPr>
        <w:t xml:space="preserve"> </w:t>
      </w:r>
      <w:r w:rsidR="0065148E" w:rsidRPr="005B4DBB">
        <w:rPr>
          <w:sz w:val="24"/>
          <w:szCs w:val="24"/>
        </w:rPr>
        <w:t>provides that research is permitted research if one or more of the following apply:</w:t>
      </w:r>
    </w:p>
    <w:p w14:paraId="3FEC37E3" w14:textId="77777777" w:rsidR="0065148E" w:rsidRPr="005B4DBB" w:rsidRDefault="0065148E" w:rsidP="00071BFC">
      <w:pPr>
        <w:pStyle w:val="ListParagraph"/>
        <w:keepNext/>
        <w:keepLines/>
        <w:numPr>
          <w:ilvl w:val="0"/>
          <w:numId w:val="85"/>
        </w:numPr>
        <w:rPr>
          <w:rFonts w:ascii="Times New Roman" w:hAnsi="Times New Roman"/>
          <w:sz w:val="24"/>
          <w:szCs w:val="24"/>
        </w:rPr>
      </w:pPr>
      <w:r w:rsidRPr="005B4DBB">
        <w:rPr>
          <w:rFonts w:ascii="Times New Roman" w:eastAsia="Times New Roman" w:hAnsi="Times New Roman"/>
          <w:sz w:val="24"/>
          <w:szCs w:val="24"/>
          <w:lang w:eastAsia="en-AU"/>
        </w:rPr>
        <w:t>the research is relevant to public health, including epidemiological research;</w:t>
      </w:r>
    </w:p>
    <w:p w14:paraId="6428C705" w14:textId="77777777" w:rsidR="0065148E" w:rsidRPr="005B4DBB" w:rsidRDefault="0065148E" w:rsidP="0065148E">
      <w:pPr>
        <w:pStyle w:val="ListParagraph"/>
        <w:keepNext/>
        <w:keepLines/>
        <w:numPr>
          <w:ilvl w:val="0"/>
          <w:numId w:val="85"/>
        </w:numPr>
        <w:rPr>
          <w:rFonts w:ascii="Times New Roman" w:eastAsia="Times New Roman" w:hAnsi="Times New Roman"/>
          <w:sz w:val="24"/>
          <w:szCs w:val="24"/>
          <w:lang w:eastAsia="en-AU"/>
        </w:rPr>
      </w:pPr>
      <w:r w:rsidRPr="005B4DBB">
        <w:rPr>
          <w:rFonts w:ascii="Times New Roman" w:eastAsia="Times New Roman" w:hAnsi="Times New Roman"/>
          <w:sz w:val="24"/>
          <w:szCs w:val="24"/>
          <w:lang w:eastAsia="en-AU"/>
        </w:rPr>
        <w:t>the research relates to an electoral matter and is conducted by or for:</w:t>
      </w:r>
    </w:p>
    <w:p w14:paraId="0B67F691" w14:textId="77777777" w:rsidR="0065148E" w:rsidRPr="005B4DBB" w:rsidRDefault="0065148E" w:rsidP="00071BFC">
      <w:pPr>
        <w:pStyle w:val="ListParagraph"/>
        <w:keepNext/>
        <w:keepLines/>
        <w:rPr>
          <w:rFonts w:ascii="Times New Roman" w:eastAsia="Times New Roman" w:hAnsi="Times New Roman"/>
          <w:sz w:val="24"/>
          <w:szCs w:val="24"/>
          <w:lang w:eastAsia="en-AU"/>
        </w:rPr>
      </w:pPr>
      <w:r w:rsidRPr="005B4DBB">
        <w:rPr>
          <w:rFonts w:ascii="Times New Roman" w:eastAsia="Times New Roman" w:hAnsi="Times New Roman"/>
          <w:sz w:val="24"/>
          <w:szCs w:val="24"/>
          <w:lang w:eastAsia="en-AU"/>
        </w:rPr>
        <w:t>(i) a registered political party; or</w:t>
      </w:r>
    </w:p>
    <w:p w14:paraId="2E6AD3CC" w14:textId="77777777" w:rsidR="0065148E" w:rsidRPr="005B4DBB" w:rsidRDefault="0065148E" w:rsidP="00071BFC">
      <w:pPr>
        <w:pStyle w:val="ListParagraph"/>
        <w:keepNext/>
        <w:keepLines/>
        <w:rPr>
          <w:rFonts w:ascii="Times New Roman" w:eastAsia="Times New Roman" w:hAnsi="Times New Roman"/>
          <w:sz w:val="24"/>
          <w:szCs w:val="24"/>
          <w:lang w:eastAsia="en-AU"/>
        </w:rPr>
      </w:pPr>
      <w:r w:rsidRPr="005B4DBB">
        <w:rPr>
          <w:rFonts w:ascii="Times New Roman" w:eastAsia="Times New Roman" w:hAnsi="Times New Roman"/>
          <w:sz w:val="24"/>
          <w:szCs w:val="24"/>
          <w:lang w:eastAsia="en-AU"/>
        </w:rPr>
        <w:t>(ii) a political representative; or</w:t>
      </w:r>
    </w:p>
    <w:p w14:paraId="534BF8A6" w14:textId="77777777" w:rsidR="0065148E" w:rsidRPr="005B4DBB" w:rsidRDefault="0065148E" w:rsidP="00071BFC">
      <w:pPr>
        <w:pStyle w:val="ListParagraph"/>
        <w:keepNext/>
        <w:keepLines/>
        <w:rPr>
          <w:rFonts w:ascii="Times New Roman" w:eastAsia="Times New Roman" w:hAnsi="Times New Roman"/>
          <w:sz w:val="24"/>
          <w:szCs w:val="24"/>
          <w:lang w:eastAsia="en-AU"/>
        </w:rPr>
      </w:pPr>
      <w:r w:rsidRPr="005B4DBB">
        <w:rPr>
          <w:rFonts w:ascii="Times New Roman" w:eastAsia="Times New Roman" w:hAnsi="Times New Roman"/>
          <w:sz w:val="24"/>
          <w:szCs w:val="24"/>
          <w:lang w:eastAsia="en-AU"/>
        </w:rPr>
        <w:t>(iii) a candidate in an election for an Australian Parliament or a local government authority;</w:t>
      </w:r>
    </w:p>
    <w:p w14:paraId="248ED358" w14:textId="77777777" w:rsidR="0065148E" w:rsidRPr="005B4DBB" w:rsidRDefault="0065148E" w:rsidP="00071BFC">
      <w:pPr>
        <w:pStyle w:val="ListParagraph"/>
        <w:keepNext/>
        <w:keepLines/>
        <w:numPr>
          <w:ilvl w:val="0"/>
          <w:numId w:val="85"/>
        </w:numPr>
        <w:spacing w:after="0"/>
        <w:rPr>
          <w:rFonts w:ascii="Times New Roman" w:hAnsi="Times New Roman"/>
          <w:sz w:val="24"/>
          <w:szCs w:val="24"/>
        </w:rPr>
      </w:pPr>
      <w:r w:rsidRPr="005B4DBB">
        <w:rPr>
          <w:rFonts w:ascii="Times New Roman" w:eastAsia="Times New Roman" w:hAnsi="Times New Roman"/>
          <w:sz w:val="24"/>
          <w:szCs w:val="24"/>
          <w:lang w:eastAsia="en-AU"/>
        </w:rPr>
        <w:t>the research will contribute to the development of public policy and is conducted by or for the Commonwealth or a Commonwealth entity.</w:t>
      </w:r>
    </w:p>
    <w:p w14:paraId="164EA50C" w14:textId="35896709" w:rsidR="006113FA" w:rsidRPr="005B4DBB" w:rsidRDefault="006113FA">
      <w:pPr>
        <w:keepNext/>
        <w:keepLines/>
        <w:rPr>
          <w:sz w:val="24"/>
          <w:szCs w:val="24"/>
        </w:rPr>
      </w:pPr>
      <w:r w:rsidRPr="005B4DBB">
        <w:rPr>
          <w:sz w:val="24"/>
          <w:szCs w:val="24"/>
        </w:rPr>
        <w:t xml:space="preserve">The intent of this provision is to </w:t>
      </w:r>
      <w:r w:rsidR="007B35D0" w:rsidRPr="005B4DBB">
        <w:rPr>
          <w:sz w:val="24"/>
          <w:szCs w:val="24"/>
        </w:rPr>
        <w:t>limit</w:t>
      </w:r>
      <w:r w:rsidRPr="005B4DBB">
        <w:rPr>
          <w:sz w:val="24"/>
          <w:szCs w:val="24"/>
        </w:rPr>
        <w:t xml:space="preserve"> </w:t>
      </w:r>
      <w:r w:rsidR="007B35D0" w:rsidRPr="005B4DBB">
        <w:rPr>
          <w:sz w:val="24"/>
          <w:szCs w:val="24"/>
        </w:rPr>
        <w:t>the</w:t>
      </w:r>
      <w:r w:rsidRPr="005B4DBB">
        <w:rPr>
          <w:sz w:val="24"/>
          <w:szCs w:val="24"/>
        </w:rPr>
        <w:t xml:space="preserve"> kinds of research </w:t>
      </w:r>
      <w:r w:rsidR="007B35D0" w:rsidRPr="005B4DBB">
        <w:rPr>
          <w:sz w:val="24"/>
          <w:szCs w:val="24"/>
        </w:rPr>
        <w:t xml:space="preserve">for </w:t>
      </w:r>
      <w:r w:rsidRPr="005B4DBB">
        <w:rPr>
          <w:sz w:val="24"/>
          <w:szCs w:val="24"/>
        </w:rPr>
        <w:t>which</w:t>
      </w:r>
      <w:r w:rsidR="007B35D0" w:rsidRPr="005B4DBB">
        <w:rPr>
          <w:sz w:val="24"/>
          <w:szCs w:val="24"/>
        </w:rPr>
        <w:t xml:space="preserve"> the ACMA may grant a r</w:t>
      </w:r>
      <w:r w:rsidRPr="005B4DBB">
        <w:rPr>
          <w:sz w:val="24"/>
          <w:szCs w:val="24"/>
        </w:rPr>
        <w:t>esearch authorisation</w:t>
      </w:r>
      <w:r w:rsidR="007B35D0" w:rsidRPr="005B4DBB">
        <w:rPr>
          <w:sz w:val="24"/>
          <w:szCs w:val="24"/>
        </w:rPr>
        <w:t>, and</w:t>
      </w:r>
      <w:r w:rsidRPr="005B4DBB">
        <w:rPr>
          <w:sz w:val="24"/>
          <w:szCs w:val="24"/>
        </w:rPr>
        <w:t xml:space="preserve"> </w:t>
      </w:r>
      <w:r w:rsidR="007B35D0" w:rsidRPr="005B4DBB">
        <w:rPr>
          <w:sz w:val="24"/>
          <w:szCs w:val="24"/>
        </w:rPr>
        <w:t>in turn</w:t>
      </w:r>
      <w:r w:rsidRPr="005B4DBB">
        <w:rPr>
          <w:sz w:val="24"/>
          <w:szCs w:val="24"/>
        </w:rPr>
        <w:t xml:space="preserve"> </w:t>
      </w:r>
      <w:r w:rsidR="00E959BC" w:rsidRPr="005B4DBB">
        <w:rPr>
          <w:sz w:val="24"/>
          <w:szCs w:val="24"/>
        </w:rPr>
        <w:t xml:space="preserve">the </w:t>
      </w:r>
      <w:r w:rsidRPr="005B4DBB">
        <w:rPr>
          <w:sz w:val="24"/>
          <w:szCs w:val="24"/>
        </w:rPr>
        <w:t>kinds of research for which access to unlisted mobile number information</w:t>
      </w:r>
      <w:r w:rsidR="00F70699" w:rsidRPr="005B4DBB">
        <w:rPr>
          <w:sz w:val="24"/>
          <w:szCs w:val="24"/>
        </w:rPr>
        <w:t xml:space="preserve"> in the </w:t>
      </w:r>
      <w:r w:rsidR="001E4A45">
        <w:rPr>
          <w:sz w:val="24"/>
          <w:szCs w:val="24"/>
        </w:rPr>
        <w:t>IPND</w:t>
      </w:r>
      <w:r w:rsidR="001E4A45" w:rsidRPr="005B4DBB">
        <w:rPr>
          <w:sz w:val="24"/>
          <w:szCs w:val="24"/>
        </w:rPr>
        <w:t xml:space="preserve"> </w:t>
      </w:r>
      <w:r w:rsidRPr="005B4DBB">
        <w:rPr>
          <w:sz w:val="24"/>
          <w:szCs w:val="24"/>
        </w:rPr>
        <w:t xml:space="preserve">may be </w:t>
      </w:r>
      <w:r w:rsidR="007B35D0" w:rsidRPr="005B4DBB">
        <w:rPr>
          <w:sz w:val="24"/>
          <w:szCs w:val="24"/>
        </w:rPr>
        <w:t>granted</w:t>
      </w:r>
      <w:r w:rsidRPr="005B4DBB">
        <w:rPr>
          <w:sz w:val="24"/>
          <w:szCs w:val="24"/>
        </w:rPr>
        <w:t xml:space="preserve">. The kinds of research specified in this regulation, mirror those provided in the </w:t>
      </w:r>
      <w:r w:rsidRPr="005B4DBB">
        <w:rPr>
          <w:i/>
          <w:sz w:val="24"/>
          <w:szCs w:val="24"/>
        </w:rPr>
        <w:t>Telecommunications (Integrated Public Number Database – Permitted Research Purposes) Instrument 2017</w:t>
      </w:r>
      <w:r w:rsidR="00E959BC" w:rsidRPr="005B4DBB">
        <w:rPr>
          <w:sz w:val="24"/>
          <w:szCs w:val="24"/>
        </w:rPr>
        <w:t>; that is, th</w:t>
      </w:r>
      <w:r w:rsidR="0009682D">
        <w:rPr>
          <w:sz w:val="24"/>
          <w:szCs w:val="24"/>
        </w:rPr>
        <w:t>e research</w:t>
      </w:r>
      <w:r w:rsidR="00E959BC" w:rsidRPr="005B4DBB">
        <w:rPr>
          <w:sz w:val="24"/>
          <w:szCs w:val="24"/>
        </w:rPr>
        <w:t xml:space="preserve"> purpose</w:t>
      </w:r>
      <w:r w:rsidR="0009682D">
        <w:rPr>
          <w:sz w:val="24"/>
          <w:szCs w:val="24"/>
        </w:rPr>
        <w:t>s</w:t>
      </w:r>
      <w:r w:rsidR="00E959BC" w:rsidRPr="005B4DBB">
        <w:rPr>
          <w:sz w:val="24"/>
          <w:szCs w:val="24"/>
        </w:rPr>
        <w:t xml:space="preserve"> for which </w:t>
      </w:r>
      <w:r w:rsidR="0009682D">
        <w:rPr>
          <w:sz w:val="24"/>
          <w:szCs w:val="24"/>
        </w:rPr>
        <w:t>access to</w:t>
      </w:r>
      <w:r w:rsidR="00E959BC" w:rsidRPr="005B4DBB">
        <w:rPr>
          <w:sz w:val="24"/>
          <w:szCs w:val="24"/>
        </w:rPr>
        <w:t xml:space="preserve"> information about listed numbers is already available</w:t>
      </w:r>
      <w:r w:rsidRPr="005B4DBB">
        <w:rPr>
          <w:sz w:val="24"/>
          <w:szCs w:val="24"/>
        </w:rPr>
        <w:t xml:space="preserve">. </w:t>
      </w:r>
    </w:p>
    <w:p w14:paraId="621E7B2C" w14:textId="6D8B53BF" w:rsidR="00CF3C5E" w:rsidRPr="005B4DBB" w:rsidRDefault="00F70699">
      <w:pPr>
        <w:keepNext/>
        <w:keepLines/>
        <w:rPr>
          <w:sz w:val="24"/>
          <w:szCs w:val="24"/>
        </w:rPr>
      </w:pPr>
      <w:r w:rsidRPr="005B4DBB">
        <w:rPr>
          <w:sz w:val="24"/>
          <w:szCs w:val="24"/>
        </w:rPr>
        <w:t xml:space="preserve">The ACMA can authorise </w:t>
      </w:r>
      <w:r w:rsidR="00CF3C5E" w:rsidRPr="005B4DBB">
        <w:rPr>
          <w:sz w:val="24"/>
          <w:szCs w:val="24"/>
        </w:rPr>
        <w:t>research which is relevant to public health, including epidemiological research</w:t>
      </w:r>
      <w:r w:rsidR="007B35D0" w:rsidRPr="005B4DBB">
        <w:rPr>
          <w:sz w:val="24"/>
          <w:szCs w:val="24"/>
        </w:rPr>
        <w:t xml:space="preserve">. Any person can be authorised to access information from the IPND to conduct that type of research. </w:t>
      </w:r>
      <w:r w:rsidR="001E4A45">
        <w:rPr>
          <w:sz w:val="24"/>
          <w:szCs w:val="24"/>
        </w:rPr>
        <w:t>However, a</w:t>
      </w:r>
      <w:r w:rsidR="007B35D0" w:rsidRPr="005B4DBB">
        <w:rPr>
          <w:sz w:val="24"/>
          <w:szCs w:val="24"/>
        </w:rPr>
        <w:t xml:space="preserve">n authorisation can only be granted to the types of person specified </w:t>
      </w:r>
      <w:r w:rsidR="00AD1B72">
        <w:rPr>
          <w:sz w:val="24"/>
          <w:szCs w:val="24"/>
        </w:rPr>
        <w:t>paragraph 1.7A</w:t>
      </w:r>
      <w:r w:rsidR="00AB286B">
        <w:rPr>
          <w:sz w:val="24"/>
          <w:szCs w:val="24"/>
        </w:rPr>
        <w:t>(1)</w:t>
      </w:r>
      <w:r w:rsidR="00AD1B72">
        <w:rPr>
          <w:sz w:val="24"/>
          <w:szCs w:val="24"/>
        </w:rPr>
        <w:t xml:space="preserve">(b) </w:t>
      </w:r>
      <w:r w:rsidR="007B35D0" w:rsidRPr="005B4DBB">
        <w:rPr>
          <w:sz w:val="24"/>
          <w:szCs w:val="24"/>
        </w:rPr>
        <w:t>to undertake r</w:t>
      </w:r>
      <w:r w:rsidR="00CF3C5E" w:rsidRPr="005B4DBB">
        <w:rPr>
          <w:sz w:val="24"/>
          <w:szCs w:val="24"/>
        </w:rPr>
        <w:t xml:space="preserve">esearch </w:t>
      </w:r>
      <w:r w:rsidR="007B35D0" w:rsidRPr="005B4DBB">
        <w:rPr>
          <w:sz w:val="24"/>
          <w:szCs w:val="24"/>
        </w:rPr>
        <w:t>relating to an</w:t>
      </w:r>
      <w:r w:rsidR="00CF3C5E" w:rsidRPr="005B4DBB">
        <w:rPr>
          <w:sz w:val="24"/>
          <w:szCs w:val="24"/>
        </w:rPr>
        <w:t xml:space="preserve"> electoral matter </w:t>
      </w:r>
      <w:r w:rsidR="007B35D0" w:rsidRPr="005B4DBB">
        <w:rPr>
          <w:sz w:val="24"/>
          <w:szCs w:val="24"/>
        </w:rPr>
        <w:t>or</w:t>
      </w:r>
      <w:r w:rsidR="00CF3C5E" w:rsidRPr="005B4DBB">
        <w:rPr>
          <w:sz w:val="24"/>
          <w:szCs w:val="24"/>
        </w:rPr>
        <w:t xml:space="preserve"> </w:t>
      </w:r>
      <w:r w:rsidR="00AD1B72">
        <w:rPr>
          <w:sz w:val="24"/>
          <w:szCs w:val="24"/>
        </w:rPr>
        <w:t>those persons specified in paragraph 1.7A</w:t>
      </w:r>
      <w:r w:rsidR="00AB286B">
        <w:rPr>
          <w:sz w:val="24"/>
          <w:szCs w:val="24"/>
        </w:rPr>
        <w:t>(1)</w:t>
      </w:r>
      <w:r w:rsidR="00AD1B72">
        <w:rPr>
          <w:sz w:val="24"/>
          <w:szCs w:val="24"/>
        </w:rPr>
        <w:t>(c)</w:t>
      </w:r>
      <w:r w:rsidR="001E4A45">
        <w:rPr>
          <w:sz w:val="24"/>
          <w:szCs w:val="24"/>
        </w:rPr>
        <w:t xml:space="preserve"> to undertake research</w:t>
      </w:r>
      <w:r w:rsidR="00AD1B72">
        <w:rPr>
          <w:sz w:val="24"/>
          <w:szCs w:val="24"/>
        </w:rPr>
        <w:t xml:space="preserve"> in relation</w:t>
      </w:r>
      <w:r w:rsidR="00CF3C5E" w:rsidRPr="005B4DBB">
        <w:rPr>
          <w:sz w:val="24"/>
          <w:szCs w:val="24"/>
        </w:rPr>
        <w:t xml:space="preserve"> to the development of public policy.</w:t>
      </w:r>
      <w:r w:rsidR="007B35D0" w:rsidRPr="005B4DBB">
        <w:rPr>
          <w:sz w:val="24"/>
          <w:szCs w:val="24"/>
        </w:rPr>
        <w:t xml:space="preserve"> These constraints mirror those provided in the </w:t>
      </w:r>
      <w:r w:rsidR="007B35D0" w:rsidRPr="005B4DBB">
        <w:rPr>
          <w:i/>
          <w:sz w:val="24"/>
          <w:szCs w:val="24"/>
        </w:rPr>
        <w:t>Telecommunications (Integrated Public Number Database – Permitted Research Purposes) Instrument 2017</w:t>
      </w:r>
      <w:r w:rsidR="007B35D0" w:rsidRPr="005B4DBB">
        <w:rPr>
          <w:sz w:val="24"/>
          <w:szCs w:val="24"/>
        </w:rPr>
        <w:t>.</w:t>
      </w:r>
    </w:p>
    <w:p w14:paraId="46684191" w14:textId="0C76C0D2" w:rsidR="00CF3C5E" w:rsidRPr="005B4DBB" w:rsidRDefault="001E4A45" w:rsidP="00071BFC">
      <w:pPr>
        <w:keepNext/>
        <w:keepLines/>
        <w:spacing w:after="120"/>
        <w:rPr>
          <w:sz w:val="24"/>
          <w:szCs w:val="24"/>
        </w:rPr>
      </w:pPr>
      <w:r>
        <w:rPr>
          <w:sz w:val="24"/>
          <w:szCs w:val="24"/>
        </w:rPr>
        <w:t>S</w:t>
      </w:r>
      <w:r w:rsidR="0065148E" w:rsidRPr="005B4DBB">
        <w:rPr>
          <w:sz w:val="24"/>
          <w:szCs w:val="24"/>
        </w:rPr>
        <w:t xml:space="preserve">ubregulation </w:t>
      </w:r>
      <w:r w:rsidR="00AB286B" w:rsidRPr="005B4DBB">
        <w:rPr>
          <w:sz w:val="24"/>
          <w:szCs w:val="24"/>
        </w:rPr>
        <w:t>1.7A</w:t>
      </w:r>
      <w:r w:rsidR="0065148E" w:rsidRPr="005B4DBB">
        <w:rPr>
          <w:sz w:val="24"/>
          <w:szCs w:val="24"/>
        </w:rPr>
        <w:t>(2)</w:t>
      </w:r>
      <w:r w:rsidR="00CF3C5E" w:rsidRPr="005B4DBB">
        <w:rPr>
          <w:sz w:val="24"/>
          <w:szCs w:val="24"/>
        </w:rPr>
        <w:t xml:space="preserve"> provides that despite subregulation 1.7A(1)</w:t>
      </w:r>
      <w:r w:rsidR="006113FA" w:rsidRPr="005B4DBB">
        <w:rPr>
          <w:sz w:val="24"/>
          <w:szCs w:val="24"/>
        </w:rPr>
        <w:t>,</w:t>
      </w:r>
      <w:r w:rsidR="00CF3C5E" w:rsidRPr="005B4DBB">
        <w:rPr>
          <w:sz w:val="24"/>
          <w:szCs w:val="24"/>
        </w:rPr>
        <w:t xml:space="preserve"> research is not permitted research if:</w:t>
      </w:r>
    </w:p>
    <w:p w14:paraId="28A837CF" w14:textId="77777777" w:rsidR="00CF3C5E" w:rsidRPr="005B4DBB" w:rsidRDefault="00CF3C5E" w:rsidP="00071BFC">
      <w:pPr>
        <w:pStyle w:val="ListParagraph"/>
        <w:keepNext/>
        <w:keepLines/>
        <w:numPr>
          <w:ilvl w:val="0"/>
          <w:numId w:val="86"/>
        </w:numPr>
        <w:spacing w:after="0" w:line="240" w:lineRule="auto"/>
        <w:rPr>
          <w:rFonts w:ascii="Times New Roman" w:hAnsi="Times New Roman"/>
          <w:sz w:val="24"/>
          <w:szCs w:val="24"/>
        </w:rPr>
      </w:pPr>
      <w:r w:rsidRPr="005B4DBB">
        <w:rPr>
          <w:rFonts w:ascii="Times New Roman" w:eastAsia="Times New Roman" w:hAnsi="Times New Roman"/>
          <w:sz w:val="24"/>
          <w:szCs w:val="24"/>
          <w:lang w:eastAsia="en-AU"/>
        </w:rPr>
        <w:t>in the case of a research entity conducting research on its own behalf—the research is conducted for a primarily commercial purpose; or</w:t>
      </w:r>
    </w:p>
    <w:p w14:paraId="5871DBC3" w14:textId="77777777" w:rsidR="00CF3C5E" w:rsidRPr="005B4DBB" w:rsidRDefault="00CF3C5E" w:rsidP="00071BFC">
      <w:pPr>
        <w:pStyle w:val="ListParagraph"/>
        <w:keepNext/>
        <w:keepLines/>
        <w:numPr>
          <w:ilvl w:val="0"/>
          <w:numId w:val="86"/>
        </w:numPr>
        <w:spacing w:after="0" w:line="240" w:lineRule="auto"/>
        <w:rPr>
          <w:rFonts w:ascii="Times New Roman" w:hAnsi="Times New Roman"/>
          <w:sz w:val="24"/>
          <w:szCs w:val="24"/>
        </w:rPr>
      </w:pPr>
      <w:r w:rsidRPr="005B4DBB">
        <w:rPr>
          <w:rFonts w:ascii="Times New Roman" w:eastAsia="Times New Roman" w:hAnsi="Times New Roman"/>
          <w:sz w:val="24"/>
          <w:szCs w:val="24"/>
          <w:lang w:eastAsia="en-AU"/>
        </w:rPr>
        <w:t>in the case of a research entity conducting research for another person or body—the research entity is conducting the research for a primarily commercial purpose of the other person or body.</w:t>
      </w:r>
    </w:p>
    <w:p w14:paraId="2308A055" w14:textId="5CCF7E06" w:rsidR="0065148E" w:rsidRPr="005B4DBB" w:rsidRDefault="001E1905">
      <w:pPr>
        <w:keepNext/>
        <w:keepLines/>
        <w:rPr>
          <w:sz w:val="24"/>
          <w:szCs w:val="24"/>
        </w:rPr>
      </w:pPr>
      <w:r w:rsidRPr="005B4DBB">
        <w:rPr>
          <w:sz w:val="24"/>
          <w:szCs w:val="24"/>
        </w:rPr>
        <w:t xml:space="preserve">This </w:t>
      </w:r>
      <w:r w:rsidR="00CF3C5E" w:rsidRPr="005B4DBB">
        <w:rPr>
          <w:sz w:val="24"/>
          <w:szCs w:val="24"/>
        </w:rPr>
        <w:t xml:space="preserve">provision is </w:t>
      </w:r>
      <w:r w:rsidRPr="005B4DBB">
        <w:rPr>
          <w:sz w:val="24"/>
          <w:szCs w:val="24"/>
        </w:rPr>
        <w:t xml:space="preserve">intended </w:t>
      </w:r>
      <w:r w:rsidR="006113FA" w:rsidRPr="005B4DBB">
        <w:rPr>
          <w:sz w:val="24"/>
          <w:szCs w:val="24"/>
        </w:rPr>
        <w:t xml:space="preserve">to ensure </w:t>
      </w:r>
      <w:r w:rsidR="00CF3C5E" w:rsidRPr="005B4DBB">
        <w:rPr>
          <w:sz w:val="24"/>
          <w:szCs w:val="24"/>
        </w:rPr>
        <w:t>that</w:t>
      </w:r>
      <w:r w:rsidR="00A52863" w:rsidRPr="005B4DBB">
        <w:rPr>
          <w:sz w:val="24"/>
          <w:szCs w:val="24"/>
        </w:rPr>
        <w:t xml:space="preserve"> </w:t>
      </w:r>
      <w:r w:rsidR="006113FA" w:rsidRPr="005B4DBB">
        <w:rPr>
          <w:sz w:val="24"/>
          <w:szCs w:val="24"/>
        </w:rPr>
        <w:t>a</w:t>
      </w:r>
      <w:r w:rsidR="00CF3C5E" w:rsidRPr="005B4DBB">
        <w:rPr>
          <w:sz w:val="24"/>
          <w:szCs w:val="24"/>
        </w:rPr>
        <w:t xml:space="preserve"> research</w:t>
      </w:r>
      <w:r w:rsidR="006113FA" w:rsidRPr="005B4DBB">
        <w:rPr>
          <w:sz w:val="24"/>
          <w:szCs w:val="24"/>
        </w:rPr>
        <w:t xml:space="preserve"> entity</w:t>
      </w:r>
      <w:r w:rsidR="00CF3C5E" w:rsidRPr="005B4DBB">
        <w:rPr>
          <w:sz w:val="24"/>
          <w:szCs w:val="24"/>
        </w:rPr>
        <w:t xml:space="preserve"> </w:t>
      </w:r>
      <w:r w:rsidR="00A52863" w:rsidRPr="005B4DBB">
        <w:rPr>
          <w:sz w:val="24"/>
          <w:szCs w:val="24"/>
        </w:rPr>
        <w:t xml:space="preserve">is prohibited from </w:t>
      </w:r>
      <w:r w:rsidR="007B35D0" w:rsidRPr="005B4DBB">
        <w:rPr>
          <w:sz w:val="24"/>
          <w:szCs w:val="24"/>
        </w:rPr>
        <w:t>accessing information in the IPND</w:t>
      </w:r>
      <w:r w:rsidR="006113FA" w:rsidRPr="005B4DBB">
        <w:rPr>
          <w:sz w:val="24"/>
          <w:szCs w:val="24"/>
        </w:rPr>
        <w:t xml:space="preserve"> </w:t>
      </w:r>
      <w:r w:rsidR="00A52863" w:rsidRPr="005B4DBB">
        <w:rPr>
          <w:sz w:val="24"/>
          <w:szCs w:val="24"/>
        </w:rPr>
        <w:t xml:space="preserve">under a research authorisation </w:t>
      </w:r>
      <w:r w:rsidR="001E4A45">
        <w:rPr>
          <w:sz w:val="24"/>
          <w:szCs w:val="24"/>
        </w:rPr>
        <w:t>primarily for a commercial purpose</w:t>
      </w:r>
      <w:r w:rsidR="006113FA" w:rsidRPr="005B4DBB">
        <w:rPr>
          <w:sz w:val="24"/>
          <w:szCs w:val="24"/>
        </w:rPr>
        <w:t xml:space="preserve">. However, the provision </w:t>
      </w:r>
      <w:r w:rsidR="001E4A45">
        <w:rPr>
          <w:sz w:val="24"/>
          <w:szCs w:val="24"/>
        </w:rPr>
        <w:t xml:space="preserve">is intended to </w:t>
      </w:r>
      <w:r w:rsidR="00A52863" w:rsidRPr="005B4DBB">
        <w:rPr>
          <w:sz w:val="24"/>
          <w:szCs w:val="24"/>
        </w:rPr>
        <w:t>allow</w:t>
      </w:r>
      <w:r w:rsidR="006113FA" w:rsidRPr="005B4DBB">
        <w:rPr>
          <w:sz w:val="24"/>
          <w:szCs w:val="24"/>
        </w:rPr>
        <w:t xml:space="preserve"> a research entity </w:t>
      </w:r>
      <w:r w:rsidR="001E4A45">
        <w:rPr>
          <w:sz w:val="24"/>
          <w:szCs w:val="24"/>
        </w:rPr>
        <w:t>that</w:t>
      </w:r>
      <w:r w:rsidR="006113FA" w:rsidRPr="005B4DBB">
        <w:rPr>
          <w:sz w:val="24"/>
          <w:szCs w:val="24"/>
        </w:rPr>
        <w:t xml:space="preserve"> is conducting research on behalf of another person or body </w:t>
      </w:r>
      <w:r w:rsidR="00A52863" w:rsidRPr="005B4DBB">
        <w:rPr>
          <w:sz w:val="24"/>
          <w:szCs w:val="24"/>
        </w:rPr>
        <w:t xml:space="preserve">to obtain financial benefit </w:t>
      </w:r>
      <w:r w:rsidR="001E4A45">
        <w:rPr>
          <w:sz w:val="24"/>
          <w:szCs w:val="24"/>
        </w:rPr>
        <w:t xml:space="preserve">in return for providing the research services </w:t>
      </w:r>
      <w:r w:rsidR="00A52863" w:rsidRPr="005B4DBB">
        <w:rPr>
          <w:sz w:val="24"/>
          <w:szCs w:val="24"/>
        </w:rPr>
        <w:t>(such as payment for the service of carrying out the research).</w:t>
      </w:r>
      <w:r w:rsidR="00CF3C5E" w:rsidRPr="005B4DBB">
        <w:rPr>
          <w:sz w:val="24"/>
          <w:szCs w:val="24"/>
        </w:rPr>
        <w:t xml:space="preserve"> </w:t>
      </w:r>
    </w:p>
    <w:p w14:paraId="752608C4" w14:textId="77777777" w:rsidR="00AB286B" w:rsidRDefault="00AB286B">
      <w:pPr>
        <w:keepNext/>
        <w:keepLines/>
        <w:rPr>
          <w:b/>
          <w:sz w:val="24"/>
          <w:szCs w:val="24"/>
          <w:u w:val="single"/>
        </w:rPr>
      </w:pPr>
    </w:p>
    <w:p w14:paraId="630EC4BF" w14:textId="77777777" w:rsidR="00AB286B" w:rsidRDefault="00AB286B">
      <w:pPr>
        <w:keepNext/>
        <w:keepLines/>
        <w:rPr>
          <w:b/>
          <w:sz w:val="24"/>
          <w:szCs w:val="24"/>
          <w:u w:val="single"/>
        </w:rPr>
      </w:pPr>
    </w:p>
    <w:p w14:paraId="1CFBA437" w14:textId="42D000AC" w:rsidR="007C6E62" w:rsidRPr="005B4DBB" w:rsidRDefault="007C6E62">
      <w:pPr>
        <w:keepNext/>
        <w:keepLines/>
        <w:rPr>
          <w:b/>
          <w:sz w:val="24"/>
          <w:szCs w:val="24"/>
          <w:u w:val="single"/>
        </w:rPr>
      </w:pPr>
      <w:r w:rsidRPr="005B4DBB">
        <w:rPr>
          <w:b/>
          <w:sz w:val="24"/>
          <w:szCs w:val="24"/>
          <w:u w:val="single"/>
        </w:rPr>
        <w:t xml:space="preserve">Item </w:t>
      </w:r>
      <w:r w:rsidR="00E775F8">
        <w:rPr>
          <w:b/>
          <w:sz w:val="24"/>
          <w:szCs w:val="24"/>
          <w:u w:val="single"/>
        </w:rPr>
        <w:t>3</w:t>
      </w:r>
      <w:r w:rsidR="00185BF1" w:rsidRPr="005B4DBB">
        <w:rPr>
          <w:b/>
          <w:sz w:val="24"/>
          <w:szCs w:val="24"/>
          <w:u w:val="single"/>
        </w:rPr>
        <w:t xml:space="preserve"> –</w:t>
      </w:r>
      <w:r w:rsidR="00FF2866" w:rsidRPr="005B4DBB">
        <w:rPr>
          <w:b/>
          <w:sz w:val="24"/>
          <w:szCs w:val="24"/>
          <w:u w:val="single"/>
        </w:rPr>
        <w:t xml:space="preserve"> </w:t>
      </w:r>
      <w:r w:rsidR="00185BF1" w:rsidRPr="005B4DBB">
        <w:rPr>
          <w:b/>
          <w:sz w:val="24"/>
          <w:szCs w:val="24"/>
          <w:u w:val="single"/>
        </w:rPr>
        <w:t>Before regulation 5.1A</w:t>
      </w:r>
    </w:p>
    <w:p w14:paraId="7CD78275" w14:textId="47BA5DAA" w:rsidR="004A4974" w:rsidRPr="005B4DBB" w:rsidRDefault="000112E0" w:rsidP="003E77F5">
      <w:pPr>
        <w:rPr>
          <w:sz w:val="24"/>
          <w:szCs w:val="24"/>
        </w:rPr>
      </w:pPr>
      <w:r w:rsidRPr="005B4DBB">
        <w:rPr>
          <w:sz w:val="24"/>
          <w:szCs w:val="24"/>
        </w:rPr>
        <w:t xml:space="preserve">Item </w:t>
      </w:r>
      <w:r w:rsidR="00542AD2">
        <w:rPr>
          <w:sz w:val="24"/>
          <w:szCs w:val="24"/>
        </w:rPr>
        <w:t>3</w:t>
      </w:r>
      <w:r w:rsidRPr="005B4DBB">
        <w:rPr>
          <w:sz w:val="24"/>
          <w:szCs w:val="24"/>
        </w:rPr>
        <w:t xml:space="preserve"> makes a technical amendment to </w:t>
      </w:r>
      <w:r w:rsidR="004A4974" w:rsidRPr="005B4DBB">
        <w:rPr>
          <w:sz w:val="24"/>
          <w:szCs w:val="24"/>
        </w:rPr>
        <w:t xml:space="preserve">Part 5 of the Principal Regulations to insert a new </w:t>
      </w:r>
      <w:r w:rsidR="00F50355" w:rsidRPr="005B4DBB">
        <w:rPr>
          <w:sz w:val="24"/>
          <w:szCs w:val="24"/>
        </w:rPr>
        <w:t xml:space="preserve">heading for </w:t>
      </w:r>
      <w:r w:rsidR="004A4974" w:rsidRPr="005B4DBB">
        <w:rPr>
          <w:sz w:val="24"/>
          <w:szCs w:val="24"/>
        </w:rPr>
        <w:t>Division 5.1 –</w:t>
      </w:r>
      <w:r w:rsidR="00AB445B" w:rsidRPr="005B4DBB">
        <w:rPr>
          <w:sz w:val="24"/>
          <w:szCs w:val="24"/>
        </w:rPr>
        <w:t xml:space="preserve"> Specified circumstances.</w:t>
      </w:r>
      <w:r w:rsidR="004A4974" w:rsidRPr="005B4DBB">
        <w:rPr>
          <w:sz w:val="24"/>
          <w:szCs w:val="24"/>
        </w:rPr>
        <w:t xml:space="preserve"> </w:t>
      </w:r>
      <w:r w:rsidR="00D53E04" w:rsidRPr="005B4DBB">
        <w:rPr>
          <w:sz w:val="24"/>
          <w:szCs w:val="24"/>
        </w:rPr>
        <w:t>Division 5.1 w</w:t>
      </w:r>
      <w:r w:rsidR="001E4A45">
        <w:rPr>
          <w:sz w:val="24"/>
          <w:szCs w:val="24"/>
        </w:rPr>
        <w:t>ill</w:t>
      </w:r>
      <w:r w:rsidR="00D53E04" w:rsidRPr="005B4DBB">
        <w:rPr>
          <w:sz w:val="24"/>
          <w:szCs w:val="24"/>
        </w:rPr>
        <w:t xml:space="preserve"> contain existing regulations 5.1A, 5.2, 5.3</w:t>
      </w:r>
      <w:r w:rsidR="00EB315C" w:rsidRPr="005B4DBB">
        <w:rPr>
          <w:sz w:val="24"/>
          <w:szCs w:val="24"/>
        </w:rPr>
        <w:t>,</w:t>
      </w:r>
      <w:r w:rsidR="000C0DE0" w:rsidRPr="005B4DBB">
        <w:rPr>
          <w:sz w:val="24"/>
          <w:szCs w:val="24"/>
        </w:rPr>
        <w:t xml:space="preserve"> 5.</w:t>
      </w:r>
      <w:r w:rsidR="00D53E04" w:rsidRPr="005B4DBB">
        <w:rPr>
          <w:sz w:val="24"/>
          <w:szCs w:val="24"/>
        </w:rPr>
        <w:t>4</w:t>
      </w:r>
      <w:r w:rsidR="00EB315C" w:rsidRPr="005B4DBB">
        <w:rPr>
          <w:sz w:val="24"/>
          <w:szCs w:val="24"/>
        </w:rPr>
        <w:t xml:space="preserve">, </w:t>
      </w:r>
      <w:r w:rsidR="00D53E04" w:rsidRPr="005B4DBB">
        <w:rPr>
          <w:sz w:val="24"/>
          <w:szCs w:val="24"/>
        </w:rPr>
        <w:t>as well as new regulation 5.</w:t>
      </w:r>
      <w:r w:rsidR="00EB315C" w:rsidRPr="005B4DBB">
        <w:rPr>
          <w:sz w:val="24"/>
          <w:szCs w:val="24"/>
        </w:rPr>
        <w:t>6</w:t>
      </w:r>
      <w:r w:rsidR="00D53E04" w:rsidRPr="005B4DBB">
        <w:rPr>
          <w:sz w:val="24"/>
          <w:szCs w:val="24"/>
        </w:rPr>
        <w:t xml:space="preserve"> inserted by Item</w:t>
      </w:r>
      <w:r w:rsidR="00A915BC">
        <w:rPr>
          <w:sz w:val="24"/>
          <w:szCs w:val="24"/>
        </w:rPr>
        <w:t xml:space="preserve"> 4</w:t>
      </w:r>
      <w:r w:rsidR="00D53E04" w:rsidRPr="005B4DBB">
        <w:rPr>
          <w:sz w:val="24"/>
          <w:szCs w:val="24"/>
        </w:rPr>
        <w:t xml:space="preserve">. </w:t>
      </w:r>
      <w:r w:rsidR="004A4974" w:rsidRPr="005B4DBB">
        <w:rPr>
          <w:sz w:val="24"/>
          <w:szCs w:val="24"/>
        </w:rPr>
        <w:t>This amendment is consequential to the insertion of new Division 5.2 – Research Authorisations</w:t>
      </w:r>
      <w:r w:rsidR="00D53E04" w:rsidRPr="005B4DBB">
        <w:rPr>
          <w:sz w:val="24"/>
          <w:szCs w:val="24"/>
        </w:rPr>
        <w:t xml:space="preserve"> pursuant to</w:t>
      </w:r>
      <w:r w:rsidR="004A4974" w:rsidRPr="005B4DBB">
        <w:rPr>
          <w:sz w:val="24"/>
          <w:szCs w:val="24"/>
        </w:rPr>
        <w:t xml:space="preserve"> Item </w:t>
      </w:r>
      <w:r w:rsidR="00A915BC">
        <w:rPr>
          <w:sz w:val="24"/>
          <w:szCs w:val="24"/>
        </w:rPr>
        <w:t>4</w:t>
      </w:r>
      <w:r w:rsidR="004A4974" w:rsidRPr="005B4DBB">
        <w:rPr>
          <w:sz w:val="24"/>
          <w:szCs w:val="24"/>
        </w:rPr>
        <w:t>.</w:t>
      </w:r>
    </w:p>
    <w:p w14:paraId="72B4B059" w14:textId="53A8145B" w:rsidR="007C6E62" w:rsidRPr="005B4DBB" w:rsidRDefault="007C6E62" w:rsidP="00AB445B">
      <w:pPr>
        <w:keepNext/>
        <w:keepLines/>
        <w:rPr>
          <w:b/>
          <w:sz w:val="24"/>
          <w:szCs w:val="24"/>
          <w:u w:val="single"/>
        </w:rPr>
      </w:pPr>
      <w:r w:rsidRPr="005B4DBB">
        <w:rPr>
          <w:b/>
          <w:sz w:val="24"/>
          <w:szCs w:val="24"/>
          <w:u w:val="single"/>
        </w:rPr>
        <w:t xml:space="preserve">Item </w:t>
      </w:r>
      <w:r w:rsidR="00E775F8">
        <w:rPr>
          <w:b/>
          <w:sz w:val="24"/>
          <w:szCs w:val="24"/>
          <w:u w:val="single"/>
        </w:rPr>
        <w:t>4</w:t>
      </w:r>
      <w:r w:rsidR="00185BF1" w:rsidRPr="005B4DBB">
        <w:rPr>
          <w:b/>
          <w:sz w:val="24"/>
          <w:szCs w:val="24"/>
          <w:u w:val="single"/>
        </w:rPr>
        <w:t xml:space="preserve"> – At the end of Part 5</w:t>
      </w:r>
    </w:p>
    <w:p w14:paraId="18DE2B43" w14:textId="7221B97A" w:rsidR="00342824" w:rsidRPr="005B4DBB" w:rsidRDefault="00D53E04" w:rsidP="00626FE9">
      <w:pPr>
        <w:rPr>
          <w:sz w:val="24"/>
          <w:szCs w:val="24"/>
        </w:rPr>
      </w:pPr>
      <w:r w:rsidRPr="005B4DBB">
        <w:rPr>
          <w:sz w:val="24"/>
          <w:szCs w:val="24"/>
        </w:rPr>
        <w:t xml:space="preserve">Item </w:t>
      </w:r>
      <w:r w:rsidR="00A915BC">
        <w:rPr>
          <w:sz w:val="24"/>
          <w:szCs w:val="24"/>
        </w:rPr>
        <w:t>4</w:t>
      </w:r>
      <w:r w:rsidRPr="005B4DBB">
        <w:rPr>
          <w:sz w:val="24"/>
          <w:szCs w:val="24"/>
        </w:rPr>
        <w:t xml:space="preserve"> </w:t>
      </w:r>
      <w:r w:rsidR="00E25551" w:rsidRPr="005B4DBB">
        <w:rPr>
          <w:sz w:val="24"/>
          <w:szCs w:val="24"/>
        </w:rPr>
        <w:t>amends Part 5 of the Principal Regulations to insert a new regulation 5.</w:t>
      </w:r>
      <w:r w:rsidR="002A7022" w:rsidRPr="005B4DBB">
        <w:rPr>
          <w:sz w:val="24"/>
          <w:szCs w:val="24"/>
        </w:rPr>
        <w:t>6</w:t>
      </w:r>
      <w:r w:rsidR="00E25551" w:rsidRPr="005B4DBB">
        <w:rPr>
          <w:sz w:val="24"/>
          <w:szCs w:val="24"/>
        </w:rPr>
        <w:t xml:space="preserve">, </w:t>
      </w:r>
      <w:r w:rsidR="009323B6" w:rsidRPr="005B4DBB">
        <w:rPr>
          <w:sz w:val="24"/>
          <w:szCs w:val="24"/>
        </w:rPr>
        <w:t>which specifies an additional circumstance overriding the prohibitions against disclosure or use of information or documents under section 276 of the Act.</w:t>
      </w:r>
    </w:p>
    <w:p w14:paraId="1E2E7698" w14:textId="12D57608" w:rsidR="00342824" w:rsidRPr="005B4DBB" w:rsidRDefault="00185BF1" w:rsidP="00626FE9">
      <w:pPr>
        <w:rPr>
          <w:sz w:val="24"/>
          <w:szCs w:val="24"/>
        </w:rPr>
      </w:pPr>
      <w:r w:rsidRPr="005B4DBB">
        <w:rPr>
          <w:sz w:val="24"/>
          <w:szCs w:val="24"/>
        </w:rPr>
        <w:t xml:space="preserve">Item </w:t>
      </w:r>
      <w:r w:rsidR="00A915BC">
        <w:rPr>
          <w:sz w:val="24"/>
          <w:szCs w:val="24"/>
        </w:rPr>
        <w:t>4</w:t>
      </w:r>
      <w:r w:rsidRPr="005B4DBB">
        <w:rPr>
          <w:sz w:val="24"/>
          <w:szCs w:val="24"/>
        </w:rPr>
        <w:t xml:space="preserve"> also amends Part 5 of the Principal Regulations to insert a new Division 5.2</w:t>
      </w:r>
      <w:r w:rsidR="00AC5DA5" w:rsidRPr="005B4DBB">
        <w:rPr>
          <w:sz w:val="24"/>
          <w:szCs w:val="24"/>
        </w:rPr>
        <w:t xml:space="preserve">. </w:t>
      </w:r>
      <w:r w:rsidR="00342824" w:rsidRPr="005B4DBB">
        <w:rPr>
          <w:sz w:val="24"/>
          <w:szCs w:val="24"/>
        </w:rPr>
        <w:t>Division 5.2</w:t>
      </w:r>
      <w:r w:rsidRPr="005B4DBB">
        <w:rPr>
          <w:sz w:val="24"/>
          <w:szCs w:val="24"/>
        </w:rPr>
        <w:t xml:space="preserve"> puts in place an administrative scheme</w:t>
      </w:r>
      <w:r w:rsidR="00342824" w:rsidRPr="005B4DBB">
        <w:rPr>
          <w:sz w:val="24"/>
          <w:szCs w:val="24"/>
        </w:rPr>
        <w:t xml:space="preserve"> that </w:t>
      </w:r>
      <w:r w:rsidR="00213C09" w:rsidRPr="005B4DBB">
        <w:rPr>
          <w:sz w:val="24"/>
          <w:szCs w:val="24"/>
        </w:rPr>
        <w:t xml:space="preserve">governs </w:t>
      </w:r>
      <w:r w:rsidR="00237221" w:rsidRPr="005B4DBB">
        <w:rPr>
          <w:sz w:val="24"/>
          <w:szCs w:val="24"/>
        </w:rPr>
        <w:t>research authorisations</w:t>
      </w:r>
      <w:r w:rsidR="00342824" w:rsidRPr="005B4DBB">
        <w:rPr>
          <w:sz w:val="24"/>
          <w:szCs w:val="24"/>
        </w:rPr>
        <w:t xml:space="preserve"> </w:t>
      </w:r>
      <w:r w:rsidR="001E4A45">
        <w:rPr>
          <w:sz w:val="24"/>
          <w:szCs w:val="24"/>
        </w:rPr>
        <w:t xml:space="preserve">that </w:t>
      </w:r>
      <w:r w:rsidR="00237221" w:rsidRPr="005B4DBB">
        <w:rPr>
          <w:sz w:val="24"/>
          <w:szCs w:val="24"/>
        </w:rPr>
        <w:t>allow for the disclosure of unlisted mobile number information to an authorised research entity</w:t>
      </w:r>
      <w:r w:rsidR="00342824" w:rsidRPr="005B4DBB">
        <w:rPr>
          <w:sz w:val="24"/>
          <w:szCs w:val="24"/>
        </w:rPr>
        <w:t xml:space="preserve">. The </w:t>
      </w:r>
      <w:r w:rsidR="001E4A45">
        <w:rPr>
          <w:sz w:val="24"/>
          <w:szCs w:val="24"/>
        </w:rPr>
        <w:t xml:space="preserve">administrative </w:t>
      </w:r>
      <w:r w:rsidR="00342824" w:rsidRPr="005B4DBB">
        <w:rPr>
          <w:sz w:val="24"/>
          <w:szCs w:val="24"/>
        </w:rPr>
        <w:t xml:space="preserve">scheme </w:t>
      </w:r>
      <w:r w:rsidR="001E4A45">
        <w:rPr>
          <w:sz w:val="24"/>
          <w:szCs w:val="24"/>
        </w:rPr>
        <w:t xml:space="preserve">details </w:t>
      </w:r>
      <w:r w:rsidR="00342824" w:rsidRPr="005B4DBB">
        <w:rPr>
          <w:sz w:val="24"/>
          <w:szCs w:val="24"/>
        </w:rPr>
        <w:t>the process</w:t>
      </w:r>
      <w:r w:rsidR="001E4A45">
        <w:rPr>
          <w:sz w:val="24"/>
          <w:szCs w:val="24"/>
        </w:rPr>
        <w:t>es</w:t>
      </w:r>
      <w:r w:rsidR="00342824" w:rsidRPr="005B4DBB">
        <w:rPr>
          <w:sz w:val="24"/>
          <w:szCs w:val="24"/>
        </w:rPr>
        <w:t xml:space="preserve"> for applying</w:t>
      </w:r>
      <w:r w:rsidR="00B86C62" w:rsidRPr="005B4DBB">
        <w:rPr>
          <w:sz w:val="24"/>
          <w:szCs w:val="24"/>
        </w:rPr>
        <w:t xml:space="preserve"> for</w:t>
      </w:r>
      <w:r w:rsidR="00342824" w:rsidRPr="005B4DBB">
        <w:rPr>
          <w:sz w:val="24"/>
          <w:szCs w:val="24"/>
        </w:rPr>
        <w:t xml:space="preserve"> and granting</w:t>
      </w:r>
      <w:r w:rsidR="00B86C62" w:rsidRPr="005B4DBB">
        <w:rPr>
          <w:sz w:val="24"/>
          <w:szCs w:val="24"/>
        </w:rPr>
        <w:t xml:space="preserve"> research</w:t>
      </w:r>
      <w:r w:rsidR="00342824" w:rsidRPr="005B4DBB">
        <w:rPr>
          <w:sz w:val="24"/>
          <w:szCs w:val="24"/>
        </w:rPr>
        <w:t xml:space="preserve"> authorisations, conditions </w:t>
      </w:r>
      <w:r w:rsidR="001E4A45">
        <w:rPr>
          <w:sz w:val="24"/>
          <w:szCs w:val="24"/>
        </w:rPr>
        <w:t xml:space="preserve">that apply to </w:t>
      </w:r>
      <w:r w:rsidR="00342824" w:rsidRPr="005B4DBB">
        <w:rPr>
          <w:sz w:val="24"/>
          <w:szCs w:val="24"/>
        </w:rPr>
        <w:t>authorisations and the ending of authorisations</w:t>
      </w:r>
      <w:r w:rsidR="001E4A45">
        <w:rPr>
          <w:sz w:val="24"/>
          <w:szCs w:val="24"/>
        </w:rPr>
        <w:t xml:space="preserve"> (amongst other things)</w:t>
      </w:r>
      <w:r w:rsidR="00342824" w:rsidRPr="005B4DBB">
        <w:rPr>
          <w:sz w:val="24"/>
          <w:szCs w:val="24"/>
        </w:rPr>
        <w:t>.</w:t>
      </w:r>
    </w:p>
    <w:p w14:paraId="7788631B" w14:textId="77777777" w:rsidR="00185BF1" w:rsidRPr="005B4DBB" w:rsidRDefault="00185BF1" w:rsidP="003E77F5">
      <w:pPr>
        <w:rPr>
          <w:b/>
          <w:sz w:val="24"/>
          <w:szCs w:val="24"/>
          <w:u w:val="single"/>
        </w:rPr>
      </w:pPr>
      <w:r w:rsidRPr="005B4DBB">
        <w:rPr>
          <w:b/>
          <w:sz w:val="24"/>
          <w:szCs w:val="24"/>
          <w:u w:val="single"/>
        </w:rPr>
        <w:t>Regulation 5.</w:t>
      </w:r>
      <w:r w:rsidR="001D23B5" w:rsidRPr="005B4DBB">
        <w:rPr>
          <w:b/>
          <w:sz w:val="24"/>
          <w:szCs w:val="24"/>
          <w:u w:val="single"/>
        </w:rPr>
        <w:t>6</w:t>
      </w:r>
      <w:r w:rsidRPr="005B4DBB">
        <w:rPr>
          <w:b/>
          <w:sz w:val="24"/>
          <w:szCs w:val="24"/>
          <w:u w:val="single"/>
        </w:rPr>
        <w:t xml:space="preserve"> – Disclosure of information – unlisted mobile number information</w:t>
      </w:r>
    </w:p>
    <w:p w14:paraId="464F045C" w14:textId="77777777" w:rsidR="009323B6" w:rsidRPr="005B4DBB" w:rsidRDefault="009323B6" w:rsidP="009323B6">
      <w:pPr>
        <w:rPr>
          <w:sz w:val="24"/>
          <w:szCs w:val="24"/>
        </w:rPr>
      </w:pPr>
      <w:r w:rsidRPr="005B4DBB">
        <w:rPr>
          <w:sz w:val="24"/>
          <w:szCs w:val="24"/>
        </w:rPr>
        <w:t>Subsection 292(1) of the Act provides that where circumstances are prescribed in regulations, the prohibitions against disclosure or use of information or documents under section 276 of the Act do not apply. Regulation 5.</w:t>
      </w:r>
      <w:r w:rsidR="001D23B5" w:rsidRPr="005B4DBB">
        <w:rPr>
          <w:sz w:val="24"/>
          <w:szCs w:val="24"/>
        </w:rPr>
        <w:t>6</w:t>
      </w:r>
      <w:r w:rsidRPr="005B4DBB">
        <w:rPr>
          <w:sz w:val="24"/>
          <w:szCs w:val="24"/>
        </w:rPr>
        <w:t xml:space="preserve"> prescribes for the purposes of subsection 292(1) of the Act an additional circumstance overriding these prohibitions.</w:t>
      </w:r>
    </w:p>
    <w:p w14:paraId="60671982" w14:textId="77777777" w:rsidR="00B522BD" w:rsidRPr="005B4DBB" w:rsidRDefault="00626FE9" w:rsidP="003E77F5">
      <w:pPr>
        <w:rPr>
          <w:sz w:val="24"/>
          <w:szCs w:val="24"/>
        </w:rPr>
      </w:pPr>
      <w:r w:rsidRPr="005B4DBB">
        <w:rPr>
          <w:sz w:val="24"/>
          <w:szCs w:val="24"/>
        </w:rPr>
        <w:t>Under regulation 5.</w:t>
      </w:r>
      <w:r w:rsidR="001D23B5" w:rsidRPr="005B4DBB">
        <w:rPr>
          <w:sz w:val="24"/>
          <w:szCs w:val="24"/>
        </w:rPr>
        <w:t>6</w:t>
      </w:r>
      <w:r w:rsidRPr="005B4DBB">
        <w:rPr>
          <w:sz w:val="24"/>
          <w:szCs w:val="24"/>
        </w:rPr>
        <w:t>, section 276 of the Act will not prohibit use or disclosure of i</w:t>
      </w:r>
      <w:r w:rsidR="005514C2" w:rsidRPr="005B4DBB">
        <w:rPr>
          <w:sz w:val="24"/>
          <w:szCs w:val="24"/>
        </w:rPr>
        <w:t>nformation or a document where:</w:t>
      </w:r>
    </w:p>
    <w:p w14:paraId="6E4A7321" w14:textId="77777777" w:rsidR="00B522BD" w:rsidRPr="005B4DBB" w:rsidRDefault="00626FE9" w:rsidP="00B522BD">
      <w:pPr>
        <w:pStyle w:val="ListParagraph"/>
        <w:numPr>
          <w:ilvl w:val="0"/>
          <w:numId w:val="68"/>
        </w:numPr>
        <w:rPr>
          <w:rFonts w:ascii="Times New Roman" w:eastAsia="Times New Roman" w:hAnsi="Times New Roman"/>
          <w:sz w:val="24"/>
          <w:szCs w:val="24"/>
          <w:lang w:eastAsia="en-AU"/>
        </w:rPr>
      </w:pPr>
      <w:r w:rsidRPr="005B4DBB">
        <w:rPr>
          <w:rFonts w:ascii="Times New Roman" w:eastAsia="Times New Roman" w:hAnsi="Times New Roman"/>
          <w:sz w:val="24"/>
          <w:szCs w:val="24"/>
          <w:lang w:eastAsia="en-AU"/>
        </w:rPr>
        <w:t xml:space="preserve">the disclosure is made </w:t>
      </w:r>
      <w:r w:rsidR="00B522BD" w:rsidRPr="005B4DBB">
        <w:rPr>
          <w:rFonts w:ascii="Times New Roman" w:eastAsia="Times New Roman" w:hAnsi="Times New Roman"/>
          <w:sz w:val="24"/>
          <w:szCs w:val="24"/>
          <w:lang w:eastAsia="en-AU"/>
        </w:rPr>
        <w:t>by Telstra to a</w:t>
      </w:r>
      <w:r w:rsidR="00282781" w:rsidRPr="005B4DBB">
        <w:rPr>
          <w:rFonts w:ascii="Times New Roman" w:eastAsia="Times New Roman" w:hAnsi="Times New Roman"/>
          <w:sz w:val="24"/>
          <w:szCs w:val="24"/>
          <w:lang w:eastAsia="en-AU"/>
        </w:rPr>
        <w:t>n authorised</w:t>
      </w:r>
      <w:r w:rsidR="00B522BD" w:rsidRPr="005B4DBB">
        <w:rPr>
          <w:rFonts w:ascii="Times New Roman" w:eastAsia="Times New Roman" w:hAnsi="Times New Roman"/>
          <w:sz w:val="24"/>
          <w:szCs w:val="24"/>
          <w:lang w:eastAsia="en-AU"/>
        </w:rPr>
        <w:t xml:space="preserve"> research entity</w:t>
      </w:r>
      <w:r w:rsidR="00F50355" w:rsidRPr="005B4DBB">
        <w:rPr>
          <w:rFonts w:ascii="Times New Roman" w:eastAsia="Times New Roman" w:hAnsi="Times New Roman"/>
          <w:sz w:val="24"/>
          <w:szCs w:val="24"/>
          <w:lang w:eastAsia="en-AU"/>
        </w:rPr>
        <w:t>, and</w:t>
      </w:r>
    </w:p>
    <w:p w14:paraId="392FB033" w14:textId="23AE66AA" w:rsidR="00B522BD" w:rsidRPr="005B4DBB" w:rsidRDefault="00626FE9" w:rsidP="007F0247">
      <w:pPr>
        <w:pStyle w:val="ListParagraph"/>
        <w:numPr>
          <w:ilvl w:val="0"/>
          <w:numId w:val="68"/>
        </w:numPr>
        <w:spacing w:after="0"/>
        <w:rPr>
          <w:rFonts w:ascii="Times New Roman" w:eastAsia="Times New Roman" w:hAnsi="Times New Roman"/>
          <w:sz w:val="24"/>
          <w:szCs w:val="24"/>
          <w:lang w:eastAsia="en-AU"/>
        </w:rPr>
      </w:pPr>
      <w:r w:rsidRPr="005B4DBB">
        <w:rPr>
          <w:rFonts w:ascii="Times New Roman" w:eastAsia="Times New Roman" w:hAnsi="Times New Roman"/>
          <w:sz w:val="24"/>
          <w:szCs w:val="24"/>
          <w:lang w:eastAsia="en-AU"/>
        </w:rPr>
        <w:t xml:space="preserve">the information is, or the document consists of, </w:t>
      </w:r>
      <w:r w:rsidR="00F50355" w:rsidRPr="005B4DBB">
        <w:rPr>
          <w:rFonts w:ascii="Times New Roman" w:eastAsia="Times New Roman" w:hAnsi="Times New Roman"/>
          <w:sz w:val="24"/>
          <w:szCs w:val="24"/>
          <w:lang w:eastAsia="en-AU"/>
        </w:rPr>
        <w:t xml:space="preserve">authorised </w:t>
      </w:r>
      <w:r w:rsidRPr="005B4DBB">
        <w:rPr>
          <w:rFonts w:ascii="Times New Roman" w:eastAsia="Times New Roman" w:hAnsi="Times New Roman"/>
          <w:sz w:val="24"/>
          <w:szCs w:val="24"/>
          <w:lang w:eastAsia="en-AU"/>
        </w:rPr>
        <w:t xml:space="preserve">unlisted mobile number information </w:t>
      </w:r>
      <w:r w:rsidR="00F50355" w:rsidRPr="005B4DBB">
        <w:rPr>
          <w:rFonts w:ascii="Times New Roman" w:eastAsia="Times New Roman" w:hAnsi="Times New Roman"/>
          <w:sz w:val="24"/>
          <w:szCs w:val="24"/>
          <w:lang w:eastAsia="en-AU"/>
        </w:rPr>
        <w:t>(that is, information</w:t>
      </w:r>
      <w:r w:rsidR="001E4A45">
        <w:rPr>
          <w:rFonts w:ascii="Times New Roman" w:eastAsia="Times New Roman" w:hAnsi="Times New Roman"/>
          <w:sz w:val="24"/>
          <w:szCs w:val="24"/>
          <w:lang w:eastAsia="en-AU"/>
        </w:rPr>
        <w:t xml:space="preserve"> to which</w:t>
      </w:r>
      <w:r w:rsidR="00F50355" w:rsidRPr="005B4DBB">
        <w:rPr>
          <w:rFonts w:ascii="Times New Roman" w:eastAsia="Times New Roman" w:hAnsi="Times New Roman"/>
          <w:sz w:val="24"/>
          <w:szCs w:val="24"/>
          <w:lang w:eastAsia="en-AU"/>
        </w:rPr>
        <w:t xml:space="preserve"> a</w:t>
      </w:r>
      <w:r w:rsidRPr="005B4DBB">
        <w:rPr>
          <w:rFonts w:ascii="Times New Roman" w:eastAsia="Times New Roman" w:hAnsi="Times New Roman"/>
          <w:sz w:val="24"/>
          <w:szCs w:val="24"/>
          <w:lang w:eastAsia="en-AU"/>
        </w:rPr>
        <w:t xml:space="preserve"> research authorisation</w:t>
      </w:r>
      <w:r w:rsidR="00913161" w:rsidRPr="005B4DBB">
        <w:rPr>
          <w:rFonts w:ascii="Times New Roman" w:eastAsia="Times New Roman" w:hAnsi="Times New Roman"/>
          <w:sz w:val="24"/>
          <w:szCs w:val="24"/>
          <w:lang w:eastAsia="en-AU"/>
        </w:rPr>
        <w:t xml:space="preserve"> granted by the ACMA pursuant to new regulation 5.1</w:t>
      </w:r>
      <w:r w:rsidR="002A7022" w:rsidRPr="005B4DBB">
        <w:rPr>
          <w:rFonts w:ascii="Times New Roman" w:eastAsia="Times New Roman" w:hAnsi="Times New Roman"/>
          <w:sz w:val="24"/>
          <w:szCs w:val="24"/>
          <w:lang w:eastAsia="en-AU"/>
        </w:rPr>
        <w:t>1</w:t>
      </w:r>
      <w:r w:rsidR="00F50355" w:rsidRPr="005B4DBB">
        <w:rPr>
          <w:rFonts w:ascii="Times New Roman" w:eastAsia="Times New Roman" w:hAnsi="Times New Roman"/>
          <w:sz w:val="24"/>
          <w:szCs w:val="24"/>
          <w:lang w:eastAsia="en-AU"/>
        </w:rPr>
        <w:t xml:space="preserve"> </w:t>
      </w:r>
      <w:r w:rsidR="00B522BD" w:rsidRPr="005B4DBB">
        <w:rPr>
          <w:rFonts w:ascii="Times New Roman" w:eastAsia="Times New Roman" w:hAnsi="Times New Roman"/>
          <w:sz w:val="24"/>
          <w:szCs w:val="24"/>
          <w:lang w:eastAsia="en-AU"/>
        </w:rPr>
        <w:t>applies</w:t>
      </w:r>
      <w:r w:rsidR="001E4A45">
        <w:rPr>
          <w:rFonts w:ascii="Times New Roman" w:eastAsia="Times New Roman" w:hAnsi="Times New Roman"/>
          <w:sz w:val="24"/>
          <w:szCs w:val="24"/>
          <w:lang w:eastAsia="en-AU"/>
        </w:rPr>
        <w:t>)</w:t>
      </w:r>
      <w:r w:rsidR="00F50355" w:rsidRPr="005B4DBB">
        <w:rPr>
          <w:rFonts w:ascii="Times New Roman" w:eastAsia="Times New Roman" w:hAnsi="Times New Roman"/>
          <w:sz w:val="24"/>
          <w:szCs w:val="24"/>
          <w:lang w:eastAsia="en-AU"/>
        </w:rPr>
        <w:t>.</w:t>
      </w:r>
    </w:p>
    <w:p w14:paraId="75876E10" w14:textId="77777777" w:rsidR="00C34E8D" w:rsidRPr="005B4DBB" w:rsidRDefault="004935BF" w:rsidP="00071BFC">
      <w:pPr>
        <w:rPr>
          <w:sz w:val="24"/>
          <w:szCs w:val="24"/>
        </w:rPr>
      </w:pPr>
      <w:r w:rsidRPr="005B4DBB">
        <w:rPr>
          <w:sz w:val="24"/>
          <w:szCs w:val="24"/>
        </w:rPr>
        <w:t xml:space="preserve">The </w:t>
      </w:r>
      <w:r w:rsidR="00F50355" w:rsidRPr="005B4DBB">
        <w:rPr>
          <w:sz w:val="24"/>
          <w:szCs w:val="24"/>
        </w:rPr>
        <w:t xml:space="preserve">practical </w:t>
      </w:r>
      <w:r w:rsidRPr="005B4DBB">
        <w:rPr>
          <w:sz w:val="24"/>
          <w:szCs w:val="24"/>
        </w:rPr>
        <w:t>effect of r</w:t>
      </w:r>
      <w:r w:rsidR="00B86C62" w:rsidRPr="005B4DBB">
        <w:rPr>
          <w:sz w:val="24"/>
          <w:szCs w:val="24"/>
        </w:rPr>
        <w:t xml:space="preserve">egulation </w:t>
      </w:r>
      <w:r w:rsidRPr="005B4DBB">
        <w:rPr>
          <w:sz w:val="24"/>
          <w:szCs w:val="24"/>
        </w:rPr>
        <w:t xml:space="preserve">5.6 is to </w:t>
      </w:r>
      <w:r w:rsidR="00B86C62" w:rsidRPr="005B4DBB">
        <w:rPr>
          <w:sz w:val="24"/>
          <w:szCs w:val="24"/>
        </w:rPr>
        <w:t>allow Telstra (the IPND Manager) to disclose information about unlisted numbers and their associated postcode as recorded in the IPND, if authorised to do so by the ACMA.</w:t>
      </w:r>
    </w:p>
    <w:p w14:paraId="67965E56" w14:textId="77777777" w:rsidR="00C34E8D" w:rsidRPr="005B4DBB" w:rsidRDefault="00C34E8D" w:rsidP="00071BFC">
      <w:pPr>
        <w:rPr>
          <w:b/>
          <w:sz w:val="24"/>
          <w:szCs w:val="24"/>
          <w:u w:val="single"/>
        </w:rPr>
      </w:pPr>
      <w:r w:rsidRPr="005B4DBB">
        <w:rPr>
          <w:b/>
          <w:sz w:val="24"/>
          <w:szCs w:val="24"/>
          <w:u w:val="single"/>
        </w:rPr>
        <w:t xml:space="preserve">Division 5.2 – Research authorisations </w:t>
      </w:r>
    </w:p>
    <w:p w14:paraId="0EADF345" w14:textId="77777777" w:rsidR="00B86C62" w:rsidRPr="005B4DBB" w:rsidRDefault="00C34E8D" w:rsidP="00071BFC">
      <w:pPr>
        <w:rPr>
          <w:b/>
          <w:sz w:val="24"/>
          <w:szCs w:val="24"/>
          <w:u w:val="single"/>
        </w:rPr>
      </w:pPr>
      <w:r w:rsidRPr="005B4DBB">
        <w:rPr>
          <w:b/>
          <w:sz w:val="24"/>
          <w:szCs w:val="24"/>
          <w:u w:val="single"/>
        </w:rPr>
        <w:t>Subdivision 5.2.1 - Introduction</w:t>
      </w:r>
    </w:p>
    <w:p w14:paraId="425A525E" w14:textId="77777777" w:rsidR="004935BF" w:rsidRPr="005B4DBB" w:rsidRDefault="004935BF" w:rsidP="00E26D29">
      <w:pPr>
        <w:rPr>
          <w:b/>
          <w:sz w:val="24"/>
          <w:szCs w:val="24"/>
          <w:u w:val="single"/>
        </w:rPr>
      </w:pPr>
      <w:r w:rsidRPr="005B4DBB">
        <w:rPr>
          <w:b/>
          <w:sz w:val="24"/>
          <w:szCs w:val="24"/>
          <w:u w:val="single"/>
        </w:rPr>
        <w:t>Regulation 5.7 – Simplified outline of this Division</w:t>
      </w:r>
    </w:p>
    <w:p w14:paraId="0F7DDD8C" w14:textId="77777777" w:rsidR="004935BF" w:rsidRPr="005B4DBB" w:rsidRDefault="004935BF" w:rsidP="00E26D29">
      <w:pPr>
        <w:rPr>
          <w:sz w:val="24"/>
          <w:szCs w:val="24"/>
        </w:rPr>
      </w:pPr>
      <w:r w:rsidRPr="005B4DBB">
        <w:rPr>
          <w:sz w:val="24"/>
          <w:szCs w:val="24"/>
        </w:rPr>
        <w:t>Regulation 5.7 provides a simplified outline of Division 5.2.</w:t>
      </w:r>
    </w:p>
    <w:p w14:paraId="6AA90F3C" w14:textId="77777777" w:rsidR="00C34E8D" w:rsidRPr="005B4DBB" w:rsidRDefault="00C34E8D" w:rsidP="00E26D29">
      <w:pPr>
        <w:rPr>
          <w:b/>
          <w:sz w:val="24"/>
          <w:szCs w:val="24"/>
          <w:u w:val="single"/>
        </w:rPr>
      </w:pPr>
      <w:r w:rsidRPr="005B4DBB">
        <w:rPr>
          <w:b/>
          <w:sz w:val="24"/>
          <w:szCs w:val="24"/>
          <w:u w:val="single"/>
        </w:rPr>
        <w:t>Subdivision 5.2.2 – Application for, and grant of, research authorisations</w:t>
      </w:r>
    </w:p>
    <w:p w14:paraId="4FD94047" w14:textId="77777777" w:rsidR="009F7A73" w:rsidRDefault="009F7A73" w:rsidP="00E26D29">
      <w:pPr>
        <w:rPr>
          <w:b/>
          <w:sz w:val="24"/>
          <w:szCs w:val="24"/>
          <w:u w:val="single"/>
        </w:rPr>
      </w:pPr>
    </w:p>
    <w:p w14:paraId="5C83B670" w14:textId="77777777" w:rsidR="009F7A73" w:rsidRDefault="009F7A73" w:rsidP="00E26D29">
      <w:pPr>
        <w:rPr>
          <w:b/>
          <w:sz w:val="24"/>
          <w:szCs w:val="24"/>
          <w:u w:val="single"/>
        </w:rPr>
      </w:pPr>
    </w:p>
    <w:p w14:paraId="72BA66A8" w14:textId="77777777" w:rsidR="009323B6" w:rsidRPr="005B4DBB" w:rsidRDefault="009323B6" w:rsidP="00E26D29">
      <w:pPr>
        <w:rPr>
          <w:b/>
          <w:sz w:val="24"/>
          <w:szCs w:val="24"/>
          <w:u w:val="single"/>
        </w:rPr>
      </w:pPr>
      <w:r w:rsidRPr="005B4DBB">
        <w:rPr>
          <w:b/>
          <w:sz w:val="24"/>
          <w:szCs w:val="24"/>
          <w:u w:val="single"/>
        </w:rPr>
        <w:t>Regulation 5.</w:t>
      </w:r>
      <w:r w:rsidR="002A7022" w:rsidRPr="005B4DBB">
        <w:rPr>
          <w:b/>
          <w:sz w:val="24"/>
          <w:szCs w:val="24"/>
          <w:u w:val="single"/>
        </w:rPr>
        <w:t>8</w:t>
      </w:r>
      <w:r w:rsidRPr="005B4DBB">
        <w:rPr>
          <w:b/>
          <w:sz w:val="24"/>
          <w:szCs w:val="24"/>
          <w:u w:val="single"/>
        </w:rPr>
        <w:t xml:space="preserve"> – Applying for research authorisations</w:t>
      </w:r>
    </w:p>
    <w:p w14:paraId="74013084" w14:textId="2A93BFBD" w:rsidR="009D445F" w:rsidRPr="005B4DBB" w:rsidRDefault="003D7B05" w:rsidP="00E26D29">
      <w:pPr>
        <w:rPr>
          <w:b/>
          <w:sz w:val="24"/>
          <w:szCs w:val="24"/>
          <w:u w:val="single"/>
        </w:rPr>
      </w:pPr>
      <w:r w:rsidRPr="005B4DBB">
        <w:rPr>
          <w:sz w:val="24"/>
          <w:szCs w:val="24"/>
        </w:rPr>
        <w:t>R</w:t>
      </w:r>
      <w:r w:rsidR="00E26D29" w:rsidRPr="005B4DBB">
        <w:rPr>
          <w:sz w:val="24"/>
          <w:szCs w:val="24"/>
        </w:rPr>
        <w:t>egulation 5.8</w:t>
      </w:r>
      <w:r w:rsidRPr="005B4DBB">
        <w:rPr>
          <w:sz w:val="24"/>
          <w:szCs w:val="24"/>
        </w:rPr>
        <w:t xml:space="preserve"> allows</w:t>
      </w:r>
      <w:r w:rsidR="00E26D29" w:rsidRPr="005B4DBB">
        <w:rPr>
          <w:sz w:val="24"/>
          <w:szCs w:val="24"/>
        </w:rPr>
        <w:t xml:space="preserve"> a person </w:t>
      </w:r>
      <w:r w:rsidRPr="005B4DBB">
        <w:rPr>
          <w:sz w:val="24"/>
          <w:szCs w:val="24"/>
        </w:rPr>
        <w:t xml:space="preserve">to </w:t>
      </w:r>
      <w:r w:rsidR="00E26D29" w:rsidRPr="005B4DBB">
        <w:rPr>
          <w:sz w:val="24"/>
          <w:szCs w:val="24"/>
        </w:rPr>
        <w:t xml:space="preserve">apply for a research authorisation in writing, </w:t>
      </w:r>
      <w:r w:rsidR="00913161" w:rsidRPr="005B4DBB">
        <w:rPr>
          <w:sz w:val="24"/>
          <w:szCs w:val="24"/>
        </w:rPr>
        <w:t>in a form approved by the ACMA.</w:t>
      </w:r>
      <w:r w:rsidR="00E26D29" w:rsidRPr="005B4DBB">
        <w:rPr>
          <w:sz w:val="24"/>
          <w:szCs w:val="24"/>
        </w:rPr>
        <w:t xml:space="preserve"> The application must specify</w:t>
      </w:r>
      <w:r w:rsidR="004935BF" w:rsidRPr="005B4DBB">
        <w:rPr>
          <w:sz w:val="24"/>
          <w:szCs w:val="24"/>
        </w:rPr>
        <w:t xml:space="preserve"> each </w:t>
      </w:r>
      <w:r w:rsidR="00F50355" w:rsidRPr="005B4DBB">
        <w:rPr>
          <w:sz w:val="24"/>
          <w:szCs w:val="24"/>
        </w:rPr>
        <w:t xml:space="preserve">person </w:t>
      </w:r>
      <w:r w:rsidR="004935BF" w:rsidRPr="005B4DBB">
        <w:rPr>
          <w:sz w:val="24"/>
          <w:szCs w:val="24"/>
        </w:rPr>
        <w:t>to be covered by the authorisation</w:t>
      </w:r>
      <w:r w:rsidR="00F50355" w:rsidRPr="005B4DBB">
        <w:rPr>
          <w:sz w:val="24"/>
          <w:szCs w:val="24"/>
        </w:rPr>
        <w:t xml:space="preserve"> (i.e. the regulation allows for authorisations to cover multiple persons)</w:t>
      </w:r>
      <w:r w:rsidR="004935BF" w:rsidRPr="005B4DBB">
        <w:rPr>
          <w:sz w:val="24"/>
          <w:szCs w:val="24"/>
        </w:rPr>
        <w:t>,</w:t>
      </w:r>
      <w:r w:rsidR="00E26D29" w:rsidRPr="005B4DBB">
        <w:rPr>
          <w:sz w:val="24"/>
          <w:szCs w:val="24"/>
        </w:rPr>
        <w:t xml:space="preserve"> the kind/s of unlisted mobile number information being sought</w:t>
      </w:r>
      <w:r w:rsidR="00BD0AF8">
        <w:rPr>
          <w:sz w:val="24"/>
          <w:szCs w:val="24"/>
        </w:rPr>
        <w:t>,</w:t>
      </w:r>
      <w:r w:rsidR="00E26D29" w:rsidRPr="005B4DBB">
        <w:rPr>
          <w:sz w:val="24"/>
          <w:szCs w:val="24"/>
        </w:rPr>
        <w:t xml:space="preserve"> the kind/s of research for which the unlisted mobile number is sought a</w:t>
      </w:r>
      <w:r w:rsidR="00913161" w:rsidRPr="005B4DBB">
        <w:rPr>
          <w:sz w:val="24"/>
          <w:szCs w:val="24"/>
        </w:rPr>
        <w:t xml:space="preserve">nd </w:t>
      </w:r>
      <w:r w:rsidR="004935BF" w:rsidRPr="005B4DBB">
        <w:rPr>
          <w:sz w:val="24"/>
          <w:szCs w:val="24"/>
        </w:rPr>
        <w:t xml:space="preserve">reasons as to </w:t>
      </w:r>
      <w:r w:rsidR="00913161" w:rsidRPr="005B4DBB">
        <w:rPr>
          <w:sz w:val="24"/>
          <w:szCs w:val="24"/>
        </w:rPr>
        <w:t>why</w:t>
      </w:r>
      <w:r w:rsidR="004935BF" w:rsidRPr="005B4DBB">
        <w:rPr>
          <w:sz w:val="24"/>
          <w:szCs w:val="24"/>
        </w:rPr>
        <w:t xml:space="preserve"> the information has been sought.</w:t>
      </w:r>
      <w:r w:rsidR="00913161" w:rsidRPr="005B4DBB">
        <w:rPr>
          <w:sz w:val="24"/>
          <w:szCs w:val="24"/>
        </w:rPr>
        <w:t xml:space="preserve"> </w:t>
      </w:r>
      <w:r w:rsidR="00E26D29" w:rsidRPr="005B4DBB">
        <w:rPr>
          <w:sz w:val="24"/>
          <w:szCs w:val="24"/>
        </w:rPr>
        <w:t xml:space="preserve">An application must be accompanied by the applicable charge (if any) determined by the ACMA under section 60 of the </w:t>
      </w:r>
      <w:r w:rsidR="00E26D29" w:rsidRPr="005B4DBB">
        <w:rPr>
          <w:i/>
          <w:sz w:val="24"/>
          <w:szCs w:val="24"/>
        </w:rPr>
        <w:t>Australian Communications and Media Authority Act 2005</w:t>
      </w:r>
      <w:r w:rsidR="00913161" w:rsidRPr="005B4DBB">
        <w:rPr>
          <w:sz w:val="24"/>
          <w:szCs w:val="24"/>
        </w:rPr>
        <w:t>,</w:t>
      </w:r>
      <w:r w:rsidR="00E26D29" w:rsidRPr="005B4DBB">
        <w:rPr>
          <w:i/>
          <w:sz w:val="24"/>
          <w:szCs w:val="24"/>
        </w:rPr>
        <w:t xml:space="preserve"> </w:t>
      </w:r>
      <w:r w:rsidR="00E26D29" w:rsidRPr="005B4DBB">
        <w:rPr>
          <w:sz w:val="24"/>
          <w:szCs w:val="24"/>
        </w:rPr>
        <w:t>and a completed privacy impact as</w:t>
      </w:r>
      <w:r w:rsidR="00913161" w:rsidRPr="005B4DBB">
        <w:rPr>
          <w:sz w:val="24"/>
          <w:szCs w:val="24"/>
        </w:rPr>
        <w:t>sessment</w:t>
      </w:r>
      <w:r w:rsidR="004935BF" w:rsidRPr="005B4DBB">
        <w:rPr>
          <w:sz w:val="24"/>
          <w:szCs w:val="24"/>
        </w:rPr>
        <w:t xml:space="preserve"> in a form</w:t>
      </w:r>
      <w:r w:rsidR="00913161" w:rsidRPr="005B4DBB">
        <w:rPr>
          <w:sz w:val="24"/>
          <w:szCs w:val="24"/>
        </w:rPr>
        <w:t xml:space="preserve"> approved by the ACMA.</w:t>
      </w:r>
    </w:p>
    <w:p w14:paraId="6CAF30F6" w14:textId="77777777" w:rsidR="009323B6" w:rsidRPr="005B4DBB" w:rsidRDefault="009323B6" w:rsidP="00E26D29">
      <w:pPr>
        <w:rPr>
          <w:b/>
          <w:sz w:val="24"/>
          <w:szCs w:val="24"/>
          <w:u w:val="single"/>
        </w:rPr>
      </w:pPr>
      <w:r w:rsidRPr="005B4DBB">
        <w:rPr>
          <w:b/>
          <w:sz w:val="24"/>
          <w:szCs w:val="24"/>
          <w:u w:val="single"/>
        </w:rPr>
        <w:t>Regulation 5.9 – ACMA may request further information</w:t>
      </w:r>
    </w:p>
    <w:p w14:paraId="17F634B2" w14:textId="77777777" w:rsidR="00214CF6" w:rsidRPr="005B4DBB" w:rsidRDefault="003D7B05" w:rsidP="00E26D29">
      <w:pPr>
        <w:rPr>
          <w:b/>
          <w:sz w:val="24"/>
          <w:szCs w:val="24"/>
          <w:u w:val="single"/>
        </w:rPr>
      </w:pPr>
      <w:r w:rsidRPr="005B4DBB">
        <w:rPr>
          <w:sz w:val="24"/>
          <w:szCs w:val="24"/>
        </w:rPr>
        <w:t>R</w:t>
      </w:r>
      <w:r w:rsidR="00A92292" w:rsidRPr="005B4DBB">
        <w:rPr>
          <w:sz w:val="24"/>
          <w:szCs w:val="24"/>
        </w:rPr>
        <w:t>egulation 5.9 empowers t</w:t>
      </w:r>
      <w:r w:rsidR="00E26D29" w:rsidRPr="005B4DBB">
        <w:rPr>
          <w:sz w:val="24"/>
          <w:szCs w:val="24"/>
        </w:rPr>
        <w:t>he ACMA to request</w:t>
      </w:r>
      <w:r w:rsidR="001D23B5" w:rsidRPr="005B4DBB">
        <w:rPr>
          <w:sz w:val="24"/>
          <w:szCs w:val="24"/>
        </w:rPr>
        <w:t>, in writing,</w:t>
      </w:r>
      <w:r w:rsidR="00E26D29" w:rsidRPr="005B4DBB">
        <w:rPr>
          <w:sz w:val="24"/>
          <w:szCs w:val="24"/>
        </w:rPr>
        <w:t xml:space="preserve"> that </w:t>
      </w:r>
      <w:r w:rsidR="004935BF" w:rsidRPr="005B4DBB">
        <w:rPr>
          <w:sz w:val="24"/>
          <w:szCs w:val="24"/>
        </w:rPr>
        <w:t>a research entity specified in an application</w:t>
      </w:r>
      <w:r w:rsidR="00E5476F" w:rsidRPr="005B4DBB">
        <w:rPr>
          <w:sz w:val="24"/>
          <w:szCs w:val="24"/>
        </w:rPr>
        <w:t xml:space="preserve"> for a research authorisation</w:t>
      </w:r>
      <w:r w:rsidR="00E26D29" w:rsidRPr="005B4DBB">
        <w:rPr>
          <w:sz w:val="24"/>
          <w:szCs w:val="24"/>
        </w:rPr>
        <w:t xml:space="preserve"> provide further information </w:t>
      </w:r>
      <w:r w:rsidR="004935BF" w:rsidRPr="005B4DBB">
        <w:rPr>
          <w:sz w:val="24"/>
          <w:szCs w:val="24"/>
        </w:rPr>
        <w:t>in relation to</w:t>
      </w:r>
      <w:r w:rsidR="00E26D29" w:rsidRPr="005B4DBB">
        <w:rPr>
          <w:sz w:val="24"/>
          <w:szCs w:val="24"/>
        </w:rPr>
        <w:t xml:space="preserve"> the application</w:t>
      </w:r>
      <w:r w:rsidR="00913161" w:rsidRPr="005B4DBB">
        <w:rPr>
          <w:sz w:val="24"/>
          <w:szCs w:val="24"/>
        </w:rPr>
        <w:t xml:space="preserve"> for a research authorisation. </w:t>
      </w:r>
      <w:r w:rsidR="00E5476F" w:rsidRPr="005B4DBB">
        <w:rPr>
          <w:sz w:val="24"/>
          <w:szCs w:val="24"/>
        </w:rPr>
        <w:t xml:space="preserve">If </w:t>
      </w:r>
      <w:r w:rsidR="00E26D29" w:rsidRPr="005B4DBB">
        <w:rPr>
          <w:sz w:val="24"/>
          <w:szCs w:val="24"/>
        </w:rPr>
        <w:t>th</w:t>
      </w:r>
      <w:r w:rsidR="00E5476F" w:rsidRPr="005B4DBB">
        <w:rPr>
          <w:sz w:val="24"/>
          <w:szCs w:val="24"/>
        </w:rPr>
        <w:t>at</w:t>
      </w:r>
      <w:r w:rsidR="00E26D29" w:rsidRPr="005B4DBB">
        <w:rPr>
          <w:sz w:val="24"/>
          <w:szCs w:val="24"/>
        </w:rPr>
        <w:t xml:space="preserve"> </w:t>
      </w:r>
      <w:r w:rsidR="00E5476F" w:rsidRPr="005B4DBB">
        <w:rPr>
          <w:sz w:val="24"/>
          <w:szCs w:val="24"/>
        </w:rPr>
        <w:t>entity</w:t>
      </w:r>
      <w:r w:rsidR="00E26D29" w:rsidRPr="005B4DBB">
        <w:rPr>
          <w:sz w:val="24"/>
          <w:szCs w:val="24"/>
        </w:rPr>
        <w:t xml:space="preserve"> does not provide the further information within 90 days</w:t>
      </w:r>
      <w:r w:rsidR="004935BF" w:rsidRPr="005B4DBB">
        <w:rPr>
          <w:sz w:val="24"/>
          <w:szCs w:val="24"/>
        </w:rPr>
        <w:t xml:space="preserve"> of the request being made</w:t>
      </w:r>
      <w:r w:rsidR="00E26D29" w:rsidRPr="005B4DBB">
        <w:rPr>
          <w:sz w:val="24"/>
          <w:szCs w:val="24"/>
        </w:rPr>
        <w:t xml:space="preserve">, the ACMA may treat the application as </w:t>
      </w:r>
      <w:r w:rsidR="004935BF" w:rsidRPr="005B4DBB">
        <w:rPr>
          <w:sz w:val="24"/>
          <w:szCs w:val="24"/>
        </w:rPr>
        <w:t>if the relevant research entity was not specified in the application</w:t>
      </w:r>
      <w:r w:rsidR="00E26D29" w:rsidRPr="005B4DBB">
        <w:rPr>
          <w:sz w:val="24"/>
          <w:szCs w:val="24"/>
        </w:rPr>
        <w:t>.</w:t>
      </w:r>
      <w:r w:rsidR="004E0029" w:rsidRPr="005B4DBB">
        <w:rPr>
          <w:sz w:val="24"/>
          <w:szCs w:val="24"/>
        </w:rPr>
        <w:t xml:space="preserve"> The intent of regulation 5.9 is to create an incentive for persons covered by an application for an authorisation to provide information requested by the ACMA promptly. If that information is not provided within a 90 day timeframe, then the authorisation process can continue to proceed in relation to other persons specified in the application.</w:t>
      </w:r>
    </w:p>
    <w:p w14:paraId="5B5056B8" w14:textId="77777777" w:rsidR="00282781" w:rsidRPr="005B4DBB" w:rsidRDefault="009323B6" w:rsidP="00E26D29">
      <w:pPr>
        <w:rPr>
          <w:b/>
          <w:sz w:val="24"/>
          <w:szCs w:val="24"/>
          <w:u w:val="single"/>
        </w:rPr>
      </w:pPr>
      <w:r w:rsidRPr="005B4DBB">
        <w:rPr>
          <w:b/>
          <w:sz w:val="24"/>
          <w:szCs w:val="24"/>
          <w:u w:val="single"/>
        </w:rPr>
        <w:t xml:space="preserve">Regulation 5.10 </w:t>
      </w:r>
      <w:r w:rsidR="00282781" w:rsidRPr="005B4DBB">
        <w:rPr>
          <w:b/>
          <w:sz w:val="24"/>
          <w:szCs w:val="24"/>
          <w:u w:val="single"/>
        </w:rPr>
        <w:t xml:space="preserve">– ACMA may consult </w:t>
      </w:r>
    </w:p>
    <w:p w14:paraId="341BCAAE" w14:textId="77777777" w:rsidR="00282781" w:rsidRPr="005B4DBB" w:rsidRDefault="00282781" w:rsidP="00E26D29">
      <w:pPr>
        <w:rPr>
          <w:sz w:val="24"/>
          <w:szCs w:val="24"/>
        </w:rPr>
      </w:pPr>
      <w:r w:rsidRPr="005B4DBB">
        <w:rPr>
          <w:sz w:val="24"/>
          <w:szCs w:val="24"/>
        </w:rPr>
        <w:t xml:space="preserve">Regulation 5.10 </w:t>
      </w:r>
      <w:r w:rsidR="00254E16" w:rsidRPr="005B4DBB">
        <w:rPr>
          <w:sz w:val="24"/>
          <w:szCs w:val="24"/>
        </w:rPr>
        <w:t>allows</w:t>
      </w:r>
      <w:r w:rsidRPr="005B4DBB">
        <w:rPr>
          <w:sz w:val="24"/>
          <w:szCs w:val="24"/>
        </w:rPr>
        <w:t xml:space="preserve"> the ACMA to consult with any person or body that the ACMA considers appropriate before </w:t>
      </w:r>
      <w:r w:rsidR="008F5E7A" w:rsidRPr="005B4DBB">
        <w:rPr>
          <w:sz w:val="24"/>
          <w:szCs w:val="24"/>
        </w:rPr>
        <w:t xml:space="preserve">granting a </w:t>
      </w:r>
      <w:r w:rsidRPr="005B4DBB">
        <w:rPr>
          <w:sz w:val="24"/>
          <w:szCs w:val="24"/>
        </w:rPr>
        <w:t>research authorisation.</w:t>
      </w:r>
      <w:r w:rsidR="004935BF" w:rsidRPr="005B4DBB">
        <w:rPr>
          <w:sz w:val="24"/>
          <w:szCs w:val="24"/>
        </w:rPr>
        <w:t xml:space="preserve"> This could include, for example, consultation with statutory office-holders like the Privacy Commissioner in relation to </w:t>
      </w:r>
      <w:r w:rsidR="00E5476F" w:rsidRPr="005B4DBB">
        <w:rPr>
          <w:sz w:val="24"/>
          <w:szCs w:val="24"/>
        </w:rPr>
        <w:t xml:space="preserve">the </w:t>
      </w:r>
      <w:r w:rsidR="004935BF" w:rsidRPr="005B4DBB">
        <w:rPr>
          <w:sz w:val="24"/>
          <w:szCs w:val="24"/>
        </w:rPr>
        <w:t>privacy-related matters</w:t>
      </w:r>
      <w:r w:rsidR="00E5476F" w:rsidRPr="005B4DBB">
        <w:rPr>
          <w:sz w:val="24"/>
          <w:szCs w:val="24"/>
        </w:rPr>
        <w:t xml:space="preserve"> (see subparagraph 5.11(2)(d) which requires the ACMA to have regard to the extent to which an entity’s collection, use and disclosure of personal information has complied with, or is consistent with the </w:t>
      </w:r>
      <w:r w:rsidR="00E5476F" w:rsidRPr="005B4DBB">
        <w:rPr>
          <w:i/>
          <w:sz w:val="24"/>
          <w:szCs w:val="24"/>
        </w:rPr>
        <w:t>Privacy Act 1988</w:t>
      </w:r>
      <w:r w:rsidR="00E5476F" w:rsidRPr="005B4DBB">
        <w:rPr>
          <w:sz w:val="24"/>
          <w:szCs w:val="24"/>
        </w:rPr>
        <w:t>)</w:t>
      </w:r>
      <w:r w:rsidR="004935BF" w:rsidRPr="005B4DBB">
        <w:rPr>
          <w:sz w:val="24"/>
          <w:szCs w:val="24"/>
        </w:rPr>
        <w:t>.</w:t>
      </w:r>
    </w:p>
    <w:p w14:paraId="293B3607" w14:textId="77777777" w:rsidR="009323B6" w:rsidRPr="005B4DBB" w:rsidRDefault="00282781" w:rsidP="00E26D29">
      <w:pPr>
        <w:rPr>
          <w:b/>
          <w:sz w:val="24"/>
          <w:szCs w:val="24"/>
          <w:u w:val="single"/>
        </w:rPr>
      </w:pPr>
      <w:r w:rsidRPr="005B4DBB">
        <w:rPr>
          <w:b/>
          <w:sz w:val="24"/>
          <w:szCs w:val="24"/>
          <w:u w:val="single"/>
        </w:rPr>
        <w:t>Regulation 5.11</w:t>
      </w:r>
      <w:r w:rsidR="009323B6" w:rsidRPr="005B4DBB">
        <w:rPr>
          <w:b/>
          <w:sz w:val="24"/>
          <w:szCs w:val="24"/>
          <w:u w:val="single"/>
        </w:rPr>
        <w:t>– Research authorisations</w:t>
      </w:r>
    </w:p>
    <w:p w14:paraId="5F946296" w14:textId="501A3723" w:rsidR="00E94CBD" w:rsidRPr="005B4DBB" w:rsidRDefault="003D7B05" w:rsidP="00E26D29">
      <w:pPr>
        <w:rPr>
          <w:sz w:val="24"/>
          <w:szCs w:val="24"/>
        </w:rPr>
      </w:pPr>
      <w:r w:rsidRPr="005B4DBB">
        <w:rPr>
          <w:sz w:val="24"/>
          <w:szCs w:val="24"/>
        </w:rPr>
        <w:t>R</w:t>
      </w:r>
      <w:r w:rsidR="006C0E8F" w:rsidRPr="005B4DBB">
        <w:rPr>
          <w:sz w:val="24"/>
          <w:szCs w:val="24"/>
        </w:rPr>
        <w:t>egulation 5.1</w:t>
      </w:r>
      <w:r w:rsidR="00282781" w:rsidRPr="005B4DBB">
        <w:rPr>
          <w:sz w:val="24"/>
          <w:szCs w:val="24"/>
        </w:rPr>
        <w:t>1</w:t>
      </w:r>
      <w:r w:rsidR="006C0E8F" w:rsidRPr="005B4DBB">
        <w:rPr>
          <w:sz w:val="24"/>
          <w:szCs w:val="24"/>
        </w:rPr>
        <w:t xml:space="preserve"> specifies that t</w:t>
      </w:r>
      <w:r w:rsidR="00A92292" w:rsidRPr="005B4DBB">
        <w:rPr>
          <w:sz w:val="24"/>
          <w:szCs w:val="24"/>
        </w:rPr>
        <w:t xml:space="preserve">he ACMA </w:t>
      </w:r>
      <w:r w:rsidR="008D57BF" w:rsidRPr="005B4DBB">
        <w:rPr>
          <w:sz w:val="24"/>
          <w:szCs w:val="24"/>
        </w:rPr>
        <w:t>must</w:t>
      </w:r>
      <w:r w:rsidR="00A92292" w:rsidRPr="005B4DBB">
        <w:rPr>
          <w:sz w:val="24"/>
          <w:szCs w:val="24"/>
        </w:rPr>
        <w:t xml:space="preserve"> grant a research authorisation </w:t>
      </w:r>
      <w:r w:rsidR="008D57BF" w:rsidRPr="005B4DBB">
        <w:rPr>
          <w:sz w:val="24"/>
          <w:szCs w:val="24"/>
        </w:rPr>
        <w:t xml:space="preserve">if, following the making of </w:t>
      </w:r>
      <w:r w:rsidR="00A92292" w:rsidRPr="005B4DBB">
        <w:rPr>
          <w:sz w:val="24"/>
          <w:szCs w:val="24"/>
        </w:rPr>
        <w:t xml:space="preserve">an application in accordance with </w:t>
      </w:r>
      <w:r w:rsidR="00913161" w:rsidRPr="005B4DBB">
        <w:rPr>
          <w:sz w:val="24"/>
          <w:szCs w:val="24"/>
        </w:rPr>
        <w:t xml:space="preserve">the requirements set out in </w:t>
      </w:r>
      <w:r w:rsidR="00A92292" w:rsidRPr="005B4DBB">
        <w:rPr>
          <w:sz w:val="24"/>
          <w:szCs w:val="24"/>
        </w:rPr>
        <w:t>regulation 5.8, the ACMA is reasonably satisfied</w:t>
      </w:r>
      <w:r w:rsidR="00E94CBD" w:rsidRPr="005B4DBB">
        <w:rPr>
          <w:sz w:val="24"/>
          <w:szCs w:val="24"/>
        </w:rPr>
        <w:t xml:space="preserve"> of certain specified matters</w:t>
      </w:r>
      <w:r w:rsidR="009323B6" w:rsidRPr="005B4DBB">
        <w:rPr>
          <w:sz w:val="24"/>
          <w:szCs w:val="24"/>
        </w:rPr>
        <w:t xml:space="preserve"> set out in paragraphs 5.1</w:t>
      </w:r>
      <w:r w:rsidR="00282781" w:rsidRPr="005B4DBB">
        <w:rPr>
          <w:sz w:val="24"/>
          <w:szCs w:val="24"/>
        </w:rPr>
        <w:t>1</w:t>
      </w:r>
      <w:r w:rsidR="009323B6" w:rsidRPr="005B4DBB">
        <w:rPr>
          <w:sz w:val="24"/>
          <w:szCs w:val="24"/>
        </w:rPr>
        <w:t>(1)(a) to (e)</w:t>
      </w:r>
      <w:r w:rsidR="00E94CBD" w:rsidRPr="005B4DBB">
        <w:rPr>
          <w:sz w:val="24"/>
          <w:szCs w:val="24"/>
        </w:rPr>
        <w:t>.</w:t>
      </w:r>
    </w:p>
    <w:p w14:paraId="703E4B21" w14:textId="21A4ED43" w:rsidR="00913161" w:rsidRPr="005B4DBB" w:rsidRDefault="009323B6" w:rsidP="00E26D29">
      <w:pPr>
        <w:rPr>
          <w:sz w:val="24"/>
          <w:szCs w:val="24"/>
        </w:rPr>
      </w:pPr>
      <w:r w:rsidRPr="005B4DBB">
        <w:rPr>
          <w:sz w:val="24"/>
          <w:szCs w:val="24"/>
        </w:rPr>
        <w:t>U</w:t>
      </w:r>
      <w:r w:rsidR="00E94CBD" w:rsidRPr="005B4DBB">
        <w:rPr>
          <w:sz w:val="24"/>
          <w:szCs w:val="24"/>
        </w:rPr>
        <w:t>nder paragraph 5.1</w:t>
      </w:r>
      <w:r w:rsidR="00282781" w:rsidRPr="005B4DBB">
        <w:rPr>
          <w:sz w:val="24"/>
          <w:szCs w:val="24"/>
        </w:rPr>
        <w:t>1</w:t>
      </w:r>
      <w:r w:rsidR="00E94CBD" w:rsidRPr="005B4DBB">
        <w:rPr>
          <w:sz w:val="24"/>
          <w:szCs w:val="24"/>
        </w:rPr>
        <w:t xml:space="preserve">(1)(a), </w:t>
      </w:r>
      <w:r w:rsidR="00913161" w:rsidRPr="005B4DBB">
        <w:rPr>
          <w:sz w:val="24"/>
          <w:szCs w:val="24"/>
        </w:rPr>
        <w:t xml:space="preserve">the ACMA must be </w:t>
      </w:r>
      <w:r w:rsidR="008D57BF" w:rsidRPr="005B4DBB">
        <w:rPr>
          <w:sz w:val="24"/>
          <w:szCs w:val="24"/>
        </w:rPr>
        <w:t xml:space="preserve">reasonably </w:t>
      </w:r>
      <w:r w:rsidR="00913161" w:rsidRPr="005B4DBB">
        <w:rPr>
          <w:sz w:val="24"/>
          <w:szCs w:val="24"/>
        </w:rPr>
        <w:t>satisfied that the kind</w:t>
      </w:r>
      <w:r w:rsidR="00BD0AF8">
        <w:rPr>
          <w:sz w:val="24"/>
          <w:szCs w:val="24"/>
        </w:rPr>
        <w:t>/</w:t>
      </w:r>
      <w:r w:rsidR="00877878" w:rsidRPr="005B4DBB">
        <w:rPr>
          <w:sz w:val="24"/>
          <w:szCs w:val="24"/>
        </w:rPr>
        <w:t>s</w:t>
      </w:r>
      <w:r w:rsidR="00913161" w:rsidRPr="005B4DBB">
        <w:rPr>
          <w:sz w:val="24"/>
          <w:szCs w:val="24"/>
        </w:rPr>
        <w:t xml:space="preserve"> of research proposed by the applicant </w:t>
      </w:r>
      <w:r w:rsidR="00050ACF">
        <w:rPr>
          <w:sz w:val="24"/>
          <w:szCs w:val="24"/>
        </w:rPr>
        <w:t>is</w:t>
      </w:r>
      <w:r w:rsidR="00913161" w:rsidRPr="005B4DBB">
        <w:rPr>
          <w:sz w:val="24"/>
          <w:szCs w:val="24"/>
        </w:rPr>
        <w:t xml:space="preserve"> </w:t>
      </w:r>
      <w:r w:rsidR="00877878" w:rsidRPr="005B4DBB">
        <w:rPr>
          <w:sz w:val="24"/>
          <w:szCs w:val="24"/>
        </w:rPr>
        <w:t>p</w:t>
      </w:r>
      <w:r w:rsidR="00913161" w:rsidRPr="005B4DBB">
        <w:rPr>
          <w:sz w:val="24"/>
          <w:szCs w:val="24"/>
        </w:rPr>
        <w:t xml:space="preserve">ermitted </w:t>
      </w:r>
      <w:r w:rsidR="00877878" w:rsidRPr="005B4DBB">
        <w:rPr>
          <w:sz w:val="24"/>
          <w:szCs w:val="24"/>
        </w:rPr>
        <w:t>r</w:t>
      </w:r>
      <w:r w:rsidR="00913161" w:rsidRPr="005B4DBB">
        <w:rPr>
          <w:sz w:val="24"/>
          <w:szCs w:val="24"/>
        </w:rPr>
        <w:t>esearch</w:t>
      </w:r>
      <w:r w:rsidR="00877878" w:rsidRPr="005B4DBB">
        <w:rPr>
          <w:sz w:val="24"/>
          <w:szCs w:val="24"/>
        </w:rPr>
        <w:t>.</w:t>
      </w:r>
      <w:r w:rsidR="00E94CBD" w:rsidRPr="005B4DBB">
        <w:rPr>
          <w:sz w:val="24"/>
          <w:szCs w:val="24"/>
        </w:rPr>
        <w:t xml:space="preserve"> This means that the research for which the information can be disclosed must be </w:t>
      </w:r>
      <w:r w:rsidR="006263F3" w:rsidRPr="005B4DBB">
        <w:rPr>
          <w:sz w:val="24"/>
          <w:szCs w:val="24"/>
        </w:rPr>
        <w:t xml:space="preserve">either research relating to </w:t>
      </w:r>
      <w:r w:rsidR="00E94CBD" w:rsidRPr="005B4DBB">
        <w:rPr>
          <w:sz w:val="24"/>
          <w:szCs w:val="24"/>
        </w:rPr>
        <w:t xml:space="preserve">public health, </w:t>
      </w:r>
      <w:r w:rsidR="00BD0AF8">
        <w:rPr>
          <w:sz w:val="24"/>
          <w:szCs w:val="24"/>
        </w:rPr>
        <w:t xml:space="preserve">an </w:t>
      </w:r>
      <w:r w:rsidR="00E94CBD" w:rsidRPr="005B4DBB">
        <w:rPr>
          <w:sz w:val="24"/>
          <w:szCs w:val="24"/>
        </w:rPr>
        <w:t xml:space="preserve">electoral matter, or research </w:t>
      </w:r>
      <w:r w:rsidR="008D57BF" w:rsidRPr="005B4DBB">
        <w:rPr>
          <w:sz w:val="24"/>
          <w:szCs w:val="24"/>
        </w:rPr>
        <w:t>that contributes to the development of public policy</w:t>
      </w:r>
      <w:r w:rsidR="00E94CBD" w:rsidRPr="005B4DBB">
        <w:rPr>
          <w:sz w:val="24"/>
          <w:szCs w:val="24"/>
        </w:rPr>
        <w:t>.</w:t>
      </w:r>
    </w:p>
    <w:p w14:paraId="20D51612" w14:textId="221DDC5C" w:rsidR="00913161" w:rsidRPr="005B4DBB" w:rsidRDefault="00BD0AF8" w:rsidP="00E26D29">
      <w:pPr>
        <w:rPr>
          <w:sz w:val="24"/>
          <w:szCs w:val="24"/>
        </w:rPr>
      </w:pPr>
      <w:r>
        <w:rPr>
          <w:sz w:val="24"/>
          <w:szCs w:val="24"/>
        </w:rPr>
        <w:t>Under paragraph 5.11(1)(b), t</w:t>
      </w:r>
      <w:r w:rsidR="00E94CBD" w:rsidRPr="005B4DBB">
        <w:rPr>
          <w:sz w:val="24"/>
          <w:szCs w:val="24"/>
        </w:rPr>
        <w:t xml:space="preserve">he ACMA </w:t>
      </w:r>
      <w:r w:rsidR="003D7B05" w:rsidRPr="005B4DBB">
        <w:rPr>
          <w:sz w:val="24"/>
          <w:szCs w:val="24"/>
        </w:rPr>
        <w:t xml:space="preserve">must </w:t>
      </w:r>
      <w:r w:rsidR="00E94CBD" w:rsidRPr="005B4DBB">
        <w:rPr>
          <w:sz w:val="24"/>
          <w:szCs w:val="24"/>
        </w:rPr>
        <w:t>be</w:t>
      </w:r>
      <w:r w:rsidR="008D57BF" w:rsidRPr="005B4DBB">
        <w:rPr>
          <w:sz w:val="24"/>
          <w:szCs w:val="24"/>
        </w:rPr>
        <w:t xml:space="preserve"> reasonably</w:t>
      </w:r>
      <w:r w:rsidR="00E94CBD" w:rsidRPr="005B4DBB">
        <w:rPr>
          <w:sz w:val="24"/>
          <w:szCs w:val="24"/>
        </w:rPr>
        <w:t xml:space="preserve"> satisfied that the</w:t>
      </w:r>
      <w:r w:rsidR="008D57BF" w:rsidRPr="005B4DBB">
        <w:rPr>
          <w:sz w:val="24"/>
          <w:szCs w:val="24"/>
        </w:rPr>
        <w:t xml:space="preserve"> research entity will comply</w:t>
      </w:r>
      <w:r w:rsidR="00E94CBD" w:rsidRPr="005B4DBB">
        <w:rPr>
          <w:sz w:val="24"/>
          <w:szCs w:val="24"/>
        </w:rPr>
        <w:t xml:space="preserve"> </w:t>
      </w:r>
      <w:r w:rsidR="008D57BF" w:rsidRPr="005B4DBB">
        <w:rPr>
          <w:sz w:val="24"/>
          <w:szCs w:val="24"/>
        </w:rPr>
        <w:t xml:space="preserve">with the </w:t>
      </w:r>
      <w:r w:rsidR="00E94CBD" w:rsidRPr="005B4DBB">
        <w:rPr>
          <w:sz w:val="24"/>
          <w:szCs w:val="24"/>
        </w:rPr>
        <w:t>conditions of the authorisation</w:t>
      </w:r>
      <w:r w:rsidR="00C82FB9" w:rsidRPr="005B4DBB">
        <w:rPr>
          <w:sz w:val="24"/>
          <w:szCs w:val="24"/>
        </w:rPr>
        <w:t>, including any additional conditions specified by the ACMA under subregulation 5.12(</w:t>
      </w:r>
      <w:r w:rsidR="00E775F8">
        <w:rPr>
          <w:sz w:val="24"/>
          <w:szCs w:val="24"/>
        </w:rPr>
        <w:t>4</w:t>
      </w:r>
      <w:r w:rsidR="00C82FB9" w:rsidRPr="005B4DBB">
        <w:rPr>
          <w:sz w:val="24"/>
          <w:szCs w:val="24"/>
        </w:rPr>
        <w:t>).</w:t>
      </w:r>
      <w:r w:rsidR="00E94CBD" w:rsidRPr="005B4DBB">
        <w:rPr>
          <w:sz w:val="24"/>
          <w:szCs w:val="24"/>
        </w:rPr>
        <w:t xml:space="preserve"> </w:t>
      </w:r>
    </w:p>
    <w:p w14:paraId="29BC655D" w14:textId="6833D9B3" w:rsidR="00E74B01" w:rsidRPr="005B4DBB" w:rsidRDefault="006263F3" w:rsidP="00E26D29">
      <w:pPr>
        <w:rPr>
          <w:sz w:val="24"/>
          <w:szCs w:val="24"/>
        </w:rPr>
      </w:pPr>
      <w:r w:rsidRPr="005B4DBB">
        <w:rPr>
          <w:sz w:val="24"/>
          <w:szCs w:val="24"/>
        </w:rPr>
        <w:t>U</w:t>
      </w:r>
      <w:r w:rsidR="003D7B05" w:rsidRPr="005B4DBB">
        <w:rPr>
          <w:sz w:val="24"/>
          <w:szCs w:val="24"/>
        </w:rPr>
        <w:t>nder paragraph 5.1</w:t>
      </w:r>
      <w:r w:rsidR="00282781" w:rsidRPr="005B4DBB">
        <w:rPr>
          <w:sz w:val="24"/>
          <w:szCs w:val="24"/>
        </w:rPr>
        <w:t>1</w:t>
      </w:r>
      <w:r w:rsidR="003D7B05" w:rsidRPr="005B4DBB">
        <w:rPr>
          <w:sz w:val="24"/>
          <w:szCs w:val="24"/>
        </w:rPr>
        <w:t>(1)(</w:t>
      </w:r>
      <w:r w:rsidR="00877878" w:rsidRPr="005B4DBB">
        <w:rPr>
          <w:sz w:val="24"/>
          <w:szCs w:val="24"/>
        </w:rPr>
        <w:t>c</w:t>
      </w:r>
      <w:r w:rsidR="003D7B05" w:rsidRPr="005B4DBB">
        <w:rPr>
          <w:sz w:val="24"/>
          <w:szCs w:val="24"/>
        </w:rPr>
        <w:t>),</w:t>
      </w:r>
      <w:r w:rsidR="00282781" w:rsidRPr="005B4DBB">
        <w:rPr>
          <w:sz w:val="24"/>
          <w:szCs w:val="24"/>
        </w:rPr>
        <w:t xml:space="preserve"> </w:t>
      </w:r>
      <w:r w:rsidR="00F72673" w:rsidRPr="005B4DBB">
        <w:rPr>
          <w:sz w:val="24"/>
          <w:szCs w:val="24"/>
        </w:rPr>
        <w:t xml:space="preserve">the ACMA must be satisfied </w:t>
      </w:r>
      <w:r w:rsidR="00282781" w:rsidRPr="005B4DBB">
        <w:rPr>
          <w:sz w:val="24"/>
          <w:szCs w:val="24"/>
        </w:rPr>
        <w:t>that each research entity will comply with the us</w:t>
      </w:r>
      <w:r w:rsidRPr="005B4DBB">
        <w:rPr>
          <w:sz w:val="24"/>
          <w:szCs w:val="24"/>
        </w:rPr>
        <w:t>e</w:t>
      </w:r>
      <w:r w:rsidR="00282781" w:rsidRPr="005B4DBB">
        <w:rPr>
          <w:sz w:val="24"/>
          <w:szCs w:val="24"/>
        </w:rPr>
        <w:t xml:space="preserve"> and disclosure prohibitions imposed on former research entities when an authorisation ends or entities are removed </w:t>
      </w:r>
      <w:r w:rsidR="008D57BF" w:rsidRPr="005B4DBB">
        <w:rPr>
          <w:sz w:val="24"/>
          <w:szCs w:val="24"/>
        </w:rPr>
        <w:t>(</w:t>
      </w:r>
      <w:r w:rsidRPr="005B4DBB">
        <w:rPr>
          <w:sz w:val="24"/>
          <w:szCs w:val="24"/>
        </w:rPr>
        <w:t xml:space="preserve">as detailed below in relation to </w:t>
      </w:r>
      <w:r w:rsidR="00282781" w:rsidRPr="005B4DBB">
        <w:rPr>
          <w:sz w:val="24"/>
          <w:szCs w:val="24"/>
        </w:rPr>
        <w:t>regulation</w:t>
      </w:r>
      <w:r w:rsidR="000275A2" w:rsidRPr="005B4DBB">
        <w:rPr>
          <w:sz w:val="24"/>
          <w:szCs w:val="24"/>
        </w:rPr>
        <w:t>s</w:t>
      </w:r>
      <w:r w:rsidR="00282781" w:rsidRPr="005B4DBB">
        <w:rPr>
          <w:sz w:val="24"/>
          <w:szCs w:val="24"/>
        </w:rPr>
        <w:t xml:space="preserve"> 5.</w:t>
      </w:r>
      <w:r w:rsidR="000275A2" w:rsidRPr="005B4DBB">
        <w:rPr>
          <w:sz w:val="24"/>
          <w:szCs w:val="24"/>
        </w:rPr>
        <w:t>30 and 5.3</w:t>
      </w:r>
      <w:r w:rsidR="00CF0A3C">
        <w:rPr>
          <w:sz w:val="24"/>
          <w:szCs w:val="24"/>
        </w:rPr>
        <w:t>1</w:t>
      </w:r>
      <w:r w:rsidR="008D57BF" w:rsidRPr="005B4DBB">
        <w:rPr>
          <w:sz w:val="24"/>
          <w:szCs w:val="24"/>
        </w:rPr>
        <w:t>)</w:t>
      </w:r>
      <w:r w:rsidRPr="005B4DBB">
        <w:rPr>
          <w:sz w:val="24"/>
          <w:szCs w:val="24"/>
        </w:rPr>
        <w:t>.</w:t>
      </w:r>
    </w:p>
    <w:p w14:paraId="3B897CCC" w14:textId="3AAE35B6" w:rsidR="003D7B05" w:rsidRPr="005B4DBB" w:rsidRDefault="00C23D32" w:rsidP="00E26D29">
      <w:pPr>
        <w:rPr>
          <w:sz w:val="24"/>
          <w:szCs w:val="24"/>
        </w:rPr>
      </w:pPr>
      <w:r w:rsidRPr="005B4DBB">
        <w:rPr>
          <w:sz w:val="24"/>
          <w:szCs w:val="24"/>
        </w:rPr>
        <w:t xml:space="preserve">The </w:t>
      </w:r>
      <w:r w:rsidR="00BD0AF8">
        <w:rPr>
          <w:sz w:val="24"/>
          <w:szCs w:val="24"/>
        </w:rPr>
        <w:t>n</w:t>
      </w:r>
      <w:r w:rsidRPr="005B4DBB">
        <w:rPr>
          <w:sz w:val="24"/>
          <w:szCs w:val="24"/>
        </w:rPr>
        <w:t>ote</w:t>
      </w:r>
      <w:r w:rsidR="00E74B01" w:rsidRPr="005B4DBB">
        <w:rPr>
          <w:sz w:val="24"/>
          <w:szCs w:val="24"/>
        </w:rPr>
        <w:t xml:space="preserve"> after subregulation 5.11(1) </w:t>
      </w:r>
      <w:r w:rsidRPr="005B4DBB">
        <w:rPr>
          <w:sz w:val="24"/>
          <w:szCs w:val="24"/>
        </w:rPr>
        <w:t>clarifies that where the ACMA decides not to grant an authorisation, a research entity or any other person affected by the decision may request that the ACMA reconsider its decision pursuant to regulation 5.3</w:t>
      </w:r>
      <w:r w:rsidR="00CF0A3C">
        <w:rPr>
          <w:sz w:val="24"/>
          <w:szCs w:val="24"/>
        </w:rPr>
        <w:t>2</w:t>
      </w:r>
      <w:r w:rsidR="00AA7D47" w:rsidRPr="005B4DBB">
        <w:rPr>
          <w:sz w:val="24"/>
          <w:szCs w:val="24"/>
        </w:rPr>
        <w:t>.</w:t>
      </w:r>
      <w:r w:rsidRPr="005B4DBB">
        <w:rPr>
          <w:sz w:val="24"/>
          <w:szCs w:val="24"/>
        </w:rPr>
        <w:t xml:space="preserve"> </w:t>
      </w:r>
    </w:p>
    <w:p w14:paraId="24857A0C" w14:textId="77777777" w:rsidR="000C2891" w:rsidRPr="005B4DBB" w:rsidRDefault="000C2891" w:rsidP="00E26D29">
      <w:pPr>
        <w:rPr>
          <w:sz w:val="24"/>
          <w:szCs w:val="24"/>
        </w:rPr>
      </w:pPr>
      <w:r w:rsidRPr="005B4DBB">
        <w:rPr>
          <w:sz w:val="24"/>
          <w:szCs w:val="24"/>
        </w:rPr>
        <w:t xml:space="preserve">Subregulation 5.11(2) sets out the factors which the ACMA must </w:t>
      </w:r>
      <w:r w:rsidR="0049738D" w:rsidRPr="005B4DBB">
        <w:rPr>
          <w:sz w:val="24"/>
          <w:szCs w:val="24"/>
        </w:rPr>
        <w:t xml:space="preserve">have regard to </w:t>
      </w:r>
      <w:r w:rsidRPr="005B4DBB">
        <w:rPr>
          <w:sz w:val="24"/>
          <w:szCs w:val="24"/>
        </w:rPr>
        <w:t>in determining whether a research entity will comply with the conditions of an authorisation</w:t>
      </w:r>
      <w:r w:rsidR="0049738D" w:rsidRPr="005B4DBB">
        <w:rPr>
          <w:sz w:val="24"/>
          <w:szCs w:val="24"/>
        </w:rPr>
        <w:t>,</w:t>
      </w:r>
      <w:r w:rsidRPr="005B4DBB">
        <w:rPr>
          <w:sz w:val="24"/>
          <w:szCs w:val="24"/>
        </w:rPr>
        <w:t xml:space="preserve"> as required by paragraph 5.11(1)(b). </w:t>
      </w:r>
    </w:p>
    <w:p w14:paraId="592EB69B" w14:textId="6E9B8BE3" w:rsidR="00FA2E27" w:rsidRPr="005B4DBB" w:rsidRDefault="000C2891" w:rsidP="00E26D29">
      <w:pPr>
        <w:rPr>
          <w:sz w:val="24"/>
          <w:szCs w:val="24"/>
        </w:rPr>
      </w:pPr>
      <w:r w:rsidRPr="005B4DBB">
        <w:rPr>
          <w:sz w:val="24"/>
          <w:szCs w:val="24"/>
        </w:rPr>
        <w:t>P</w:t>
      </w:r>
      <w:r w:rsidR="00663540" w:rsidRPr="005B4DBB">
        <w:rPr>
          <w:sz w:val="24"/>
          <w:szCs w:val="24"/>
        </w:rPr>
        <w:t xml:space="preserve">aragraph 5.11(2)(a) requires the ACMA to have regard to the practices, procedures, processes and systems the entity has in place, or intends to put in place, to comply with the conditions of the authorisation. </w:t>
      </w:r>
      <w:r w:rsidR="00AA7D47" w:rsidRPr="005B4DBB">
        <w:rPr>
          <w:sz w:val="24"/>
          <w:szCs w:val="24"/>
        </w:rPr>
        <w:t xml:space="preserve">For example, it is a condition of an authorisation under regulation 5.19 that an authorised research entity comply with the </w:t>
      </w:r>
      <w:r w:rsidR="00AA7D47" w:rsidRPr="007F0247">
        <w:rPr>
          <w:i/>
          <w:sz w:val="24"/>
          <w:szCs w:val="24"/>
        </w:rPr>
        <w:t>Privacy</w:t>
      </w:r>
      <w:r w:rsidR="00BD0AF8" w:rsidRPr="007F0247">
        <w:rPr>
          <w:i/>
          <w:sz w:val="24"/>
          <w:szCs w:val="24"/>
        </w:rPr>
        <w:t> </w:t>
      </w:r>
      <w:r w:rsidR="00AA7D47" w:rsidRPr="007F0247">
        <w:rPr>
          <w:i/>
          <w:sz w:val="24"/>
          <w:szCs w:val="24"/>
        </w:rPr>
        <w:t>Act</w:t>
      </w:r>
      <w:r w:rsidR="00BD0AF8" w:rsidRPr="007F0247">
        <w:rPr>
          <w:i/>
          <w:sz w:val="24"/>
          <w:szCs w:val="24"/>
        </w:rPr>
        <w:t> 1988</w:t>
      </w:r>
      <w:r w:rsidR="00BD0AF8">
        <w:rPr>
          <w:sz w:val="24"/>
          <w:szCs w:val="24"/>
        </w:rPr>
        <w:t xml:space="preserve"> </w:t>
      </w:r>
      <w:r w:rsidR="00AA7D47" w:rsidRPr="005B4DBB">
        <w:rPr>
          <w:sz w:val="24"/>
          <w:szCs w:val="24"/>
        </w:rPr>
        <w:t>where it collects, uses or discloses personal information about an individual for the purposes of authorised research. Pursuant to paragraph 5.11(2)(a)</w:t>
      </w:r>
      <w:r w:rsidR="00FA2E27" w:rsidRPr="005B4DBB">
        <w:rPr>
          <w:sz w:val="24"/>
          <w:szCs w:val="24"/>
        </w:rPr>
        <w:t>,</w:t>
      </w:r>
      <w:r w:rsidR="00AA7D47" w:rsidRPr="005B4DBB">
        <w:rPr>
          <w:sz w:val="24"/>
          <w:szCs w:val="24"/>
        </w:rPr>
        <w:t xml:space="preserve"> in considering </w:t>
      </w:r>
      <w:r w:rsidR="00FA2E27" w:rsidRPr="005B4DBB">
        <w:rPr>
          <w:sz w:val="24"/>
          <w:szCs w:val="24"/>
        </w:rPr>
        <w:t>if the entity will comply with regulation 5.19,</w:t>
      </w:r>
      <w:r w:rsidR="00AA7D47" w:rsidRPr="005B4DBB">
        <w:rPr>
          <w:sz w:val="24"/>
          <w:szCs w:val="24"/>
        </w:rPr>
        <w:t xml:space="preserve"> the ACMA may have </w:t>
      </w:r>
      <w:r w:rsidR="00FA2E27" w:rsidRPr="005B4DBB">
        <w:rPr>
          <w:sz w:val="24"/>
          <w:szCs w:val="24"/>
        </w:rPr>
        <w:t>regard to the specific information management procedures an entity has in place to control and track the use and disclosure of personal information.</w:t>
      </w:r>
      <w:r w:rsidR="00EF6D22" w:rsidRPr="005B4DBB">
        <w:rPr>
          <w:sz w:val="24"/>
          <w:szCs w:val="24"/>
        </w:rPr>
        <w:t xml:space="preserve"> T</w:t>
      </w:r>
      <w:r w:rsidR="00FA2E27" w:rsidRPr="005B4DBB">
        <w:rPr>
          <w:sz w:val="24"/>
          <w:szCs w:val="24"/>
        </w:rPr>
        <w:t xml:space="preserve">he ACMA </w:t>
      </w:r>
      <w:r w:rsidR="00EF6D22" w:rsidRPr="005B4DBB">
        <w:rPr>
          <w:sz w:val="24"/>
          <w:szCs w:val="24"/>
        </w:rPr>
        <w:t xml:space="preserve">could also have regard to </w:t>
      </w:r>
      <w:r w:rsidR="00FA2E27" w:rsidRPr="005B4DBB">
        <w:rPr>
          <w:sz w:val="24"/>
          <w:szCs w:val="24"/>
        </w:rPr>
        <w:t xml:space="preserve">the information security practices and technical systems that an entity has in place to ensure it can comply with APP 11 – security of personal information. APP 11 requires an entity to take such steps as are reasonable to protect personal information from misuse, interference and loss and from unauthorised access, modification or disclosure. </w:t>
      </w:r>
    </w:p>
    <w:p w14:paraId="70203105" w14:textId="77777777" w:rsidR="00663540" w:rsidRPr="005B4DBB" w:rsidRDefault="00FC318D" w:rsidP="00E26D29">
      <w:pPr>
        <w:rPr>
          <w:sz w:val="24"/>
          <w:szCs w:val="24"/>
        </w:rPr>
      </w:pPr>
      <w:r w:rsidRPr="005B4DBB">
        <w:rPr>
          <w:sz w:val="24"/>
          <w:szCs w:val="24"/>
        </w:rPr>
        <w:t xml:space="preserve">Where </w:t>
      </w:r>
      <w:r w:rsidR="008315CF" w:rsidRPr="005B4DBB">
        <w:rPr>
          <w:sz w:val="24"/>
          <w:szCs w:val="24"/>
        </w:rPr>
        <w:t xml:space="preserve">an </w:t>
      </w:r>
      <w:r w:rsidRPr="005B4DBB">
        <w:rPr>
          <w:sz w:val="24"/>
          <w:szCs w:val="24"/>
        </w:rPr>
        <w:t>entity has previously been covered by a research authorisation, p</w:t>
      </w:r>
      <w:r w:rsidR="00663540" w:rsidRPr="005B4DBB">
        <w:rPr>
          <w:sz w:val="24"/>
          <w:szCs w:val="24"/>
        </w:rPr>
        <w:t>aragraph</w:t>
      </w:r>
      <w:r w:rsidR="0049738D" w:rsidRPr="005B4DBB">
        <w:rPr>
          <w:sz w:val="24"/>
          <w:szCs w:val="24"/>
        </w:rPr>
        <w:t> </w:t>
      </w:r>
      <w:r w:rsidR="00746AA0" w:rsidRPr="005B4DBB">
        <w:rPr>
          <w:sz w:val="24"/>
          <w:szCs w:val="24"/>
        </w:rPr>
        <w:t>5.11(2)(b) requires the ACMA to have regard to</w:t>
      </w:r>
      <w:r w:rsidRPr="005B4DBB">
        <w:rPr>
          <w:sz w:val="24"/>
          <w:szCs w:val="24"/>
        </w:rPr>
        <w:t xml:space="preserve"> </w:t>
      </w:r>
      <w:r w:rsidR="00746AA0" w:rsidRPr="005B4DBB">
        <w:rPr>
          <w:sz w:val="24"/>
          <w:szCs w:val="24"/>
        </w:rPr>
        <w:t>the extent to which the entity has complied with, or is complying with, the conditions of that authorisation</w:t>
      </w:r>
      <w:r w:rsidR="008315CF" w:rsidRPr="005B4DBB">
        <w:rPr>
          <w:sz w:val="24"/>
          <w:szCs w:val="24"/>
        </w:rPr>
        <w:t>.</w:t>
      </w:r>
    </w:p>
    <w:p w14:paraId="1E058F6B" w14:textId="266A411F" w:rsidR="008315CF" w:rsidRPr="005B4DBB" w:rsidRDefault="006263F3" w:rsidP="008315CF">
      <w:pPr>
        <w:rPr>
          <w:sz w:val="24"/>
          <w:szCs w:val="24"/>
        </w:rPr>
      </w:pPr>
      <w:r w:rsidRPr="005B4DBB">
        <w:rPr>
          <w:sz w:val="24"/>
          <w:szCs w:val="24"/>
        </w:rPr>
        <w:t>P</w:t>
      </w:r>
      <w:r w:rsidR="008315CF" w:rsidRPr="005B4DBB">
        <w:rPr>
          <w:sz w:val="24"/>
          <w:szCs w:val="24"/>
        </w:rPr>
        <w:t xml:space="preserve">aragraph 5.11(2)(c) requires the ACMA to have regard to the extent to which the entity has complied with, or is complying with, the conditions of </w:t>
      </w:r>
      <w:r w:rsidRPr="005B4DBB">
        <w:rPr>
          <w:sz w:val="24"/>
          <w:szCs w:val="24"/>
        </w:rPr>
        <w:t>any IPND</w:t>
      </w:r>
      <w:r w:rsidR="008315CF" w:rsidRPr="005B4DBB">
        <w:rPr>
          <w:sz w:val="24"/>
          <w:szCs w:val="24"/>
        </w:rPr>
        <w:t xml:space="preserve"> authorisation</w:t>
      </w:r>
      <w:r w:rsidR="00BD0AF8">
        <w:rPr>
          <w:sz w:val="24"/>
          <w:szCs w:val="24"/>
        </w:rPr>
        <w:t xml:space="preserve"> that it has been granted.</w:t>
      </w:r>
    </w:p>
    <w:p w14:paraId="565BC66C" w14:textId="77777777" w:rsidR="006263F3" w:rsidRPr="005B4DBB" w:rsidRDefault="008315CF" w:rsidP="00E26D29">
      <w:pPr>
        <w:rPr>
          <w:sz w:val="24"/>
          <w:szCs w:val="24"/>
        </w:rPr>
      </w:pPr>
      <w:r w:rsidRPr="005B4DBB">
        <w:rPr>
          <w:sz w:val="24"/>
          <w:szCs w:val="24"/>
        </w:rPr>
        <w:t>Paragraph 5.11(2)(d) require</w:t>
      </w:r>
      <w:r w:rsidR="009D7D10" w:rsidRPr="005B4DBB">
        <w:rPr>
          <w:sz w:val="24"/>
          <w:szCs w:val="24"/>
        </w:rPr>
        <w:t>s</w:t>
      </w:r>
      <w:r w:rsidRPr="005B4DBB">
        <w:rPr>
          <w:sz w:val="24"/>
          <w:szCs w:val="24"/>
        </w:rPr>
        <w:t xml:space="preserve"> the ACMA to </w:t>
      </w:r>
      <w:r w:rsidR="0049738D" w:rsidRPr="005B4DBB">
        <w:rPr>
          <w:sz w:val="24"/>
          <w:szCs w:val="24"/>
        </w:rPr>
        <w:t xml:space="preserve">have regard to </w:t>
      </w:r>
      <w:r w:rsidRPr="005B4DBB">
        <w:rPr>
          <w:sz w:val="24"/>
          <w:szCs w:val="24"/>
        </w:rPr>
        <w:t xml:space="preserve">the extent to which the entity’s collection, use and disclosure of personal information has complied with, or is consistent with the </w:t>
      </w:r>
      <w:r w:rsidRPr="005B4DBB">
        <w:rPr>
          <w:i/>
          <w:sz w:val="24"/>
          <w:szCs w:val="24"/>
        </w:rPr>
        <w:t>Privacy Act 1988</w:t>
      </w:r>
      <w:r w:rsidRPr="005B4DBB">
        <w:rPr>
          <w:sz w:val="24"/>
          <w:szCs w:val="24"/>
        </w:rPr>
        <w:t xml:space="preserve">. This </w:t>
      </w:r>
      <w:r w:rsidR="006263F3" w:rsidRPr="005B4DBB">
        <w:rPr>
          <w:sz w:val="24"/>
          <w:szCs w:val="24"/>
        </w:rPr>
        <w:t xml:space="preserve">criteria applies </w:t>
      </w:r>
      <w:r w:rsidRPr="005B4DBB">
        <w:rPr>
          <w:sz w:val="24"/>
          <w:szCs w:val="24"/>
        </w:rPr>
        <w:t>regardless of whether that Act normally applies to the entity</w:t>
      </w:r>
      <w:r w:rsidR="0049738D" w:rsidRPr="005B4DBB">
        <w:rPr>
          <w:sz w:val="24"/>
          <w:szCs w:val="24"/>
        </w:rPr>
        <w:t xml:space="preserve"> (</w:t>
      </w:r>
      <w:r w:rsidR="00012A9E" w:rsidRPr="005B4DBB">
        <w:rPr>
          <w:sz w:val="24"/>
          <w:szCs w:val="24"/>
        </w:rPr>
        <w:t>including</w:t>
      </w:r>
      <w:r w:rsidR="0049738D" w:rsidRPr="005B4DBB">
        <w:rPr>
          <w:sz w:val="24"/>
          <w:szCs w:val="24"/>
        </w:rPr>
        <w:t xml:space="preserve"> registered political parties</w:t>
      </w:r>
      <w:r w:rsidR="00012A9E" w:rsidRPr="005B4DBB">
        <w:rPr>
          <w:sz w:val="24"/>
          <w:szCs w:val="24"/>
        </w:rPr>
        <w:t xml:space="preserve"> and other entities that are normally exempt under section 6C of that Act</w:t>
      </w:r>
      <w:r w:rsidR="0049738D" w:rsidRPr="005B4DBB">
        <w:rPr>
          <w:sz w:val="24"/>
          <w:szCs w:val="24"/>
        </w:rPr>
        <w:t>)</w:t>
      </w:r>
      <w:r w:rsidRPr="005B4DBB">
        <w:rPr>
          <w:sz w:val="24"/>
          <w:szCs w:val="24"/>
        </w:rPr>
        <w:t>.</w:t>
      </w:r>
      <w:r w:rsidR="003040B5" w:rsidRPr="005B4DBB">
        <w:rPr>
          <w:sz w:val="24"/>
          <w:szCs w:val="24"/>
        </w:rPr>
        <w:t xml:space="preserve"> </w:t>
      </w:r>
      <w:r w:rsidR="006263F3" w:rsidRPr="005B4DBB">
        <w:rPr>
          <w:sz w:val="24"/>
          <w:szCs w:val="24"/>
        </w:rPr>
        <w:t>The regulations have been designed to allow the ACMA to consult with others, including the Privacy Commissioner, in relation to this criteria (subregulation 5.10 refers).</w:t>
      </w:r>
    </w:p>
    <w:p w14:paraId="19D8132D" w14:textId="5551041F" w:rsidR="00D624B3" w:rsidRPr="005B4DBB" w:rsidRDefault="00D624B3" w:rsidP="00E26D29">
      <w:pPr>
        <w:rPr>
          <w:sz w:val="24"/>
          <w:szCs w:val="24"/>
        </w:rPr>
      </w:pPr>
      <w:r w:rsidRPr="005B4DBB">
        <w:rPr>
          <w:sz w:val="24"/>
          <w:szCs w:val="24"/>
        </w:rPr>
        <w:t>Subregulation 5.11(3) requires that,</w:t>
      </w:r>
      <w:r w:rsidR="00056FF0" w:rsidRPr="005B4DBB">
        <w:rPr>
          <w:sz w:val="24"/>
          <w:szCs w:val="24"/>
        </w:rPr>
        <w:t xml:space="preserve"> where an entity has previously been covered by a research authorisation, the ACMA must have regard to past compliance with </w:t>
      </w:r>
      <w:r w:rsidR="00C82FB9" w:rsidRPr="005B4DBB">
        <w:rPr>
          <w:sz w:val="24"/>
          <w:szCs w:val="24"/>
        </w:rPr>
        <w:t>the use and disclosure prohibitions under regulation 5.30 or 5.3</w:t>
      </w:r>
      <w:r w:rsidR="00CF0A3C">
        <w:rPr>
          <w:sz w:val="24"/>
          <w:szCs w:val="24"/>
        </w:rPr>
        <w:t>1</w:t>
      </w:r>
      <w:r w:rsidR="00056FF0" w:rsidRPr="005B4DBB">
        <w:rPr>
          <w:sz w:val="24"/>
          <w:szCs w:val="24"/>
        </w:rPr>
        <w:t xml:space="preserve">, in determining that </w:t>
      </w:r>
      <w:r w:rsidR="00C82FB9" w:rsidRPr="005B4DBB">
        <w:rPr>
          <w:sz w:val="24"/>
          <w:szCs w:val="24"/>
        </w:rPr>
        <w:t>paragraph 5.11(1)(</w:t>
      </w:r>
      <w:r w:rsidR="00877878" w:rsidRPr="005B4DBB">
        <w:rPr>
          <w:sz w:val="24"/>
          <w:szCs w:val="24"/>
        </w:rPr>
        <w:t>c</w:t>
      </w:r>
      <w:r w:rsidR="00C82FB9" w:rsidRPr="005B4DBB">
        <w:rPr>
          <w:sz w:val="24"/>
          <w:szCs w:val="24"/>
        </w:rPr>
        <w:t>)</w:t>
      </w:r>
      <w:r w:rsidR="00056FF0" w:rsidRPr="005B4DBB">
        <w:rPr>
          <w:sz w:val="24"/>
          <w:szCs w:val="24"/>
        </w:rPr>
        <w:t xml:space="preserve"> is satisfied. </w:t>
      </w:r>
    </w:p>
    <w:p w14:paraId="11645515" w14:textId="20180C81" w:rsidR="008315CF" w:rsidRPr="005B4DBB" w:rsidRDefault="00D624B3" w:rsidP="00E26D29">
      <w:pPr>
        <w:rPr>
          <w:sz w:val="24"/>
          <w:szCs w:val="24"/>
        </w:rPr>
      </w:pPr>
      <w:r w:rsidRPr="005B4DBB">
        <w:rPr>
          <w:sz w:val="24"/>
          <w:szCs w:val="24"/>
        </w:rPr>
        <w:t>Subregulation 5.11(4)</w:t>
      </w:r>
      <w:r w:rsidR="00277C34" w:rsidRPr="005B4DBB">
        <w:rPr>
          <w:sz w:val="24"/>
          <w:szCs w:val="24"/>
        </w:rPr>
        <w:t xml:space="preserve"> makes it clear that subregulations 5.11(</w:t>
      </w:r>
      <w:r w:rsidR="0049738D" w:rsidRPr="005B4DBB">
        <w:rPr>
          <w:sz w:val="24"/>
          <w:szCs w:val="24"/>
        </w:rPr>
        <w:t>2</w:t>
      </w:r>
      <w:r w:rsidR="00277C34" w:rsidRPr="005B4DBB">
        <w:rPr>
          <w:sz w:val="24"/>
          <w:szCs w:val="24"/>
        </w:rPr>
        <w:t>) and 5.11(</w:t>
      </w:r>
      <w:r w:rsidR="0049738D" w:rsidRPr="005B4DBB">
        <w:rPr>
          <w:sz w:val="24"/>
          <w:szCs w:val="24"/>
        </w:rPr>
        <w:t>3</w:t>
      </w:r>
      <w:r w:rsidR="00277C34" w:rsidRPr="005B4DBB">
        <w:rPr>
          <w:sz w:val="24"/>
          <w:szCs w:val="24"/>
        </w:rPr>
        <w:t xml:space="preserve">) do not limit the matters to which the ACMA may have regard when considering </w:t>
      </w:r>
      <w:r w:rsidR="000E7C52">
        <w:rPr>
          <w:sz w:val="24"/>
          <w:szCs w:val="24"/>
        </w:rPr>
        <w:t>whether to grant</w:t>
      </w:r>
      <w:r w:rsidR="00277C34" w:rsidRPr="005B4DBB">
        <w:rPr>
          <w:sz w:val="24"/>
          <w:szCs w:val="24"/>
        </w:rPr>
        <w:t xml:space="preserve"> a research authorisation.</w:t>
      </w:r>
    </w:p>
    <w:p w14:paraId="5120AECA" w14:textId="55A47246" w:rsidR="00690222" w:rsidRPr="005B4DBB" w:rsidRDefault="00FF178F" w:rsidP="00E26D29">
      <w:pPr>
        <w:rPr>
          <w:sz w:val="24"/>
          <w:szCs w:val="24"/>
        </w:rPr>
      </w:pPr>
      <w:r w:rsidRPr="005B4DBB">
        <w:rPr>
          <w:sz w:val="24"/>
          <w:szCs w:val="24"/>
        </w:rPr>
        <w:t>Subregulation 5.1</w:t>
      </w:r>
      <w:r w:rsidR="00D624B3" w:rsidRPr="005B4DBB">
        <w:rPr>
          <w:sz w:val="24"/>
          <w:szCs w:val="24"/>
        </w:rPr>
        <w:t>1</w:t>
      </w:r>
      <w:r w:rsidRPr="005B4DBB">
        <w:rPr>
          <w:sz w:val="24"/>
          <w:szCs w:val="24"/>
        </w:rPr>
        <w:t>(</w:t>
      </w:r>
      <w:r w:rsidR="00BA2235" w:rsidRPr="005B4DBB">
        <w:rPr>
          <w:sz w:val="24"/>
          <w:szCs w:val="24"/>
        </w:rPr>
        <w:t>5</w:t>
      </w:r>
      <w:r w:rsidRPr="005B4DBB">
        <w:rPr>
          <w:sz w:val="24"/>
          <w:szCs w:val="24"/>
        </w:rPr>
        <w:t xml:space="preserve">) </w:t>
      </w:r>
      <w:r w:rsidR="00084109" w:rsidRPr="005B4DBB">
        <w:rPr>
          <w:sz w:val="24"/>
          <w:szCs w:val="24"/>
        </w:rPr>
        <w:t xml:space="preserve">provides that, for the purposes of Subdivision 5.2.6 (review of decisions), </w:t>
      </w:r>
      <w:r w:rsidRPr="005B4DBB">
        <w:rPr>
          <w:sz w:val="24"/>
          <w:szCs w:val="24"/>
        </w:rPr>
        <w:t>if the ACMA does not make a decision on the application within</w:t>
      </w:r>
      <w:r w:rsidR="00690222" w:rsidRPr="005B4DBB">
        <w:rPr>
          <w:sz w:val="24"/>
          <w:szCs w:val="24"/>
        </w:rPr>
        <w:t xml:space="preserve"> the period specified in sub regulation 5.11(6)</w:t>
      </w:r>
      <w:r w:rsidRPr="005B4DBB">
        <w:rPr>
          <w:sz w:val="24"/>
          <w:szCs w:val="24"/>
        </w:rPr>
        <w:t xml:space="preserve"> </w:t>
      </w:r>
      <w:r w:rsidR="000E7C52">
        <w:rPr>
          <w:sz w:val="24"/>
          <w:szCs w:val="24"/>
        </w:rPr>
        <w:t xml:space="preserve">(detailed below) </w:t>
      </w:r>
      <w:r w:rsidRPr="005B4DBB">
        <w:rPr>
          <w:sz w:val="24"/>
          <w:szCs w:val="24"/>
        </w:rPr>
        <w:t>the ACMA is taken to have decided not to grant the authorisation</w:t>
      </w:r>
      <w:r w:rsidR="00690222" w:rsidRPr="005B4DBB">
        <w:rPr>
          <w:sz w:val="24"/>
          <w:szCs w:val="24"/>
        </w:rPr>
        <w:t xml:space="preserve">. </w:t>
      </w:r>
    </w:p>
    <w:p w14:paraId="6DDE6302" w14:textId="605274D4" w:rsidR="00690222" w:rsidRPr="005B4DBB" w:rsidRDefault="00690222" w:rsidP="00E26D29">
      <w:pPr>
        <w:rPr>
          <w:sz w:val="24"/>
          <w:szCs w:val="24"/>
        </w:rPr>
      </w:pPr>
      <w:r w:rsidRPr="005B4DBB">
        <w:rPr>
          <w:sz w:val="24"/>
          <w:szCs w:val="24"/>
        </w:rPr>
        <w:t>Subregulation 5.11(6) specifies the period referenced in subregulation 5.11(5) as the period that ends the later of 90 days after receiving the application</w:t>
      </w:r>
      <w:r w:rsidR="000E7C52">
        <w:rPr>
          <w:sz w:val="24"/>
          <w:szCs w:val="24"/>
        </w:rPr>
        <w:t>. If</w:t>
      </w:r>
      <w:r w:rsidRPr="005B4DBB">
        <w:rPr>
          <w:sz w:val="24"/>
          <w:szCs w:val="24"/>
        </w:rPr>
        <w:t xml:space="preserve"> the ACMA has requested further information about an application </w:t>
      </w:r>
      <w:r w:rsidR="00050ACF">
        <w:rPr>
          <w:sz w:val="24"/>
          <w:szCs w:val="24"/>
        </w:rPr>
        <w:t>under subregulation 5.9 (1)</w:t>
      </w:r>
      <w:r w:rsidR="000E7C52">
        <w:rPr>
          <w:sz w:val="24"/>
          <w:szCs w:val="24"/>
        </w:rPr>
        <w:t>, the period referenced in in subregulation 5.11(5) is</w:t>
      </w:r>
      <w:r w:rsidR="00050ACF" w:rsidRPr="005B4DBB">
        <w:rPr>
          <w:sz w:val="24"/>
          <w:szCs w:val="24"/>
        </w:rPr>
        <w:t xml:space="preserve"> </w:t>
      </w:r>
      <w:r w:rsidRPr="005B4DBB">
        <w:rPr>
          <w:sz w:val="24"/>
          <w:szCs w:val="24"/>
        </w:rPr>
        <w:t xml:space="preserve">90 days after the end of the period for compliance with the last request made under that subregulation. </w:t>
      </w:r>
    </w:p>
    <w:p w14:paraId="07892596" w14:textId="77777777" w:rsidR="009323B6" w:rsidRPr="005B4DBB" w:rsidRDefault="00AC5DA5" w:rsidP="00E26D29">
      <w:pPr>
        <w:rPr>
          <w:b/>
          <w:sz w:val="24"/>
          <w:szCs w:val="24"/>
          <w:u w:val="single"/>
        </w:rPr>
      </w:pPr>
      <w:r w:rsidRPr="005B4DBB">
        <w:rPr>
          <w:b/>
          <w:sz w:val="24"/>
          <w:szCs w:val="24"/>
          <w:u w:val="single"/>
        </w:rPr>
        <w:t>Regulation 5.1</w:t>
      </w:r>
      <w:r w:rsidR="000C2891" w:rsidRPr="005B4DBB">
        <w:rPr>
          <w:b/>
          <w:sz w:val="24"/>
          <w:szCs w:val="24"/>
          <w:u w:val="single"/>
        </w:rPr>
        <w:t>2</w:t>
      </w:r>
      <w:r w:rsidRPr="005B4DBB">
        <w:rPr>
          <w:b/>
          <w:sz w:val="24"/>
          <w:szCs w:val="24"/>
          <w:u w:val="single"/>
        </w:rPr>
        <w:t xml:space="preserve"> – Content of research authorisations</w:t>
      </w:r>
    </w:p>
    <w:p w14:paraId="3373A7A9" w14:textId="604B48F7" w:rsidR="00376945" w:rsidRPr="005B4DBB" w:rsidRDefault="00A61120" w:rsidP="00E26D29">
      <w:pPr>
        <w:rPr>
          <w:sz w:val="24"/>
          <w:szCs w:val="24"/>
        </w:rPr>
      </w:pPr>
      <w:r w:rsidRPr="005B4DBB">
        <w:rPr>
          <w:sz w:val="24"/>
          <w:szCs w:val="24"/>
        </w:rPr>
        <w:t>Regulation 5.1</w:t>
      </w:r>
      <w:r w:rsidR="00FB5BE0" w:rsidRPr="005B4DBB">
        <w:rPr>
          <w:sz w:val="24"/>
          <w:szCs w:val="24"/>
        </w:rPr>
        <w:t>2</w:t>
      </w:r>
      <w:r w:rsidRPr="005B4DBB">
        <w:rPr>
          <w:sz w:val="24"/>
          <w:szCs w:val="24"/>
        </w:rPr>
        <w:t xml:space="preserve"> specifies the</w:t>
      </w:r>
      <w:r w:rsidR="00BC1C8E" w:rsidRPr="005B4DBB">
        <w:rPr>
          <w:sz w:val="24"/>
          <w:szCs w:val="24"/>
        </w:rPr>
        <w:t xml:space="preserve"> form and content of research authorisations granted by the ACMA</w:t>
      </w:r>
      <w:r w:rsidRPr="005B4DBB">
        <w:rPr>
          <w:sz w:val="24"/>
          <w:szCs w:val="24"/>
        </w:rPr>
        <w:t xml:space="preserve">. </w:t>
      </w:r>
      <w:r w:rsidR="006263F3" w:rsidRPr="005B4DBB">
        <w:rPr>
          <w:sz w:val="24"/>
          <w:szCs w:val="24"/>
        </w:rPr>
        <w:t>The ACMA’s authorisation must</w:t>
      </w:r>
      <w:r w:rsidRPr="005B4DBB">
        <w:rPr>
          <w:sz w:val="24"/>
          <w:szCs w:val="24"/>
        </w:rPr>
        <w:t xml:space="preserve"> </w:t>
      </w:r>
      <w:r w:rsidR="00BC1C8E" w:rsidRPr="005B4DBB">
        <w:rPr>
          <w:sz w:val="24"/>
          <w:szCs w:val="24"/>
        </w:rPr>
        <w:t>be in writing</w:t>
      </w:r>
      <w:r w:rsidR="00B93160">
        <w:rPr>
          <w:sz w:val="24"/>
          <w:szCs w:val="24"/>
        </w:rPr>
        <w:t xml:space="preserve"> (subregulation 5.12(1))</w:t>
      </w:r>
      <w:r w:rsidR="00BC1C8E" w:rsidRPr="005B4DBB">
        <w:rPr>
          <w:sz w:val="24"/>
          <w:szCs w:val="24"/>
        </w:rPr>
        <w:t xml:space="preserve">. The authorisation must </w:t>
      </w:r>
      <w:r w:rsidR="00FB5BE0" w:rsidRPr="005B4DBB">
        <w:rPr>
          <w:sz w:val="24"/>
          <w:szCs w:val="24"/>
        </w:rPr>
        <w:t>specify each research entity covered by the authorisation</w:t>
      </w:r>
      <w:r w:rsidRPr="005B4DBB">
        <w:rPr>
          <w:sz w:val="24"/>
          <w:szCs w:val="24"/>
        </w:rPr>
        <w:t>, the kind</w:t>
      </w:r>
      <w:r w:rsidR="000E7C52">
        <w:rPr>
          <w:sz w:val="24"/>
          <w:szCs w:val="24"/>
        </w:rPr>
        <w:t>/</w:t>
      </w:r>
      <w:r w:rsidRPr="005B4DBB">
        <w:rPr>
          <w:sz w:val="24"/>
          <w:szCs w:val="24"/>
        </w:rPr>
        <w:t xml:space="preserve">s of research to which the authorisation </w:t>
      </w:r>
      <w:r w:rsidR="006263F3" w:rsidRPr="005B4DBB">
        <w:rPr>
          <w:sz w:val="24"/>
          <w:szCs w:val="24"/>
        </w:rPr>
        <w:t>appl</w:t>
      </w:r>
      <w:r w:rsidR="00BC1C8E" w:rsidRPr="005B4DBB">
        <w:rPr>
          <w:sz w:val="24"/>
          <w:szCs w:val="24"/>
        </w:rPr>
        <w:t>ies</w:t>
      </w:r>
      <w:r w:rsidRPr="005B4DBB">
        <w:rPr>
          <w:sz w:val="24"/>
          <w:szCs w:val="24"/>
        </w:rPr>
        <w:t xml:space="preserve">, </w:t>
      </w:r>
      <w:r w:rsidR="006263F3" w:rsidRPr="005B4DBB">
        <w:rPr>
          <w:sz w:val="24"/>
          <w:szCs w:val="24"/>
        </w:rPr>
        <w:t xml:space="preserve">and the </w:t>
      </w:r>
      <w:r w:rsidRPr="005B4DBB">
        <w:rPr>
          <w:sz w:val="24"/>
          <w:szCs w:val="24"/>
        </w:rPr>
        <w:t>kind</w:t>
      </w:r>
      <w:r w:rsidR="000E7C52">
        <w:rPr>
          <w:sz w:val="24"/>
          <w:szCs w:val="24"/>
        </w:rPr>
        <w:t>/</w:t>
      </w:r>
      <w:r w:rsidRPr="005B4DBB">
        <w:rPr>
          <w:sz w:val="24"/>
          <w:szCs w:val="24"/>
        </w:rPr>
        <w:t>s of</w:t>
      </w:r>
      <w:r w:rsidR="00BC1C8E" w:rsidRPr="005B4DBB">
        <w:rPr>
          <w:sz w:val="24"/>
          <w:szCs w:val="24"/>
        </w:rPr>
        <w:t xml:space="preserve"> unlisted mobile number</w:t>
      </w:r>
      <w:r w:rsidRPr="005B4DBB">
        <w:rPr>
          <w:sz w:val="24"/>
          <w:szCs w:val="24"/>
        </w:rPr>
        <w:t xml:space="preserve"> information that may be disclosed to the research entity</w:t>
      </w:r>
      <w:r w:rsidR="006263F3" w:rsidRPr="005B4DBB">
        <w:rPr>
          <w:sz w:val="24"/>
          <w:szCs w:val="24"/>
        </w:rPr>
        <w:t xml:space="preserve"> </w:t>
      </w:r>
      <w:r w:rsidR="00BC1C8E" w:rsidRPr="005B4DBB">
        <w:rPr>
          <w:sz w:val="24"/>
          <w:szCs w:val="24"/>
        </w:rPr>
        <w:t xml:space="preserve">– that is, whether the research entity will receive only the number, or both the number and postcode </w:t>
      </w:r>
      <w:r w:rsidR="006263F3" w:rsidRPr="005B4DBB">
        <w:rPr>
          <w:sz w:val="24"/>
          <w:szCs w:val="24"/>
        </w:rPr>
        <w:t xml:space="preserve">(subregulation 5.12(2)). </w:t>
      </w:r>
    </w:p>
    <w:p w14:paraId="76F3D2C3" w14:textId="18AC4B54" w:rsidR="00AB2539" w:rsidRPr="005B4DBB" w:rsidRDefault="00AB2539" w:rsidP="00E26D29">
      <w:pPr>
        <w:rPr>
          <w:sz w:val="24"/>
          <w:szCs w:val="24"/>
        </w:rPr>
      </w:pPr>
      <w:r w:rsidRPr="005B4DBB">
        <w:rPr>
          <w:sz w:val="24"/>
          <w:szCs w:val="24"/>
        </w:rPr>
        <w:t>Subregulation 5.12(3) provides that a research authorisation must specify the period that the authorisation if in effect. This p</w:t>
      </w:r>
      <w:r w:rsidR="00821F49">
        <w:rPr>
          <w:sz w:val="24"/>
          <w:szCs w:val="24"/>
        </w:rPr>
        <w:t xml:space="preserve">eriod starts on </w:t>
      </w:r>
      <w:r w:rsidRPr="005B4DBB">
        <w:rPr>
          <w:sz w:val="24"/>
          <w:szCs w:val="24"/>
        </w:rPr>
        <w:t xml:space="preserve">the day Telstra first discloses authorised unlisted mobile number information to an authorised research entity covered by the authorisation and ends no later than 12 months afterwards. </w:t>
      </w:r>
      <w:r w:rsidR="00914EC7">
        <w:rPr>
          <w:sz w:val="24"/>
          <w:szCs w:val="24"/>
        </w:rPr>
        <w:t>However, r</w:t>
      </w:r>
      <w:r w:rsidR="00BC1C8E" w:rsidRPr="005B4DBB">
        <w:rPr>
          <w:sz w:val="24"/>
          <w:szCs w:val="24"/>
        </w:rPr>
        <w:t xml:space="preserve">esearch authorisations </w:t>
      </w:r>
      <w:r w:rsidR="00914EC7">
        <w:rPr>
          <w:sz w:val="24"/>
          <w:szCs w:val="24"/>
        </w:rPr>
        <w:t>can</w:t>
      </w:r>
      <w:r w:rsidR="00BC1C8E" w:rsidRPr="005B4DBB">
        <w:rPr>
          <w:sz w:val="24"/>
          <w:szCs w:val="24"/>
        </w:rPr>
        <w:t xml:space="preserve"> have a duration of less than 12 months.</w:t>
      </w:r>
    </w:p>
    <w:p w14:paraId="02E970EA" w14:textId="24D28672" w:rsidR="00FB5BE0" w:rsidRPr="005B4DBB" w:rsidRDefault="00FB5BE0" w:rsidP="00E26D29">
      <w:pPr>
        <w:rPr>
          <w:sz w:val="24"/>
          <w:szCs w:val="24"/>
        </w:rPr>
      </w:pPr>
      <w:r w:rsidRPr="005B4DBB">
        <w:rPr>
          <w:sz w:val="24"/>
          <w:szCs w:val="24"/>
        </w:rPr>
        <w:t>Subregulation 5.12(</w:t>
      </w:r>
      <w:r w:rsidR="00AB2539" w:rsidRPr="005B4DBB">
        <w:rPr>
          <w:sz w:val="24"/>
          <w:szCs w:val="24"/>
        </w:rPr>
        <w:t>4</w:t>
      </w:r>
      <w:r w:rsidRPr="005B4DBB">
        <w:rPr>
          <w:sz w:val="24"/>
          <w:szCs w:val="24"/>
        </w:rPr>
        <w:t>) provides that the ACMA may specify conditions additional to those specified in new subdivision 5.2.3 to which the authorisation is subject.</w:t>
      </w:r>
      <w:r w:rsidR="00821F49">
        <w:rPr>
          <w:sz w:val="24"/>
          <w:szCs w:val="24"/>
        </w:rPr>
        <w:t xml:space="preserve"> </w:t>
      </w:r>
      <w:r w:rsidR="00294641" w:rsidRPr="005B4DBB">
        <w:rPr>
          <w:sz w:val="24"/>
          <w:szCs w:val="24"/>
        </w:rPr>
        <w:t>This provision allows the ACMA to impose specific conditions tailored to the particular</w:t>
      </w:r>
      <w:r w:rsidR="00EF6D22" w:rsidRPr="005B4DBB">
        <w:rPr>
          <w:sz w:val="24"/>
          <w:szCs w:val="24"/>
        </w:rPr>
        <w:t xml:space="preserve"> </w:t>
      </w:r>
      <w:r w:rsidR="00294641" w:rsidRPr="005B4DBB">
        <w:rPr>
          <w:sz w:val="24"/>
          <w:szCs w:val="24"/>
        </w:rPr>
        <w:t>research activity</w:t>
      </w:r>
      <w:r w:rsidR="00584815" w:rsidRPr="005B4DBB">
        <w:rPr>
          <w:sz w:val="24"/>
          <w:szCs w:val="24"/>
        </w:rPr>
        <w:t>, in order to both support</w:t>
      </w:r>
      <w:r w:rsidR="00294641" w:rsidRPr="005B4DBB">
        <w:rPr>
          <w:sz w:val="24"/>
          <w:szCs w:val="24"/>
        </w:rPr>
        <w:t xml:space="preserve"> effective research and </w:t>
      </w:r>
      <w:r w:rsidR="00584815" w:rsidRPr="005B4DBB">
        <w:rPr>
          <w:sz w:val="24"/>
          <w:szCs w:val="24"/>
        </w:rPr>
        <w:t>protect personal information.</w:t>
      </w:r>
      <w:r w:rsidR="00EF6D22" w:rsidRPr="005B4DBB">
        <w:rPr>
          <w:sz w:val="24"/>
          <w:szCs w:val="24"/>
        </w:rPr>
        <w:t xml:space="preserve"> </w:t>
      </w:r>
      <w:r w:rsidR="00C3143D" w:rsidRPr="005B4DBB">
        <w:rPr>
          <w:sz w:val="24"/>
          <w:szCs w:val="24"/>
        </w:rPr>
        <w:t xml:space="preserve">For example, the ACMA </w:t>
      </w:r>
      <w:r w:rsidR="00EF6D22" w:rsidRPr="005B4DBB">
        <w:rPr>
          <w:sz w:val="24"/>
          <w:szCs w:val="24"/>
        </w:rPr>
        <w:t>could</w:t>
      </w:r>
      <w:r w:rsidR="00C3143D" w:rsidRPr="005B4DBB">
        <w:rPr>
          <w:sz w:val="24"/>
          <w:szCs w:val="24"/>
        </w:rPr>
        <w:t xml:space="preserve"> specify </w:t>
      </w:r>
      <w:r w:rsidR="002A7BDA" w:rsidRPr="005B4DBB">
        <w:rPr>
          <w:sz w:val="24"/>
          <w:szCs w:val="24"/>
        </w:rPr>
        <w:t xml:space="preserve">conditions relating to </w:t>
      </w:r>
      <w:r w:rsidR="00C3143D" w:rsidRPr="005B4DBB">
        <w:rPr>
          <w:sz w:val="24"/>
          <w:szCs w:val="24"/>
        </w:rPr>
        <w:t>informat</w:t>
      </w:r>
      <w:r w:rsidR="002A7BDA" w:rsidRPr="005B4DBB">
        <w:rPr>
          <w:sz w:val="24"/>
          <w:szCs w:val="24"/>
        </w:rPr>
        <w:t xml:space="preserve">ion management, security or handling </w:t>
      </w:r>
      <w:r w:rsidR="00C3143D" w:rsidRPr="005B4DBB">
        <w:rPr>
          <w:sz w:val="24"/>
          <w:szCs w:val="24"/>
        </w:rPr>
        <w:t xml:space="preserve">procedures </w:t>
      </w:r>
      <w:r w:rsidR="002A7BDA" w:rsidRPr="005B4DBB">
        <w:rPr>
          <w:sz w:val="24"/>
          <w:szCs w:val="24"/>
        </w:rPr>
        <w:t xml:space="preserve">that an entity </w:t>
      </w:r>
      <w:r w:rsidR="00584312" w:rsidRPr="005B4DBB">
        <w:rPr>
          <w:sz w:val="24"/>
          <w:szCs w:val="24"/>
        </w:rPr>
        <w:t xml:space="preserve">must adhere to in relation to </w:t>
      </w:r>
      <w:r w:rsidR="00C3143D" w:rsidRPr="005B4DBB">
        <w:rPr>
          <w:sz w:val="24"/>
          <w:szCs w:val="24"/>
        </w:rPr>
        <w:t>the personal information</w:t>
      </w:r>
      <w:r w:rsidR="00294641" w:rsidRPr="005B4DBB">
        <w:rPr>
          <w:sz w:val="24"/>
          <w:szCs w:val="24"/>
        </w:rPr>
        <w:t xml:space="preserve"> it will collect during its research activity</w:t>
      </w:r>
      <w:r w:rsidR="00C3143D" w:rsidRPr="005B4DBB">
        <w:rPr>
          <w:sz w:val="24"/>
          <w:szCs w:val="24"/>
        </w:rPr>
        <w:t>.</w:t>
      </w:r>
      <w:r w:rsidR="00584312" w:rsidRPr="005B4DBB">
        <w:rPr>
          <w:sz w:val="24"/>
          <w:szCs w:val="24"/>
        </w:rPr>
        <w:t xml:space="preserve"> Such conditions could be used where a</w:t>
      </w:r>
      <w:r w:rsidR="00294641" w:rsidRPr="005B4DBB">
        <w:rPr>
          <w:sz w:val="24"/>
          <w:szCs w:val="24"/>
        </w:rPr>
        <w:t xml:space="preserve"> proposed research activity might collect particularly sensitive personal </w:t>
      </w:r>
      <w:r w:rsidR="00584815" w:rsidRPr="005B4DBB">
        <w:rPr>
          <w:sz w:val="24"/>
          <w:szCs w:val="24"/>
        </w:rPr>
        <w:t>information such</w:t>
      </w:r>
      <w:r w:rsidR="00294641" w:rsidRPr="005B4DBB">
        <w:rPr>
          <w:sz w:val="24"/>
          <w:szCs w:val="24"/>
        </w:rPr>
        <w:t xml:space="preserve"> as health information. </w:t>
      </w:r>
    </w:p>
    <w:p w14:paraId="509D6E0A" w14:textId="346D9206" w:rsidR="008F5E7A" w:rsidRPr="005B4DBB" w:rsidRDefault="008F5E7A" w:rsidP="00E26D29">
      <w:pPr>
        <w:rPr>
          <w:sz w:val="24"/>
          <w:szCs w:val="24"/>
        </w:rPr>
      </w:pPr>
      <w:r w:rsidRPr="005B4DBB">
        <w:rPr>
          <w:sz w:val="24"/>
          <w:szCs w:val="24"/>
        </w:rPr>
        <w:t>Note 1 after subregulation 5.12(</w:t>
      </w:r>
      <w:r w:rsidR="00AB2539" w:rsidRPr="005B4DBB">
        <w:rPr>
          <w:sz w:val="24"/>
          <w:szCs w:val="24"/>
        </w:rPr>
        <w:t>4</w:t>
      </w:r>
      <w:r w:rsidRPr="005B4DBB">
        <w:rPr>
          <w:sz w:val="24"/>
          <w:szCs w:val="24"/>
        </w:rPr>
        <w:t xml:space="preserve">) </w:t>
      </w:r>
      <w:r w:rsidR="006263F3" w:rsidRPr="005B4DBB">
        <w:rPr>
          <w:sz w:val="24"/>
          <w:szCs w:val="24"/>
        </w:rPr>
        <w:t>indicates that</w:t>
      </w:r>
      <w:r w:rsidRPr="005B4DBB">
        <w:rPr>
          <w:sz w:val="24"/>
          <w:szCs w:val="24"/>
        </w:rPr>
        <w:t xml:space="preserve"> a</w:t>
      </w:r>
      <w:r w:rsidR="00C91B1F" w:rsidRPr="005B4DBB">
        <w:rPr>
          <w:sz w:val="24"/>
          <w:szCs w:val="24"/>
        </w:rPr>
        <w:t>n authorised research entity can request that the ACMA review a</w:t>
      </w:r>
      <w:r w:rsidRPr="005B4DBB">
        <w:rPr>
          <w:sz w:val="24"/>
          <w:szCs w:val="24"/>
        </w:rPr>
        <w:t xml:space="preserve"> decision to impose an additional condition on a research authorisation</w:t>
      </w:r>
      <w:r w:rsidR="00C91B1F" w:rsidRPr="005B4DBB">
        <w:rPr>
          <w:sz w:val="24"/>
          <w:szCs w:val="24"/>
        </w:rPr>
        <w:t>,</w:t>
      </w:r>
      <w:r w:rsidRPr="005B4DBB">
        <w:rPr>
          <w:sz w:val="24"/>
          <w:szCs w:val="24"/>
        </w:rPr>
        <w:t xml:space="preserve"> in accordance with regulation 5.3</w:t>
      </w:r>
      <w:r w:rsidR="009411E0">
        <w:rPr>
          <w:sz w:val="24"/>
          <w:szCs w:val="24"/>
        </w:rPr>
        <w:t>2</w:t>
      </w:r>
      <w:r w:rsidRPr="005B4DBB">
        <w:rPr>
          <w:sz w:val="24"/>
          <w:szCs w:val="24"/>
        </w:rPr>
        <w:t>.</w:t>
      </w:r>
    </w:p>
    <w:p w14:paraId="429355D8" w14:textId="5658E279" w:rsidR="00FB5BE0" w:rsidRPr="005B4DBB" w:rsidRDefault="008F5E7A" w:rsidP="00E26D29">
      <w:pPr>
        <w:rPr>
          <w:b/>
          <w:sz w:val="24"/>
          <w:szCs w:val="24"/>
          <w:u w:val="single"/>
        </w:rPr>
      </w:pPr>
      <w:r w:rsidRPr="005B4DBB">
        <w:rPr>
          <w:sz w:val="24"/>
          <w:szCs w:val="24"/>
        </w:rPr>
        <w:t>Note 2 after subregulation 5.12(</w:t>
      </w:r>
      <w:r w:rsidR="00AB2539" w:rsidRPr="005B4DBB">
        <w:rPr>
          <w:sz w:val="24"/>
          <w:szCs w:val="24"/>
        </w:rPr>
        <w:t>4</w:t>
      </w:r>
      <w:r w:rsidRPr="005B4DBB">
        <w:rPr>
          <w:sz w:val="24"/>
          <w:szCs w:val="24"/>
        </w:rPr>
        <w:t xml:space="preserve">) makes it clear that the ACMA </w:t>
      </w:r>
      <w:r w:rsidR="00C91B1F" w:rsidRPr="005B4DBB">
        <w:rPr>
          <w:sz w:val="24"/>
          <w:szCs w:val="24"/>
        </w:rPr>
        <w:t>can</w:t>
      </w:r>
      <w:r w:rsidRPr="005B4DBB">
        <w:rPr>
          <w:sz w:val="24"/>
          <w:szCs w:val="24"/>
        </w:rPr>
        <w:t xml:space="preserve"> consult with </w:t>
      </w:r>
      <w:r w:rsidR="00C91B1F" w:rsidRPr="005B4DBB">
        <w:rPr>
          <w:sz w:val="24"/>
          <w:szCs w:val="24"/>
        </w:rPr>
        <w:t xml:space="preserve">others about </w:t>
      </w:r>
      <w:r w:rsidR="001C71E0" w:rsidRPr="005B4DBB">
        <w:rPr>
          <w:sz w:val="24"/>
          <w:szCs w:val="24"/>
        </w:rPr>
        <w:t>the imposition of additional conditions in research authorisations</w:t>
      </w:r>
      <w:r w:rsidR="00C91B1F" w:rsidRPr="005B4DBB">
        <w:rPr>
          <w:sz w:val="24"/>
          <w:szCs w:val="24"/>
        </w:rPr>
        <w:t>, in accordance with regulation 5.10.</w:t>
      </w:r>
    </w:p>
    <w:p w14:paraId="295112A4" w14:textId="77777777" w:rsidR="00AC5DA5" w:rsidRPr="005B4DBB" w:rsidRDefault="00AC5DA5" w:rsidP="00E26D29">
      <w:pPr>
        <w:rPr>
          <w:b/>
          <w:sz w:val="24"/>
          <w:szCs w:val="24"/>
          <w:u w:val="single"/>
        </w:rPr>
      </w:pPr>
      <w:r w:rsidRPr="005B4DBB">
        <w:rPr>
          <w:b/>
          <w:sz w:val="24"/>
          <w:szCs w:val="24"/>
          <w:u w:val="single"/>
        </w:rPr>
        <w:t>Regulation 5.1</w:t>
      </w:r>
      <w:r w:rsidR="00FB5BE0" w:rsidRPr="005B4DBB">
        <w:rPr>
          <w:b/>
          <w:sz w:val="24"/>
          <w:szCs w:val="24"/>
          <w:u w:val="single"/>
        </w:rPr>
        <w:t>3</w:t>
      </w:r>
      <w:r w:rsidRPr="005B4DBB">
        <w:rPr>
          <w:b/>
          <w:sz w:val="24"/>
          <w:szCs w:val="24"/>
          <w:u w:val="single"/>
        </w:rPr>
        <w:t xml:space="preserve"> – Notice relating to research authorisations</w:t>
      </w:r>
    </w:p>
    <w:p w14:paraId="2644E8E2" w14:textId="77777777" w:rsidR="00F70671" w:rsidRPr="005B4DBB" w:rsidRDefault="00C91B1F" w:rsidP="00E26D29">
      <w:pPr>
        <w:rPr>
          <w:sz w:val="24"/>
          <w:szCs w:val="24"/>
        </w:rPr>
      </w:pPr>
      <w:r w:rsidRPr="005B4DBB">
        <w:rPr>
          <w:sz w:val="24"/>
          <w:szCs w:val="24"/>
        </w:rPr>
        <w:t>If the ACMA grants a research authorisation, s</w:t>
      </w:r>
      <w:r w:rsidR="00F70671" w:rsidRPr="005B4DBB">
        <w:rPr>
          <w:sz w:val="24"/>
          <w:szCs w:val="24"/>
        </w:rPr>
        <w:t>ubr</w:t>
      </w:r>
      <w:r w:rsidR="005D3C58" w:rsidRPr="005B4DBB">
        <w:rPr>
          <w:sz w:val="24"/>
          <w:szCs w:val="24"/>
        </w:rPr>
        <w:t>egulation 5.1</w:t>
      </w:r>
      <w:r w:rsidR="00F70671" w:rsidRPr="005B4DBB">
        <w:rPr>
          <w:sz w:val="24"/>
          <w:szCs w:val="24"/>
        </w:rPr>
        <w:t>3(1)</w:t>
      </w:r>
      <w:r w:rsidR="005D3C58" w:rsidRPr="005B4DBB">
        <w:rPr>
          <w:sz w:val="24"/>
          <w:szCs w:val="24"/>
        </w:rPr>
        <w:t xml:space="preserve"> </w:t>
      </w:r>
      <w:r w:rsidRPr="005B4DBB">
        <w:rPr>
          <w:sz w:val="24"/>
          <w:szCs w:val="24"/>
        </w:rPr>
        <w:t>requires the</w:t>
      </w:r>
      <w:r w:rsidR="005D3C58" w:rsidRPr="005B4DBB">
        <w:rPr>
          <w:sz w:val="24"/>
          <w:szCs w:val="24"/>
        </w:rPr>
        <w:t xml:space="preserve"> ACMA to provide </w:t>
      </w:r>
      <w:r w:rsidR="004E0029" w:rsidRPr="005B4DBB">
        <w:rPr>
          <w:sz w:val="24"/>
          <w:szCs w:val="24"/>
        </w:rPr>
        <w:t>each</w:t>
      </w:r>
      <w:r w:rsidR="005D3C58" w:rsidRPr="005B4DBB">
        <w:rPr>
          <w:sz w:val="24"/>
          <w:szCs w:val="24"/>
        </w:rPr>
        <w:t xml:space="preserve"> </w:t>
      </w:r>
      <w:r w:rsidR="004E0029" w:rsidRPr="005B4DBB">
        <w:rPr>
          <w:sz w:val="24"/>
          <w:szCs w:val="24"/>
        </w:rPr>
        <w:t xml:space="preserve">research entity identified in the authorisation, </w:t>
      </w:r>
      <w:r w:rsidR="005D3C58" w:rsidRPr="005B4DBB">
        <w:rPr>
          <w:sz w:val="24"/>
          <w:szCs w:val="24"/>
        </w:rPr>
        <w:t>and Telstra</w:t>
      </w:r>
      <w:r w:rsidRPr="005B4DBB">
        <w:rPr>
          <w:sz w:val="24"/>
          <w:szCs w:val="24"/>
        </w:rPr>
        <w:t xml:space="preserve"> (</w:t>
      </w:r>
      <w:r w:rsidR="005D3C58" w:rsidRPr="005B4DBB">
        <w:rPr>
          <w:sz w:val="24"/>
          <w:szCs w:val="24"/>
        </w:rPr>
        <w:t>the IPND Manager</w:t>
      </w:r>
      <w:r w:rsidRPr="005B4DBB">
        <w:rPr>
          <w:sz w:val="24"/>
          <w:szCs w:val="24"/>
        </w:rPr>
        <w:t>)</w:t>
      </w:r>
      <w:r w:rsidR="004E0029" w:rsidRPr="005B4DBB">
        <w:rPr>
          <w:sz w:val="24"/>
          <w:szCs w:val="24"/>
        </w:rPr>
        <w:t>,</w:t>
      </w:r>
      <w:r w:rsidR="005D3C58" w:rsidRPr="005B4DBB">
        <w:rPr>
          <w:sz w:val="24"/>
          <w:szCs w:val="24"/>
        </w:rPr>
        <w:t xml:space="preserve"> a copy of </w:t>
      </w:r>
      <w:r w:rsidRPr="005B4DBB">
        <w:rPr>
          <w:sz w:val="24"/>
          <w:szCs w:val="24"/>
        </w:rPr>
        <w:t>the</w:t>
      </w:r>
      <w:r w:rsidR="005D3C58" w:rsidRPr="005B4DBB">
        <w:rPr>
          <w:sz w:val="24"/>
          <w:szCs w:val="24"/>
        </w:rPr>
        <w:t xml:space="preserve"> authorisation. </w:t>
      </w:r>
    </w:p>
    <w:p w14:paraId="3CA6EEA2" w14:textId="0DEE6D56" w:rsidR="00F70671" w:rsidRPr="005B4DBB" w:rsidRDefault="004E0029" w:rsidP="00E26D29">
      <w:pPr>
        <w:rPr>
          <w:sz w:val="24"/>
          <w:szCs w:val="24"/>
        </w:rPr>
      </w:pPr>
      <w:r w:rsidRPr="005B4DBB">
        <w:rPr>
          <w:sz w:val="24"/>
          <w:szCs w:val="24"/>
        </w:rPr>
        <w:t>If</w:t>
      </w:r>
      <w:r w:rsidR="00F70671" w:rsidRPr="005B4DBB">
        <w:rPr>
          <w:sz w:val="24"/>
          <w:szCs w:val="24"/>
        </w:rPr>
        <w:t xml:space="preserve"> the ACMA grants an authorisation </w:t>
      </w:r>
      <w:r w:rsidR="00914EC7">
        <w:rPr>
          <w:sz w:val="24"/>
          <w:szCs w:val="24"/>
        </w:rPr>
        <w:t>that specifies</w:t>
      </w:r>
      <w:r w:rsidR="00F70671" w:rsidRPr="005B4DBB">
        <w:rPr>
          <w:sz w:val="24"/>
          <w:szCs w:val="24"/>
        </w:rPr>
        <w:t xml:space="preserve"> additional conditions, subregulation 5.13(2) requires that the ACMA must</w:t>
      </w:r>
      <w:r w:rsidR="001834F4" w:rsidRPr="005B4DBB">
        <w:rPr>
          <w:sz w:val="24"/>
          <w:szCs w:val="24"/>
        </w:rPr>
        <w:t>,</w:t>
      </w:r>
      <w:r w:rsidR="00F70671" w:rsidRPr="005B4DBB">
        <w:rPr>
          <w:sz w:val="24"/>
          <w:szCs w:val="24"/>
        </w:rPr>
        <w:t xml:space="preserve"> as soon as is reasonably practicable</w:t>
      </w:r>
      <w:r w:rsidR="001834F4" w:rsidRPr="005B4DBB">
        <w:rPr>
          <w:sz w:val="24"/>
          <w:szCs w:val="24"/>
        </w:rPr>
        <w:t>,</w:t>
      </w:r>
      <w:r w:rsidR="00F70671" w:rsidRPr="005B4DBB">
        <w:rPr>
          <w:sz w:val="24"/>
          <w:szCs w:val="24"/>
        </w:rPr>
        <w:t xml:space="preserve"> give written notice to each authorised research entity </w:t>
      </w:r>
      <w:r w:rsidR="001834F4" w:rsidRPr="005B4DBB">
        <w:rPr>
          <w:sz w:val="24"/>
          <w:szCs w:val="24"/>
        </w:rPr>
        <w:t xml:space="preserve">and any other person affected by the decision, that they may request the ACMA reconsider its decision </w:t>
      </w:r>
      <w:r w:rsidRPr="005B4DBB">
        <w:rPr>
          <w:sz w:val="24"/>
          <w:szCs w:val="24"/>
        </w:rPr>
        <w:t xml:space="preserve">(using the process set out at </w:t>
      </w:r>
      <w:r w:rsidR="001834F4" w:rsidRPr="005B4DBB">
        <w:rPr>
          <w:sz w:val="24"/>
          <w:szCs w:val="24"/>
        </w:rPr>
        <w:t>regulation 5.3</w:t>
      </w:r>
      <w:r w:rsidR="009411E0">
        <w:rPr>
          <w:sz w:val="24"/>
          <w:szCs w:val="24"/>
        </w:rPr>
        <w:t>2</w:t>
      </w:r>
      <w:r w:rsidRPr="005B4DBB">
        <w:rPr>
          <w:sz w:val="24"/>
          <w:szCs w:val="24"/>
        </w:rPr>
        <w:t>)</w:t>
      </w:r>
      <w:r w:rsidR="001834F4" w:rsidRPr="005B4DBB">
        <w:rPr>
          <w:sz w:val="24"/>
          <w:szCs w:val="24"/>
        </w:rPr>
        <w:t>.</w:t>
      </w:r>
      <w:r w:rsidR="00F70671" w:rsidRPr="005B4DBB">
        <w:rPr>
          <w:sz w:val="24"/>
          <w:szCs w:val="24"/>
        </w:rPr>
        <w:t xml:space="preserve"> </w:t>
      </w:r>
    </w:p>
    <w:p w14:paraId="6B1D9018" w14:textId="0C66D4DC" w:rsidR="001834F4" w:rsidRPr="005B4DBB" w:rsidRDefault="00B54413" w:rsidP="00E26D29">
      <w:pPr>
        <w:rPr>
          <w:sz w:val="24"/>
          <w:szCs w:val="24"/>
        </w:rPr>
      </w:pPr>
      <w:r w:rsidRPr="005B4DBB">
        <w:rPr>
          <w:sz w:val="24"/>
          <w:szCs w:val="24"/>
        </w:rPr>
        <w:t>If the ACMA decides not to grant a research authorisation</w:t>
      </w:r>
      <w:r w:rsidR="005D3C58" w:rsidRPr="005B4DBB">
        <w:rPr>
          <w:sz w:val="24"/>
          <w:szCs w:val="24"/>
        </w:rPr>
        <w:t>,</w:t>
      </w:r>
      <w:r w:rsidR="001834F4" w:rsidRPr="005B4DBB">
        <w:rPr>
          <w:sz w:val="24"/>
          <w:szCs w:val="24"/>
        </w:rPr>
        <w:t xml:space="preserve"> subregulation 5.13(3) requires that</w:t>
      </w:r>
      <w:r w:rsidR="005D3C58" w:rsidRPr="005B4DBB">
        <w:rPr>
          <w:sz w:val="24"/>
          <w:szCs w:val="24"/>
        </w:rPr>
        <w:t xml:space="preserve"> the ACMA</w:t>
      </w:r>
      <w:r w:rsidR="00EF6D22" w:rsidRPr="005B4DBB">
        <w:rPr>
          <w:sz w:val="24"/>
          <w:szCs w:val="24"/>
        </w:rPr>
        <w:t xml:space="preserve"> to</w:t>
      </w:r>
      <w:r w:rsidR="005D3C58" w:rsidRPr="005B4DBB">
        <w:rPr>
          <w:sz w:val="24"/>
          <w:szCs w:val="24"/>
        </w:rPr>
        <w:t xml:space="preserve"> give the applicant written notice </w:t>
      </w:r>
      <w:r w:rsidR="00A75B32" w:rsidRPr="005B4DBB">
        <w:rPr>
          <w:sz w:val="24"/>
          <w:szCs w:val="24"/>
        </w:rPr>
        <w:t xml:space="preserve">indicating </w:t>
      </w:r>
      <w:r w:rsidR="005D3C58" w:rsidRPr="005B4DBB">
        <w:rPr>
          <w:sz w:val="24"/>
          <w:szCs w:val="24"/>
        </w:rPr>
        <w:t>that the authorisation has not be granted</w:t>
      </w:r>
      <w:r w:rsidR="001834F4" w:rsidRPr="005B4DBB">
        <w:rPr>
          <w:sz w:val="24"/>
          <w:szCs w:val="24"/>
        </w:rPr>
        <w:t xml:space="preserve">, the </w:t>
      </w:r>
      <w:r w:rsidR="005D3C58" w:rsidRPr="005B4DBB">
        <w:rPr>
          <w:sz w:val="24"/>
          <w:szCs w:val="24"/>
        </w:rPr>
        <w:t xml:space="preserve">reasons </w:t>
      </w:r>
      <w:r w:rsidR="00A75B32" w:rsidRPr="005B4DBB">
        <w:rPr>
          <w:sz w:val="24"/>
          <w:szCs w:val="24"/>
        </w:rPr>
        <w:t>the</w:t>
      </w:r>
      <w:r w:rsidR="005D3C58" w:rsidRPr="005B4DBB">
        <w:rPr>
          <w:sz w:val="24"/>
          <w:szCs w:val="24"/>
        </w:rPr>
        <w:t xml:space="preserve"> authorisation</w:t>
      </w:r>
      <w:r w:rsidR="00A75B32" w:rsidRPr="005B4DBB">
        <w:rPr>
          <w:sz w:val="24"/>
          <w:szCs w:val="24"/>
        </w:rPr>
        <w:t xml:space="preserve"> was not granted,</w:t>
      </w:r>
      <w:r w:rsidR="001834F4" w:rsidRPr="005B4DBB">
        <w:rPr>
          <w:sz w:val="24"/>
          <w:szCs w:val="24"/>
        </w:rPr>
        <w:t xml:space="preserve"> and advising that </w:t>
      </w:r>
      <w:r w:rsidR="00A75B32" w:rsidRPr="005B4DBB">
        <w:rPr>
          <w:sz w:val="24"/>
          <w:szCs w:val="24"/>
        </w:rPr>
        <w:t xml:space="preserve">the applicant or any other person affected by the decision </w:t>
      </w:r>
      <w:r w:rsidR="001834F4" w:rsidRPr="005B4DBB">
        <w:rPr>
          <w:sz w:val="24"/>
          <w:szCs w:val="24"/>
        </w:rPr>
        <w:t xml:space="preserve">may </w:t>
      </w:r>
      <w:r w:rsidR="00A75B32" w:rsidRPr="005B4DBB">
        <w:rPr>
          <w:sz w:val="24"/>
          <w:szCs w:val="24"/>
        </w:rPr>
        <w:t>request the ACMA to reconsider its decision un</w:t>
      </w:r>
      <w:r w:rsidR="001834F4" w:rsidRPr="005B4DBB">
        <w:rPr>
          <w:sz w:val="24"/>
          <w:szCs w:val="24"/>
        </w:rPr>
        <w:t>der regulation 5.3</w:t>
      </w:r>
      <w:r w:rsidR="009411E0">
        <w:rPr>
          <w:sz w:val="24"/>
          <w:szCs w:val="24"/>
        </w:rPr>
        <w:t>2</w:t>
      </w:r>
      <w:r w:rsidR="001834F4" w:rsidRPr="005B4DBB">
        <w:rPr>
          <w:sz w:val="24"/>
          <w:szCs w:val="24"/>
        </w:rPr>
        <w:t xml:space="preserve">. </w:t>
      </w:r>
    </w:p>
    <w:p w14:paraId="682DE15A" w14:textId="6B323AEC" w:rsidR="00C8170B" w:rsidRPr="005B4DBB" w:rsidRDefault="00C8170B" w:rsidP="00E26D29">
      <w:pPr>
        <w:rPr>
          <w:sz w:val="24"/>
          <w:szCs w:val="24"/>
        </w:rPr>
      </w:pPr>
      <w:r w:rsidRPr="005B4DBB">
        <w:rPr>
          <w:sz w:val="24"/>
          <w:szCs w:val="24"/>
        </w:rPr>
        <w:t xml:space="preserve">Note 1 after subregulation 5.13(3) references section 27A of the </w:t>
      </w:r>
      <w:r w:rsidRPr="005B4DBB">
        <w:rPr>
          <w:i/>
          <w:sz w:val="24"/>
          <w:szCs w:val="24"/>
        </w:rPr>
        <w:t>Administrative Appeals Tribunal Act 1975</w:t>
      </w:r>
      <w:r w:rsidRPr="005B4DBB">
        <w:rPr>
          <w:sz w:val="24"/>
          <w:szCs w:val="24"/>
        </w:rPr>
        <w:t>.</w:t>
      </w:r>
      <w:r w:rsidR="002550DD" w:rsidRPr="005B4DBB">
        <w:rPr>
          <w:sz w:val="24"/>
          <w:szCs w:val="24"/>
        </w:rPr>
        <w:t xml:space="preserve"> Section 27A of that Act requires that a person who makes a reviewable decision, such as the ACMA in this case, take such steps as are reasonably necessary to give any person whose interests are affected by the decision notice in writing of the</w:t>
      </w:r>
      <w:r w:rsidR="00914EC7">
        <w:rPr>
          <w:sz w:val="24"/>
          <w:szCs w:val="24"/>
        </w:rPr>
        <w:t xml:space="preserve"> making of the</w:t>
      </w:r>
      <w:r w:rsidR="002550DD" w:rsidRPr="005B4DBB">
        <w:rPr>
          <w:sz w:val="24"/>
          <w:szCs w:val="24"/>
        </w:rPr>
        <w:t xml:space="preserve"> decision, and of the right of the person to have the decision reviewed. </w:t>
      </w:r>
    </w:p>
    <w:p w14:paraId="432B249E" w14:textId="3F74B675" w:rsidR="00C8170B" w:rsidRPr="005B4DBB" w:rsidRDefault="00C8170B" w:rsidP="00E26D29">
      <w:pPr>
        <w:rPr>
          <w:sz w:val="24"/>
          <w:szCs w:val="24"/>
        </w:rPr>
      </w:pPr>
      <w:r w:rsidRPr="005B4DBB">
        <w:rPr>
          <w:sz w:val="24"/>
          <w:szCs w:val="24"/>
        </w:rPr>
        <w:t>Note 2 after subregulation 5.13(3) clarifies that a research entity i</w:t>
      </w:r>
      <w:r w:rsidR="004E0029" w:rsidRPr="005B4DBB">
        <w:rPr>
          <w:sz w:val="24"/>
          <w:szCs w:val="24"/>
        </w:rPr>
        <w:t>s</w:t>
      </w:r>
      <w:r w:rsidRPr="005B4DBB">
        <w:rPr>
          <w:sz w:val="24"/>
          <w:szCs w:val="24"/>
        </w:rPr>
        <w:t xml:space="preserve"> taken not to be specified in an application if the entity does not provide the ACMA with further information as requested under regulation 5.9 within 90 days</w:t>
      </w:r>
      <w:r w:rsidR="00914EC7">
        <w:rPr>
          <w:sz w:val="24"/>
          <w:szCs w:val="24"/>
        </w:rPr>
        <w:t xml:space="preserve"> after the ACMA requests that information</w:t>
      </w:r>
      <w:r w:rsidRPr="005B4DBB">
        <w:rPr>
          <w:sz w:val="24"/>
          <w:szCs w:val="24"/>
        </w:rPr>
        <w:t>.</w:t>
      </w:r>
      <w:r w:rsidR="004E0029" w:rsidRPr="005B4DBB">
        <w:rPr>
          <w:sz w:val="24"/>
          <w:szCs w:val="24"/>
        </w:rPr>
        <w:t xml:space="preserve"> The intent of regulation 5.9 is to create an incentive for persons covered by an application for an authorisation to provide information requested by the ACMA promptly. If that information is not provided within a 90 day timeframe, then the authorisation process can continue to proceed in relation to other persons specified in the application.</w:t>
      </w:r>
    </w:p>
    <w:p w14:paraId="6928A2F4" w14:textId="77777777" w:rsidR="00AC5DA5" w:rsidRPr="005B4DBB" w:rsidRDefault="00AC5DA5" w:rsidP="00E26D29">
      <w:pPr>
        <w:rPr>
          <w:b/>
          <w:sz w:val="24"/>
          <w:szCs w:val="24"/>
          <w:u w:val="single"/>
        </w:rPr>
      </w:pPr>
      <w:r w:rsidRPr="005B4DBB">
        <w:rPr>
          <w:b/>
          <w:sz w:val="24"/>
          <w:szCs w:val="24"/>
          <w:u w:val="single"/>
        </w:rPr>
        <w:t>Regulation 5.1</w:t>
      </w:r>
      <w:r w:rsidR="001834F4" w:rsidRPr="005B4DBB">
        <w:rPr>
          <w:b/>
          <w:sz w:val="24"/>
          <w:szCs w:val="24"/>
          <w:u w:val="single"/>
        </w:rPr>
        <w:t>4</w:t>
      </w:r>
      <w:r w:rsidRPr="005B4DBB">
        <w:rPr>
          <w:b/>
          <w:sz w:val="24"/>
          <w:szCs w:val="24"/>
          <w:u w:val="single"/>
        </w:rPr>
        <w:t xml:space="preserve"> – Period of research authorisations</w:t>
      </w:r>
    </w:p>
    <w:p w14:paraId="57005783" w14:textId="6000B70A" w:rsidR="001C49EB" w:rsidRPr="005B4DBB" w:rsidRDefault="00A034E0" w:rsidP="00E26D29">
      <w:pPr>
        <w:rPr>
          <w:b/>
          <w:sz w:val="24"/>
          <w:szCs w:val="24"/>
        </w:rPr>
      </w:pPr>
      <w:r w:rsidRPr="005B4DBB">
        <w:rPr>
          <w:sz w:val="24"/>
          <w:szCs w:val="24"/>
        </w:rPr>
        <w:t>Regulation 5.1</w:t>
      </w:r>
      <w:r w:rsidR="007E67AF" w:rsidRPr="005B4DBB">
        <w:rPr>
          <w:sz w:val="24"/>
          <w:szCs w:val="24"/>
        </w:rPr>
        <w:t>4</w:t>
      </w:r>
      <w:r w:rsidRPr="005B4DBB">
        <w:rPr>
          <w:sz w:val="24"/>
          <w:szCs w:val="24"/>
        </w:rPr>
        <w:t xml:space="preserve"> provides that research authorisations are valid for</w:t>
      </w:r>
      <w:r w:rsidR="00494C66" w:rsidRPr="005B4DBB">
        <w:rPr>
          <w:sz w:val="24"/>
          <w:szCs w:val="24"/>
        </w:rPr>
        <w:t xml:space="preserve"> the period specified in the authorisation. This regulation is to be read with subregulation 5.12(3) such that the maximum period for an authorisation to be in effect is</w:t>
      </w:r>
      <w:r w:rsidR="00647CF7" w:rsidRPr="005B4DBB">
        <w:rPr>
          <w:sz w:val="24"/>
          <w:szCs w:val="24"/>
        </w:rPr>
        <w:t xml:space="preserve"> 12 months</w:t>
      </w:r>
      <w:r w:rsidRPr="005B4DBB">
        <w:rPr>
          <w:sz w:val="24"/>
          <w:szCs w:val="24"/>
        </w:rPr>
        <w:t xml:space="preserve">, starting on the day </w:t>
      </w:r>
      <w:r w:rsidR="004A1A41" w:rsidRPr="005B4DBB">
        <w:rPr>
          <w:sz w:val="24"/>
          <w:szCs w:val="24"/>
        </w:rPr>
        <w:t>Telstra</w:t>
      </w:r>
      <w:r w:rsidR="007E67AF" w:rsidRPr="005B4DBB">
        <w:rPr>
          <w:sz w:val="24"/>
          <w:szCs w:val="24"/>
        </w:rPr>
        <w:t xml:space="preserve"> (</w:t>
      </w:r>
      <w:r w:rsidR="004A1A41" w:rsidRPr="005B4DBB">
        <w:rPr>
          <w:sz w:val="24"/>
          <w:szCs w:val="24"/>
        </w:rPr>
        <w:t>the IPND Manager</w:t>
      </w:r>
      <w:r w:rsidR="007E67AF" w:rsidRPr="005B4DBB">
        <w:rPr>
          <w:sz w:val="24"/>
          <w:szCs w:val="24"/>
        </w:rPr>
        <w:t>) first</w:t>
      </w:r>
      <w:r w:rsidRPr="005B4DBB">
        <w:rPr>
          <w:sz w:val="24"/>
          <w:szCs w:val="24"/>
        </w:rPr>
        <w:t xml:space="preserve"> discloses the authorised unlisted mobile number information to the research entity</w:t>
      </w:r>
      <w:r w:rsidR="00494C66" w:rsidRPr="005B4DBB">
        <w:rPr>
          <w:sz w:val="24"/>
          <w:szCs w:val="24"/>
        </w:rPr>
        <w:t xml:space="preserve">. Authorisations may specify </w:t>
      </w:r>
      <w:r w:rsidR="00647CF7" w:rsidRPr="005B4DBB">
        <w:rPr>
          <w:sz w:val="24"/>
          <w:szCs w:val="24"/>
        </w:rPr>
        <w:t>a shorter period</w:t>
      </w:r>
      <w:r w:rsidR="00494C66" w:rsidRPr="005B4DBB">
        <w:rPr>
          <w:sz w:val="24"/>
          <w:szCs w:val="24"/>
        </w:rPr>
        <w:t xml:space="preserve"> than 12 months</w:t>
      </w:r>
      <w:r w:rsidR="00647CF7" w:rsidRPr="005B4DBB">
        <w:rPr>
          <w:sz w:val="24"/>
          <w:szCs w:val="24"/>
        </w:rPr>
        <w:t>.</w:t>
      </w:r>
      <w:r w:rsidRPr="005B4DBB">
        <w:rPr>
          <w:sz w:val="24"/>
          <w:szCs w:val="24"/>
        </w:rPr>
        <w:t xml:space="preserve"> </w:t>
      </w:r>
      <w:r w:rsidR="007E67AF" w:rsidRPr="005B4DBB">
        <w:rPr>
          <w:sz w:val="24"/>
          <w:szCs w:val="24"/>
        </w:rPr>
        <w:t>The regulations do not contemplate extensions of research authorisations</w:t>
      </w:r>
      <w:r w:rsidR="00494C66" w:rsidRPr="005B4DBB">
        <w:rPr>
          <w:sz w:val="24"/>
          <w:szCs w:val="24"/>
        </w:rPr>
        <w:t>. Rather,</w:t>
      </w:r>
      <w:r w:rsidR="007E67AF" w:rsidRPr="005B4DBB">
        <w:rPr>
          <w:sz w:val="24"/>
          <w:szCs w:val="24"/>
        </w:rPr>
        <w:t xml:space="preserve"> research entities </w:t>
      </w:r>
      <w:r w:rsidR="00494C66" w:rsidRPr="005B4DBB">
        <w:rPr>
          <w:sz w:val="24"/>
          <w:szCs w:val="24"/>
        </w:rPr>
        <w:t>can</w:t>
      </w:r>
      <w:r w:rsidR="007E67AF" w:rsidRPr="005B4DBB">
        <w:rPr>
          <w:sz w:val="24"/>
          <w:szCs w:val="24"/>
        </w:rPr>
        <w:t xml:space="preserve"> apply for</w:t>
      </w:r>
      <w:r w:rsidR="00494C66" w:rsidRPr="005B4DBB">
        <w:rPr>
          <w:sz w:val="24"/>
          <w:szCs w:val="24"/>
        </w:rPr>
        <w:t xml:space="preserve"> an</w:t>
      </w:r>
      <w:r w:rsidR="007E67AF" w:rsidRPr="005B4DBB">
        <w:rPr>
          <w:sz w:val="24"/>
          <w:szCs w:val="24"/>
        </w:rPr>
        <w:t xml:space="preserve"> additional research authorisation</w:t>
      </w:r>
      <w:r w:rsidR="00494C66" w:rsidRPr="005B4DBB">
        <w:rPr>
          <w:sz w:val="24"/>
          <w:szCs w:val="24"/>
        </w:rPr>
        <w:t xml:space="preserve"> in the same terms</w:t>
      </w:r>
      <w:r w:rsidR="007E67AF" w:rsidRPr="005B4DBB">
        <w:rPr>
          <w:sz w:val="24"/>
          <w:szCs w:val="24"/>
        </w:rPr>
        <w:t xml:space="preserve"> in advance of an authorisation expiring</w:t>
      </w:r>
      <w:r w:rsidR="00494C66" w:rsidRPr="005B4DBB">
        <w:rPr>
          <w:sz w:val="24"/>
          <w:szCs w:val="24"/>
        </w:rPr>
        <w:t xml:space="preserve"> if further time is needed to undertake the research. </w:t>
      </w:r>
    </w:p>
    <w:p w14:paraId="432A1382" w14:textId="77777777" w:rsidR="00C34E8D" w:rsidRPr="005B4DBB" w:rsidRDefault="00C34E8D" w:rsidP="00190B7C">
      <w:pPr>
        <w:rPr>
          <w:sz w:val="24"/>
          <w:szCs w:val="24"/>
        </w:rPr>
      </w:pPr>
      <w:r w:rsidRPr="005B4DBB">
        <w:rPr>
          <w:b/>
          <w:sz w:val="24"/>
          <w:szCs w:val="24"/>
          <w:u w:val="single"/>
        </w:rPr>
        <w:t>Subdivision 5.2.3 – Authorisation Conditions</w:t>
      </w:r>
    </w:p>
    <w:p w14:paraId="403B30AD" w14:textId="77777777" w:rsidR="00190B7C" w:rsidRPr="005B4DBB" w:rsidRDefault="00190B7C" w:rsidP="00190B7C">
      <w:pPr>
        <w:rPr>
          <w:b/>
          <w:sz w:val="24"/>
          <w:szCs w:val="24"/>
          <w:u w:val="single"/>
        </w:rPr>
      </w:pPr>
      <w:r w:rsidRPr="005B4DBB">
        <w:rPr>
          <w:b/>
          <w:sz w:val="24"/>
          <w:szCs w:val="24"/>
          <w:u w:val="single"/>
        </w:rPr>
        <w:t>Regulation 5.1</w:t>
      </w:r>
      <w:r w:rsidR="00DE116A" w:rsidRPr="005B4DBB">
        <w:rPr>
          <w:b/>
          <w:sz w:val="24"/>
          <w:szCs w:val="24"/>
          <w:u w:val="single"/>
        </w:rPr>
        <w:t>5</w:t>
      </w:r>
      <w:r w:rsidRPr="005B4DBB">
        <w:rPr>
          <w:b/>
          <w:sz w:val="24"/>
          <w:szCs w:val="24"/>
          <w:u w:val="single"/>
        </w:rPr>
        <w:t xml:space="preserve"> – Authorisation conditions</w:t>
      </w:r>
    </w:p>
    <w:p w14:paraId="39C73D81" w14:textId="77777777" w:rsidR="00190B7C" w:rsidRPr="005B4DBB" w:rsidRDefault="004A1A41" w:rsidP="00D76738">
      <w:pPr>
        <w:rPr>
          <w:sz w:val="24"/>
          <w:szCs w:val="24"/>
        </w:rPr>
      </w:pPr>
      <w:r w:rsidRPr="005B4DBB">
        <w:rPr>
          <w:sz w:val="24"/>
          <w:szCs w:val="24"/>
        </w:rPr>
        <w:t>Regulation 5.1</w:t>
      </w:r>
      <w:r w:rsidR="00DE116A" w:rsidRPr="005B4DBB">
        <w:rPr>
          <w:sz w:val="24"/>
          <w:szCs w:val="24"/>
        </w:rPr>
        <w:t>5</w:t>
      </w:r>
      <w:r w:rsidRPr="005B4DBB">
        <w:rPr>
          <w:sz w:val="24"/>
          <w:szCs w:val="24"/>
        </w:rPr>
        <w:t xml:space="preserve"> provides </w:t>
      </w:r>
      <w:r w:rsidR="00DE116A" w:rsidRPr="005B4DBB">
        <w:rPr>
          <w:sz w:val="24"/>
          <w:szCs w:val="24"/>
        </w:rPr>
        <w:t>that a research authorisation is subject to the conditions set out in subdivision 5.2.3 and any additional conditions</w:t>
      </w:r>
      <w:r w:rsidRPr="005B4DBB">
        <w:rPr>
          <w:sz w:val="24"/>
          <w:szCs w:val="24"/>
        </w:rPr>
        <w:t xml:space="preserve"> specif</w:t>
      </w:r>
      <w:r w:rsidR="00DE116A" w:rsidRPr="005B4DBB">
        <w:rPr>
          <w:sz w:val="24"/>
          <w:szCs w:val="24"/>
        </w:rPr>
        <w:t>ied by the ACMA (see subregulation 5.12(</w:t>
      </w:r>
      <w:r w:rsidR="006244CA" w:rsidRPr="005B4DBB">
        <w:rPr>
          <w:sz w:val="24"/>
          <w:szCs w:val="24"/>
        </w:rPr>
        <w:t>4</w:t>
      </w:r>
      <w:r w:rsidR="00DE116A" w:rsidRPr="005B4DBB">
        <w:rPr>
          <w:sz w:val="24"/>
          <w:szCs w:val="24"/>
        </w:rPr>
        <w:t>) and regulation 5.2</w:t>
      </w:r>
      <w:r w:rsidR="006244CA" w:rsidRPr="005B4DBB">
        <w:rPr>
          <w:sz w:val="24"/>
          <w:szCs w:val="24"/>
        </w:rPr>
        <w:t>6</w:t>
      </w:r>
      <w:r w:rsidR="00DE116A" w:rsidRPr="005B4DBB">
        <w:rPr>
          <w:sz w:val="24"/>
          <w:szCs w:val="24"/>
        </w:rPr>
        <w:t>).</w:t>
      </w:r>
    </w:p>
    <w:p w14:paraId="1C383555" w14:textId="77777777" w:rsidR="003231AA" w:rsidRDefault="003231AA" w:rsidP="00D76738">
      <w:pPr>
        <w:rPr>
          <w:b/>
          <w:sz w:val="24"/>
          <w:szCs w:val="24"/>
          <w:u w:val="single"/>
        </w:rPr>
      </w:pPr>
    </w:p>
    <w:p w14:paraId="3362CB35" w14:textId="77777777" w:rsidR="003231AA" w:rsidRDefault="003231AA" w:rsidP="00D76738">
      <w:pPr>
        <w:rPr>
          <w:b/>
          <w:sz w:val="24"/>
          <w:szCs w:val="24"/>
          <w:u w:val="single"/>
        </w:rPr>
      </w:pPr>
    </w:p>
    <w:p w14:paraId="2B8F63D8" w14:textId="77777777" w:rsidR="00190B7C" w:rsidRPr="005B4DBB" w:rsidRDefault="00190B7C" w:rsidP="00D76738">
      <w:pPr>
        <w:rPr>
          <w:b/>
          <w:sz w:val="24"/>
          <w:szCs w:val="24"/>
          <w:u w:val="single"/>
        </w:rPr>
      </w:pPr>
      <w:r w:rsidRPr="005B4DBB">
        <w:rPr>
          <w:b/>
          <w:sz w:val="24"/>
          <w:szCs w:val="24"/>
          <w:u w:val="single"/>
        </w:rPr>
        <w:t>Regulation 5.1</w:t>
      </w:r>
      <w:r w:rsidR="00DE116A" w:rsidRPr="005B4DBB">
        <w:rPr>
          <w:b/>
          <w:sz w:val="24"/>
          <w:szCs w:val="24"/>
          <w:u w:val="single"/>
        </w:rPr>
        <w:t>6</w:t>
      </w:r>
      <w:r w:rsidRPr="005B4DBB">
        <w:rPr>
          <w:b/>
          <w:sz w:val="24"/>
          <w:szCs w:val="24"/>
          <w:u w:val="single"/>
        </w:rPr>
        <w:t xml:space="preserve"> – Receipt of authorised unlisted mobile number information</w:t>
      </w:r>
    </w:p>
    <w:p w14:paraId="36F6111D" w14:textId="7DE3BD88" w:rsidR="00190B7C" w:rsidRPr="005B4DBB" w:rsidRDefault="00D51CB8" w:rsidP="00D76738">
      <w:pPr>
        <w:rPr>
          <w:sz w:val="24"/>
          <w:szCs w:val="24"/>
        </w:rPr>
      </w:pPr>
      <w:r w:rsidRPr="005B4DBB">
        <w:rPr>
          <w:sz w:val="24"/>
          <w:szCs w:val="24"/>
        </w:rPr>
        <w:t>R</w:t>
      </w:r>
      <w:r w:rsidR="004A1A41" w:rsidRPr="005B4DBB">
        <w:rPr>
          <w:sz w:val="24"/>
          <w:szCs w:val="24"/>
        </w:rPr>
        <w:t>egulation 5.</w:t>
      </w:r>
      <w:r w:rsidR="00DE116A" w:rsidRPr="005B4DBB">
        <w:rPr>
          <w:sz w:val="24"/>
          <w:szCs w:val="24"/>
        </w:rPr>
        <w:t xml:space="preserve">16 </w:t>
      </w:r>
      <w:r w:rsidR="007E67AF" w:rsidRPr="005B4DBB">
        <w:rPr>
          <w:sz w:val="24"/>
          <w:szCs w:val="24"/>
        </w:rPr>
        <w:t>provides</w:t>
      </w:r>
      <w:r w:rsidR="004A1A41" w:rsidRPr="005B4DBB">
        <w:rPr>
          <w:sz w:val="24"/>
          <w:szCs w:val="24"/>
        </w:rPr>
        <w:t xml:space="preserve"> that</w:t>
      </w:r>
      <w:r w:rsidRPr="005B4DBB">
        <w:rPr>
          <w:sz w:val="24"/>
          <w:szCs w:val="24"/>
        </w:rPr>
        <w:t xml:space="preserve"> the first research entity to </w:t>
      </w:r>
      <w:r w:rsidR="00C8170B" w:rsidRPr="005B4DBB">
        <w:rPr>
          <w:sz w:val="24"/>
          <w:szCs w:val="24"/>
        </w:rPr>
        <w:t>receive</w:t>
      </w:r>
      <w:r w:rsidRPr="005B4DBB">
        <w:rPr>
          <w:sz w:val="24"/>
          <w:szCs w:val="24"/>
        </w:rPr>
        <w:t xml:space="preserve"> authorised unlisted mobile number information from Telstra under an authorisation</w:t>
      </w:r>
      <w:r w:rsidR="00C8170B" w:rsidRPr="005B4DBB">
        <w:rPr>
          <w:sz w:val="24"/>
          <w:szCs w:val="24"/>
        </w:rPr>
        <w:t xml:space="preserve">, </w:t>
      </w:r>
      <w:r w:rsidRPr="005B4DBB">
        <w:rPr>
          <w:sz w:val="24"/>
          <w:szCs w:val="24"/>
        </w:rPr>
        <w:t xml:space="preserve">must provide </w:t>
      </w:r>
      <w:r w:rsidR="00F8644C" w:rsidRPr="005B4DBB">
        <w:rPr>
          <w:sz w:val="24"/>
          <w:szCs w:val="24"/>
        </w:rPr>
        <w:t xml:space="preserve">written notice to </w:t>
      </w:r>
      <w:r w:rsidR="004A1A41" w:rsidRPr="005B4DBB">
        <w:rPr>
          <w:sz w:val="24"/>
          <w:szCs w:val="24"/>
        </w:rPr>
        <w:t xml:space="preserve">the ACMA </w:t>
      </w:r>
      <w:r w:rsidR="00DE116A" w:rsidRPr="005B4DBB">
        <w:rPr>
          <w:sz w:val="24"/>
          <w:szCs w:val="24"/>
        </w:rPr>
        <w:t>and each other authorised research entity covered by the authorisation</w:t>
      </w:r>
      <w:r w:rsidRPr="005B4DBB">
        <w:rPr>
          <w:sz w:val="24"/>
          <w:szCs w:val="24"/>
        </w:rPr>
        <w:t xml:space="preserve"> within 10 business days. As the period of an authorisation commences when Telstra first discloses authorised unlisted mobile information to a research entity (regulation 5.1</w:t>
      </w:r>
      <w:r w:rsidR="00C8170B" w:rsidRPr="005B4DBB">
        <w:rPr>
          <w:sz w:val="24"/>
          <w:szCs w:val="24"/>
        </w:rPr>
        <w:t>2</w:t>
      </w:r>
      <w:r w:rsidRPr="005B4DBB">
        <w:rPr>
          <w:sz w:val="24"/>
          <w:szCs w:val="24"/>
        </w:rPr>
        <w:t>(</w:t>
      </w:r>
      <w:r w:rsidR="00C8170B" w:rsidRPr="005B4DBB">
        <w:rPr>
          <w:sz w:val="24"/>
          <w:szCs w:val="24"/>
        </w:rPr>
        <w:t>3</w:t>
      </w:r>
      <w:r w:rsidRPr="005B4DBB">
        <w:rPr>
          <w:sz w:val="24"/>
          <w:szCs w:val="24"/>
        </w:rPr>
        <w:t xml:space="preserve">)), this regulation ensures that the ACMA and all parties covered by the authorisation are aware that the </w:t>
      </w:r>
      <w:r w:rsidR="000F7A3A">
        <w:rPr>
          <w:sz w:val="24"/>
          <w:szCs w:val="24"/>
        </w:rPr>
        <w:t xml:space="preserve">authorisation </w:t>
      </w:r>
      <w:r w:rsidRPr="005B4DBB">
        <w:rPr>
          <w:sz w:val="24"/>
          <w:szCs w:val="24"/>
        </w:rPr>
        <w:t>period has begun.</w:t>
      </w:r>
    </w:p>
    <w:p w14:paraId="18FB4F7E" w14:textId="77777777" w:rsidR="00190B7C" w:rsidRPr="005B4DBB" w:rsidRDefault="00190B7C" w:rsidP="00D76738">
      <w:pPr>
        <w:rPr>
          <w:b/>
          <w:sz w:val="24"/>
          <w:szCs w:val="24"/>
          <w:u w:val="single"/>
        </w:rPr>
      </w:pPr>
      <w:r w:rsidRPr="005B4DBB">
        <w:rPr>
          <w:b/>
          <w:sz w:val="24"/>
          <w:szCs w:val="24"/>
          <w:u w:val="single"/>
        </w:rPr>
        <w:t>Regulation 5.1</w:t>
      </w:r>
      <w:r w:rsidR="00DE116A" w:rsidRPr="005B4DBB">
        <w:rPr>
          <w:b/>
          <w:sz w:val="24"/>
          <w:szCs w:val="24"/>
          <w:u w:val="single"/>
        </w:rPr>
        <w:t>7</w:t>
      </w:r>
      <w:r w:rsidRPr="005B4DBB">
        <w:rPr>
          <w:b/>
          <w:sz w:val="24"/>
          <w:szCs w:val="24"/>
          <w:u w:val="single"/>
        </w:rPr>
        <w:t xml:space="preserve"> – Use and disclosure of authorised unlisted mobile number information</w:t>
      </w:r>
    </w:p>
    <w:p w14:paraId="7C2552F6" w14:textId="77777777" w:rsidR="00F8644C" w:rsidRPr="005B4DBB" w:rsidRDefault="00F37707" w:rsidP="00D76738">
      <w:pPr>
        <w:rPr>
          <w:sz w:val="24"/>
          <w:szCs w:val="24"/>
        </w:rPr>
      </w:pPr>
      <w:r w:rsidRPr="005B4DBB">
        <w:rPr>
          <w:sz w:val="24"/>
          <w:szCs w:val="24"/>
        </w:rPr>
        <w:t>Regulation 5.1</w:t>
      </w:r>
      <w:r w:rsidR="00975B35" w:rsidRPr="005B4DBB">
        <w:rPr>
          <w:sz w:val="24"/>
          <w:szCs w:val="24"/>
        </w:rPr>
        <w:t>7</w:t>
      </w:r>
      <w:r w:rsidRPr="005B4DBB">
        <w:rPr>
          <w:sz w:val="24"/>
          <w:szCs w:val="24"/>
        </w:rPr>
        <w:t xml:space="preserve"> </w:t>
      </w:r>
      <w:r w:rsidR="00EF6D22" w:rsidRPr="005B4DBB">
        <w:rPr>
          <w:sz w:val="24"/>
          <w:szCs w:val="24"/>
        </w:rPr>
        <w:t>limits</w:t>
      </w:r>
      <w:r w:rsidR="00F8644C" w:rsidRPr="005B4DBB">
        <w:rPr>
          <w:sz w:val="24"/>
          <w:szCs w:val="24"/>
        </w:rPr>
        <w:t xml:space="preserve"> the use and disclosure of authorised unlisted mobile number information</w:t>
      </w:r>
      <w:r w:rsidRPr="005B4DBB">
        <w:rPr>
          <w:sz w:val="24"/>
          <w:szCs w:val="24"/>
        </w:rPr>
        <w:t xml:space="preserve">. </w:t>
      </w:r>
    </w:p>
    <w:p w14:paraId="3EEC9E6E" w14:textId="101C1143" w:rsidR="00017212" w:rsidRPr="005B4DBB" w:rsidRDefault="000F7A3A" w:rsidP="00D76738">
      <w:pPr>
        <w:rPr>
          <w:sz w:val="24"/>
          <w:szCs w:val="24"/>
        </w:rPr>
      </w:pPr>
      <w:r>
        <w:rPr>
          <w:sz w:val="24"/>
          <w:szCs w:val="24"/>
        </w:rPr>
        <w:t>A</w:t>
      </w:r>
      <w:r w:rsidR="00975B35" w:rsidRPr="005B4DBB">
        <w:rPr>
          <w:sz w:val="24"/>
          <w:szCs w:val="24"/>
        </w:rPr>
        <w:t>n authorised</w:t>
      </w:r>
      <w:r w:rsidR="00F37707" w:rsidRPr="005B4DBB">
        <w:rPr>
          <w:sz w:val="24"/>
          <w:szCs w:val="24"/>
        </w:rPr>
        <w:t xml:space="preserve"> research entity </w:t>
      </w:r>
      <w:r w:rsidR="00017212" w:rsidRPr="005B4DBB">
        <w:rPr>
          <w:sz w:val="24"/>
          <w:szCs w:val="24"/>
        </w:rPr>
        <w:t>can</w:t>
      </w:r>
      <w:r w:rsidR="00F37707" w:rsidRPr="005B4DBB">
        <w:rPr>
          <w:sz w:val="24"/>
          <w:szCs w:val="24"/>
        </w:rPr>
        <w:t xml:space="preserve"> only </w:t>
      </w:r>
      <w:r w:rsidR="00975B35" w:rsidRPr="005B4DBB">
        <w:rPr>
          <w:sz w:val="24"/>
          <w:szCs w:val="24"/>
        </w:rPr>
        <w:t xml:space="preserve">make a record of or </w:t>
      </w:r>
      <w:r w:rsidR="00F37707" w:rsidRPr="005B4DBB">
        <w:rPr>
          <w:sz w:val="24"/>
          <w:szCs w:val="24"/>
        </w:rPr>
        <w:t xml:space="preserve">use unlisted mobile number information for authorised research purposes as specified in </w:t>
      </w:r>
      <w:r w:rsidR="003B031B" w:rsidRPr="005B4DBB">
        <w:rPr>
          <w:sz w:val="24"/>
          <w:szCs w:val="24"/>
        </w:rPr>
        <w:t>the</w:t>
      </w:r>
      <w:r w:rsidR="00F37707" w:rsidRPr="005B4DBB">
        <w:rPr>
          <w:sz w:val="24"/>
          <w:szCs w:val="24"/>
        </w:rPr>
        <w:t xml:space="preserve"> authorisation. </w:t>
      </w:r>
      <w:r w:rsidR="00975B35" w:rsidRPr="005B4DBB">
        <w:rPr>
          <w:sz w:val="24"/>
          <w:szCs w:val="24"/>
        </w:rPr>
        <w:t>Subregulation 5.17(2)</w:t>
      </w:r>
      <w:r w:rsidR="00F8644C" w:rsidRPr="005B4DBB">
        <w:rPr>
          <w:sz w:val="24"/>
          <w:szCs w:val="24"/>
        </w:rPr>
        <w:t>, when</w:t>
      </w:r>
      <w:r w:rsidR="00975B35" w:rsidRPr="005B4DBB">
        <w:rPr>
          <w:sz w:val="24"/>
          <w:szCs w:val="24"/>
        </w:rPr>
        <w:t xml:space="preserve"> read</w:t>
      </w:r>
      <w:r w:rsidR="00F8644C" w:rsidRPr="005B4DBB">
        <w:rPr>
          <w:sz w:val="24"/>
          <w:szCs w:val="24"/>
        </w:rPr>
        <w:t xml:space="preserve"> together</w:t>
      </w:r>
      <w:r w:rsidR="00975B35" w:rsidRPr="005B4DBB">
        <w:rPr>
          <w:sz w:val="24"/>
          <w:szCs w:val="24"/>
        </w:rPr>
        <w:t xml:space="preserve"> with subregulation 5.17(3)</w:t>
      </w:r>
      <w:r w:rsidR="00F8644C" w:rsidRPr="005B4DBB">
        <w:rPr>
          <w:sz w:val="24"/>
          <w:szCs w:val="24"/>
        </w:rPr>
        <w:t>,</w:t>
      </w:r>
      <w:r w:rsidR="00975B35" w:rsidRPr="005B4DBB">
        <w:rPr>
          <w:sz w:val="24"/>
          <w:szCs w:val="24"/>
        </w:rPr>
        <w:t xml:space="preserve"> limits the disclosure of </w:t>
      </w:r>
      <w:r w:rsidR="00017212" w:rsidRPr="005B4DBB">
        <w:rPr>
          <w:sz w:val="24"/>
          <w:szCs w:val="24"/>
        </w:rPr>
        <w:t>unlisted mobile number information</w:t>
      </w:r>
      <w:r>
        <w:rPr>
          <w:sz w:val="24"/>
          <w:szCs w:val="24"/>
        </w:rPr>
        <w:t>: to</w:t>
      </w:r>
      <w:r w:rsidR="00017212" w:rsidRPr="005B4DBB">
        <w:rPr>
          <w:sz w:val="24"/>
          <w:szCs w:val="24"/>
        </w:rPr>
        <w:t xml:space="preserve"> the research entity’s </w:t>
      </w:r>
      <w:r w:rsidR="003B031B" w:rsidRPr="005B4DBB">
        <w:rPr>
          <w:sz w:val="24"/>
          <w:szCs w:val="24"/>
        </w:rPr>
        <w:t>employees,</w:t>
      </w:r>
      <w:r w:rsidR="00017212" w:rsidRPr="005B4DBB">
        <w:rPr>
          <w:sz w:val="24"/>
          <w:szCs w:val="24"/>
        </w:rPr>
        <w:t xml:space="preserve"> </w:t>
      </w:r>
      <w:r w:rsidR="00975B35" w:rsidRPr="005B4DBB">
        <w:rPr>
          <w:sz w:val="24"/>
          <w:szCs w:val="24"/>
        </w:rPr>
        <w:t xml:space="preserve">any other authorised research entities covered by the authorisation be for the purposes of authorised research as specified in the authorisation; or as otherwise authorised or required </w:t>
      </w:r>
      <w:r>
        <w:rPr>
          <w:sz w:val="24"/>
          <w:szCs w:val="24"/>
        </w:rPr>
        <w:t>by any other</w:t>
      </w:r>
      <w:r w:rsidR="00975B35" w:rsidRPr="005B4DBB">
        <w:rPr>
          <w:sz w:val="24"/>
          <w:szCs w:val="24"/>
        </w:rPr>
        <w:t xml:space="preserve"> law.</w:t>
      </w:r>
      <w:r w:rsidR="00017212" w:rsidRPr="005B4DBB">
        <w:rPr>
          <w:sz w:val="24"/>
          <w:szCs w:val="24"/>
        </w:rPr>
        <w:t xml:space="preserve"> </w:t>
      </w:r>
    </w:p>
    <w:p w14:paraId="1686AD91" w14:textId="77777777" w:rsidR="004F5D5C" w:rsidRPr="005B4DBB" w:rsidRDefault="00EA5274" w:rsidP="00D76738">
      <w:pPr>
        <w:rPr>
          <w:sz w:val="24"/>
          <w:szCs w:val="24"/>
        </w:rPr>
      </w:pPr>
      <w:r w:rsidRPr="005B4DBB">
        <w:rPr>
          <w:sz w:val="24"/>
          <w:szCs w:val="24"/>
        </w:rPr>
        <w:t xml:space="preserve">The ACMA may also request authorised unlisted mobile number information </w:t>
      </w:r>
      <w:r w:rsidR="00B6183F" w:rsidRPr="005B4DBB">
        <w:rPr>
          <w:sz w:val="24"/>
          <w:szCs w:val="24"/>
        </w:rPr>
        <w:t xml:space="preserve">(for example, </w:t>
      </w:r>
      <w:r w:rsidRPr="005B4DBB">
        <w:rPr>
          <w:sz w:val="24"/>
          <w:szCs w:val="24"/>
        </w:rPr>
        <w:t>for compliance purposes</w:t>
      </w:r>
      <w:r w:rsidR="00B6183F" w:rsidRPr="005B4DBB">
        <w:rPr>
          <w:sz w:val="24"/>
          <w:szCs w:val="24"/>
        </w:rPr>
        <w:t>)</w:t>
      </w:r>
      <w:r w:rsidRPr="005B4DBB">
        <w:rPr>
          <w:sz w:val="24"/>
          <w:szCs w:val="24"/>
        </w:rPr>
        <w:t xml:space="preserve">, and the research entity is </w:t>
      </w:r>
      <w:r w:rsidR="00975B35" w:rsidRPr="005B4DBB">
        <w:rPr>
          <w:sz w:val="24"/>
          <w:szCs w:val="24"/>
        </w:rPr>
        <w:t xml:space="preserve">required </w:t>
      </w:r>
      <w:r w:rsidRPr="005B4DBB">
        <w:rPr>
          <w:sz w:val="24"/>
          <w:szCs w:val="24"/>
        </w:rPr>
        <w:t>to disclose this information on request</w:t>
      </w:r>
      <w:r w:rsidR="00975B35" w:rsidRPr="005B4DBB">
        <w:rPr>
          <w:sz w:val="24"/>
          <w:szCs w:val="24"/>
        </w:rPr>
        <w:t xml:space="preserve"> pursuant to subregulation 5.17(4).</w:t>
      </w:r>
      <w:r w:rsidRPr="005B4DBB">
        <w:rPr>
          <w:sz w:val="24"/>
          <w:szCs w:val="24"/>
        </w:rPr>
        <w:t xml:space="preserve"> </w:t>
      </w:r>
    </w:p>
    <w:p w14:paraId="47BD51B7" w14:textId="19D8C7B0" w:rsidR="00190B7C" w:rsidRPr="003362E1" w:rsidRDefault="00190B7C" w:rsidP="00D76738">
      <w:pPr>
        <w:rPr>
          <w:b/>
          <w:sz w:val="24"/>
          <w:szCs w:val="24"/>
          <w:u w:val="single"/>
        </w:rPr>
      </w:pPr>
      <w:bookmarkStart w:id="1" w:name="_Toc509412366"/>
      <w:r w:rsidRPr="005B4DBB">
        <w:rPr>
          <w:rStyle w:val="CharSectno"/>
          <w:b/>
          <w:sz w:val="24"/>
          <w:szCs w:val="24"/>
          <w:u w:val="single"/>
        </w:rPr>
        <w:t>Regulation 5.1</w:t>
      </w:r>
      <w:r w:rsidR="00D1744C" w:rsidRPr="005B4DBB">
        <w:rPr>
          <w:rStyle w:val="CharSectno"/>
          <w:b/>
          <w:sz w:val="24"/>
          <w:szCs w:val="24"/>
          <w:u w:val="single"/>
        </w:rPr>
        <w:t>8</w:t>
      </w:r>
      <w:r w:rsidRPr="005B4DBB">
        <w:rPr>
          <w:rStyle w:val="CharSectno"/>
          <w:b/>
          <w:sz w:val="24"/>
          <w:szCs w:val="24"/>
          <w:u w:val="single"/>
        </w:rPr>
        <w:t xml:space="preserve"> </w:t>
      </w:r>
      <w:r w:rsidR="009D445F" w:rsidRPr="005B4DBB">
        <w:rPr>
          <w:b/>
          <w:sz w:val="24"/>
          <w:szCs w:val="24"/>
          <w:u w:val="single"/>
        </w:rPr>
        <w:t>–</w:t>
      </w:r>
      <w:r w:rsidR="00A836B1">
        <w:rPr>
          <w:b/>
          <w:sz w:val="24"/>
          <w:szCs w:val="24"/>
          <w:u w:val="single"/>
        </w:rPr>
        <w:t xml:space="preserve"> </w:t>
      </w:r>
      <w:r w:rsidR="009C1E39" w:rsidRPr="005B4DBB">
        <w:rPr>
          <w:b/>
          <w:sz w:val="24"/>
          <w:szCs w:val="24"/>
          <w:u w:val="single"/>
        </w:rPr>
        <w:t>Covered by the</w:t>
      </w:r>
      <w:r w:rsidR="000D29EC">
        <w:rPr>
          <w:b/>
          <w:sz w:val="24"/>
          <w:szCs w:val="24"/>
          <w:u w:val="single"/>
        </w:rPr>
        <w:t xml:space="preserve"> Privacy Act</w:t>
      </w:r>
      <w:bookmarkEnd w:id="1"/>
    </w:p>
    <w:p w14:paraId="30B36241" w14:textId="1FCEED5E" w:rsidR="000F7A3A" w:rsidRDefault="0018453D" w:rsidP="009C1E39">
      <w:pPr>
        <w:rPr>
          <w:sz w:val="24"/>
          <w:szCs w:val="24"/>
        </w:rPr>
      </w:pPr>
      <w:r w:rsidRPr="005B4DBB">
        <w:rPr>
          <w:sz w:val="24"/>
          <w:szCs w:val="24"/>
        </w:rPr>
        <w:t>Regulation 5.1</w:t>
      </w:r>
      <w:r w:rsidR="009C1E39" w:rsidRPr="005B4DBB">
        <w:rPr>
          <w:sz w:val="24"/>
          <w:szCs w:val="24"/>
        </w:rPr>
        <w:t>8</w:t>
      </w:r>
      <w:r w:rsidRPr="005B4DBB">
        <w:rPr>
          <w:sz w:val="24"/>
          <w:szCs w:val="24"/>
        </w:rPr>
        <w:t xml:space="preserve"> provides that </w:t>
      </w:r>
      <w:r w:rsidR="009C1E39" w:rsidRPr="005B4DBB">
        <w:rPr>
          <w:sz w:val="24"/>
          <w:szCs w:val="24"/>
        </w:rPr>
        <w:t xml:space="preserve">an authorised </w:t>
      </w:r>
      <w:r w:rsidR="00A836B1">
        <w:rPr>
          <w:sz w:val="24"/>
          <w:szCs w:val="24"/>
        </w:rPr>
        <w:t>research entity</w:t>
      </w:r>
      <w:r w:rsidRPr="005B4DBB">
        <w:rPr>
          <w:sz w:val="24"/>
          <w:szCs w:val="24"/>
        </w:rPr>
        <w:t xml:space="preserve"> </w:t>
      </w:r>
      <w:r w:rsidR="00C15D83" w:rsidRPr="005B4DBB">
        <w:rPr>
          <w:sz w:val="24"/>
          <w:szCs w:val="24"/>
        </w:rPr>
        <w:t xml:space="preserve">must be </w:t>
      </w:r>
      <w:r w:rsidR="009C1E39" w:rsidRPr="005B4DBB">
        <w:rPr>
          <w:sz w:val="24"/>
          <w:szCs w:val="24"/>
        </w:rPr>
        <w:t xml:space="preserve">covered by the </w:t>
      </w:r>
      <w:r w:rsidR="009C1E39" w:rsidRPr="005B4DBB">
        <w:rPr>
          <w:i/>
          <w:sz w:val="24"/>
          <w:szCs w:val="24"/>
        </w:rPr>
        <w:t>Privacy Act</w:t>
      </w:r>
      <w:r w:rsidR="00B6183F" w:rsidRPr="005B4DBB">
        <w:rPr>
          <w:i/>
          <w:sz w:val="24"/>
          <w:szCs w:val="24"/>
        </w:rPr>
        <w:t xml:space="preserve"> 1988</w:t>
      </w:r>
      <w:r w:rsidR="009C1E39" w:rsidRPr="005B4DBB">
        <w:rPr>
          <w:sz w:val="24"/>
          <w:szCs w:val="24"/>
        </w:rPr>
        <w:t xml:space="preserve"> (as defined in regulation 1.7) unless that entity is a registered political party.</w:t>
      </w:r>
      <w:r w:rsidR="00F675A9" w:rsidRPr="005B4DBB">
        <w:rPr>
          <w:sz w:val="24"/>
          <w:szCs w:val="24"/>
        </w:rPr>
        <w:t xml:space="preserve"> This is because registered political parties are exempt organisations under section</w:t>
      </w:r>
      <w:r w:rsidR="000F7A3A">
        <w:rPr>
          <w:sz w:val="24"/>
          <w:szCs w:val="24"/>
        </w:rPr>
        <w:t> </w:t>
      </w:r>
      <w:r w:rsidR="00F675A9" w:rsidRPr="005B4DBB">
        <w:rPr>
          <w:sz w:val="24"/>
          <w:szCs w:val="24"/>
        </w:rPr>
        <w:t>6C of that Act.</w:t>
      </w:r>
      <w:r w:rsidR="00EF6D22" w:rsidRPr="005B4DBB">
        <w:rPr>
          <w:sz w:val="24"/>
          <w:szCs w:val="24"/>
        </w:rPr>
        <w:t xml:space="preserve"> </w:t>
      </w:r>
    </w:p>
    <w:p w14:paraId="44F4C29B" w14:textId="14B8B507" w:rsidR="00F675A9" w:rsidRPr="005B4DBB" w:rsidRDefault="00F675A9" w:rsidP="009C1E39">
      <w:pPr>
        <w:rPr>
          <w:sz w:val="24"/>
          <w:szCs w:val="24"/>
        </w:rPr>
      </w:pPr>
      <w:r w:rsidRPr="005B4DBB">
        <w:rPr>
          <w:sz w:val="24"/>
          <w:szCs w:val="24"/>
        </w:rPr>
        <w:t>However</w:t>
      </w:r>
      <w:r w:rsidR="00AD18BD" w:rsidRPr="005B4DBB">
        <w:rPr>
          <w:sz w:val="24"/>
          <w:szCs w:val="24"/>
        </w:rPr>
        <w:t>,</w:t>
      </w:r>
      <w:r w:rsidRPr="005B4DBB">
        <w:rPr>
          <w:sz w:val="24"/>
          <w:szCs w:val="24"/>
        </w:rPr>
        <w:t xml:space="preserve"> </w:t>
      </w:r>
      <w:r w:rsidR="00AD18BD" w:rsidRPr="005B4DBB">
        <w:rPr>
          <w:sz w:val="24"/>
          <w:szCs w:val="24"/>
        </w:rPr>
        <w:t xml:space="preserve">subregulation 5.19 (detailed below) extends the application of </w:t>
      </w:r>
      <w:r w:rsidR="000F7A3A">
        <w:rPr>
          <w:sz w:val="24"/>
          <w:szCs w:val="24"/>
        </w:rPr>
        <w:t>the Australian Privacy Principles or a registered APP code</w:t>
      </w:r>
      <w:r w:rsidR="00AD18BD" w:rsidRPr="005B4DBB">
        <w:rPr>
          <w:sz w:val="24"/>
          <w:szCs w:val="24"/>
        </w:rPr>
        <w:t xml:space="preserve"> to registered political parties by making compliance with</w:t>
      </w:r>
      <w:r w:rsidR="00A836B1">
        <w:rPr>
          <w:sz w:val="24"/>
          <w:szCs w:val="24"/>
        </w:rPr>
        <w:t xml:space="preserve"> </w:t>
      </w:r>
      <w:r w:rsidR="000F7A3A">
        <w:rPr>
          <w:sz w:val="24"/>
          <w:szCs w:val="24"/>
        </w:rPr>
        <w:t>them</w:t>
      </w:r>
      <w:r w:rsidR="00AD18BD" w:rsidRPr="005B4DBB">
        <w:rPr>
          <w:sz w:val="24"/>
          <w:szCs w:val="24"/>
        </w:rPr>
        <w:t xml:space="preserve"> a condition of the authorisation.</w:t>
      </w:r>
    </w:p>
    <w:p w14:paraId="7CDA8813" w14:textId="0FB0CBEC" w:rsidR="001C71E0" w:rsidRPr="005B4DBB" w:rsidRDefault="00190B7C" w:rsidP="00D76738">
      <w:pPr>
        <w:rPr>
          <w:rStyle w:val="CharSectno"/>
          <w:b/>
          <w:sz w:val="24"/>
          <w:szCs w:val="24"/>
          <w:u w:val="single"/>
        </w:rPr>
      </w:pPr>
      <w:bookmarkStart w:id="2" w:name="_Toc509412367"/>
      <w:r w:rsidRPr="005B4DBB">
        <w:rPr>
          <w:rStyle w:val="CharSectno"/>
          <w:b/>
          <w:sz w:val="24"/>
          <w:szCs w:val="24"/>
          <w:u w:val="single"/>
        </w:rPr>
        <w:t>Regulation 5.1</w:t>
      </w:r>
      <w:r w:rsidR="001C71E0" w:rsidRPr="005B4DBB">
        <w:rPr>
          <w:rStyle w:val="CharSectno"/>
          <w:b/>
          <w:sz w:val="24"/>
          <w:szCs w:val="24"/>
          <w:u w:val="single"/>
        </w:rPr>
        <w:t>9</w:t>
      </w:r>
      <w:r w:rsidR="000D29EC">
        <w:rPr>
          <w:rStyle w:val="CharSectno"/>
          <w:b/>
          <w:sz w:val="24"/>
          <w:szCs w:val="24"/>
          <w:u w:val="single"/>
        </w:rPr>
        <w:t xml:space="preserve"> </w:t>
      </w:r>
      <w:r w:rsidR="000D29EC" w:rsidRPr="005B4DBB">
        <w:rPr>
          <w:b/>
          <w:sz w:val="24"/>
          <w:szCs w:val="24"/>
          <w:u w:val="single"/>
        </w:rPr>
        <w:t>–</w:t>
      </w:r>
      <w:r w:rsidR="000D29EC">
        <w:rPr>
          <w:b/>
          <w:sz w:val="24"/>
          <w:szCs w:val="24"/>
          <w:u w:val="single"/>
        </w:rPr>
        <w:t xml:space="preserve"> </w:t>
      </w:r>
      <w:r w:rsidR="001C71E0" w:rsidRPr="005B4DBB">
        <w:rPr>
          <w:rStyle w:val="CharSectno"/>
          <w:b/>
          <w:sz w:val="24"/>
          <w:szCs w:val="24"/>
          <w:u w:val="single"/>
        </w:rPr>
        <w:t>Compliance with t</w:t>
      </w:r>
      <w:r w:rsidR="009C1E39" w:rsidRPr="005B4DBB">
        <w:rPr>
          <w:rStyle w:val="CharSectno"/>
          <w:b/>
          <w:sz w:val="24"/>
          <w:szCs w:val="24"/>
          <w:u w:val="single"/>
        </w:rPr>
        <w:t>he Privacy Act</w:t>
      </w:r>
    </w:p>
    <w:p w14:paraId="66A343F3" w14:textId="2AA4F969" w:rsidR="0061002A" w:rsidRPr="005B4DBB" w:rsidRDefault="002514CB" w:rsidP="00D76738">
      <w:pPr>
        <w:rPr>
          <w:rStyle w:val="CharSectno"/>
          <w:sz w:val="24"/>
          <w:szCs w:val="24"/>
        </w:rPr>
      </w:pPr>
      <w:r w:rsidRPr="005B4DBB">
        <w:rPr>
          <w:rStyle w:val="CharSectno"/>
          <w:sz w:val="24"/>
          <w:szCs w:val="24"/>
        </w:rPr>
        <w:t>Subr</w:t>
      </w:r>
      <w:r w:rsidR="009C1E39" w:rsidRPr="005B4DBB">
        <w:rPr>
          <w:rStyle w:val="CharSectno"/>
          <w:sz w:val="24"/>
          <w:szCs w:val="24"/>
        </w:rPr>
        <w:t>egulation 5.19</w:t>
      </w:r>
      <w:r w:rsidRPr="005B4DBB">
        <w:rPr>
          <w:rStyle w:val="CharSectno"/>
          <w:sz w:val="24"/>
          <w:szCs w:val="24"/>
        </w:rPr>
        <w:t>(1)</w:t>
      </w:r>
      <w:r w:rsidR="009C1E39" w:rsidRPr="005B4DBB">
        <w:rPr>
          <w:rStyle w:val="CharSectno"/>
          <w:sz w:val="24"/>
          <w:szCs w:val="24"/>
        </w:rPr>
        <w:t xml:space="preserve"> requires that</w:t>
      </w:r>
      <w:r w:rsidRPr="005B4DBB">
        <w:rPr>
          <w:rStyle w:val="CharSectno"/>
          <w:sz w:val="24"/>
          <w:szCs w:val="24"/>
        </w:rPr>
        <w:t>, where an authorised research entity collects, uses or discloses personal information for the purposes of authorised research they must do so in a way that does not breach the Australian Privacy Principles or a registered</w:t>
      </w:r>
      <w:r w:rsidR="009C1E39" w:rsidRPr="005B4DBB">
        <w:rPr>
          <w:rStyle w:val="CharSectno"/>
          <w:sz w:val="24"/>
          <w:szCs w:val="24"/>
        </w:rPr>
        <w:t xml:space="preserve"> </w:t>
      </w:r>
      <w:r w:rsidRPr="005B4DBB">
        <w:rPr>
          <w:rStyle w:val="CharSectno"/>
          <w:sz w:val="24"/>
          <w:szCs w:val="24"/>
        </w:rPr>
        <w:t>APP code</w:t>
      </w:r>
      <w:r w:rsidR="000F7A3A">
        <w:rPr>
          <w:rStyle w:val="CharSectno"/>
          <w:sz w:val="24"/>
          <w:szCs w:val="24"/>
        </w:rPr>
        <w:t xml:space="preserve"> that binds the entity</w:t>
      </w:r>
      <w:r w:rsidRPr="005B4DBB">
        <w:rPr>
          <w:rStyle w:val="CharSectno"/>
          <w:sz w:val="24"/>
          <w:szCs w:val="24"/>
        </w:rPr>
        <w:t>. Subregulation 5.19(2) provides that the obligation in subregulation 5.19(1) applies to registered political parties</w:t>
      </w:r>
      <w:r w:rsidR="00AD18BD" w:rsidRPr="005B4DBB">
        <w:rPr>
          <w:rStyle w:val="CharSectno"/>
          <w:sz w:val="24"/>
          <w:szCs w:val="24"/>
        </w:rPr>
        <w:t xml:space="preserve"> who are normally exempt under section 6C of the </w:t>
      </w:r>
      <w:r w:rsidR="00AD18BD" w:rsidRPr="005B4DBB">
        <w:rPr>
          <w:rStyle w:val="CharSectno"/>
          <w:i/>
          <w:sz w:val="24"/>
          <w:szCs w:val="24"/>
        </w:rPr>
        <w:t>Privacy Act 1988</w:t>
      </w:r>
      <w:r w:rsidRPr="005B4DBB">
        <w:rPr>
          <w:rStyle w:val="CharSectno"/>
          <w:sz w:val="24"/>
          <w:szCs w:val="24"/>
        </w:rPr>
        <w:t xml:space="preserve"> or acts which are normally exempt under section 7C </w:t>
      </w:r>
      <w:r w:rsidR="00AD18BD" w:rsidRPr="005B4DBB">
        <w:rPr>
          <w:rStyle w:val="CharSectno"/>
          <w:sz w:val="24"/>
          <w:szCs w:val="24"/>
        </w:rPr>
        <w:t>that Act</w:t>
      </w:r>
      <w:r w:rsidRPr="005B4DBB">
        <w:rPr>
          <w:rStyle w:val="CharSectno"/>
          <w:sz w:val="24"/>
          <w:szCs w:val="24"/>
        </w:rPr>
        <w:t>.</w:t>
      </w:r>
      <w:r w:rsidR="00B6183F" w:rsidRPr="005B4DBB">
        <w:rPr>
          <w:rStyle w:val="CharSectno"/>
          <w:sz w:val="24"/>
          <w:szCs w:val="24"/>
        </w:rPr>
        <w:t xml:space="preserve"> </w:t>
      </w:r>
    </w:p>
    <w:p w14:paraId="2072B5A5" w14:textId="77777777" w:rsidR="00670468" w:rsidRPr="005B4DBB" w:rsidRDefault="0061002A" w:rsidP="00D76738">
      <w:pPr>
        <w:rPr>
          <w:rStyle w:val="CharSectno"/>
          <w:sz w:val="24"/>
          <w:szCs w:val="24"/>
        </w:rPr>
      </w:pPr>
      <w:r w:rsidRPr="005B4DBB">
        <w:rPr>
          <w:rStyle w:val="CharSectno"/>
          <w:sz w:val="24"/>
          <w:szCs w:val="24"/>
        </w:rPr>
        <w:t xml:space="preserve">Section 7C of the </w:t>
      </w:r>
      <w:r w:rsidRPr="005B4DBB">
        <w:rPr>
          <w:rStyle w:val="CharSectno"/>
          <w:i/>
          <w:sz w:val="24"/>
          <w:szCs w:val="24"/>
        </w:rPr>
        <w:t>Privacy Act</w:t>
      </w:r>
      <w:r w:rsidR="007E1675" w:rsidRPr="005B4DBB">
        <w:rPr>
          <w:rStyle w:val="CharSectno"/>
          <w:i/>
          <w:sz w:val="24"/>
          <w:szCs w:val="24"/>
        </w:rPr>
        <w:t xml:space="preserve"> 1988</w:t>
      </w:r>
      <w:r w:rsidRPr="005B4DBB">
        <w:rPr>
          <w:rStyle w:val="CharSectno"/>
          <w:sz w:val="24"/>
          <w:szCs w:val="24"/>
        </w:rPr>
        <w:t xml:space="preserve"> </w:t>
      </w:r>
      <w:r w:rsidR="007E1675" w:rsidRPr="005B4DBB">
        <w:rPr>
          <w:rStyle w:val="CharSectno"/>
          <w:sz w:val="24"/>
          <w:szCs w:val="24"/>
        </w:rPr>
        <w:t>prescribes</w:t>
      </w:r>
      <w:r w:rsidRPr="005B4DBB">
        <w:rPr>
          <w:rStyle w:val="CharSectno"/>
          <w:sz w:val="24"/>
          <w:szCs w:val="24"/>
        </w:rPr>
        <w:t xml:space="preserve"> a range of political acts and practices </w:t>
      </w:r>
      <w:r w:rsidR="007E1675" w:rsidRPr="005B4DBB">
        <w:rPr>
          <w:rStyle w:val="CharSectno"/>
          <w:sz w:val="24"/>
          <w:szCs w:val="24"/>
        </w:rPr>
        <w:t xml:space="preserve">which are normally exempt from the requirements of that Act. These include acts done or practices engaged in by a member </w:t>
      </w:r>
      <w:r w:rsidR="00670468" w:rsidRPr="005B4DBB">
        <w:rPr>
          <w:rStyle w:val="CharSectno"/>
          <w:sz w:val="24"/>
          <w:szCs w:val="24"/>
        </w:rPr>
        <w:t>of a</w:t>
      </w:r>
      <w:r w:rsidR="007E1675" w:rsidRPr="005B4DBB">
        <w:rPr>
          <w:rStyle w:val="CharSectno"/>
          <w:sz w:val="24"/>
          <w:szCs w:val="24"/>
        </w:rPr>
        <w:t xml:space="preserve"> Parliament or a councillor of a local government authority (the political representative) in conjunction with</w:t>
      </w:r>
      <w:r w:rsidR="00670468" w:rsidRPr="005B4DBB">
        <w:rPr>
          <w:rStyle w:val="CharSectno"/>
          <w:sz w:val="24"/>
          <w:szCs w:val="24"/>
        </w:rPr>
        <w:t>:</w:t>
      </w:r>
    </w:p>
    <w:p w14:paraId="6BAF31C9" w14:textId="0D05770F" w:rsidR="00670468"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a</w:t>
      </w:r>
      <w:r w:rsidR="007E1675" w:rsidRPr="005B4DBB">
        <w:rPr>
          <w:rStyle w:val="CharSectno"/>
          <w:rFonts w:ascii="Times New Roman" w:eastAsia="Times New Roman" w:hAnsi="Times New Roman"/>
          <w:sz w:val="24"/>
          <w:szCs w:val="24"/>
          <w:lang w:eastAsia="en-AU"/>
        </w:rPr>
        <w:t xml:space="preserve">n election under electoral law, </w:t>
      </w:r>
    </w:p>
    <w:p w14:paraId="3B15EAB9" w14:textId="25B51FB1" w:rsidR="00670468" w:rsidRPr="005B4DBB"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a</w:t>
      </w:r>
      <w:r w:rsidR="007E1675" w:rsidRPr="005B4DBB">
        <w:rPr>
          <w:rStyle w:val="CharSectno"/>
          <w:rFonts w:ascii="Times New Roman" w:eastAsia="Times New Roman" w:hAnsi="Times New Roman"/>
          <w:sz w:val="24"/>
          <w:szCs w:val="24"/>
          <w:lang w:eastAsia="en-AU"/>
        </w:rPr>
        <w:t xml:space="preserve"> referendum under a law of the Commonwealth or a law of a State or Territory</w:t>
      </w:r>
      <w:r w:rsidR="00670468" w:rsidRPr="005B4DBB">
        <w:rPr>
          <w:rStyle w:val="CharSectno"/>
          <w:rFonts w:ascii="Times New Roman" w:eastAsia="Times New Roman" w:hAnsi="Times New Roman"/>
          <w:sz w:val="24"/>
          <w:szCs w:val="24"/>
          <w:lang w:eastAsia="en-AU"/>
        </w:rPr>
        <w:t>;</w:t>
      </w:r>
      <w:r w:rsidR="007E1675" w:rsidRPr="005B4DBB">
        <w:rPr>
          <w:rStyle w:val="CharSectno"/>
          <w:rFonts w:ascii="Times New Roman" w:eastAsia="Times New Roman" w:hAnsi="Times New Roman"/>
          <w:sz w:val="24"/>
          <w:szCs w:val="24"/>
          <w:lang w:eastAsia="en-AU"/>
        </w:rPr>
        <w:t xml:space="preserve"> or </w:t>
      </w:r>
    </w:p>
    <w:p w14:paraId="52DA9B0A" w14:textId="308D8758" w:rsidR="001C71E0" w:rsidRPr="005B4DBB" w:rsidRDefault="000F7A3A" w:rsidP="007F0247">
      <w:pPr>
        <w:pStyle w:val="ListParagraph"/>
        <w:numPr>
          <w:ilvl w:val="0"/>
          <w:numId w:val="87"/>
        </w:numPr>
        <w:spacing w:after="0"/>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t</w:t>
      </w:r>
      <w:r w:rsidR="007E1675" w:rsidRPr="005B4DBB">
        <w:rPr>
          <w:rStyle w:val="CharSectno"/>
          <w:rFonts w:ascii="Times New Roman" w:eastAsia="Times New Roman" w:hAnsi="Times New Roman"/>
          <w:sz w:val="24"/>
          <w:szCs w:val="24"/>
          <w:lang w:eastAsia="en-AU"/>
        </w:rPr>
        <w:t>he participation by the political representative in another aspect of the political process.</w:t>
      </w:r>
    </w:p>
    <w:p w14:paraId="277AB4B0" w14:textId="77777777" w:rsidR="00670468" w:rsidRPr="005B4DBB" w:rsidRDefault="00670468" w:rsidP="00D76738">
      <w:pPr>
        <w:rPr>
          <w:rStyle w:val="CharSectno"/>
          <w:sz w:val="24"/>
          <w:szCs w:val="24"/>
        </w:rPr>
      </w:pPr>
      <w:r w:rsidRPr="005B4DBB">
        <w:rPr>
          <w:rStyle w:val="CharSectno"/>
          <w:sz w:val="24"/>
          <w:szCs w:val="24"/>
        </w:rPr>
        <w:t xml:space="preserve">This exemption extends, subject to the conditions of subsections 7C (2) – (6) of the </w:t>
      </w:r>
      <w:r w:rsidRPr="005B4DBB">
        <w:rPr>
          <w:rStyle w:val="CharSectno"/>
          <w:i/>
          <w:sz w:val="24"/>
          <w:szCs w:val="24"/>
        </w:rPr>
        <w:t xml:space="preserve">Privacy Act </w:t>
      </w:r>
      <w:r w:rsidR="000122C2" w:rsidRPr="005B4DBB">
        <w:rPr>
          <w:rStyle w:val="CharSectno"/>
          <w:i/>
          <w:sz w:val="24"/>
          <w:szCs w:val="24"/>
        </w:rPr>
        <w:t>1988</w:t>
      </w:r>
      <w:r w:rsidR="000122C2" w:rsidRPr="005B4DBB">
        <w:t xml:space="preserve"> </w:t>
      </w:r>
      <w:r w:rsidRPr="005B4DBB">
        <w:rPr>
          <w:rStyle w:val="CharSectno"/>
          <w:sz w:val="24"/>
          <w:szCs w:val="24"/>
        </w:rPr>
        <w:t xml:space="preserve">to </w:t>
      </w:r>
      <w:r w:rsidR="00DB42A8" w:rsidRPr="005B4DBB">
        <w:rPr>
          <w:rStyle w:val="CharSectno"/>
          <w:sz w:val="24"/>
          <w:szCs w:val="24"/>
        </w:rPr>
        <w:t xml:space="preserve">the </w:t>
      </w:r>
      <w:r w:rsidRPr="005B4DBB">
        <w:rPr>
          <w:rStyle w:val="CharSectno"/>
          <w:sz w:val="24"/>
          <w:szCs w:val="24"/>
        </w:rPr>
        <w:t>contractors</w:t>
      </w:r>
      <w:r w:rsidR="00DB42A8" w:rsidRPr="005B4DBB">
        <w:rPr>
          <w:rStyle w:val="CharSectno"/>
          <w:sz w:val="24"/>
          <w:szCs w:val="24"/>
        </w:rPr>
        <w:t xml:space="preserve">, sub-contractors and volunteers of political representatives. </w:t>
      </w:r>
      <w:r w:rsidRPr="005B4DBB">
        <w:rPr>
          <w:rStyle w:val="CharSectno"/>
          <w:sz w:val="24"/>
          <w:szCs w:val="24"/>
        </w:rPr>
        <w:t xml:space="preserve"> </w:t>
      </w:r>
    </w:p>
    <w:p w14:paraId="2972868D" w14:textId="77777777" w:rsidR="00AD18BD" w:rsidRPr="005B4DBB" w:rsidRDefault="00AD18BD" w:rsidP="00D76738">
      <w:pPr>
        <w:rPr>
          <w:rStyle w:val="CharSectno"/>
          <w:sz w:val="24"/>
          <w:szCs w:val="24"/>
        </w:rPr>
      </w:pPr>
      <w:r w:rsidRPr="005B4DBB">
        <w:rPr>
          <w:rStyle w:val="CharSectno"/>
          <w:sz w:val="24"/>
          <w:szCs w:val="24"/>
        </w:rPr>
        <w:t>The effect of this subregulation is to ensure that all research entities including registered political parties</w:t>
      </w:r>
      <w:r w:rsidR="00FC3738" w:rsidRPr="005B4DBB">
        <w:rPr>
          <w:rStyle w:val="CharSectno"/>
          <w:sz w:val="24"/>
          <w:szCs w:val="24"/>
        </w:rPr>
        <w:t>, will be required to adhere to the Australian Privacy Principles which govern how personal information must be handled, used and managed. The Australia</w:t>
      </w:r>
      <w:r w:rsidR="0023115F" w:rsidRPr="005B4DBB">
        <w:rPr>
          <w:rStyle w:val="CharSectno"/>
          <w:sz w:val="24"/>
          <w:szCs w:val="24"/>
        </w:rPr>
        <w:t>n</w:t>
      </w:r>
      <w:r w:rsidR="00FC3738" w:rsidRPr="005B4DBB">
        <w:rPr>
          <w:rStyle w:val="CharSectno"/>
          <w:sz w:val="24"/>
          <w:szCs w:val="24"/>
        </w:rPr>
        <w:t xml:space="preserve"> Privacy Principles cover areas such as:</w:t>
      </w:r>
    </w:p>
    <w:p w14:paraId="29A0950F" w14:textId="408DFDBB" w:rsidR="00FC3738" w:rsidRPr="00BB486A" w:rsidRDefault="000F7A3A" w:rsidP="007F0247">
      <w:pPr>
        <w:pStyle w:val="ListParagraph"/>
        <w:numPr>
          <w:ilvl w:val="0"/>
          <w:numId w:val="87"/>
        </w:numPr>
        <w:rPr>
          <w:rStyle w:val="CharSectno"/>
          <w:sz w:val="24"/>
          <w:szCs w:val="24"/>
        </w:rPr>
      </w:pPr>
      <w:r>
        <w:rPr>
          <w:rStyle w:val="CharSectno"/>
          <w:rFonts w:ascii="Times New Roman" w:eastAsia="Times New Roman" w:hAnsi="Times New Roman"/>
          <w:sz w:val="24"/>
          <w:szCs w:val="24"/>
          <w:lang w:eastAsia="en-AU"/>
        </w:rPr>
        <w:t>t</w:t>
      </w:r>
      <w:r w:rsidR="00FC3738" w:rsidRPr="00BB486A">
        <w:rPr>
          <w:rStyle w:val="CharSectno"/>
          <w:rFonts w:ascii="Times New Roman" w:eastAsia="Times New Roman" w:hAnsi="Times New Roman"/>
          <w:sz w:val="24"/>
          <w:szCs w:val="24"/>
          <w:lang w:eastAsia="en-AU"/>
        </w:rPr>
        <w:t>he open and transparent management of personal information including having a privacy policy</w:t>
      </w:r>
    </w:p>
    <w:p w14:paraId="10831F04" w14:textId="224BC2B5" w:rsidR="00FC3738"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h</w:t>
      </w:r>
      <w:r w:rsidR="00FC3738" w:rsidRPr="00BB486A">
        <w:rPr>
          <w:rStyle w:val="CharSectno"/>
          <w:rFonts w:ascii="Times New Roman" w:eastAsia="Times New Roman" w:hAnsi="Times New Roman"/>
          <w:sz w:val="24"/>
          <w:szCs w:val="24"/>
          <w:lang w:eastAsia="en-AU"/>
        </w:rPr>
        <w:t>ow personal information can be used and disclosed (including overseas)</w:t>
      </w:r>
    </w:p>
    <w:p w14:paraId="1149A9A2" w14:textId="4F795014" w:rsidR="00FC3738"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m</w:t>
      </w:r>
      <w:r w:rsidR="00FC3738" w:rsidRPr="00BB486A">
        <w:rPr>
          <w:rStyle w:val="CharSectno"/>
          <w:rFonts w:ascii="Times New Roman" w:eastAsia="Times New Roman" w:hAnsi="Times New Roman"/>
          <w:sz w:val="24"/>
          <w:szCs w:val="24"/>
          <w:lang w:eastAsia="en-AU"/>
        </w:rPr>
        <w:t>aintaining the quality of personal information</w:t>
      </w:r>
    </w:p>
    <w:p w14:paraId="51FD62C6" w14:textId="7C01DD30" w:rsidR="00FC3738"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k</w:t>
      </w:r>
      <w:r w:rsidR="00FC3738" w:rsidRPr="00BB486A">
        <w:rPr>
          <w:rStyle w:val="CharSectno"/>
          <w:rFonts w:ascii="Times New Roman" w:eastAsia="Times New Roman" w:hAnsi="Times New Roman"/>
          <w:sz w:val="24"/>
          <w:szCs w:val="24"/>
          <w:lang w:eastAsia="en-AU"/>
        </w:rPr>
        <w:t>eeping personal information secure; and</w:t>
      </w:r>
    </w:p>
    <w:p w14:paraId="00C3253E" w14:textId="6E8F770A" w:rsidR="00FC3738"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t</w:t>
      </w:r>
      <w:r w:rsidR="0023115F" w:rsidRPr="00BB486A">
        <w:rPr>
          <w:rStyle w:val="CharSectno"/>
          <w:rFonts w:ascii="Times New Roman" w:eastAsia="Times New Roman" w:hAnsi="Times New Roman"/>
          <w:sz w:val="24"/>
          <w:szCs w:val="24"/>
          <w:lang w:eastAsia="en-AU"/>
        </w:rPr>
        <w:t>he r</w:t>
      </w:r>
      <w:r w:rsidR="00FC3738" w:rsidRPr="00BB486A">
        <w:rPr>
          <w:rStyle w:val="CharSectno"/>
          <w:rFonts w:ascii="Times New Roman" w:eastAsia="Times New Roman" w:hAnsi="Times New Roman"/>
          <w:sz w:val="24"/>
          <w:szCs w:val="24"/>
          <w:lang w:eastAsia="en-AU"/>
        </w:rPr>
        <w:t>ight for individuals to access and correct their personal information</w:t>
      </w:r>
      <w:r>
        <w:rPr>
          <w:rStyle w:val="CharSectno"/>
          <w:rFonts w:ascii="Times New Roman" w:eastAsia="Times New Roman" w:hAnsi="Times New Roman"/>
          <w:sz w:val="24"/>
          <w:szCs w:val="24"/>
          <w:lang w:eastAsia="en-AU"/>
        </w:rPr>
        <w:t>.</w:t>
      </w:r>
    </w:p>
    <w:p w14:paraId="597870CC" w14:textId="77777777" w:rsidR="000122C2" w:rsidRPr="005B4DBB" w:rsidRDefault="00965C2D" w:rsidP="00071BFC">
      <w:pPr>
        <w:spacing w:before="72" w:after="72"/>
        <w:rPr>
          <w:rStyle w:val="CharSectno"/>
          <w:sz w:val="24"/>
          <w:szCs w:val="24"/>
        </w:rPr>
      </w:pPr>
      <w:r w:rsidRPr="005B4DBB">
        <w:rPr>
          <w:rStyle w:val="CharSectno"/>
          <w:sz w:val="24"/>
          <w:szCs w:val="24"/>
        </w:rPr>
        <w:t>Given the broad scope of potential research activities which could be carried out under a research authorisation</w:t>
      </w:r>
      <w:r w:rsidR="002139D8" w:rsidRPr="005B4DBB">
        <w:rPr>
          <w:rStyle w:val="CharSectno"/>
          <w:sz w:val="24"/>
          <w:szCs w:val="24"/>
        </w:rPr>
        <w:t>,</w:t>
      </w:r>
      <w:r w:rsidRPr="005B4DBB">
        <w:rPr>
          <w:rStyle w:val="CharSectno"/>
          <w:sz w:val="24"/>
          <w:szCs w:val="24"/>
        </w:rPr>
        <w:t xml:space="preserve"> there is the potential for research entities to handle</w:t>
      </w:r>
      <w:r w:rsidR="002139D8" w:rsidRPr="005B4DBB">
        <w:rPr>
          <w:rStyle w:val="CharSectno"/>
          <w:sz w:val="24"/>
          <w:szCs w:val="24"/>
        </w:rPr>
        <w:t xml:space="preserve"> personal information which is</w:t>
      </w:r>
      <w:r w:rsidRPr="005B4DBB">
        <w:rPr>
          <w:rStyle w:val="CharSectno"/>
          <w:sz w:val="24"/>
          <w:szCs w:val="24"/>
        </w:rPr>
        <w:t xml:space="preserve"> ‘sensitive information’.</w:t>
      </w:r>
      <w:r w:rsidR="006366CF" w:rsidRPr="005B4DBB">
        <w:rPr>
          <w:rStyle w:val="CharSectno"/>
          <w:sz w:val="24"/>
          <w:szCs w:val="24"/>
        </w:rPr>
        <w:t xml:space="preserve"> For the purposes of the Australian Privacy </w:t>
      </w:r>
      <w:r w:rsidR="002139D8" w:rsidRPr="005B4DBB">
        <w:rPr>
          <w:rStyle w:val="CharSectno"/>
          <w:sz w:val="24"/>
          <w:szCs w:val="24"/>
        </w:rPr>
        <w:t>Principle,</w:t>
      </w:r>
      <w:r w:rsidR="006366CF" w:rsidRPr="005B4DBB">
        <w:rPr>
          <w:rStyle w:val="CharSectno"/>
          <w:sz w:val="24"/>
          <w:szCs w:val="24"/>
        </w:rPr>
        <w:t xml:space="preserve"> s</w:t>
      </w:r>
      <w:r w:rsidR="000122C2" w:rsidRPr="005B4DBB">
        <w:rPr>
          <w:rStyle w:val="CharSectno"/>
          <w:sz w:val="24"/>
          <w:szCs w:val="24"/>
        </w:rPr>
        <w:t>ensitive information is personal information which include information about an individual’s:</w:t>
      </w:r>
    </w:p>
    <w:p w14:paraId="7C8C2191" w14:textId="10D6BD89" w:rsidR="000122C2" w:rsidRPr="00BB486A" w:rsidRDefault="000F7A3A" w:rsidP="007F0247">
      <w:pPr>
        <w:pStyle w:val="ListParagraph"/>
        <w:numPr>
          <w:ilvl w:val="0"/>
          <w:numId w:val="87"/>
        </w:numPr>
        <w:rPr>
          <w:rStyle w:val="CharSectno"/>
          <w:sz w:val="24"/>
          <w:szCs w:val="24"/>
        </w:rPr>
      </w:pPr>
      <w:r>
        <w:rPr>
          <w:rStyle w:val="CharSectno"/>
          <w:rFonts w:ascii="Times New Roman" w:eastAsia="Times New Roman" w:hAnsi="Times New Roman"/>
          <w:sz w:val="24"/>
          <w:szCs w:val="24"/>
          <w:lang w:eastAsia="en-AU"/>
        </w:rPr>
        <w:t>h</w:t>
      </w:r>
      <w:r w:rsidR="000122C2" w:rsidRPr="00BB486A">
        <w:rPr>
          <w:rStyle w:val="CharSectno"/>
          <w:rFonts w:ascii="Times New Roman" w:eastAsia="Times New Roman" w:hAnsi="Times New Roman"/>
          <w:sz w:val="24"/>
          <w:szCs w:val="24"/>
          <w:lang w:eastAsia="en-AU"/>
        </w:rPr>
        <w:t>ealth (including predictive genetic information)</w:t>
      </w:r>
    </w:p>
    <w:p w14:paraId="26F0ACB7" w14:textId="1931F0D6" w:rsidR="000122C2"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r</w:t>
      </w:r>
      <w:r w:rsidR="000122C2" w:rsidRPr="00BB486A">
        <w:rPr>
          <w:rStyle w:val="CharSectno"/>
          <w:rFonts w:ascii="Times New Roman" w:eastAsia="Times New Roman" w:hAnsi="Times New Roman"/>
          <w:sz w:val="24"/>
          <w:szCs w:val="24"/>
          <w:lang w:eastAsia="en-AU"/>
        </w:rPr>
        <w:t>acial or ethnic origin</w:t>
      </w:r>
    </w:p>
    <w:p w14:paraId="7A1EB7D4" w14:textId="2BF100D5" w:rsidR="000122C2"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p</w:t>
      </w:r>
      <w:r w:rsidR="000122C2" w:rsidRPr="00BB486A">
        <w:rPr>
          <w:rStyle w:val="CharSectno"/>
          <w:rFonts w:ascii="Times New Roman" w:eastAsia="Times New Roman" w:hAnsi="Times New Roman"/>
          <w:sz w:val="24"/>
          <w:szCs w:val="24"/>
          <w:lang w:eastAsia="en-AU"/>
        </w:rPr>
        <w:t>olitical opinions</w:t>
      </w:r>
    </w:p>
    <w:p w14:paraId="077F2792" w14:textId="57B9C2F8" w:rsidR="000122C2"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m</w:t>
      </w:r>
      <w:r w:rsidR="000122C2" w:rsidRPr="00BB486A">
        <w:rPr>
          <w:rStyle w:val="CharSectno"/>
          <w:rFonts w:ascii="Times New Roman" w:eastAsia="Times New Roman" w:hAnsi="Times New Roman"/>
          <w:sz w:val="24"/>
          <w:szCs w:val="24"/>
          <w:lang w:eastAsia="en-AU"/>
        </w:rPr>
        <w:t>embership of a political association, professional or trade association or trade union</w:t>
      </w:r>
    </w:p>
    <w:p w14:paraId="341DC0B7" w14:textId="0C798AE6" w:rsidR="000122C2"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r</w:t>
      </w:r>
      <w:r w:rsidR="000122C2" w:rsidRPr="00BB486A">
        <w:rPr>
          <w:rStyle w:val="CharSectno"/>
          <w:rFonts w:ascii="Times New Roman" w:eastAsia="Times New Roman" w:hAnsi="Times New Roman"/>
          <w:sz w:val="24"/>
          <w:szCs w:val="24"/>
          <w:lang w:eastAsia="en-AU"/>
        </w:rPr>
        <w:t>eligious beliefs or affiliations</w:t>
      </w:r>
    </w:p>
    <w:p w14:paraId="7476FA8E" w14:textId="2DD25520" w:rsidR="000122C2"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p</w:t>
      </w:r>
      <w:r w:rsidR="000122C2" w:rsidRPr="00BB486A">
        <w:rPr>
          <w:rStyle w:val="CharSectno"/>
          <w:rFonts w:ascii="Times New Roman" w:eastAsia="Times New Roman" w:hAnsi="Times New Roman"/>
          <w:sz w:val="24"/>
          <w:szCs w:val="24"/>
          <w:lang w:eastAsia="en-AU"/>
        </w:rPr>
        <w:t>hilosophical beliefs</w:t>
      </w:r>
    </w:p>
    <w:p w14:paraId="1376FDC5" w14:textId="79186F9C" w:rsidR="000122C2"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s</w:t>
      </w:r>
      <w:r w:rsidR="000122C2" w:rsidRPr="00BB486A">
        <w:rPr>
          <w:rStyle w:val="CharSectno"/>
          <w:rFonts w:ascii="Times New Roman" w:eastAsia="Times New Roman" w:hAnsi="Times New Roman"/>
          <w:sz w:val="24"/>
          <w:szCs w:val="24"/>
          <w:lang w:eastAsia="en-AU"/>
        </w:rPr>
        <w:t>exual orientation or practices</w:t>
      </w:r>
    </w:p>
    <w:p w14:paraId="56F21C7F" w14:textId="397E9C59" w:rsidR="000122C2"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c</w:t>
      </w:r>
      <w:r w:rsidR="000122C2" w:rsidRPr="00BB486A">
        <w:rPr>
          <w:rStyle w:val="CharSectno"/>
          <w:rFonts w:ascii="Times New Roman" w:eastAsia="Times New Roman" w:hAnsi="Times New Roman"/>
          <w:sz w:val="24"/>
          <w:szCs w:val="24"/>
          <w:lang w:eastAsia="en-AU"/>
        </w:rPr>
        <w:t>riminal record</w:t>
      </w:r>
    </w:p>
    <w:p w14:paraId="213C1B3E" w14:textId="4940D2BB" w:rsidR="000122C2"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b</w:t>
      </w:r>
      <w:r w:rsidR="000122C2" w:rsidRPr="00BB486A">
        <w:rPr>
          <w:rStyle w:val="CharSectno"/>
          <w:rFonts w:ascii="Times New Roman" w:eastAsia="Times New Roman" w:hAnsi="Times New Roman"/>
          <w:sz w:val="24"/>
          <w:szCs w:val="24"/>
          <w:lang w:eastAsia="en-AU"/>
        </w:rPr>
        <w:t>iometric information that is to be used for certain purposes</w:t>
      </w:r>
      <w:r w:rsidR="006366CF" w:rsidRPr="00BB486A">
        <w:rPr>
          <w:rStyle w:val="CharSectno"/>
          <w:rFonts w:ascii="Times New Roman" w:eastAsia="Times New Roman" w:hAnsi="Times New Roman"/>
          <w:sz w:val="24"/>
          <w:szCs w:val="24"/>
          <w:lang w:eastAsia="en-AU"/>
        </w:rPr>
        <w:t>; or</w:t>
      </w:r>
    </w:p>
    <w:p w14:paraId="19EDCA9B" w14:textId="56E125F3" w:rsidR="000122C2" w:rsidRPr="007F0247" w:rsidRDefault="000F7A3A" w:rsidP="007F0247">
      <w:pPr>
        <w:pStyle w:val="ListParagraph"/>
        <w:numPr>
          <w:ilvl w:val="0"/>
          <w:numId w:val="87"/>
        </w:numPr>
        <w:rPr>
          <w:rStyle w:val="CharSectno"/>
          <w:rFonts w:ascii="Times New Roman" w:eastAsia="Times New Roman" w:hAnsi="Times New Roman"/>
          <w:sz w:val="24"/>
          <w:szCs w:val="24"/>
          <w:lang w:eastAsia="en-AU"/>
        </w:rPr>
      </w:pPr>
      <w:r>
        <w:rPr>
          <w:rStyle w:val="CharSectno"/>
          <w:rFonts w:ascii="Times New Roman" w:eastAsia="Times New Roman" w:hAnsi="Times New Roman"/>
          <w:sz w:val="24"/>
          <w:szCs w:val="24"/>
          <w:lang w:eastAsia="en-AU"/>
        </w:rPr>
        <w:t>b</w:t>
      </w:r>
      <w:r w:rsidR="000122C2" w:rsidRPr="00BB486A">
        <w:rPr>
          <w:rStyle w:val="CharSectno"/>
          <w:rFonts w:ascii="Times New Roman" w:eastAsia="Times New Roman" w:hAnsi="Times New Roman"/>
          <w:sz w:val="24"/>
          <w:szCs w:val="24"/>
          <w:lang w:eastAsia="en-AU"/>
        </w:rPr>
        <w:t>iometric templates.</w:t>
      </w:r>
    </w:p>
    <w:p w14:paraId="52824ECF" w14:textId="5F61DE50" w:rsidR="00965C2D" w:rsidRPr="005B4DBB" w:rsidRDefault="00965C2D" w:rsidP="00071BFC">
      <w:pPr>
        <w:overflowPunct/>
        <w:autoSpaceDE/>
        <w:autoSpaceDN/>
        <w:adjustRightInd/>
        <w:spacing w:before="72" w:after="72"/>
        <w:textAlignment w:val="auto"/>
        <w:rPr>
          <w:rStyle w:val="CharSectno"/>
          <w:sz w:val="24"/>
          <w:szCs w:val="24"/>
        </w:rPr>
      </w:pPr>
      <w:r w:rsidRPr="005B4DBB">
        <w:rPr>
          <w:rStyle w:val="CharSectno"/>
          <w:sz w:val="24"/>
          <w:szCs w:val="24"/>
        </w:rPr>
        <w:t xml:space="preserve">The Australian Privacy Principles place stringent obligations </w:t>
      </w:r>
      <w:r w:rsidR="002139D8" w:rsidRPr="005B4DBB">
        <w:rPr>
          <w:rStyle w:val="CharSectno"/>
          <w:sz w:val="24"/>
          <w:szCs w:val="24"/>
        </w:rPr>
        <w:t xml:space="preserve">on </w:t>
      </w:r>
      <w:r w:rsidRPr="005B4DBB">
        <w:rPr>
          <w:rStyle w:val="CharSectno"/>
          <w:sz w:val="24"/>
          <w:szCs w:val="24"/>
        </w:rPr>
        <w:t xml:space="preserve">organisations </w:t>
      </w:r>
      <w:r w:rsidR="000F7A3A">
        <w:rPr>
          <w:rStyle w:val="CharSectno"/>
          <w:sz w:val="24"/>
          <w:szCs w:val="24"/>
        </w:rPr>
        <w:t xml:space="preserve">that </w:t>
      </w:r>
      <w:r w:rsidRPr="005B4DBB">
        <w:rPr>
          <w:rStyle w:val="CharSectno"/>
          <w:sz w:val="24"/>
          <w:szCs w:val="24"/>
        </w:rPr>
        <w:t>handle sensitive informatio</w:t>
      </w:r>
      <w:r w:rsidR="000F7A3A">
        <w:rPr>
          <w:rStyle w:val="CharSectno"/>
          <w:sz w:val="24"/>
          <w:szCs w:val="24"/>
        </w:rPr>
        <w:t xml:space="preserve">n.  </w:t>
      </w:r>
    </w:p>
    <w:p w14:paraId="6C16455F" w14:textId="77777777" w:rsidR="00190B7C" w:rsidRPr="005B4DBB" w:rsidRDefault="002514CB" w:rsidP="00D76738">
      <w:pPr>
        <w:rPr>
          <w:b/>
          <w:sz w:val="24"/>
          <w:szCs w:val="24"/>
          <w:u w:val="single"/>
        </w:rPr>
      </w:pPr>
      <w:r w:rsidRPr="005B4DBB">
        <w:rPr>
          <w:rStyle w:val="CharSectno"/>
          <w:b/>
          <w:sz w:val="24"/>
          <w:szCs w:val="24"/>
          <w:u w:val="single"/>
        </w:rPr>
        <w:t>5.20</w:t>
      </w:r>
      <w:r w:rsidR="00190B7C" w:rsidRPr="005B4DBB">
        <w:rPr>
          <w:b/>
          <w:sz w:val="24"/>
          <w:szCs w:val="24"/>
          <w:u w:val="single"/>
        </w:rPr>
        <w:t xml:space="preserve"> </w:t>
      </w:r>
      <w:r w:rsidR="009D445F" w:rsidRPr="005B4DBB">
        <w:rPr>
          <w:b/>
          <w:sz w:val="24"/>
          <w:szCs w:val="24"/>
          <w:u w:val="single"/>
        </w:rPr>
        <w:t>– Contacting</w:t>
      </w:r>
      <w:r w:rsidR="00190B7C" w:rsidRPr="005B4DBB">
        <w:rPr>
          <w:b/>
          <w:sz w:val="24"/>
          <w:szCs w:val="24"/>
          <w:u w:val="single"/>
        </w:rPr>
        <w:t xml:space="preserve"> persons for authorised research</w:t>
      </w:r>
      <w:bookmarkEnd w:id="2"/>
    </w:p>
    <w:p w14:paraId="2D70361D" w14:textId="4A86F51B" w:rsidR="00B6183F" w:rsidRPr="005B4DBB" w:rsidRDefault="00B62A9B" w:rsidP="00D76738">
      <w:pPr>
        <w:rPr>
          <w:sz w:val="24"/>
          <w:szCs w:val="24"/>
        </w:rPr>
      </w:pPr>
      <w:r w:rsidRPr="005B4DBB">
        <w:rPr>
          <w:sz w:val="24"/>
          <w:szCs w:val="24"/>
        </w:rPr>
        <w:t>Regulation 5.</w:t>
      </w:r>
      <w:r w:rsidR="002514CB" w:rsidRPr="005B4DBB">
        <w:rPr>
          <w:sz w:val="24"/>
          <w:szCs w:val="24"/>
        </w:rPr>
        <w:t>20</w:t>
      </w:r>
      <w:r w:rsidRPr="005B4DBB">
        <w:rPr>
          <w:sz w:val="24"/>
          <w:szCs w:val="24"/>
        </w:rPr>
        <w:t xml:space="preserve"> </w:t>
      </w:r>
      <w:r w:rsidR="00F541C1" w:rsidRPr="005B4DBB">
        <w:rPr>
          <w:sz w:val="24"/>
          <w:szCs w:val="24"/>
        </w:rPr>
        <w:t>outlines</w:t>
      </w:r>
      <w:r w:rsidRPr="005B4DBB">
        <w:rPr>
          <w:sz w:val="24"/>
          <w:szCs w:val="24"/>
        </w:rPr>
        <w:t xml:space="preserve"> the requirements </w:t>
      </w:r>
      <w:r w:rsidR="00B6183F" w:rsidRPr="005B4DBB">
        <w:rPr>
          <w:sz w:val="24"/>
          <w:szCs w:val="24"/>
        </w:rPr>
        <w:t xml:space="preserve">that apply when a research entity </w:t>
      </w:r>
      <w:r w:rsidRPr="005B4DBB">
        <w:rPr>
          <w:sz w:val="24"/>
          <w:szCs w:val="24"/>
        </w:rPr>
        <w:t>contact</w:t>
      </w:r>
      <w:r w:rsidR="00B6183F" w:rsidRPr="005B4DBB">
        <w:rPr>
          <w:sz w:val="24"/>
          <w:szCs w:val="24"/>
        </w:rPr>
        <w:t>s</w:t>
      </w:r>
      <w:r w:rsidRPr="005B4DBB">
        <w:rPr>
          <w:sz w:val="24"/>
          <w:szCs w:val="24"/>
        </w:rPr>
        <w:t xml:space="preserve"> </w:t>
      </w:r>
      <w:r w:rsidR="00B6183F" w:rsidRPr="005B4DBB">
        <w:rPr>
          <w:sz w:val="24"/>
          <w:szCs w:val="24"/>
        </w:rPr>
        <w:t xml:space="preserve">a </w:t>
      </w:r>
      <w:r w:rsidRPr="005B4DBB">
        <w:rPr>
          <w:sz w:val="24"/>
          <w:szCs w:val="24"/>
        </w:rPr>
        <w:t xml:space="preserve">person for authorised </w:t>
      </w:r>
      <w:r w:rsidR="00F541C1" w:rsidRPr="005B4DBB">
        <w:rPr>
          <w:sz w:val="24"/>
          <w:szCs w:val="24"/>
        </w:rPr>
        <w:t>research</w:t>
      </w:r>
      <w:r w:rsidR="00B6183F" w:rsidRPr="005B4DBB">
        <w:rPr>
          <w:sz w:val="24"/>
          <w:szCs w:val="24"/>
        </w:rPr>
        <w:t xml:space="preserve"> using authorised unlisted mobile information</w:t>
      </w:r>
      <w:r w:rsidR="00F541C1" w:rsidRPr="005B4DBB">
        <w:rPr>
          <w:sz w:val="24"/>
          <w:szCs w:val="24"/>
        </w:rPr>
        <w:t xml:space="preserve">. </w:t>
      </w:r>
    </w:p>
    <w:p w14:paraId="318ABEF5" w14:textId="3675E719" w:rsidR="00FF0ADD" w:rsidRDefault="00FF0ADD" w:rsidP="00D76738">
      <w:pPr>
        <w:rPr>
          <w:sz w:val="24"/>
          <w:szCs w:val="24"/>
        </w:rPr>
      </w:pPr>
      <w:r w:rsidRPr="007F0247">
        <w:rPr>
          <w:sz w:val="24"/>
          <w:szCs w:val="24"/>
        </w:rPr>
        <w:t>Subregulation 5.20(1) specifies than an authorised research entit</w:t>
      </w:r>
      <w:r w:rsidR="00583425" w:rsidRPr="007F0247">
        <w:rPr>
          <w:sz w:val="24"/>
          <w:szCs w:val="24"/>
        </w:rPr>
        <w:t>y</w:t>
      </w:r>
      <w:r w:rsidRPr="007F0247">
        <w:rPr>
          <w:sz w:val="24"/>
          <w:szCs w:val="24"/>
        </w:rPr>
        <w:t xml:space="preserve"> may contact a person using authorised unlisted mobile number information, only by calling the person.</w:t>
      </w:r>
      <w:r w:rsidR="00C44BA8" w:rsidRPr="007F0247">
        <w:rPr>
          <w:sz w:val="24"/>
          <w:szCs w:val="24"/>
        </w:rPr>
        <w:t xml:space="preserve"> As illustrated by the example after subregulation 5.20(1), this provision makes it clear that an authorised research entity must not contact a person using authorised unlisted mobile number information by other means such as text message.</w:t>
      </w:r>
    </w:p>
    <w:p w14:paraId="44D8BFE4" w14:textId="0D2FAE8F" w:rsidR="00190B7C" w:rsidRPr="005B4DBB" w:rsidRDefault="00B54262" w:rsidP="00D76738">
      <w:pPr>
        <w:rPr>
          <w:sz w:val="24"/>
          <w:szCs w:val="24"/>
        </w:rPr>
      </w:pPr>
      <w:r w:rsidRPr="005B4DBB">
        <w:rPr>
          <w:sz w:val="24"/>
          <w:szCs w:val="24"/>
        </w:rPr>
        <w:t>Subregulation 5.</w:t>
      </w:r>
      <w:r w:rsidR="00031214" w:rsidRPr="005B4DBB">
        <w:rPr>
          <w:sz w:val="24"/>
          <w:szCs w:val="24"/>
        </w:rPr>
        <w:t>20</w:t>
      </w:r>
      <w:r w:rsidRPr="005B4DBB">
        <w:rPr>
          <w:sz w:val="24"/>
          <w:szCs w:val="24"/>
        </w:rPr>
        <w:t>(</w:t>
      </w:r>
      <w:r w:rsidR="00FF0ADD">
        <w:rPr>
          <w:sz w:val="24"/>
          <w:szCs w:val="24"/>
        </w:rPr>
        <w:t>2</w:t>
      </w:r>
      <w:r w:rsidRPr="005B4DBB">
        <w:rPr>
          <w:sz w:val="24"/>
          <w:szCs w:val="24"/>
        </w:rPr>
        <w:t>)</w:t>
      </w:r>
      <w:r w:rsidR="00031214" w:rsidRPr="005B4DBB">
        <w:rPr>
          <w:sz w:val="24"/>
          <w:szCs w:val="24"/>
        </w:rPr>
        <w:t>(a)</w:t>
      </w:r>
      <w:r w:rsidR="00F541C1" w:rsidRPr="005B4DBB">
        <w:rPr>
          <w:sz w:val="24"/>
          <w:szCs w:val="24"/>
        </w:rPr>
        <w:t xml:space="preserve"> specifies information research entities must provide </w:t>
      </w:r>
      <w:r w:rsidR="007A7A81" w:rsidRPr="005B4DBB">
        <w:rPr>
          <w:sz w:val="24"/>
          <w:szCs w:val="24"/>
        </w:rPr>
        <w:t xml:space="preserve">to </w:t>
      </w:r>
      <w:r w:rsidR="00376945" w:rsidRPr="005B4DBB">
        <w:rPr>
          <w:sz w:val="24"/>
          <w:szCs w:val="24"/>
        </w:rPr>
        <w:t xml:space="preserve">a </w:t>
      </w:r>
      <w:r w:rsidR="009712C2" w:rsidRPr="005B4DBB">
        <w:rPr>
          <w:sz w:val="24"/>
          <w:szCs w:val="24"/>
        </w:rPr>
        <w:t>contacted person</w:t>
      </w:r>
      <w:r w:rsidR="00F541C1" w:rsidRPr="005B4DBB">
        <w:rPr>
          <w:sz w:val="24"/>
          <w:szCs w:val="24"/>
        </w:rPr>
        <w:t xml:space="preserve"> </w:t>
      </w:r>
      <w:r w:rsidR="00031214" w:rsidRPr="005B4DBB">
        <w:rPr>
          <w:sz w:val="24"/>
          <w:szCs w:val="24"/>
        </w:rPr>
        <w:t xml:space="preserve">when </w:t>
      </w:r>
      <w:r w:rsidR="00F541C1" w:rsidRPr="005B4DBB">
        <w:rPr>
          <w:sz w:val="24"/>
          <w:szCs w:val="24"/>
        </w:rPr>
        <w:t xml:space="preserve">using authorised unlisted mobile number information for the purpose of conducting research. Research entities must tell the </w:t>
      </w:r>
      <w:r w:rsidR="009712C2" w:rsidRPr="005B4DBB">
        <w:rPr>
          <w:sz w:val="24"/>
          <w:szCs w:val="24"/>
        </w:rPr>
        <w:t>contacted person</w:t>
      </w:r>
      <w:r w:rsidR="00F541C1" w:rsidRPr="005B4DBB">
        <w:rPr>
          <w:sz w:val="24"/>
          <w:szCs w:val="24"/>
        </w:rPr>
        <w:t xml:space="preserve"> the entity’s name, the contact details of the entity, the purpose of the research, how the mobile number</w:t>
      </w:r>
      <w:r w:rsidR="000F7A3A">
        <w:rPr>
          <w:sz w:val="24"/>
          <w:szCs w:val="24"/>
        </w:rPr>
        <w:t xml:space="preserve"> </w:t>
      </w:r>
      <w:r w:rsidR="00F541C1" w:rsidRPr="005B4DBB">
        <w:rPr>
          <w:sz w:val="24"/>
          <w:szCs w:val="24"/>
        </w:rPr>
        <w:t xml:space="preserve">was obtained, how the entity will use the research information collected, and if asked, how the person can access their personal information. </w:t>
      </w:r>
    </w:p>
    <w:p w14:paraId="4A466100" w14:textId="5B71D406" w:rsidR="00E84CDD" w:rsidRPr="005B4DBB" w:rsidRDefault="00B54262" w:rsidP="00D76738">
      <w:pPr>
        <w:rPr>
          <w:sz w:val="24"/>
          <w:szCs w:val="24"/>
        </w:rPr>
      </w:pPr>
      <w:r w:rsidRPr="005B4DBB">
        <w:rPr>
          <w:sz w:val="24"/>
          <w:szCs w:val="24"/>
        </w:rPr>
        <w:t>Subregulations 5.</w:t>
      </w:r>
      <w:r w:rsidR="00031214" w:rsidRPr="005B4DBB">
        <w:rPr>
          <w:sz w:val="24"/>
          <w:szCs w:val="24"/>
        </w:rPr>
        <w:t>20</w:t>
      </w:r>
      <w:r w:rsidR="00C44BA8">
        <w:rPr>
          <w:sz w:val="24"/>
          <w:szCs w:val="24"/>
        </w:rPr>
        <w:t>(2)</w:t>
      </w:r>
      <w:r w:rsidRPr="005B4DBB">
        <w:rPr>
          <w:sz w:val="24"/>
          <w:szCs w:val="24"/>
        </w:rPr>
        <w:t>(</w:t>
      </w:r>
      <w:r w:rsidR="00031214" w:rsidRPr="005B4DBB">
        <w:rPr>
          <w:sz w:val="24"/>
          <w:szCs w:val="24"/>
        </w:rPr>
        <w:t>b</w:t>
      </w:r>
      <w:r w:rsidRPr="005B4DBB">
        <w:rPr>
          <w:sz w:val="24"/>
          <w:szCs w:val="24"/>
        </w:rPr>
        <w:t>) – (</w:t>
      </w:r>
      <w:r w:rsidR="00EA0D5D" w:rsidRPr="005B4DBB">
        <w:rPr>
          <w:sz w:val="24"/>
          <w:szCs w:val="24"/>
        </w:rPr>
        <w:t>c</w:t>
      </w:r>
      <w:r w:rsidR="00591EFC" w:rsidRPr="005B4DBB">
        <w:rPr>
          <w:sz w:val="24"/>
          <w:szCs w:val="24"/>
        </w:rPr>
        <w:t>)</w:t>
      </w:r>
      <w:r w:rsidR="00254C9D" w:rsidRPr="005B4DBB">
        <w:rPr>
          <w:sz w:val="24"/>
          <w:szCs w:val="24"/>
        </w:rPr>
        <w:t xml:space="preserve"> </w:t>
      </w:r>
      <w:r w:rsidR="007A7A81" w:rsidRPr="005B4DBB">
        <w:rPr>
          <w:sz w:val="24"/>
          <w:szCs w:val="24"/>
        </w:rPr>
        <w:t xml:space="preserve">require the research entity to confirm that it has the consent of the contacted person in relation to certain matters. </w:t>
      </w:r>
      <w:r w:rsidR="00D64B99" w:rsidRPr="005B4DBB">
        <w:rPr>
          <w:sz w:val="24"/>
          <w:szCs w:val="24"/>
        </w:rPr>
        <w:t xml:space="preserve">Research entities are </w:t>
      </w:r>
      <w:r w:rsidR="00F541C1" w:rsidRPr="005B4DBB">
        <w:rPr>
          <w:sz w:val="24"/>
          <w:szCs w:val="24"/>
        </w:rPr>
        <w:t>comp</w:t>
      </w:r>
      <w:r w:rsidR="00D64B99" w:rsidRPr="005B4DBB">
        <w:rPr>
          <w:sz w:val="24"/>
          <w:szCs w:val="24"/>
        </w:rPr>
        <w:t>elled by the subregulation</w:t>
      </w:r>
      <w:r w:rsidR="000F7A3A">
        <w:rPr>
          <w:sz w:val="24"/>
          <w:szCs w:val="24"/>
        </w:rPr>
        <w:t>s</w:t>
      </w:r>
      <w:r w:rsidR="00F541C1" w:rsidRPr="005B4DBB">
        <w:rPr>
          <w:sz w:val="24"/>
          <w:szCs w:val="24"/>
        </w:rPr>
        <w:t xml:space="preserve"> to seek and obtain the </w:t>
      </w:r>
      <w:r w:rsidR="009712C2" w:rsidRPr="005B4DBB">
        <w:rPr>
          <w:sz w:val="24"/>
          <w:szCs w:val="24"/>
        </w:rPr>
        <w:t>contacted person</w:t>
      </w:r>
      <w:r w:rsidR="00376945" w:rsidRPr="005B4DBB">
        <w:rPr>
          <w:sz w:val="24"/>
          <w:szCs w:val="24"/>
        </w:rPr>
        <w:t>’s</w:t>
      </w:r>
      <w:r w:rsidR="00F541C1" w:rsidRPr="005B4DBB">
        <w:rPr>
          <w:sz w:val="24"/>
          <w:szCs w:val="24"/>
        </w:rPr>
        <w:t xml:space="preserve"> </w:t>
      </w:r>
      <w:r w:rsidR="00376945" w:rsidRPr="005B4DBB">
        <w:rPr>
          <w:sz w:val="24"/>
          <w:szCs w:val="24"/>
        </w:rPr>
        <w:t xml:space="preserve">consent </w:t>
      </w:r>
      <w:r w:rsidR="00F541C1" w:rsidRPr="005B4DBB">
        <w:rPr>
          <w:sz w:val="24"/>
          <w:szCs w:val="24"/>
        </w:rPr>
        <w:t xml:space="preserve">to use </w:t>
      </w:r>
      <w:r w:rsidR="007A7A81" w:rsidRPr="005B4DBB">
        <w:rPr>
          <w:sz w:val="24"/>
          <w:szCs w:val="24"/>
        </w:rPr>
        <w:t xml:space="preserve">and disclose </w:t>
      </w:r>
      <w:r w:rsidR="00F541C1" w:rsidRPr="005B4DBB">
        <w:rPr>
          <w:sz w:val="24"/>
          <w:szCs w:val="24"/>
        </w:rPr>
        <w:t xml:space="preserve">the research information collected, and inform the </w:t>
      </w:r>
      <w:r w:rsidR="009712C2" w:rsidRPr="005B4DBB">
        <w:rPr>
          <w:sz w:val="24"/>
          <w:szCs w:val="24"/>
        </w:rPr>
        <w:t>contacted person</w:t>
      </w:r>
      <w:r w:rsidR="00376945" w:rsidRPr="005B4DBB">
        <w:rPr>
          <w:sz w:val="24"/>
          <w:szCs w:val="24"/>
        </w:rPr>
        <w:t xml:space="preserve"> </w:t>
      </w:r>
      <w:r w:rsidR="00F541C1" w:rsidRPr="005B4DBB">
        <w:rPr>
          <w:sz w:val="24"/>
          <w:szCs w:val="24"/>
        </w:rPr>
        <w:t>that consent can be withdrawn at any time</w:t>
      </w:r>
      <w:r w:rsidR="00C8170B" w:rsidRPr="005B4DBB">
        <w:rPr>
          <w:sz w:val="24"/>
          <w:szCs w:val="24"/>
        </w:rPr>
        <w:t xml:space="preserve"> during the call</w:t>
      </w:r>
      <w:r w:rsidR="00D64B99" w:rsidRPr="005B4DBB">
        <w:rPr>
          <w:sz w:val="24"/>
          <w:szCs w:val="24"/>
        </w:rPr>
        <w:t xml:space="preserve">. </w:t>
      </w:r>
    </w:p>
    <w:p w14:paraId="0904084E" w14:textId="77777777" w:rsidR="003D63BB" w:rsidRPr="005B4DBB" w:rsidRDefault="003D63BB" w:rsidP="00850F22">
      <w:pPr>
        <w:spacing w:before="0"/>
        <w:rPr>
          <w:sz w:val="24"/>
          <w:szCs w:val="24"/>
        </w:rPr>
      </w:pPr>
    </w:p>
    <w:p w14:paraId="1C79DE8A" w14:textId="07FC95D1" w:rsidR="008559E8" w:rsidRPr="005B4DBB" w:rsidRDefault="000D037B" w:rsidP="007F0247">
      <w:pPr>
        <w:spacing w:before="0"/>
        <w:rPr>
          <w:sz w:val="24"/>
          <w:szCs w:val="24"/>
        </w:rPr>
      </w:pPr>
      <w:r w:rsidRPr="005B4DBB">
        <w:rPr>
          <w:sz w:val="24"/>
          <w:szCs w:val="24"/>
        </w:rPr>
        <w:t>Subregulations 5.20</w:t>
      </w:r>
      <w:r w:rsidR="003D63BB" w:rsidRPr="005B4DBB">
        <w:rPr>
          <w:sz w:val="24"/>
          <w:szCs w:val="24"/>
        </w:rPr>
        <w:t>(</w:t>
      </w:r>
      <w:r w:rsidR="00C44BA8">
        <w:rPr>
          <w:sz w:val="24"/>
          <w:szCs w:val="24"/>
        </w:rPr>
        <w:t>2</w:t>
      </w:r>
      <w:r w:rsidR="003D63BB" w:rsidRPr="005B4DBB">
        <w:rPr>
          <w:sz w:val="24"/>
          <w:szCs w:val="24"/>
        </w:rPr>
        <w:t>)</w:t>
      </w:r>
      <w:r w:rsidRPr="005B4DBB">
        <w:rPr>
          <w:sz w:val="24"/>
          <w:szCs w:val="24"/>
        </w:rPr>
        <w:t>(</w:t>
      </w:r>
      <w:r w:rsidR="009712C2" w:rsidRPr="005B4DBB">
        <w:rPr>
          <w:sz w:val="24"/>
          <w:szCs w:val="24"/>
        </w:rPr>
        <w:t>d</w:t>
      </w:r>
      <w:r w:rsidRPr="005B4DBB">
        <w:rPr>
          <w:sz w:val="24"/>
          <w:szCs w:val="24"/>
        </w:rPr>
        <w:t>) and 5.20</w:t>
      </w:r>
      <w:r w:rsidR="003D63BB" w:rsidRPr="005B4DBB">
        <w:rPr>
          <w:sz w:val="24"/>
          <w:szCs w:val="24"/>
        </w:rPr>
        <w:t>(</w:t>
      </w:r>
      <w:r w:rsidR="00583425">
        <w:rPr>
          <w:sz w:val="24"/>
          <w:szCs w:val="24"/>
        </w:rPr>
        <w:t>2</w:t>
      </w:r>
      <w:r w:rsidR="003D63BB" w:rsidRPr="005B4DBB">
        <w:rPr>
          <w:sz w:val="24"/>
          <w:szCs w:val="24"/>
        </w:rPr>
        <w:t>)</w:t>
      </w:r>
      <w:r w:rsidRPr="005B4DBB">
        <w:rPr>
          <w:sz w:val="24"/>
          <w:szCs w:val="24"/>
        </w:rPr>
        <w:t>(</w:t>
      </w:r>
      <w:r w:rsidR="009712C2" w:rsidRPr="005B4DBB">
        <w:rPr>
          <w:sz w:val="24"/>
          <w:szCs w:val="24"/>
        </w:rPr>
        <w:t>e</w:t>
      </w:r>
      <w:r w:rsidRPr="005B4DBB">
        <w:rPr>
          <w:sz w:val="24"/>
          <w:szCs w:val="24"/>
        </w:rPr>
        <w:t xml:space="preserve">) require that the research entity give the contacted person any other information required by law (such as under the </w:t>
      </w:r>
      <w:r w:rsidRPr="005B4DBB">
        <w:rPr>
          <w:i/>
          <w:sz w:val="24"/>
          <w:szCs w:val="24"/>
        </w:rPr>
        <w:t>Privacy</w:t>
      </w:r>
      <w:r w:rsidR="000F7A3A">
        <w:rPr>
          <w:i/>
          <w:sz w:val="24"/>
          <w:szCs w:val="24"/>
        </w:rPr>
        <w:t> </w:t>
      </w:r>
      <w:r w:rsidRPr="005B4DBB">
        <w:rPr>
          <w:i/>
          <w:sz w:val="24"/>
          <w:szCs w:val="24"/>
        </w:rPr>
        <w:t>Act</w:t>
      </w:r>
      <w:r w:rsidR="000F7A3A">
        <w:rPr>
          <w:i/>
          <w:sz w:val="24"/>
          <w:szCs w:val="24"/>
        </w:rPr>
        <w:t> </w:t>
      </w:r>
      <w:r w:rsidRPr="005B4DBB">
        <w:rPr>
          <w:i/>
          <w:sz w:val="24"/>
          <w:szCs w:val="24"/>
        </w:rPr>
        <w:t>1988</w:t>
      </w:r>
      <w:r w:rsidRPr="005B4DBB">
        <w:rPr>
          <w:sz w:val="24"/>
          <w:szCs w:val="24"/>
        </w:rPr>
        <w:t xml:space="preserve">) and comply with all other applicable laws relating to unsolicited communications. </w:t>
      </w:r>
      <w:r w:rsidR="008559E8" w:rsidRPr="005B4DBB">
        <w:rPr>
          <w:sz w:val="24"/>
          <w:szCs w:val="24"/>
        </w:rPr>
        <w:t xml:space="preserve">For instance the </w:t>
      </w:r>
      <w:r w:rsidR="008559E8" w:rsidRPr="005B4DBB">
        <w:rPr>
          <w:i/>
          <w:sz w:val="24"/>
          <w:szCs w:val="24"/>
        </w:rPr>
        <w:t>Telecommunications</w:t>
      </w:r>
      <w:r w:rsidR="008559E8" w:rsidRPr="005B4DBB">
        <w:rPr>
          <w:sz w:val="24"/>
          <w:szCs w:val="24"/>
        </w:rPr>
        <w:t xml:space="preserve"> </w:t>
      </w:r>
      <w:r w:rsidR="008559E8" w:rsidRPr="005B4DBB">
        <w:rPr>
          <w:i/>
          <w:sz w:val="24"/>
          <w:szCs w:val="24"/>
        </w:rPr>
        <w:t>(Telemarketing and Research Calls) Industry Standard 20017</w:t>
      </w:r>
      <w:r w:rsidR="008559E8" w:rsidRPr="005B4DBB">
        <w:rPr>
          <w:sz w:val="24"/>
          <w:szCs w:val="24"/>
        </w:rPr>
        <w:t xml:space="preserve"> (the Standard) applies to all telemarketing calls, research calls and calls from public interest groups (such as charities, registered political parties and religious organisations) made to Australian numbers - and so will apply to all calls made under a research authorisation.</w:t>
      </w:r>
      <w:r w:rsidR="008559E8" w:rsidRPr="005B4DBB">
        <w:t xml:space="preserve"> </w:t>
      </w:r>
      <w:r w:rsidR="008559E8" w:rsidRPr="005B4DBB">
        <w:rPr>
          <w:sz w:val="24"/>
          <w:szCs w:val="24"/>
        </w:rPr>
        <w:t>The standard</w:t>
      </w:r>
      <w:r w:rsidR="008559E8" w:rsidRPr="005B4DBB">
        <w:t xml:space="preserve"> </w:t>
      </w:r>
      <w:r w:rsidR="008559E8" w:rsidRPr="005B4DBB">
        <w:rPr>
          <w:sz w:val="24"/>
          <w:szCs w:val="24"/>
        </w:rPr>
        <w:t>sets the minimum benchmarks for:</w:t>
      </w:r>
      <w:r w:rsidR="00071BFC" w:rsidRPr="005B4DBB">
        <w:rPr>
          <w:sz w:val="24"/>
          <w:szCs w:val="24"/>
        </w:rPr>
        <w:t xml:space="preserve"> w</w:t>
      </w:r>
      <w:r w:rsidR="008559E8" w:rsidRPr="005B4DBB">
        <w:rPr>
          <w:sz w:val="24"/>
          <w:szCs w:val="24"/>
        </w:rPr>
        <w:t>hen research calls can</w:t>
      </w:r>
      <w:r w:rsidR="00071BFC" w:rsidRPr="005B4DBB">
        <w:rPr>
          <w:sz w:val="24"/>
          <w:szCs w:val="24"/>
        </w:rPr>
        <w:t xml:space="preserve"> </w:t>
      </w:r>
      <w:r w:rsidR="008559E8" w:rsidRPr="005B4DBB">
        <w:rPr>
          <w:sz w:val="24"/>
          <w:szCs w:val="24"/>
        </w:rPr>
        <w:t>be made</w:t>
      </w:r>
      <w:r w:rsidR="00071BFC" w:rsidRPr="005B4DBB">
        <w:t xml:space="preserve">; </w:t>
      </w:r>
      <w:r w:rsidR="00071BFC" w:rsidRPr="005B4DBB">
        <w:rPr>
          <w:sz w:val="24"/>
          <w:szCs w:val="24"/>
        </w:rPr>
        <w:t>i</w:t>
      </w:r>
      <w:r w:rsidR="008559E8" w:rsidRPr="005B4DBB">
        <w:rPr>
          <w:sz w:val="24"/>
          <w:szCs w:val="24"/>
        </w:rPr>
        <w:t>nformation that must be provided during a research call</w:t>
      </w:r>
      <w:r w:rsidR="00071BFC" w:rsidRPr="005B4DBB">
        <w:t xml:space="preserve">; </w:t>
      </w:r>
      <w:r w:rsidR="00071BFC" w:rsidRPr="005B4DBB">
        <w:rPr>
          <w:sz w:val="24"/>
          <w:szCs w:val="24"/>
        </w:rPr>
        <w:t>w</w:t>
      </w:r>
      <w:r w:rsidR="008559E8" w:rsidRPr="005B4DBB">
        <w:rPr>
          <w:sz w:val="24"/>
          <w:szCs w:val="24"/>
        </w:rPr>
        <w:t>hen calls</w:t>
      </w:r>
      <w:r w:rsidR="00071BFC" w:rsidRPr="005B4DBB">
        <w:rPr>
          <w:sz w:val="24"/>
          <w:szCs w:val="24"/>
        </w:rPr>
        <w:t xml:space="preserve"> </w:t>
      </w:r>
      <w:r w:rsidR="008559E8" w:rsidRPr="005B4DBB">
        <w:rPr>
          <w:sz w:val="24"/>
          <w:szCs w:val="24"/>
        </w:rPr>
        <w:t>must be terminated; an</w:t>
      </w:r>
      <w:r w:rsidR="00071BFC" w:rsidRPr="005B4DBB">
        <w:rPr>
          <w:sz w:val="24"/>
          <w:szCs w:val="24"/>
        </w:rPr>
        <w:t>d t</w:t>
      </w:r>
      <w:r w:rsidR="008559E8" w:rsidRPr="005B4DBB">
        <w:rPr>
          <w:sz w:val="24"/>
          <w:szCs w:val="24"/>
        </w:rPr>
        <w:t>he use of calling line identification.</w:t>
      </w:r>
    </w:p>
    <w:p w14:paraId="0A5B1F84" w14:textId="77777777" w:rsidR="00071BFC" w:rsidRPr="005B4DBB" w:rsidRDefault="00071BFC" w:rsidP="00071BFC">
      <w:pPr>
        <w:spacing w:before="0"/>
        <w:rPr>
          <w:i/>
          <w:sz w:val="24"/>
          <w:szCs w:val="24"/>
        </w:rPr>
      </w:pPr>
    </w:p>
    <w:p w14:paraId="64D4B416" w14:textId="77777777" w:rsidR="006E6510" w:rsidRPr="005B4DBB" w:rsidRDefault="006E6510" w:rsidP="00071BFC">
      <w:pPr>
        <w:spacing w:before="0"/>
        <w:rPr>
          <w:sz w:val="24"/>
          <w:szCs w:val="24"/>
        </w:rPr>
      </w:pPr>
      <w:r w:rsidRPr="005B4DBB">
        <w:rPr>
          <w:i/>
          <w:sz w:val="24"/>
          <w:szCs w:val="24"/>
        </w:rPr>
        <w:t xml:space="preserve">Contacted Person </w:t>
      </w:r>
      <w:r w:rsidR="007A7A81" w:rsidRPr="005B4DBB">
        <w:rPr>
          <w:i/>
          <w:sz w:val="24"/>
          <w:szCs w:val="24"/>
        </w:rPr>
        <w:t xml:space="preserve">does not </w:t>
      </w:r>
      <w:r w:rsidRPr="005B4DBB">
        <w:rPr>
          <w:i/>
          <w:sz w:val="24"/>
          <w:szCs w:val="24"/>
        </w:rPr>
        <w:t>consent to the use and disclosure of research information</w:t>
      </w:r>
    </w:p>
    <w:p w14:paraId="4F0DA57B" w14:textId="000C25F5" w:rsidR="006E6510" w:rsidRPr="005B4DBB" w:rsidRDefault="006E6510" w:rsidP="006E6510">
      <w:pPr>
        <w:rPr>
          <w:sz w:val="24"/>
          <w:szCs w:val="24"/>
        </w:rPr>
      </w:pPr>
      <w:r w:rsidRPr="005B4DBB">
        <w:rPr>
          <w:sz w:val="24"/>
          <w:szCs w:val="24"/>
        </w:rPr>
        <w:t xml:space="preserve">The regulations provide that </w:t>
      </w:r>
      <w:r w:rsidR="007A7A81" w:rsidRPr="005B4DBB">
        <w:rPr>
          <w:sz w:val="24"/>
          <w:szCs w:val="24"/>
        </w:rPr>
        <w:t xml:space="preserve">if </w:t>
      </w:r>
      <w:r w:rsidRPr="005B4DBB">
        <w:rPr>
          <w:sz w:val="24"/>
          <w:szCs w:val="24"/>
        </w:rPr>
        <w:t xml:space="preserve">a contacted person </w:t>
      </w:r>
      <w:r w:rsidR="007A7A81" w:rsidRPr="005B4DBB">
        <w:rPr>
          <w:sz w:val="24"/>
          <w:szCs w:val="24"/>
        </w:rPr>
        <w:t xml:space="preserve">informs the research entity that he or she </w:t>
      </w:r>
      <w:r w:rsidRPr="005B4DBB">
        <w:rPr>
          <w:sz w:val="24"/>
          <w:szCs w:val="24"/>
        </w:rPr>
        <w:t>does not consent or withdraws consent</w:t>
      </w:r>
      <w:r w:rsidR="00531552" w:rsidRPr="005B4DBB">
        <w:rPr>
          <w:sz w:val="24"/>
          <w:szCs w:val="24"/>
        </w:rPr>
        <w:t xml:space="preserve"> to the use</w:t>
      </w:r>
      <w:r w:rsidR="007A7A81" w:rsidRPr="005B4DBB">
        <w:rPr>
          <w:sz w:val="24"/>
          <w:szCs w:val="24"/>
        </w:rPr>
        <w:t xml:space="preserve"> and disclosure of research information during the call</w:t>
      </w:r>
      <w:r w:rsidRPr="005B4DBB">
        <w:rPr>
          <w:sz w:val="24"/>
          <w:szCs w:val="24"/>
        </w:rPr>
        <w:t xml:space="preserve">, any </w:t>
      </w:r>
      <w:r w:rsidR="00531552" w:rsidRPr="005B4DBB">
        <w:rPr>
          <w:sz w:val="24"/>
          <w:szCs w:val="24"/>
        </w:rPr>
        <w:t xml:space="preserve">such </w:t>
      </w:r>
      <w:r w:rsidRPr="005B4DBB">
        <w:rPr>
          <w:sz w:val="24"/>
          <w:szCs w:val="24"/>
        </w:rPr>
        <w:t xml:space="preserve">information must not be recorded, used or disclosed by </w:t>
      </w:r>
      <w:r w:rsidR="00C8170B" w:rsidRPr="005B4DBB">
        <w:rPr>
          <w:sz w:val="24"/>
          <w:szCs w:val="24"/>
        </w:rPr>
        <w:t>the</w:t>
      </w:r>
      <w:r w:rsidRPr="005B4DBB">
        <w:rPr>
          <w:sz w:val="24"/>
          <w:szCs w:val="24"/>
        </w:rPr>
        <w:t xml:space="preserve"> research entity</w:t>
      </w:r>
      <w:r w:rsidR="00C8170B" w:rsidRPr="005B4DBB">
        <w:rPr>
          <w:sz w:val="24"/>
          <w:szCs w:val="24"/>
        </w:rPr>
        <w:t xml:space="preserve"> </w:t>
      </w:r>
      <w:r w:rsidR="00972CD3">
        <w:rPr>
          <w:sz w:val="24"/>
          <w:szCs w:val="24"/>
        </w:rPr>
        <w:t xml:space="preserve">that </w:t>
      </w:r>
      <w:r w:rsidR="00C8170B" w:rsidRPr="005B4DBB">
        <w:rPr>
          <w:sz w:val="24"/>
          <w:szCs w:val="24"/>
        </w:rPr>
        <w:t>has made the call</w:t>
      </w:r>
      <w:r w:rsidRPr="005B4DBB">
        <w:rPr>
          <w:sz w:val="24"/>
          <w:szCs w:val="24"/>
        </w:rPr>
        <w:t xml:space="preserve"> (with the exception of making a notice required by </w:t>
      </w:r>
      <w:r w:rsidR="000F7A3A">
        <w:rPr>
          <w:sz w:val="24"/>
          <w:szCs w:val="24"/>
        </w:rPr>
        <w:t xml:space="preserve">subregulation </w:t>
      </w:r>
      <w:r w:rsidRPr="005B4DBB">
        <w:rPr>
          <w:sz w:val="24"/>
          <w:szCs w:val="24"/>
        </w:rPr>
        <w:t>5.20(</w:t>
      </w:r>
      <w:r w:rsidR="00583425">
        <w:rPr>
          <w:sz w:val="24"/>
          <w:szCs w:val="24"/>
        </w:rPr>
        <w:t>3</w:t>
      </w:r>
      <w:r w:rsidRPr="005B4DBB">
        <w:rPr>
          <w:sz w:val="24"/>
          <w:szCs w:val="24"/>
        </w:rPr>
        <w:t>)</w:t>
      </w:r>
      <w:r w:rsidR="00531552" w:rsidRPr="005B4DBB">
        <w:rPr>
          <w:sz w:val="24"/>
          <w:szCs w:val="24"/>
        </w:rPr>
        <w:t xml:space="preserve"> as outlined below</w:t>
      </w:r>
      <w:r w:rsidRPr="005B4DBB">
        <w:rPr>
          <w:sz w:val="24"/>
          <w:szCs w:val="24"/>
        </w:rPr>
        <w:t xml:space="preserve">). In addition any research entity covered by the research authorisation must not use the unlisted mobile number information </w:t>
      </w:r>
      <w:r w:rsidR="00531552" w:rsidRPr="005B4DBB">
        <w:rPr>
          <w:sz w:val="24"/>
          <w:szCs w:val="24"/>
        </w:rPr>
        <w:t>relating to the person</w:t>
      </w:r>
      <w:r w:rsidRPr="005B4DBB">
        <w:rPr>
          <w:sz w:val="24"/>
          <w:szCs w:val="24"/>
        </w:rPr>
        <w:t xml:space="preserve">. </w:t>
      </w:r>
      <w:r w:rsidR="00F76FC6" w:rsidRPr="005B4DBB">
        <w:rPr>
          <w:sz w:val="24"/>
          <w:szCs w:val="24"/>
        </w:rPr>
        <w:t>This allows a contacted person to ‘opt out’ of receiving further calls under a specific research authorisation</w:t>
      </w:r>
      <w:r w:rsidR="00531552" w:rsidRPr="005B4DBB">
        <w:rPr>
          <w:sz w:val="24"/>
          <w:szCs w:val="24"/>
        </w:rPr>
        <w:t xml:space="preserve">. </w:t>
      </w:r>
    </w:p>
    <w:p w14:paraId="59923254" w14:textId="4B31540C" w:rsidR="00F76FC6" w:rsidRPr="005B4DBB" w:rsidRDefault="000D037B" w:rsidP="009712C2">
      <w:pPr>
        <w:rPr>
          <w:sz w:val="24"/>
          <w:szCs w:val="24"/>
        </w:rPr>
      </w:pPr>
      <w:r w:rsidRPr="005B4DBB">
        <w:rPr>
          <w:sz w:val="24"/>
          <w:szCs w:val="24"/>
        </w:rPr>
        <w:t>Subregulation</w:t>
      </w:r>
      <w:r w:rsidR="00C8170B" w:rsidRPr="005B4DBB">
        <w:rPr>
          <w:sz w:val="24"/>
          <w:szCs w:val="24"/>
        </w:rPr>
        <w:t>s</w:t>
      </w:r>
      <w:r w:rsidRPr="005B4DBB">
        <w:rPr>
          <w:sz w:val="24"/>
          <w:szCs w:val="24"/>
        </w:rPr>
        <w:t xml:space="preserve"> 5.20(</w:t>
      </w:r>
      <w:r w:rsidR="00583425">
        <w:rPr>
          <w:sz w:val="24"/>
          <w:szCs w:val="24"/>
        </w:rPr>
        <w:t>3</w:t>
      </w:r>
      <w:r w:rsidRPr="005B4DBB">
        <w:rPr>
          <w:sz w:val="24"/>
          <w:szCs w:val="24"/>
        </w:rPr>
        <w:t>)</w:t>
      </w:r>
      <w:r w:rsidR="00C8170B" w:rsidRPr="005B4DBB">
        <w:rPr>
          <w:sz w:val="24"/>
          <w:szCs w:val="24"/>
        </w:rPr>
        <w:t xml:space="preserve"> and</w:t>
      </w:r>
      <w:r w:rsidRPr="005B4DBB">
        <w:rPr>
          <w:sz w:val="24"/>
          <w:szCs w:val="24"/>
        </w:rPr>
        <w:t xml:space="preserve"> </w:t>
      </w:r>
      <w:r w:rsidR="00C8170B" w:rsidRPr="005B4DBB">
        <w:rPr>
          <w:sz w:val="24"/>
          <w:szCs w:val="24"/>
        </w:rPr>
        <w:t>5</w:t>
      </w:r>
      <w:r w:rsidR="009712C2" w:rsidRPr="005B4DBB">
        <w:rPr>
          <w:sz w:val="24"/>
          <w:szCs w:val="24"/>
        </w:rPr>
        <w:t>.20(</w:t>
      </w:r>
      <w:r w:rsidR="00583425">
        <w:rPr>
          <w:sz w:val="24"/>
          <w:szCs w:val="24"/>
        </w:rPr>
        <w:t>4</w:t>
      </w:r>
      <w:r w:rsidR="009712C2" w:rsidRPr="005B4DBB">
        <w:rPr>
          <w:sz w:val="24"/>
          <w:szCs w:val="24"/>
        </w:rPr>
        <w:t xml:space="preserve">) </w:t>
      </w:r>
      <w:r w:rsidR="00531552" w:rsidRPr="005B4DBB">
        <w:rPr>
          <w:sz w:val="24"/>
          <w:szCs w:val="24"/>
        </w:rPr>
        <w:t xml:space="preserve">also </w:t>
      </w:r>
      <w:r w:rsidR="009712C2" w:rsidRPr="005B4DBB">
        <w:rPr>
          <w:sz w:val="24"/>
          <w:szCs w:val="24"/>
        </w:rPr>
        <w:t xml:space="preserve">detail </w:t>
      </w:r>
      <w:r w:rsidR="00531552" w:rsidRPr="005B4DBB">
        <w:rPr>
          <w:sz w:val="24"/>
          <w:szCs w:val="24"/>
        </w:rPr>
        <w:t xml:space="preserve">further </w:t>
      </w:r>
      <w:r w:rsidR="009712C2" w:rsidRPr="005B4DBB">
        <w:rPr>
          <w:sz w:val="24"/>
          <w:szCs w:val="24"/>
        </w:rPr>
        <w:t>steps that</w:t>
      </w:r>
      <w:r w:rsidR="00972CD3">
        <w:rPr>
          <w:sz w:val="24"/>
          <w:szCs w:val="24"/>
        </w:rPr>
        <w:t xml:space="preserve"> a research entity must take if a </w:t>
      </w:r>
      <w:r w:rsidR="009712C2" w:rsidRPr="005B4DBB">
        <w:rPr>
          <w:sz w:val="24"/>
          <w:szCs w:val="24"/>
        </w:rPr>
        <w:t>contacted person does not consent or withdraws consent.</w:t>
      </w:r>
      <w:r w:rsidR="00531552" w:rsidRPr="005B4DBB">
        <w:rPr>
          <w:sz w:val="24"/>
          <w:szCs w:val="24"/>
        </w:rPr>
        <w:t xml:space="preserve"> </w:t>
      </w:r>
      <w:r w:rsidR="00F76FC6" w:rsidRPr="005B4DBB">
        <w:rPr>
          <w:sz w:val="24"/>
          <w:szCs w:val="24"/>
        </w:rPr>
        <w:t xml:space="preserve">Under </w:t>
      </w:r>
      <w:r w:rsidR="000F7A3A" w:rsidRPr="005B4DBB">
        <w:rPr>
          <w:sz w:val="24"/>
          <w:szCs w:val="24"/>
        </w:rPr>
        <w:t>sub</w:t>
      </w:r>
      <w:r w:rsidR="000F7A3A">
        <w:rPr>
          <w:sz w:val="24"/>
          <w:szCs w:val="24"/>
        </w:rPr>
        <w:t>paragraph</w:t>
      </w:r>
      <w:r w:rsidR="00F76FC6" w:rsidRPr="005B4DBB">
        <w:rPr>
          <w:sz w:val="24"/>
          <w:szCs w:val="24"/>
        </w:rPr>
        <w:t xml:space="preserve"> 5.20(</w:t>
      </w:r>
      <w:r w:rsidR="00583425">
        <w:rPr>
          <w:sz w:val="24"/>
          <w:szCs w:val="24"/>
        </w:rPr>
        <w:t>3</w:t>
      </w:r>
      <w:r w:rsidR="00F76FC6" w:rsidRPr="005B4DBB">
        <w:rPr>
          <w:sz w:val="24"/>
          <w:szCs w:val="24"/>
        </w:rPr>
        <w:t>)(c)(i), the entity must take all reasonable steps to destroy any research information that the entity has relating to the person within 10 business days after the person informs the entity that they do not consent or ha</w:t>
      </w:r>
      <w:r w:rsidR="00531552" w:rsidRPr="005B4DBB">
        <w:rPr>
          <w:sz w:val="24"/>
          <w:szCs w:val="24"/>
        </w:rPr>
        <w:t>s</w:t>
      </w:r>
      <w:r w:rsidR="00F76FC6" w:rsidRPr="005B4DBB">
        <w:rPr>
          <w:sz w:val="24"/>
          <w:szCs w:val="24"/>
        </w:rPr>
        <w:t xml:space="preserve"> withdrawn consent. Under sub</w:t>
      </w:r>
      <w:r w:rsidR="000F7A3A">
        <w:rPr>
          <w:sz w:val="24"/>
          <w:szCs w:val="24"/>
        </w:rPr>
        <w:t>paragraph</w:t>
      </w:r>
      <w:r w:rsidR="00F76FC6" w:rsidRPr="005B4DBB">
        <w:rPr>
          <w:sz w:val="24"/>
          <w:szCs w:val="24"/>
        </w:rPr>
        <w:t xml:space="preserve"> 5.20(</w:t>
      </w:r>
      <w:r w:rsidR="00583425">
        <w:rPr>
          <w:sz w:val="24"/>
          <w:szCs w:val="24"/>
        </w:rPr>
        <w:t>3</w:t>
      </w:r>
      <w:r w:rsidR="00F76FC6" w:rsidRPr="005B4DBB">
        <w:rPr>
          <w:sz w:val="24"/>
          <w:szCs w:val="24"/>
        </w:rPr>
        <w:t>)(c)(ii), the entity is also required to notify any other authorised research entities covered by the authorisation that the authorised unlisted mobile number information relating to the person must not be used.</w:t>
      </w:r>
    </w:p>
    <w:p w14:paraId="58A1A7C4" w14:textId="6CDCEAE8" w:rsidR="00344836" w:rsidRPr="005B4DBB" w:rsidRDefault="00E84CDD">
      <w:pPr>
        <w:rPr>
          <w:sz w:val="24"/>
          <w:szCs w:val="24"/>
        </w:rPr>
      </w:pPr>
      <w:r w:rsidRPr="005B4DBB">
        <w:rPr>
          <w:sz w:val="24"/>
          <w:szCs w:val="24"/>
        </w:rPr>
        <w:t>Subr</w:t>
      </w:r>
      <w:r w:rsidR="009712C2" w:rsidRPr="005B4DBB">
        <w:rPr>
          <w:sz w:val="24"/>
          <w:szCs w:val="24"/>
        </w:rPr>
        <w:t xml:space="preserve">egulation </w:t>
      </w:r>
      <w:r w:rsidR="00972CD3">
        <w:rPr>
          <w:sz w:val="24"/>
          <w:szCs w:val="24"/>
        </w:rPr>
        <w:t>5.20</w:t>
      </w:r>
      <w:r w:rsidRPr="005B4DBB">
        <w:rPr>
          <w:sz w:val="24"/>
          <w:szCs w:val="24"/>
        </w:rPr>
        <w:t>(</w:t>
      </w:r>
      <w:r w:rsidR="00583425">
        <w:rPr>
          <w:sz w:val="24"/>
          <w:szCs w:val="24"/>
        </w:rPr>
        <w:t>4</w:t>
      </w:r>
      <w:r w:rsidRPr="005B4DBB">
        <w:rPr>
          <w:sz w:val="24"/>
          <w:szCs w:val="24"/>
        </w:rPr>
        <w:t>) requires</w:t>
      </w:r>
      <w:r w:rsidR="00344836" w:rsidRPr="005B4DBB">
        <w:rPr>
          <w:sz w:val="24"/>
          <w:szCs w:val="24"/>
        </w:rPr>
        <w:t xml:space="preserve"> that</w:t>
      </w:r>
      <w:r w:rsidR="00F76FC6" w:rsidRPr="005B4DBB">
        <w:rPr>
          <w:sz w:val="24"/>
          <w:szCs w:val="24"/>
        </w:rPr>
        <w:t xml:space="preserve"> where a research entity is notified that authorised unlisted mobile number information relating to a contacted person must not be used (pursuant to sub</w:t>
      </w:r>
      <w:r w:rsidR="000F7A3A">
        <w:rPr>
          <w:sz w:val="24"/>
          <w:szCs w:val="24"/>
        </w:rPr>
        <w:t>paragraph</w:t>
      </w:r>
      <w:r w:rsidR="00F76FC6" w:rsidRPr="005B4DBB">
        <w:rPr>
          <w:sz w:val="24"/>
          <w:szCs w:val="24"/>
        </w:rPr>
        <w:t xml:space="preserve"> 5.20(</w:t>
      </w:r>
      <w:r w:rsidR="00583425">
        <w:rPr>
          <w:sz w:val="24"/>
          <w:szCs w:val="24"/>
        </w:rPr>
        <w:t>3</w:t>
      </w:r>
      <w:r w:rsidR="00F76FC6" w:rsidRPr="005B4DBB">
        <w:rPr>
          <w:sz w:val="24"/>
          <w:szCs w:val="24"/>
        </w:rPr>
        <w:t>)(c)(ii)), the entity</w:t>
      </w:r>
      <w:r w:rsidR="00344836" w:rsidRPr="005B4DBB">
        <w:rPr>
          <w:sz w:val="24"/>
          <w:szCs w:val="24"/>
        </w:rPr>
        <w:t xml:space="preserve"> must not use the unlisted mobile number information </w:t>
      </w:r>
      <w:r w:rsidR="00F76FC6" w:rsidRPr="005B4DBB">
        <w:rPr>
          <w:sz w:val="24"/>
          <w:szCs w:val="24"/>
        </w:rPr>
        <w:t>relating to the</w:t>
      </w:r>
      <w:r w:rsidR="00344836" w:rsidRPr="005B4DBB">
        <w:rPr>
          <w:sz w:val="24"/>
          <w:szCs w:val="24"/>
        </w:rPr>
        <w:t xml:space="preserve"> contact</w:t>
      </w:r>
      <w:r w:rsidR="00F76FC6" w:rsidRPr="005B4DBB">
        <w:rPr>
          <w:sz w:val="24"/>
          <w:szCs w:val="24"/>
        </w:rPr>
        <w:t>ed person</w:t>
      </w:r>
      <w:r w:rsidR="00344836" w:rsidRPr="005B4DBB">
        <w:rPr>
          <w:sz w:val="24"/>
          <w:szCs w:val="24"/>
        </w:rPr>
        <w:t xml:space="preserve">. </w:t>
      </w:r>
      <w:r w:rsidR="00F76FC6" w:rsidRPr="005B4DBB">
        <w:rPr>
          <w:sz w:val="24"/>
          <w:szCs w:val="24"/>
        </w:rPr>
        <w:t xml:space="preserve">That is, the entity must not </w:t>
      </w:r>
      <w:r w:rsidR="00531552" w:rsidRPr="005B4DBB">
        <w:rPr>
          <w:sz w:val="24"/>
          <w:szCs w:val="24"/>
        </w:rPr>
        <w:t xml:space="preserve">make </w:t>
      </w:r>
      <w:r w:rsidR="00F76FC6" w:rsidRPr="005B4DBB">
        <w:rPr>
          <w:sz w:val="24"/>
          <w:szCs w:val="24"/>
        </w:rPr>
        <w:t xml:space="preserve">contact </w:t>
      </w:r>
      <w:r w:rsidR="00071BFC" w:rsidRPr="005B4DBB">
        <w:rPr>
          <w:sz w:val="24"/>
          <w:szCs w:val="24"/>
        </w:rPr>
        <w:t xml:space="preserve">with </w:t>
      </w:r>
      <w:r w:rsidR="00F76FC6" w:rsidRPr="005B4DBB">
        <w:rPr>
          <w:sz w:val="24"/>
          <w:szCs w:val="24"/>
        </w:rPr>
        <w:t>the person using the unlisted mobile number information</w:t>
      </w:r>
      <w:r w:rsidR="00531552" w:rsidRPr="005B4DBB">
        <w:rPr>
          <w:sz w:val="24"/>
          <w:szCs w:val="24"/>
        </w:rPr>
        <w:t xml:space="preserve"> subsequent to that entity receiving the notice</w:t>
      </w:r>
      <w:r w:rsidR="000F7A3A">
        <w:rPr>
          <w:sz w:val="24"/>
          <w:szCs w:val="24"/>
        </w:rPr>
        <w:t xml:space="preserve"> under the relevant research authorisation</w:t>
      </w:r>
      <w:r w:rsidR="00F76FC6" w:rsidRPr="005B4DBB">
        <w:rPr>
          <w:sz w:val="24"/>
          <w:szCs w:val="24"/>
        </w:rPr>
        <w:t>.</w:t>
      </w:r>
    </w:p>
    <w:p w14:paraId="4CADEF95" w14:textId="48345971" w:rsidR="00190B7C" w:rsidRPr="005B4DBB" w:rsidRDefault="00B54262" w:rsidP="00D76738">
      <w:pPr>
        <w:rPr>
          <w:sz w:val="24"/>
          <w:szCs w:val="24"/>
        </w:rPr>
      </w:pPr>
      <w:r w:rsidRPr="005B4DBB">
        <w:rPr>
          <w:sz w:val="24"/>
          <w:szCs w:val="24"/>
        </w:rPr>
        <w:t>Subregulations 5.</w:t>
      </w:r>
      <w:r w:rsidR="00EA0D5D" w:rsidRPr="005B4DBB">
        <w:rPr>
          <w:sz w:val="24"/>
          <w:szCs w:val="24"/>
        </w:rPr>
        <w:t>20</w:t>
      </w:r>
      <w:r w:rsidRPr="005B4DBB">
        <w:rPr>
          <w:sz w:val="24"/>
          <w:szCs w:val="24"/>
        </w:rPr>
        <w:t>(</w:t>
      </w:r>
      <w:r w:rsidR="00583425">
        <w:rPr>
          <w:sz w:val="24"/>
          <w:szCs w:val="24"/>
        </w:rPr>
        <w:t>5</w:t>
      </w:r>
      <w:r w:rsidRPr="005B4DBB">
        <w:rPr>
          <w:sz w:val="24"/>
          <w:szCs w:val="24"/>
        </w:rPr>
        <w:t>) and (</w:t>
      </w:r>
      <w:r w:rsidR="00583425">
        <w:rPr>
          <w:sz w:val="24"/>
          <w:szCs w:val="24"/>
        </w:rPr>
        <w:t>6</w:t>
      </w:r>
      <w:r w:rsidRPr="005B4DBB">
        <w:rPr>
          <w:sz w:val="24"/>
          <w:szCs w:val="24"/>
        </w:rPr>
        <w:t>) stipulate the internal dispute resolution procedures that research entities must have in place to deal with inquiries or complaints about the use or disclosure research information</w:t>
      </w:r>
      <w:r w:rsidR="000F7A3A">
        <w:rPr>
          <w:sz w:val="24"/>
          <w:szCs w:val="24"/>
        </w:rPr>
        <w:t xml:space="preserve"> relating to a person</w:t>
      </w:r>
      <w:r w:rsidRPr="005B4DBB">
        <w:rPr>
          <w:sz w:val="24"/>
          <w:szCs w:val="24"/>
        </w:rPr>
        <w:t xml:space="preserve">. </w:t>
      </w:r>
      <w:r w:rsidR="00531552" w:rsidRPr="005B4DBB">
        <w:rPr>
          <w:sz w:val="24"/>
          <w:szCs w:val="24"/>
        </w:rPr>
        <w:t>If a contacted person makes a complaint, r</w:t>
      </w:r>
      <w:r w:rsidRPr="005B4DBB">
        <w:rPr>
          <w:sz w:val="24"/>
          <w:szCs w:val="24"/>
        </w:rPr>
        <w:t xml:space="preserve">esearch entities must inform </w:t>
      </w:r>
      <w:r w:rsidR="00376945" w:rsidRPr="005B4DBB">
        <w:rPr>
          <w:sz w:val="24"/>
          <w:szCs w:val="24"/>
        </w:rPr>
        <w:t>account holders</w:t>
      </w:r>
      <w:r w:rsidRPr="005B4DBB">
        <w:rPr>
          <w:sz w:val="24"/>
          <w:szCs w:val="24"/>
        </w:rPr>
        <w:t xml:space="preserve"> that they have the option to refer their complaint to the ACMA, and provide the </w:t>
      </w:r>
      <w:r w:rsidR="00376945" w:rsidRPr="005B4DBB">
        <w:rPr>
          <w:sz w:val="24"/>
          <w:szCs w:val="24"/>
        </w:rPr>
        <w:t>account holder</w:t>
      </w:r>
      <w:r w:rsidRPr="005B4DBB">
        <w:rPr>
          <w:sz w:val="24"/>
          <w:szCs w:val="24"/>
        </w:rPr>
        <w:t xml:space="preserve"> with the ACMA’s </w:t>
      </w:r>
      <w:r w:rsidR="00531552" w:rsidRPr="005B4DBB">
        <w:rPr>
          <w:sz w:val="24"/>
          <w:szCs w:val="24"/>
        </w:rPr>
        <w:t xml:space="preserve">contact </w:t>
      </w:r>
      <w:r w:rsidRPr="005B4DBB">
        <w:rPr>
          <w:sz w:val="24"/>
          <w:szCs w:val="24"/>
        </w:rPr>
        <w:t xml:space="preserve">information. </w:t>
      </w:r>
      <w:r w:rsidR="00531552" w:rsidRPr="005B4DBB">
        <w:rPr>
          <w:sz w:val="24"/>
          <w:szCs w:val="24"/>
        </w:rPr>
        <w:t xml:space="preserve">The research entity is also obliged to provide reasonable assistance to the ACMA in relation to any such complaint if requested to do so by the ACMA. </w:t>
      </w:r>
    </w:p>
    <w:p w14:paraId="47CCF7C0" w14:textId="1DCD4D85" w:rsidR="001C1BE2" w:rsidRPr="005B4DBB" w:rsidRDefault="00190B7C" w:rsidP="0018453D">
      <w:pPr>
        <w:rPr>
          <w:b/>
          <w:sz w:val="24"/>
          <w:szCs w:val="24"/>
          <w:u w:val="single"/>
        </w:rPr>
      </w:pPr>
      <w:r w:rsidRPr="005B4DBB">
        <w:rPr>
          <w:b/>
          <w:sz w:val="24"/>
          <w:szCs w:val="24"/>
          <w:u w:val="single"/>
        </w:rPr>
        <w:t>Regulation 5.</w:t>
      </w:r>
      <w:r w:rsidR="00FB75C7" w:rsidRPr="005B4DBB">
        <w:rPr>
          <w:b/>
          <w:sz w:val="24"/>
          <w:szCs w:val="24"/>
          <w:u w:val="single"/>
        </w:rPr>
        <w:t>21</w:t>
      </w:r>
      <w:r w:rsidRPr="005B4DBB">
        <w:rPr>
          <w:b/>
          <w:sz w:val="24"/>
          <w:szCs w:val="24"/>
          <w:u w:val="single"/>
        </w:rPr>
        <w:t xml:space="preserve"> –</w:t>
      </w:r>
      <w:r w:rsidR="009411E0">
        <w:rPr>
          <w:b/>
          <w:sz w:val="24"/>
          <w:szCs w:val="24"/>
          <w:u w:val="single"/>
        </w:rPr>
        <w:t xml:space="preserve"> D</w:t>
      </w:r>
      <w:r w:rsidR="001C1BE2" w:rsidRPr="005B4DBB">
        <w:rPr>
          <w:b/>
          <w:sz w:val="24"/>
          <w:szCs w:val="24"/>
          <w:u w:val="single"/>
        </w:rPr>
        <w:t xml:space="preserve">isclosure of research information </w:t>
      </w:r>
    </w:p>
    <w:p w14:paraId="1D496BAD" w14:textId="77777777" w:rsidR="001F7D79" w:rsidRPr="005B4DBB" w:rsidRDefault="00EA16BC" w:rsidP="0018453D">
      <w:pPr>
        <w:rPr>
          <w:sz w:val="24"/>
          <w:szCs w:val="24"/>
        </w:rPr>
      </w:pPr>
      <w:r w:rsidRPr="005B4DBB">
        <w:rPr>
          <w:sz w:val="24"/>
          <w:szCs w:val="24"/>
        </w:rPr>
        <w:t xml:space="preserve">Regulation 5.21 deals with the disclosure of research information. </w:t>
      </w:r>
    </w:p>
    <w:p w14:paraId="24B4870B" w14:textId="6823B3AB" w:rsidR="001C1BE2" w:rsidRPr="005B4DBB" w:rsidRDefault="00EA16BC" w:rsidP="0018453D">
      <w:pPr>
        <w:rPr>
          <w:sz w:val="24"/>
          <w:szCs w:val="24"/>
        </w:rPr>
      </w:pPr>
      <w:r w:rsidRPr="005B4DBB">
        <w:rPr>
          <w:sz w:val="24"/>
          <w:szCs w:val="24"/>
        </w:rPr>
        <w:t>Subregulation 5.21(1) establishes a general prohibition on the disclosure of research information relating to a contacted person by an authorised research entity unless the disclosure is permitted by subregulations 5.21(2) and 5.21(3), or the disclosure is otherwise authorised or required by law. Th</w:t>
      </w:r>
      <w:r w:rsidR="001F7D79" w:rsidRPr="005B4DBB">
        <w:rPr>
          <w:sz w:val="24"/>
          <w:szCs w:val="24"/>
        </w:rPr>
        <w:t>e</w:t>
      </w:r>
      <w:r w:rsidRPr="005B4DBB">
        <w:rPr>
          <w:sz w:val="24"/>
          <w:szCs w:val="24"/>
        </w:rPr>
        <w:t xml:space="preserve"> prohibition </w:t>
      </w:r>
      <w:r w:rsidR="001F7D79" w:rsidRPr="005B4DBB">
        <w:rPr>
          <w:sz w:val="24"/>
          <w:szCs w:val="24"/>
        </w:rPr>
        <w:t xml:space="preserve">in this provision </w:t>
      </w:r>
      <w:r w:rsidRPr="005B4DBB">
        <w:rPr>
          <w:sz w:val="24"/>
          <w:szCs w:val="24"/>
        </w:rPr>
        <w:t xml:space="preserve">has effect while an entity is covered by a research authorisation. </w:t>
      </w:r>
      <w:r w:rsidR="001F7D79" w:rsidRPr="005B4DBB">
        <w:rPr>
          <w:sz w:val="24"/>
          <w:szCs w:val="24"/>
        </w:rPr>
        <w:t xml:space="preserve">As the note </w:t>
      </w:r>
      <w:r w:rsidRPr="005B4DBB">
        <w:rPr>
          <w:sz w:val="24"/>
          <w:szCs w:val="24"/>
        </w:rPr>
        <w:t>after subregulation 5.21(1)</w:t>
      </w:r>
      <w:r w:rsidR="001F7D79" w:rsidRPr="005B4DBB">
        <w:rPr>
          <w:sz w:val="24"/>
          <w:szCs w:val="24"/>
        </w:rPr>
        <w:t xml:space="preserve"> indicates, </w:t>
      </w:r>
      <w:r w:rsidRPr="005B4DBB">
        <w:rPr>
          <w:sz w:val="24"/>
          <w:szCs w:val="24"/>
        </w:rPr>
        <w:t>regulation 5.</w:t>
      </w:r>
      <w:r w:rsidR="009411E0">
        <w:rPr>
          <w:sz w:val="24"/>
          <w:szCs w:val="24"/>
        </w:rPr>
        <w:t>31</w:t>
      </w:r>
      <w:r w:rsidRPr="005B4DBB">
        <w:rPr>
          <w:sz w:val="24"/>
          <w:szCs w:val="24"/>
        </w:rPr>
        <w:t xml:space="preserve"> deals with the recording, use and </w:t>
      </w:r>
      <w:r w:rsidR="00FA6739" w:rsidRPr="005B4DBB">
        <w:rPr>
          <w:sz w:val="24"/>
          <w:szCs w:val="24"/>
        </w:rPr>
        <w:t>disclosure of</w:t>
      </w:r>
      <w:r w:rsidR="007267FE" w:rsidRPr="005B4DBB">
        <w:rPr>
          <w:sz w:val="24"/>
          <w:szCs w:val="24"/>
        </w:rPr>
        <w:t xml:space="preserve"> research information after the authorisation ends or the entity</w:t>
      </w:r>
      <w:r w:rsidR="00FA6739" w:rsidRPr="005B4DBB">
        <w:rPr>
          <w:sz w:val="24"/>
          <w:szCs w:val="24"/>
        </w:rPr>
        <w:t xml:space="preserve"> is removed from the authorisation.</w:t>
      </w:r>
    </w:p>
    <w:p w14:paraId="3CAD7781" w14:textId="5AD748F6" w:rsidR="00FA6739" w:rsidRPr="005B4DBB" w:rsidRDefault="00FA6739" w:rsidP="0018453D">
      <w:pPr>
        <w:rPr>
          <w:sz w:val="24"/>
          <w:szCs w:val="24"/>
        </w:rPr>
      </w:pPr>
      <w:r w:rsidRPr="005B4DBB">
        <w:rPr>
          <w:sz w:val="24"/>
          <w:szCs w:val="24"/>
        </w:rPr>
        <w:t>Subregulation 5.21(2) allows a research entity to disclose research information relating to a contacted person to the entity’s research employee</w:t>
      </w:r>
      <w:r w:rsidR="000F7A3A">
        <w:rPr>
          <w:sz w:val="24"/>
          <w:szCs w:val="24"/>
        </w:rPr>
        <w:t>s</w:t>
      </w:r>
      <w:r w:rsidRPr="005B4DBB">
        <w:rPr>
          <w:sz w:val="24"/>
          <w:szCs w:val="24"/>
        </w:rPr>
        <w:t xml:space="preserve">. </w:t>
      </w:r>
    </w:p>
    <w:p w14:paraId="65CE66C7" w14:textId="1016DCE3" w:rsidR="0056790D" w:rsidRPr="005B4DBB" w:rsidRDefault="00FA6739" w:rsidP="0018453D">
      <w:pPr>
        <w:rPr>
          <w:sz w:val="24"/>
          <w:szCs w:val="24"/>
        </w:rPr>
      </w:pPr>
      <w:r w:rsidRPr="005B4DBB">
        <w:rPr>
          <w:sz w:val="24"/>
          <w:szCs w:val="24"/>
        </w:rPr>
        <w:t xml:space="preserve">Subregulation 5.21(3) allows the disclosure of </w:t>
      </w:r>
      <w:r w:rsidR="0015726D" w:rsidRPr="005B4DBB">
        <w:rPr>
          <w:sz w:val="24"/>
          <w:szCs w:val="24"/>
        </w:rPr>
        <w:t>research information where</w:t>
      </w:r>
      <w:r w:rsidR="00071BFC" w:rsidRPr="005B4DBB">
        <w:rPr>
          <w:sz w:val="24"/>
          <w:szCs w:val="24"/>
        </w:rPr>
        <w:t xml:space="preserve"> it is de</w:t>
      </w:r>
      <w:r w:rsidR="00071BFC" w:rsidRPr="005B4DBB">
        <w:rPr>
          <w:sz w:val="24"/>
          <w:szCs w:val="24"/>
        </w:rPr>
        <w:noBreakHyphen/>
      </w:r>
      <w:r w:rsidR="001F7D79" w:rsidRPr="005B4DBB">
        <w:rPr>
          <w:sz w:val="24"/>
          <w:szCs w:val="24"/>
        </w:rPr>
        <w:t>identified and</w:t>
      </w:r>
      <w:r w:rsidR="0015726D" w:rsidRPr="005B4DBB">
        <w:rPr>
          <w:sz w:val="24"/>
          <w:szCs w:val="24"/>
        </w:rPr>
        <w:t xml:space="preserve"> does not include the person</w:t>
      </w:r>
      <w:r w:rsidR="000F7A3A">
        <w:rPr>
          <w:sz w:val="24"/>
          <w:szCs w:val="24"/>
        </w:rPr>
        <w:t>’</w:t>
      </w:r>
      <w:r w:rsidR="0015726D" w:rsidRPr="005B4DBB">
        <w:rPr>
          <w:sz w:val="24"/>
          <w:szCs w:val="24"/>
        </w:rPr>
        <w:t xml:space="preserve">s public number. The intention of this subregulation is to </w:t>
      </w:r>
      <w:r w:rsidR="00071BFC" w:rsidRPr="005B4DBB">
        <w:rPr>
          <w:sz w:val="24"/>
          <w:szCs w:val="24"/>
        </w:rPr>
        <w:t xml:space="preserve">allow </w:t>
      </w:r>
      <w:r w:rsidR="003D6BE2" w:rsidRPr="005B4DBB">
        <w:rPr>
          <w:sz w:val="24"/>
          <w:szCs w:val="24"/>
        </w:rPr>
        <w:t>for</w:t>
      </w:r>
      <w:r w:rsidR="00FF58D8" w:rsidRPr="005B4DBB">
        <w:rPr>
          <w:sz w:val="24"/>
          <w:szCs w:val="24"/>
        </w:rPr>
        <w:t xml:space="preserve"> the </w:t>
      </w:r>
      <w:r w:rsidR="00071BFC" w:rsidRPr="005B4DBB">
        <w:rPr>
          <w:sz w:val="24"/>
          <w:szCs w:val="24"/>
        </w:rPr>
        <w:t>disclosure of</w:t>
      </w:r>
      <w:r w:rsidR="00FF58D8" w:rsidRPr="005B4DBB">
        <w:rPr>
          <w:sz w:val="24"/>
          <w:szCs w:val="24"/>
        </w:rPr>
        <w:t xml:space="preserve"> research information</w:t>
      </w:r>
      <w:r w:rsidR="0056790D" w:rsidRPr="005B4DBB">
        <w:rPr>
          <w:sz w:val="24"/>
          <w:szCs w:val="24"/>
        </w:rPr>
        <w:t xml:space="preserve"> </w:t>
      </w:r>
      <w:r w:rsidR="002E2E2C" w:rsidRPr="005B4DBB">
        <w:rPr>
          <w:sz w:val="24"/>
          <w:szCs w:val="24"/>
        </w:rPr>
        <w:t xml:space="preserve">to those </w:t>
      </w:r>
      <w:r w:rsidR="0056790D" w:rsidRPr="005B4DBB">
        <w:rPr>
          <w:sz w:val="24"/>
          <w:szCs w:val="24"/>
        </w:rPr>
        <w:t>entities covered by the research authorisation</w:t>
      </w:r>
      <w:r w:rsidR="00D12FC1" w:rsidRPr="005B4DBB">
        <w:rPr>
          <w:sz w:val="24"/>
          <w:szCs w:val="24"/>
        </w:rPr>
        <w:t xml:space="preserve"> </w:t>
      </w:r>
      <w:r w:rsidR="003D6BE2" w:rsidRPr="005B4DBB">
        <w:rPr>
          <w:sz w:val="24"/>
          <w:szCs w:val="24"/>
        </w:rPr>
        <w:t>and also</w:t>
      </w:r>
      <w:r w:rsidR="002E2E2C" w:rsidRPr="005B4DBB">
        <w:rPr>
          <w:sz w:val="24"/>
          <w:szCs w:val="24"/>
        </w:rPr>
        <w:t xml:space="preserve"> more broadly</w:t>
      </w:r>
      <w:r w:rsidR="00D12FC1" w:rsidRPr="005B4DBB">
        <w:rPr>
          <w:sz w:val="24"/>
          <w:szCs w:val="24"/>
        </w:rPr>
        <w:t xml:space="preserve"> </w:t>
      </w:r>
      <w:r w:rsidR="002E2E2C" w:rsidRPr="005B4DBB">
        <w:rPr>
          <w:sz w:val="24"/>
          <w:szCs w:val="24"/>
        </w:rPr>
        <w:t xml:space="preserve">to </w:t>
      </w:r>
      <w:r w:rsidR="00D12FC1" w:rsidRPr="005B4DBB">
        <w:rPr>
          <w:sz w:val="24"/>
          <w:szCs w:val="24"/>
        </w:rPr>
        <w:t>entities outside of the research authorisation.</w:t>
      </w:r>
      <w:r w:rsidR="000A503C" w:rsidRPr="005B4DBB">
        <w:rPr>
          <w:sz w:val="24"/>
          <w:szCs w:val="24"/>
        </w:rPr>
        <w:t xml:space="preserve"> </w:t>
      </w:r>
      <w:r w:rsidR="0015726D" w:rsidRPr="005B4DBB">
        <w:rPr>
          <w:sz w:val="24"/>
          <w:szCs w:val="24"/>
        </w:rPr>
        <w:t>For instance</w:t>
      </w:r>
      <w:r w:rsidR="00071BFC" w:rsidRPr="005B4DBB">
        <w:rPr>
          <w:sz w:val="24"/>
          <w:szCs w:val="24"/>
        </w:rPr>
        <w:t>, the subregulation will allow for</w:t>
      </w:r>
      <w:r w:rsidR="0015726D" w:rsidRPr="005B4DBB">
        <w:rPr>
          <w:sz w:val="24"/>
          <w:szCs w:val="24"/>
        </w:rPr>
        <w:t xml:space="preserve"> the publication of </w:t>
      </w:r>
      <w:r w:rsidR="002E2E2C" w:rsidRPr="005B4DBB">
        <w:rPr>
          <w:sz w:val="24"/>
          <w:szCs w:val="24"/>
        </w:rPr>
        <w:t xml:space="preserve">a </w:t>
      </w:r>
      <w:r w:rsidR="00071BFC" w:rsidRPr="005B4DBB">
        <w:rPr>
          <w:sz w:val="24"/>
          <w:szCs w:val="24"/>
        </w:rPr>
        <w:t>report or a media release about the research</w:t>
      </w:r>
      <w:r w:rsidR="0061512D" w:rsidRPr="005B4DBB">
        <w:rPr>
          <w:sz w:val="24"/>
          <w:szCs w:val="24"/>
        </w:rPr>
        <w:t xml:space="preserve">, </w:t>
      </w:r>
      <w:r w:rsidR="0015726D" w:rsidRPr="005B4DBB">
        <w:rPr>
          <w:sz w:val="24"/>
          <w:szCs w:val="24"/>
        </w:rPr>
        <w:t>so long as the research information is de</w:t>
      </w:r>
      <w:r w:rsidR="000F7A3A">
        <w:rPr>
          <w:sz w:val="24"/>
          <w:szCs w:val="24"/>
        </w:rPr>
        <w:noBreakHyphen/>
      </w:r>
      <w:r w:rsidR="0015726D" w:rsidRPr="005B4DBB">
        <w:rPr>
          <w:sz w:val="24"/>
          <w:szCs w:val="24"/>
        </w:rPr>
        <w:t>identified information and does not contain the public numbers of contacted persons</w:t>
      </w:r>
      <w:r w:rsidR="00FF58D8" w:rsidRPr="005B4DBB">
        <w:rPr>
          <w:sz w:val="24"/>
          <w:szCs w:val="24"/>
        </w:rPr>
        <w:t xml:space="preserve">. </w:t>
      </w:r>
      <w:r w:rsidR="002E2E2C" w:rsidRPr="005B4DBB">
        <w:rPr>
          <w:sz w:val="24"/>
          <w:szCs w:val="24"/>
        </w:rPr>
        <w:t>Similarly</w:t>
      </w:r>
      <w:r w:rsidR="008D18F6" w:rsidRPr="005B4DBB">
        <w:rPr>
          <w:sz w:val="24"/>
          <w:szCs w:val="24"/>
        </w:rPr>
        <w:t>,</w:t>
      </w:r>
      <w:r w:rsidR="002E2E2C" w:rsidRPr="005B4DBB">
        <w:rPr>
          <w:sz w:val="24"/>
          <w:szCs w:val="24"/>
        </w:rPr>
        <w:t xml:space="preserve"> the disclosure of a de-identified dataset to an </w:t>
      </w:r>
      <w:r w:rsidR="008D18F6" w:rsidRPr="005B4DBB">
        <w:rPr>
          <w:sz w:val="24"/>
          <w:szCs w:val="24"/>
        </w:rPr>
        <w:t>entity not covered by the research authorisation for a different or subsequent purpose would be permissible.</w:t>
      </w:r>
      <w:r w:rsidR="0056790D" w:rsidRPr="005B4DBB">
        <w:rPr>
          <w:sz w:val="24"/>
          <w:szCs w:val="24"/>
        </w:rPr>
        <w:t xml:space="preserve"> </w:t>
      </w:r>
    </w:p>
    <w:p w14:paraId="3A49D51B" w14:textId="5824A9EF" w:rsidR="00FA6739" w:rsidRPr="005B4DBB" w:rsidRDefault="003D6BE2" w:rsidP="0018453D">
      <w:pPr>
        <w:rPr>
          <w:sz w:val="24"/>
          <w:szCs w:val="24"/>
        </w:rPr>
      </w:pPr>
      <w:r w:rsidRPr="005B4DBB">
        <w:rPr>
          <w:sz w:val="24"/>
          <w:szCs w:val="24"/>
        </w:rPr>
        <w:t>However, r</w:t>
      </w:r>
      <w:r w:rsidR="0056790D" w:rsidRPr="005B4DBB">
        <w:rPr>
          <w:sz w:val="24"/>
          <w:szCs w:val="24"/>
        </w:rPr>
        <w:t xml:space="preserve">esearch entities who are involuntarily removed </w:t>
      </w:r>
      <w:r w:rsidR="004A0705" w:rsidRPr="005B4DBB">
        <w:rPr>
          <w:sz w:val="24"/>
          <w:szCs w:val="24"/>
        </w:rPr>
        <w:t>from</w:t>
      </w:r>
      <w:r w:rsidR="002E2E2C" w:rsidRPr="005B4DBB">
        <w:rPr>
          <w:sz w:val="24"/>
          <w:szCs w:val="24"/>
        </w:rPr>
        <w:t xml:space="preserve"> a research authorisation (pursuant to subregulation 5.28</w:t>
      </w:r>
      <w:r w:rsidR="00D2142E" w:rsidRPr="005B4DBB">
        <w:rPr>
          <w:sz w:val="24"/>
          <w:szCs w:val="24"/>
        </w:rPr>
        <w:t xml:space="preserve"> which is outlined below</w:t>
      </w:r>
      <w:r w:rsidR="002E2E2C" w:rsidRPr="005B4DBB">
        <w:rPr>
          <w:sz w:val="24"/>
          <w:szCs w:val="24"/>
        </w:rPr>
        <w:t>)</w:t>
      </w:r>
      <w:r w:rsidR="00D2142E" w:rsidRPr="005B4DBB">
        <w:rPr>
          <w:sz w:val="24"/>
          <w:szCs w:val="24"/>
        </w:rPr>
        <w:t>, will not be permitted to</w:t>
      </w:r>
      <w:r w:rsidR="00CE44CC" w:rsidRPr="005B4DBB">
        <w:t xml:space="preserve"> </w:t>
      </w:r>
      <w:r w:rsidR="00CE44CC" w:rsidRPr="005B4DBB">
        <w:rPr>
          <w:sz w:val="24"/>
          <w:szCs w:val="24"/>
        </w:rPr>
        <w:t>make a record of, use, or disclose any research information</w:t>
      </w:r>
      <w:r w:rsidR="000E3EF0" w:rsidRPr="005B4DBB">
        <w:rPr>
          <w:sz w:val="24"/>
          <w:szCs w:val="24"/>
        </w:rPr>
        <w:t xml:space="preserve"> that they have collected, and will be required to destroy that information (see below subregulation 5.3</w:t>
      </w:r>
      <w:r w:rsidR="00C0149B">
        <w:rPr>
          <w:sz w:val="24"/>
          <w:szCs w:val="24"/>
        </w:rPr>
        <w:t>1</w:t>
      </w:r>
      <w:r w:rsidR="000E3EF0" w:rsidRPr="005B4DBB">
        <w:rPr>
          <w:sz w:val="24"/>
          <w:szCs w:val="24"/>
        </w:rPr>
        <w:t>).</w:t>
      </w:r>
      <w:r w:rsidR="004A0705" w:rsidRPr="005B4DBB">
        <w:rPr>
          <w:sz w:val="24"/>
          <w:szCs w:val="24"/>
        </w:rPr>
        <w:t xml:space="preserve"> </w:t>
      </w:r>
      <w:r w:rsidR="00071BFC" w:rsidRPr="005B4DBB">
        <w:rPr>
          <w:sz w:val="24"/>
          <w:szCs w:val="24"/>
        </w:rPr>
        <w:t>This provision is designed to encourage research entities not to breach authorisation conditions.</w:t>
      </w:r>
    </w:p>
    <w:p w14:paraId="3D814D77" w14:textId="1372495A" w:rsidR="0015726D" w:rsidRPr="005B4DBB" w:rsidRDefault="0015726D" w:rsidP="0018453D">
      <w:pPr>
        <w:rPr>
          <w:b/>
          <w:sz w:val="24"/>
          <w:szCs w:val="24"/>
          <w:u w:val="single"/>
        </w:rPr>
      </w:pPr>
      <w:r w:rsidRPr="005B4DBB">
        <w:rPr>
          <w:sz w:val="24"/>
          <w:szCs w:val="24"/>
        </w:rPr>
        <w:t>Subregulation 5.21(4) provides that regulation 5.21 is subject to subregulation 5.20(</w:t>
      </w:r>
      <w:r w:rsidR="00D119A3">
        <w:rPr>
          <w:sz w:val="24"/>
          <w:szCs w:val="24"/>
        </w:rPr>
        <w:t>3</w:t>
      </w:r>
      <w:r w:rsidRPr="005B4DBB">
        <w:rPr>
          <w:sz w:val="24"/>
          <w:szCs w:val="24"/>
        </w:rPr>
        <w:t>).</w:t>
      </w:r>
      <w:r w:rsidR="00303226" w:rsidRPr="005B4DBB">
        <w:rPr>
          <w:sz w:val="24"/>
          <w:szCs w:val="24"/>
        </w:rPr>
        <w:t xml:space="preserve"> </w:t>
      </w:r>
      <w:r w:rsidRPr="005B4DBB">
        <w:rPr>
          <w:sz w:val="24"/>
          <w:szCs w:val="24"/>
        </w:rPr>
        <w:t xml:space="preserve">The note after subregulation 5.21(4) </w:t>
      </w:r>
      <w:r w:rsidR="00303226" w:rsidRPr="005B4DBB">
        <w:rPr>
          <w:sz w:val="24"/>
          <w:szCs w:val="24"/>
        </w:rPr>
        <w:t>indicates</w:t>
      </w:r>
      <w:r w:rsidRPr="005B4DBB">
        <w:rPr>
          <w:sz w:val="24"/>
          <w:szCs w:val="24"/>
        </w:rPr>
        <w:t xml:space="preserve"> that</w:t>
      </w:r>
      <w:r w:rsidR="00303226" w:rsidRPr="005B4DBB">
        <w:rPr>
          <w:sz w:val="24"/>
          <w:szCs w:val="24"/>
        </w:rPr>
        <w:t xml:space="preserve"> subregulation 5.20(</w:t>
      </w:r>
      <w:r w:rsidR="00D119A3">
        <w:rPr>
          <w:sz w:val="24"/>
          <w:szCs w:val="24"/>
        </w:rPr>
        <w:t>3</w:t>
      </w:r>
      <w:r w:rsidR="00303226" w:rsidRPr="005B4DBB">
        <w:rPr>
          <w:sz w:val="24"/>
          <w:szCs w:val="24"/>
        </w:rPr>
        <w:t>) provides that</w:t>
      </w:r>
      <w:r w:rsidRPr="005B4DBB">
        <w:rPr>
          <w:sz w:val="24"/>
          <w:szCs w:val="24"/>
        </w:rPr>
        <w:t xml:space="preserve"> an authorised research entity must not record, use or disclose research information relating to a contacted person if the person does not consent, or withdraws consent, to the use and disclosure of that information.</w:t>
      </w:r>
    </w:p>
    <w:p w14:paraId="6D4BB8A6" w14:textId="77777777" w:rsidR="009411E0" w:rsidRDefault="009411E0" w:rsidP="0018453D">
      <w:pPr>
        <w:rPr>
          <w:b/>
          <w:sz w:val="24"/>
          <w:szCs w:val="24"/>
          <w:u w:val="single"/>
        </w:rPr>
      </w:pPr>
    </w:p>
    <w:p w14:paraId="0CF7B942" w14:textId="77777777" w:rsidR="009411E0" w:rsidRDefault="009411E0" w:rsidP="0018453D">
      <w:pPr>
        <w:rPr>
          <w:b/>
          <w:sz w:val="24"/>
          <w:szCs w:val="24"/>
          <w:u w:val="single"/>
        </w:rPr>
      </w:pPr>
    </w:p>
    <w:p w14:paraId="2485B436" w14:textId="22BFF618" w:rsidR="009E16AC" w:rsidRPr="005B4DBB" w:rsidRDefault="001C1BE2" w:rsidP="0018453D">
      <w:pPr>
        <w:rPr>
          <w:b/>
          <w:sz w:val="24"/>
          <w:szCs w:val="24"/>
          <w:u w:val="single"/>
        </w:rPr>
      </w:pPr>
      <w:r w:rsidRPr="005B4DBB">
        <w:rPr>
          <w:b/>
          <w:sz w:val="24"/>
          <w:szCs w:val="24"/>
          <w:u w:val="single"/>
        </w:rPr>
        <w:t xml:space="preserve">Regulation 5.22 </w:t>
      </w:r>
      <w:r w:rsidR="00D56EB9" w:rsidRPr="005B4DBB">
        <w:rPr>
          <w:b/>
          <w:sz w:val="24"/>
          <w:szCs w:val="24"/>
          <w:u w:val="single"/>
        </w:rPr>
        <w:t>–</w:t>
      </w:r>
      <w:r w:rsidRPr="005B4DBB">
        <w:rPr>
          <w:b/>
          <w:sz w:val="24"/>
          <w:szCs w:val="24"/>
          <w:u w:val="single"/>
        </w:rPr>
        <w:t xml:space="preserve"> </w:t>
      </w:r>
      <w:r w:rsidR="00190B7C" w:rsidRPr="005B4DBB">
        <w:rPr>
          <w:b/>
          <w:sz w:val="24"/>
          <w:szCs w:val="24"/>
          <w:u w:val="single"/>
        </w:rPr>
        <w:t>Technical system for receiving authorised unlisted mobile number information</w:t>
      </w:r>
    </w:p>
    <w:p w14:paraId="385F3743" w14:textId="77777777" w:rsidR="00190B7C" w:rsidRPr="005B4DBB" w:rsidRDefault="00EA47E5">
      <w:pPr>
        <w:rPr>
          <w:b/>
          <w:sz w:val="24"/>
          <w:szCs w:val="24"/>
          <w:u w:val="single"/>
        </w:rPr>
      </w:pPr>
      <w:r w:rsidRPr="005B4DBB">
        <w:rPr>
          <w:sz w:val="24"/>
          <w:szCs w:val="24"/>
        </w:rPr>
        <w:t>Regulation 5.</w:t>
      </w:r>
      <w:r w:rsidR="00FB75C7" w:rsidRPr="005B4DBB">
        <w:rPr>
          <w:sz w:val="24"/>
          <w:szCs w:val="24"/>
        </w:rPr>
        <w:t>2</w:t>
      </w:r>
      <w:r w:rsidR="001C1BE2" w:rsidRPr="005B4DBB">
        <w:rPr>
          <w:sz w:val="24"/>
          <w:szCs w:val="24"/>
        </w:rPr>
        <w:t>2</w:t>
      </w:r>
      <w:r w:rsidRPr="005B4DBB">
        <w:rPr>
          <w:sz w:val="24"/>
          <w:szCs w:val="24"/>
        </w:rPr>
        <w:t xml:space="preserve"> </w:t>
      </w:r>
      <w:r w:rsidR="00FB75C7" w:rsidRPr="005B4DBB">
        <w:rPr>
          <w:sz w:val="24"/>
          <w:szCs w:val="24"/>
        </w:rPr>
        <w:t xml:space="preserve">requires </w:t>
      </w:r>
      <w:r w:rsidRPr="005B4DBB">
        <w:rPr>
          <w:sz w:val="24"/>
          <w:szCs w:val="24"/>
        </w:rPr>
        <w:t xml:space="preserve">that research entities must have technical systems in place to receive authorised unlisted mobile information that accords with Telstra’s technical methods. </w:t>
      </w:r>
    </w:p>
    <w:p w14:paraId="37D7CF4B" w14:textId="77777777" w:rsidR="00190B7C" w:rsidRPr="005B4DBB" w:rsidRDefault="00190B7C" w:rsidP="00D76738">
      <w:pPr>
        <w:rPr>
          <w:b/>
          <w:sz w:val="24"/>
          <w:szCs w:val="24"/>
          <w:u w:val="single"/>
        </w:rPr>
      </w:pPr>
      <w:r w:rsidRPr="005B4DBB">
        <w:rPr>
          <w:b/>
          <w:sz w:val="24"/>
          <w:szCs w:val="24"/>
          <w:u w:val="single"/>
        </w:rPr>
        <w:t>Regulation 5.2</w:t>
      </w:r>
      <w:r w:rsidR="00963E01" w:rsidRPr="005B4DBB">
        <w:rPr>
          <w:b/>
          <w:sz w:val="24"/>
          <w:szCs w:val="24"/>
          <w:u w:val="single"/>
        </w:rPr>
        <w:t>3</w:t>
      </w:r>
      <w:r w:rsidRPr="005B4DBB">
        <w:rPr>
          <w:b/>
          <w:sz w:val="24"/>
          <w:szCs w:val="24"/>
          <w:u w:val="single"/>
        </w:rPr>
        <w:t xml:space="preserve"> – Compliance with the Act</w:t>
      </w:r>
    </w:p>
    <w:p w14:paraId="6D3854CC" w14:textId="2274C788" w:rsidR="00190B7C" w:rsidRPr="005B4DBB" w:rsidRDefault="00EA47E5" w:rsidP="00D76738">
      <w:pPr>
        <w:rPr>
          <w:sz w:val="24"/>
          <w:szCs w:val="24"/>
        </w:rPr>
      </w:pPr>
      <w:r w:rsidRPr="005B4DBB">
        <w:rPr>
          <w:sz w:val="24"/>
          <w:szCs w:val="24"/>
        </w:rPr>
        <w:t>Regulation 5.2</w:t>
      </w:r>
      <w:r w:rsidR="006C15EF" w:rsidRPr="005B4DBB">
        <w:rPr>
          <w:sz w:val="24"/>
          <w:szCs w:val="24"/>
        </w:rPr>
        <w:t>3</w:t>
      </w:r>
      <w:r w:rsidRPr="005B4DBB">
        <w:rPr>
          <w:sz w:val="24"/>
          <w:szCs w:val="24"/>
        </w:rPr>
        <w:t xml:space="preserve"> </w:t>
      </w:r>
      <w:r w:rsidR="00FB75C7" w:rsidRPr="005B4DBB">
        <w:rPr>
          <w:sz w:val="24"/>
          <w:szCs w:val="24"/>
        </w:rPr>
        <w:t xml:space="preserve">requires </w:t>
      </w:r>
      <w:r w:rsidRPr="005B4DBB">
        <w:rPr>
          <w:sz w:val="24"/>
          <w:szCs w:val="24"/>
        </w:rPr>
        <w:t xml:space="preserve">that research entities are subject to any requirements imposed by the </w:t>
      </w:r>
      <w:r w:rsidRPr="005B4DBB">
        <w:rPr>
          <w:i/>
          <w:sz w:val="24"/>
          <w:szCs w:val="24"/>
        </w:rPr>
        <w:t>Telecommunications Act 1997</w:t>
      </w:r>
      <w:r w:rsidRPr="005B4DBB">
        <w:rPr>
          <w:sz w:val="24"/>
          <w:szCs w:val="24"/>
        </w:rPr>
        <w:t xml:space="preserve"> and legislative instruments made under th</w:t>
      </w:r>
      <w:r w:rsidR="00303226" w:rsidRPr="005B4DBB">
        <w:rPr>
          <w:sz w:val="24"/>
          <w:szCs w:val="24"/>
        </w:rPr>
        <w:t>at</w:t>
      </w:r>
      <w:r w:rsidRPr="005B4DBB">
        <w:rPr>
          <w:sz w:val="24"/>
          <w:szCs w:val="24"/>
        </w:rPr>
        <w:t xml:space="preserve"> Act.</w:t>
      </w:r>
    </w:p>
    <w:p w14:paraId="251A0D2C" w14:textId="69A764FB" w:rsidR="00D76738" w:rsidRPr="005B4DBB" w:rsidRDefault="00D76738" w:rsidP="00D76738">
      <w:pPr>
        <w:rPr>
          <w:b/>
          <w:sz w:val="24"/>
          <w:szCs w:val="24"/>
          <w:u w:val="single"/>
        </w:rPr>
      </w:pPr>
      <w:r w:rsidRPr="005B4DBB">
        <w:rPr>
          <w:b/>
          <w:sz w:val="24"/>
          <w:szCs w:val="24"/>
          <w:u w:val="single"/>
        </w:rPr>
        <w:t>Regulation 5.2</w:t>
      </w:r>
      <w:r w:rsidR="006C15EF" w:rsidRPr="005B4DBB">
        <w:rPr>
          <w:b/>
          <w:sz w:val="24"/>
          <w:szCs w:val="24"/>
          <w:u w:val="single"/>
        </w:rPr>
        <w:t>4</w:t>
      </w:r>
      <w:r w:rsidRPr="005B4DBB">
        <w:rPr>
          <w:b/>
          <w:sz w:val="24"/>
          <w:szCs w:val="24"/>
          <w:u w:val="single"/>
        </w:rPr>
        <w:t xml:space="preserve"> – Employees of the</w:t>
      </w:r>
      <w:r w:rsidR="00562B32">
        <w:rPr>
          <w:b/>
          <w:sz w:val="24"/>
          <w:szCs w:val="24"/>
          <w:u w:val="single"/>
        </w:rPr>
        <w:t xml:space="preserve"> authorised</w:t>
      </w:r>
      <w:r w:rsidRPr="005B4DBB">
        <w:rPr>
          <w:b/>
          <w:sz w:val="24"/>
          <w:szCs w:val="24"/>
          <w:u w:val="single"/>
        </w:rPr>
        <w:t xml:space="preserve"> research entity</w:t>
      </w:r>
    </w:p>
    <w:p w14:paraId="73781C96" w14:textId="3950B6A2" w:rsidR="004B5A7A" w:rsidRPr="005B4DBB" w:rsidRDefault="00562B32" w:rsidP="0018453D">
      <w:pPr>
        <w:rPr>
          <w:sz w:val="24"/>
          <w:szCs w:val="24"/>
        </w:rPr>
      </w:pPr>
      <w:r>
        <w:rPr>
          <w:sz w:val="24"/>
          <w:szCs w:val="24"/>
        </w:rPr>
        <w:t>Subr</w:t>
      </w:r>
      <w:r w:rsidR="00445FFA" w:rsidRPr="005B4DBB">
        <w:rPr>
          <w:sz w:val="24"/>
          <w:szCs w:val="24"/>
        </w:rPr>
        <w:t>egulation 5.2</w:t>
      </w:r>
      <w:r w:rsidR="006C15EF" w:rsidRPr="005B4DBB">
        <w:rPr>
          <w:sz w:val="24"/>
          <w:szCs w:val="24"/>
        </w:rPr>
        <w:t>4</w:t>
      </w:r>
      <w:r>
        <w:rPr>
          <w:sz w:val="24"/>
          <w:szCs w:val="24"/>
        </w:rPr>
        <w:t>(1)</w:t>
      </w:r>
      <w:r w:rsidR="00445FFA" w:rsidRPr="005B4DBB">
        <w:rPr>
          <w:sz w:val="24"/>
          <w:szCs w:val="24"/>
        </w:rPr>
        <w:t xml:space="preserve"> </w:t>
      </w:r>
      <w:r w:rsidR="000E48E1" w:rsidRPr="005B4DBB">
        <w:rPr>
          <w:sz w:val="24"/>
          <w:szCs w:val="24"/>
        </w:rPr>
        <w:t xml:space="preserve">requires </w:t>
      </w:r>
      <w:r w:rsidR="00445FFA" w:rsidRPr="005B4DBB">
        <w:rPr>
          <w:sz w:val="24"/>
          <w:szCs w:val="24"/>
        </w:rPr>
        <w:t xml:space="preserve">research entities </w:t>
      </w:r>
      <w:r w:rsidR="000E48E1" w:rsidRPr="005B4DBB">
        <w:rPr>
          <w:sz w:val="24"/>
          <w:szCs w:val="24"/>
        </w:rPr>
        <w:t xml:space="preserve">to take all reasonable steps to </w:t>
      </w:r>
      <w:r w:rsidR="00445FFA" w:rsidRPr="005B4DBB">
        <w:rPr>
          <w:sz w:val="24"/>
          <w:szCs w:val="24"/>
        </w:rPr>
        <w:t xml:space="preserve">ensure that their employees are made aware of research authorisation conditions and </w:t>
      </w:r>
      <w:r w:rsidR="00071BFC" w:rsidRPr="005B4DBB">
        <w:rPr>
          <w:sz w:val="24"/>
          <w:szCs w:val="24"/>
        </w:rPr>
        <w:t xml:space="preserve">cooperate </w:t>
      </w:r>
      <w:r w:rsidR="00303226" w:rsidRPr="005B4DBB">
        <w:rPr>
          <w:sz w:val="24"/>
          <w:szCs w:val="24"/>
        </w:rPr>
        <w:t>with</w:t>
      </w:r>
      <w:r w:rsidR="00445FFA" w:rsidRPr="005B4DBB">
        <w:rPr>
          <w:sz w:val="24"/>
          <w:szCs w:val="24"/>
        </w:rPr>
        <w:t xml:space="preserve"> the </w:t>
      </w:r>
      <w:r w:rsidR="00071BFC" w:rsidRPr="005B4DBB">
        <w:rPr>
          <w:sz w:val="24"/>
          <w:szCs w:val="24"/>
        </w:rPr>
        <w:t xml:space="preserve">research </w:t>
      </w:r>
      <w:r w:rsidR="00445FFA" w:rsidRPr="005B4DBB">
        <w:rPr>
          <w:sz w:val="24"/>
          <w:szCs w:val="24"/>
        </w:rPr>
        <w:t xml:space="preserve">entity in </w:t>
      </w:r>
      <w:r w:rsidR="00303226" w:rsidRPr="005B4DBB">
        <w:rPr>
          <w:sz w:val="24"/>
          <w:szCs w:val="24"/>
        </w:rPr>
        <w:t>complying with</w:t>
      </w:r>
      <w:r w:rsidR="00445FFA" w:rsidRPr="005B4DBB">
        <w:rPr>
          <w:sz w:val="24"/>
          <w:szCs w:val="24"/>
        </w:rPr>
        <w:t xml:space="preserve"> those conditions. If the entity’s employee becomes aware of an act or omission that </w:t>
      </w:r>
      <w:r w:rsidR="000F7A3A">
        <w:rPr>
          <w:sz w:val="24"/>
          <w:szCs w:val="24"/>
        </w:rPr>
        <w:t>w</w:t>
      </w:r>
      <w:r w:rsidR="00445FFA" w:rsidRPr="005B4DBB">
        <w:rPr>
          <w:sz w:val="24"/>
          <w:szCs w:val="24"/>
        </w:rPr>
        <w:t>ould result in a breach</w:t>
      </w:r>
      <w:r w:rsidR="000F7A3A">
        <w:rPr>
          <w:sz w:val="24"/>
          <w:szCs w:val="24"/>
        </w:rPr>
        <w:t xml:space="preserve"> of a condition</w:t>
      </w:r>
      <w:r w:rsidR="00445FFA" w:rsidRPr="005B4DBB">
        <w:rPr>
          <w:sz w:val="24"/>
          <w:szCs w:val="24"/>
        </w:rPr>
        <w:t xml:space="preserve">, the employee is required to notify the entity in writing as soon as reasonably practicable. </w:t>
      </w:r>
      <w:bookmarkStart w:id="3" w:name="_Toc509412372"/>
      <w:r w:rsidR="000F7A3A">
        <w:rPr>
          <w:sz w:val="24"/>
          <w:szCs w:val="24"/>
        </w:rPr>
        <w:t>I</w:t>
      </w:r>
      <w:r w:rsidR="00071BFC" w:rsidRPr="005B4DBB">
        <w:rPr>
          <w:sz w:val="24"/>
          <w:szCs w:val="24"/>
        </w:rPr>
        <w:t>f an</w:t>
      </w:r>
      <w:r w:rsidR="004A0705" w:rsidRPr="005B4DBB">
        <w:rPr>
          <w:sz w:val="24"/>
          <w:szCs w:val="24"/>
        </w:rPr>
        <w:t xml:space="preserve"> employee becomes aware of an act or omission </w:t>
      </w:r>
      <w:r w:rsidR="004A0705" w:rsidRPr="00BB486A">
        <w:rPr>
          <w:sz w:val="24"/>
          <w:szCs w:val="24"/>
        </w:rPr>
        <w:t xml:space="preserve">by </w:t>
      </w:r>
      <w:r w:rsidR="004A0705" w:rsidRPr="007F0247">
        <w:rPr>
          <w:sz w:val="24"/>
          <w:szCs w:val="24"/>
        </w:rPr>
        <w:t>another entity</w:t>
      </w:r>
      <w:r w:rsidR="004A0705" w:rsidRPr="00BB486A">
        <w:rPr>
          <w:sz w:val="24"/>
          <w:szCs w:val="24"/>
        </w:rPr>
        <w:t xml:space="preserve"> covered</w:t>
      </w:r>
      <w:r w:rsidR="004A0705" w:rsidRPr="005B4DBB">
        <w:rPr>
          <w:sz w:val="24"/>
          <w:szCs w:val="24"/>
        </w:rPr>
        <w:t xml:space="preserve"> by the research authorisation that would result in a contravention</w:t>
      </w:r>
      <w:r w:rsidR="00071BFC" w:rsidRPr="005B4DBB">
        <w:rPr>
          <w:sz w:val="24"/>
          <w:szCs w:val="24"/>
        </w:rPr>
        <w:t>, the employee would have an obligation to notify their employer</w:t>
      </w:r>
      <w:r w:rsidR="004A0705" w:rsidRPr="005B4DBB">
        <w:rPr>
          <w:sz w:val="24"/>
          <w:szCs w:val="24"/>
        </w:rPr>
        <w:t xml:space="preserve">.  </w:t>
      </w:r>
    </w:p>
    <w:bookmarkEnd w:id="3"/>
    <w:p w14:paraId="61ED8AE5" w14:textId="77777777" w:rsidR="00D76738" w:rsidRPr="005B4DBB" w:rsidRDefault="00D76738" w:rsidP="00D76738">
      <w:pPr>
        <w:rPr>
          <w:sz w:val="24"/>
          <w:szCs w:val="24"/>
        </w:rPr>
      </w:pPr>
      <w:r w:rsidRPr="005B4DBB">
        <w:rPr>
          <w:b/>
          <w:sz w:val="24"/>
          <w:szCs w:val="24"/>
          <w:u w:val="single"/>
        </w:rPr>
        <w:t>Regulation 5.2</w:t>
      </w:r>
      <w:r w:rsidR="00865DCE" w:rsidRPr="005B4DBB">
        <w:rPr>
          <w:b/>
          <w:sz w:val="24"/>
          <w:szCs w:val="24"/>
          <w:u w:val="single"/>
        </w:rPr>
        <w:t>5</w:t>
      </w:r>
      <w:r w:rsidRPr="005B4DBB">
        <w:rPr>
          <w:b/>
          <w:sz w:val="24"/>
          <w:szCs w:val="24"/>
          <w:u w:val="single"/>
        </w:rPr>
        <w:t xml:space="preserve"> – </w:t>
      </w:r>
      <w:r w:rsidR="00865DCE" w:rsidRPr="005B4DBB">
        <w:rPr>
          <w:b/>
          <w:sz w:val="24"/>
          <w:szCs w:val="24"/>
          <w:u w:val="single"/>
        </w:rPr>
        <w:t xml:space="preserve">Contravention </w:t>
      </w:r>
      <w:r w:rsidRPr="005B4DBB">
        <w:rPr>
          <w:b/>
          <w:sz w:val="24"/>
          <w:szCs w:val="24"/>
          <w:u w:val="single"/>
        </w:rPr>
        <w:t>of authorisation conditions</w:t>
      </w:r>
    </w:p>
    <w:p w14:paraId="70F65C50" w14:textId="69D66509" w:rsidR="00C34E8D" w:rsidRPr="005B4DBB" w:rsidRDefault="00035E28" w:rsidP="00483F24">
      <w:pPr>
        <w:rPr>
          <w:sz w:val="24"/>
          <w:szCs w:val="24"/>
        </w:rPr>
      </w:pPr>
      <w:r w:rsidRPr="005B4DBB">
        <w:rPr>
          <w:sz w:val="24"/>
          <w:szCs w:val="24"/>
        </w:rPr>
        <w:t>Regulation 5.2</w:t>
      </w:r>
      <w:r w:rsidR="00865DCE" w:rsidRPr="005B4DBB">
        <w:rPr>
          <w:sz w:val="24"/>
          <w:szCs w:val="24"/>
        </w:rPr>
        <w:t>5</w:t>
      </w:r>
      <w:r w:rsidRPr="005B4DBB">
        <w:rPr>
          <w:sz w:val="24"/>
          <w:szCs w:val="24"/>
        </w:rPr>
        <w:t xml:space="preserve"> provides that </w:t>
      </w:r>
      <w:r w:rsidR="00124CFE" w:rsidRPr="005B4DBB">
        <w:rPr>
          <w:sz w:val="24"/>
          <w:szCs w:val="24"/>
        </w:rPr>
        <w:t xml:space="preserve">once a </w:t>
      </w:r>
      <w:r w:rsidRPr="005B4DBB">
        <w:rPr>
          <w:sz w:val="24"/>
          <w:szCs w:val="24"/>
        </w:rPr>
        <w:t>research entit</w:t>
      </w:r>
      <w:r w:rsidR="00124CFE" w:rsidRPr="005B4DBB">
        <w:rPr>
          <w:sz w:val="24"/>
          <w:szCs w:val="24"/>
        </w:rPr>
        <w:t>y becomes aware of a contravention of a condition in an authorisation by the entity, it</w:t>
      </w:r>
      <w:r w:rsidRPr="005B4DBB">
        <w:rPr>
          <w:sz w:val="24"/>
          <w:szCs w:val="24"/>
        </w:rPr>
        <w:t xml:space="preserve"> must notify the ACMA as soon as reasonably practicable. </w:t>
      </w:r>
      <w:r w:rsidR="00124CFE" w:rsidRPr="005B4DBB">
        <w:rPr>
          <w:sz w:val="24"/>
          <w:szCs w:val="24"/>
        </w:rPr>
        <w:t xml:space="preserve">The same notification obligation applies if the entity becomes area of a breach by another entity covered by the same authorisation. </w:t>
      </w:r>
      <w:r w:rsidR="000E48E1" w:rsidRPr="005B4DBB">
        <w:rPr>
          <w:sz w:val="24"/>
          <w:szCs w:val="24"/>
        </w:rPr>
        <w:t>Subregulation 5.2</w:t>
      </w:r>
      <w:r w:rsidR="00865DCE" w:rsidRPr="005B4DBB">
        <w:rPr>
          <w:sz w:val="24"/>
          <w:szCs w:val="24"/>
        </w:rPr>
        <w:t>5</w:t>
      </w:r>
      <w:r w:rsidR="000E48E1" w:rsidRPr="005B4DBB">
        <w:rPr>
          <w:sz w:val="24"/>
          <w:szCs w:val="24"/>
        </w:rPr>
        <w:t xml:space="preserve">(2) also requires a research entity to take reasonable steps to minimise the effects of any breach of </w:t>
      </w:r>
      <w:r w:rsidR="000F7A3A">
        <w:rPr>
          <w:sz w:val="24"/>
          <w:szCs w:val="24"/>
        </w:rPr>
        <w:t>a condition of an</w:t>
      </w:r>
      <w:r w:rsidR="000E48E1" w:rsidRPr="005B4DBB">
        <w:rPr>
          <w:sz w:val="24"/>
          <w:szCs w:val="24"/>
        </w:rPr>
        <w:t xml:space="preserve"> authorisation. Subregulation 5.2</w:t>
      </w:r>
      <w:r w:rsidR="00865DCE" w:rsidRPr="005B4DBB">
        <w:rPr>
          <w:sz w:val="24"/>
          <w:szCs w:val="24"/>
        </w:rPr>
        <w:t>5</w:t>
      </w:r>
      <w:r w:rsidR="000E48E1" w:rsidRPr="005B4DBB">
        <w:rPr>
          <w:sz w:val="24"/>
          <w:szCs w:val="24"/>
        </w:rPr>
        <w:t xml:space="preserve">(3) makes the requirement to take reasonable steps to </w:t>
      </w:r>
      <w:r w:rsidR="00124CFE" w:rsidRPr="005B4DBB">
        <w:rPr>
          <w:sz w:val="24"/>
          <w:szCs w:val="24"/>
        </w:rPr>
        <w:t xml:space="preserve">minimise </w:t>
      </w:r>
      <w:r w:rsidR="000E48E1" w:rsidRPr="005B4DBB">
        <w:rPr>
          <w:sz w:val="24"/>
          <w:szCs w:val="24"/>
        </w:rPr>
        <w:t xml:space="preserve">the effects of </w:t>
      </w:r>
      <w:r w:rsidR="00124CFE" w:rsidRPr="005B4DBB">
        <w:rPr>
          <w:sz w:val="24"/>
          <w:szCs w:val="24"/>
        </w:rPr>
        <w:t xml:space="preserve">the contravention a condition of the authorisation. </w:t>
      </w:r>
      <w:bookmarkStart w:id="4" w:name="_Toc512351309"/>
      <w:bookmarkStart w:id="5" w:name="_Toc511732588"/>
    </w:p>
    <w:p w14:paraId="36406332" w14:textId="0D1D1BE3" w:rsidR="00C34E8D" w:rsidRPr="005B4DBB" w:rsidRDefault="00C34E8D" w:rsidP="00483F24">
      <w:pPr>
        <w:rPr>
          <w:b/>
          <w:sz w:val="24"/>
          <w:szCs w:val="24"/>
          <w:u w:val="single"/>
        </w:rPr>
      </w:pPr>
      <w:r w:rsidRPr="005B4DBB">
        <w:rPr>
          <w:b/>
          <w:sz w:val="24"/>
          <w:szCs w:val="24"/>
          <w:u w:val="single"/>
        </w:rPr>
        <w:t>Subdivision 5.2.4 –</w:t>
      </w:r>
      <w:r w:rsidR="00386B71">
        <w:rPr>
          <w:b/>
          <w:sz w:val="24"/>
          <w:szCs w:val="24"/>
          <w:u w:val="single"/>
        </w:rPr>
        <w:t xml:space="preserve"> </w:t>
      </w:r>
      <w:r w:rsidRPr="005B4DBB">
        <w:rPr>
          <w:b/>
          <w:sz w:val="24"/>
          <w:szCs w:val="24"/>
          <w:u w:val="single"/>
        </w:rPr>
        <w:t>Changes to authorisations</w:t>
      </w:r>
    </w:p>
    <w:p w14:paraId="5F2A5200" w14:textId="77777777" w:rsidR="00483F24" w:rsidRPr="005B4DBB" w:rsidRDefault="00483F24" w:rsidP="00483F24">
      <w:pPr>
        <w:rPr>
          <w:b/>
          <w:sz w:val="24"/>
          <w:szCs w:val="24"/>
          <w:u w:val="single"/>
        </w:rPr>
      </w:pPr>
      <w:r w:rsidRPr="005B4DBB">
        <w:rPr>
          <w:b/>
          <w:sz w:val="24"/>
          <w:szCs w:val="24"/>
          <w:u w:val="single"/>
        </w:rPr>
        <w:t>Regulation 5.</w:t>
      </w:r>
      <w:r w:rsidR="000A73CF" w:rsidRPr="005B4DBB">
        <w:rPr>
          <w:b/>
          <w:sz w:val="24"/>
          <w:szCs w:val="24"/>
          <w:u w:val="single"/>
        </w:rPr>
        <w:t>2</w:t>
      </w:r>
      <w:r w:rsidR="00865DCE" w:rsidRPr="005B4DBB">
        <w:rPr>
          <w:b/>
          <w:sz w:val="24"/>
          <w:szCs w:val="24"/>
          <w:u w:val="single"/>
        </w:rPr>
        <w:t>6</w:t>
      </w:r>
      <w:r w:rsidR="000A73CF" w:rsidRPr="005B4DBB">
        <w:rPr>
          <w:b/>
          <w:sz w:val="24"/>
          <w:szCs w:val="24"/>
          <w:u w:val="single"/>
        </w:rPr>
        <w:t xml:space="preserve"> </w:t>
      </w:r>
      <w:r w:rsidRPr="005B4DBB">
        <w:rPr>
          <w:b/>
          <w:sz w:val="24"/>
          <w:szCs w:val="24"/>
          <w:u w:val="single"/>
        </w:rPr>
        <w:t xml:space="preserve">– Changes </w:t>
      </w:r>
      <w:r w:rsidR="000A73CF" w:rsidRPr="005B4DBB">
        <w:rPr>
          <w:b/>
          <w:sz w:val="24"/>
          <w:szCs w:val="24"/>
          <w:u w:val="single"/>
        </w:rPr>
        <w:t xml:space="preserve">made </w:t>
      </w:r>
      <w:r w:rsidRPr="005B4DBB">
        <w:rPr>
          <w:b/>
          <w:sz w:val="24"/>
          <w:szCs w:val="24"/>
          <w:u w:val="single"/>
        </w:rPr>
        <w:t>by the ACMA</w:t>
      </w:r>
      <w:bookmarkEnd w:id="4"/>
      <w:bookmarkEnd w:id="5"/>
    </w:p>
    <w:p w14:paraId="7598A5DC" w14:textId="0FC9280D" w:rsidR="000D5C3C" w:rsidRPr="005B4DBB" w:rsidRDefault="000F7A3A" w:rsidP="00D76738">
      <w:pPr>
        <w:rPr>
          <w:sz w:val="24"/>
          <w:szCs w:val="24"/>
        </w:rPr>
      </w:pPr>
      <w:r>
        <w:rPr>
          <w:sz w:val="24"/>
          <w:szCs w:val="24"/>
        </w:rPr>
        <w:t>Subr</w:t>
      </w:r>
      <w:r w:rsidR="00483F24" w:rsidRPr="005B4DBB">
        <w:rPr>
          <w:sz w:val="24"/>
          <w:szCs w:val="24"/>
        </w:rPr>
        <w:t>egulation 5.</w:t>
      </w:r>
      <w:r w:rsidR="00F87E75" w:rsidRPr="005B4DBB">
        <w:rPr>
          <w:sz w:val="24"/>
          <w:szCs w:val="24"/>
        </w:rPr>
        <w:t>2</w:t>
      </w:r>
      <w:r w:rsidR="00865DCE" w:rsidRPr="005B4DBB">
        <w:rPr>
          <w:sz w:val="24"/>
          <w:szCs w:val="24"/>
        </w:rPr>
        <w:t>6</w:t>
      </w:r>
      <w:r w:rsidR="00EC0D2B" w:rsidRPr="005B4DBB">
        <w:rPr>
          <w:sz w:val="24"/>
          <w:szCs w:val="24"/>
        </w:rPr>
        <w:t>(1)</w:t>
      </w:r>
      <w:r w:rsidR="00483F24" w:rsidRPr="005B4DBB">
        <w:rPr>
          <w:sz w:val="24"/>
          <w:szCs w:val="24"/>
        </w:rPr>
        <w:t xml:space="preserve"> provides that after the ACMA grants a research authorisation it may, in writing</w:t>
      </w:r>
      <w:r w:rsidR="00071BFC" w:rsidRPr="005B4DBB">
        <w:rPr>
          <w:sz w:val="24"/>
          <w:szCs w:val="24"/>
        </w:rPr>
        <w:t>,</w:t>
      </w:r>
      <w:r w:rsidR="00483F24" w:rsidRPr="005B4DBB">
        <w:rPr>
          <w:sz w:val="24"/>
          <w:szCs w:val="24"/>
        </w:rPr>
        <w:t xml:space="preserve"> specify other conditions to which the authorisation is subject,</w:t>
      </w:r>
      <w:r w:rsidR="00735BD0" w:rsidRPr="005B4DBB">
        <w:rPr>
          <w:sz w:val="24"/>
          <w:szCs w:val="24"/>
        </w:rPr>
        <w:t xml:space="preserve"> or</w:t>
      </w:r>
      <w:r w:rsidR="00483F24" w:rsidRPr="005B4DBB">
        <w:rPr>
          <w:sz w:val="24"/>
          <w:szCs w:val="24"/>
        </w:rPr>
        <w:t xml:space="preserve"> vary or re</w:t>
      </w:r>
      <w:r w:rsidR="00735BD0" w:rsidRPr="005B4DBB">
        <w:rPr>
          <w:sz w:val="24"/>
          <w:szCs w:val="24"/>
        </w:rPr>
        <w:t>voke</w:t>
      </w:r>
      <w:r w:rsidR="00483F24" w:rsidRPr="005B4DBB">
        <w:rPr>
          <w:sz w:val="24"/>
          <w:szCs w:val="24"/>
        </w:rPr>
        <w:t xml:space="preserve"> any condition</w:t>
      </w:r>
      <w:r w:rsidR="00735BD0" w:rsidRPr="005B4DBB">
        <w:rPr>
          <w:sz w:val="24"/>
          <w:szCs w:val="24"/>
        </w:rPr>
        <w:t xml:space="preserve"> specified in the authorisation</w:t>
      </w:r>
      <w:r w:rsidR="00483F24" w:rsidRPr="005B4DBB">
        <w:rPr>
          <w:sz w:val="24"/>
          <w:szCs w:val="24"/>
        </w:rPr>
        <w:t xml:space="preserve">. </w:t>
      </w:r>
      <w:r>
        <w:rPr>
          <w:sz w:val="24"/>
          <w:szCs w:val="24"/>
        </w:rPr>
        <w:t>Subr</w:t>
      </w:r>
      <w:r w:rsidR="00EC0D2B" w:rsidRPr="005B4DBB">
        <w:rPr>
          <w:sz w:val="24"/>
          <w:szCs w:val="24"/>
        </w:rPr>
        <w:t>egulation 5.</w:t>
      </w:r>
      <w:r w:rsidR="00F87E75" w:rsidRPr="005B4DBB">
        <w:rPr>
          <w:sz w:val="24"/>
          <w:szCs w:val="24"/>
        </w:rPr>
        <w:t>2</w:t>
      </w:r>
      <w:r w:rsidR="00865DCE" w:rsidRPr="005B4DBB">
        <w:rPr>
          <w:sz w:val="24"/>
          <w:szCs w:val="24"/>
        </w:rPr>
        <w:t>6</w:t>
      </w:r>
      <w:r w:rsidR="00EC0D2B" w:rsidRPr="005B4DBB">
        <w:rPr>
          <w:sz w:val="24"/>
          <w:szCs w:val="24"/>
        </w:rPr>
        <w:t xml:space="preserve">(2) </w:t>
      </w:r>
      <w:r w:rsidR="00E152D3" w:rsidRPr="005B4DBB">
        <w:rPr>
          <w:sz w:val="24"/>
          <w:szCs w:val="24"/>
        </w:rPr>
        <w:t>provides</w:t>
      </w:r>
      <w:r w:rsidR="00EC0D2B" w:rsidRPr="005B4DBB">
        <w:rPr>
          <w:sz w:val="24"/>
          <w:szCs w:val="24"/>
        </w:rPr>
        <w:t xml:space="preserve"> that </w:t>
      </w:r>
      <w:r w:rsidR="00F87E75" w:rsidRPr="005B4DBB">
        <w:rPr>
          <w:sz w:val="24"/>
          <w:szCs w:val="24"/>
        </w:rPr>
        <w:t xml:space="preserve">before </w:t>
      </w:r>
      <w:r>
        <w:rPr>
          <w:sz w:val="24"/>
          <w:szCs w:val="24"/>
        </w:rPr>
        <w:t>taking action</w:t>
      </w:r>
      <w:r w:rsidR="00F87E75" w:rsidRPr="005B4DBB">
        <w:rPr>
          <w:sz w:val="24"/>
          <w:szCs w:val="24"/>
        </w:rPr>
        <w:t xml:space="preserve"> under regulation 5.2</w:t>
      </w:r>
      <w:r w:rsidR="00865DCE" w:rsidRPr="005B4DBB">
        <w:rPr>
          <w:sz w:val="24"/>
          <w:szCs w:val="24"/>
        </w:rPr>
        <w:t>6</w:t>
      </w:r>
      <w:r w:rsidR="00F87E75" w:rsidRPr="005B4DBB">
        <w:rPr>
          <w:sz w:val="24"/>
          <w:szCs w:val="24"/>
        </w:rPr>
        <w:t xml:space="preserve">(1) the </w:t>
      </w:r>
      <w:r w:rsidR="00EC0D2B" w:rsidRPr="005B4DBB">
        <w:rPr>
          <w:sz w:val="24"/>
          <w:szCs w:val="24"/>
        </w:rPr>
        <w:t xml:space="preserve">ACMA </w:t>
      </w:r>
      <w:r w:rsidR="00F87E75" w:rsidRPr="005B4DBB">
        <w:rPr>
          <w:sz w:val="24"/>
          <w:szCs w:val="24"/>
        </w:rPr>
        <w:t xml:space="preserve">may consult with any person or body </w:t>
      </w:r>
      <w:r>
        <w:rPr>
          <w:sz w:val="24"/>
          <w:szCs w:val="24"/>
        </w:rPr>
        <w:t xml:space="preserve">that the ACMA </w:t>
      </w:r>
      <w:r w:rsidR="00F87E75" w:rsidRPr="005B4DBB">
        <w:rPr>
          <w:sz w:val="24"/>
          <w:szCs w:val="24"/>
        </w:rPr>
        <w:t>consider</w:t>
      </w:r>
      <w:r>
        <w:rPr>
          <w:sz w:val="24"/>
          <w:szCs w:val="24"/>
        </w:rPr>
        <w:t>s is</w:t>
      </w:r>
      <w:r w:rsidR="00F87E75" w:rsidRPr="005B4DBB">
        <w:rPr>
          <w:sz w:val="24"/>
          <w:szCs w:val="24"/>
        </w:rPr>
        <w:t xml:space="preserve"> appropriate.</w:t>
      </w:r>
      <w:r w:rsidR="00735BD0" w:rsidRPr="005B4DBB">
        <w:rPr>
          <w:sz w:val="24"/>
          <w:szCs w:val="24"/>
        </w:rPr>
        <w:t xml:space="preserve"> </w:t>
      </w:r>
      <w:r>
        <w:rPr>
          <w:sz w:val="24"/>
          <w:szCs w:val="24"/>
        </w:rPr>
        <w:t>Subr</w:t>
      </w:r>
      <w:r w:rsidR="00EC0D2B" w:rsidRPr="005B4DBB">
        <w:rPr>
          <w:sz w:val="24"/>
          <w:szCs w:val="24"/>
        </w:rPr>
        <w:t>egulation 5.</w:t>
      </w:r>
      <w:r w:rsidR="00F87E75" w:rsidRPr="005B4DBB">
        <w:rPr>
          <w:sz w:val="24"/>
          <w:szCs w:val="24"/>
        </w:rPr>
        <w:t>2</w:t>
      </w:r>
      <w:r w:rsidR="00865DCE" w:rsidRPr="005B4DBB">
        <w:rPr>
          <w:sz w:val="24"/>
          <w:szCs w:val="24"/>
        </w:rPr>
        <w:t>6</w:t>
      </w:r>
      <w:r w:rsidR="00EC0D2B" w:rsidRPr="005B4DBB">
        <w:rPr>
          <w:sz w:val="24"/>
          <w:szCs w:val="24"/>
        </w:rPr>
        <w:t>(</w:t>
      </w:r>
      <w:r w:rsidR="00F87E75" w:rsidRPr="005B4DBB">
        <w:rPr>
          <w:sz w:val="24"/>
          <w:szCs w:val="24"/>
        </w:rPr>
        <w:t>3</w:t>
      </w:r>
      <w:r w:rsidR="00EC0D2B" w:rsidRPr="005B4DBB">
        <w:rPr>
          <w:sz w:val="24"/>
          <w:szCs w:val="24"/>
        </w:rPr>
        <w:t xml:space="preserve">) </w:t>
      </w:r>
      <w:r w:rsidR="00E152D3" w:rsidRPr="005B4DBB">
        <w:rPr>
          <w:sz w:val="24"/>
          <w:szCs w:val="24"/>
        </w:rPr>
        <w:t>provides</w:t>
      </w:r>
      <w:r w:rsidR="00EC0D2B" w:rsidRPr="005B4DBB">
        <w:rPr>
          <w:sz w:val="24"/>
          <w:szCs w:val="24"/>
        </w:rPr>
        <w:t xml:space="preserve"> that the ACMA must give written notice </w:t>
      </w:r>
      <w:r w:rsidR="00F87E75" w:rsidRPr="005B4DBB">
        <w:rPr>
          <w:sz w:val="24"/>
          <w:szCs w:val="24"/>
        </w:rPr>
        <w:t xml:space="preserve">of </w:t>
      </w:r>
      <w:r>
        <w:rPr>
          <w:sz w:val="24"/>
          <w:szCs w:val="24"/>
        </w:rPr>
        <w:t>any action taken</w:t>
      </w:r>
      <w:r w:rsidR="00F87E75" w:rsidRPr="005B4DBB">
        <w:rPr>
          <w:sz w:val="24"/>
          <w:szCs w:val="24"/>
        </w:rPr>
        <w:t xml:space="preserve"> under regulation 5.2</w:t>
      </w:r>
      <w:r w:rsidR="00865DCE" w:rsidRPr="005B4DBB">
        <w:rPr>
          <w:sz w:val="24"/>
          <w:szCs w:val="24"/>
        </w:rPr>
        <w:t>6</w:t>
      </w:r>
      <w:r w:rsidR="00F87E75" w:rsidRPr="005B4DBB">
        <w:rPr>
          <w:sz w:val="24"/>
          <w:szCs w:val="24"/>
        </w:rPr>
        <w:t>(1) to each authorised research entity covered by the authorisation</w:t>
      </w:r>
      <w:r w:rsidR="00735BD0" w:rsidRPr="005B4DBB">
        <w:rPr>
          <w:sz w:val="24"/>
          <w:szCs w:val="24"/>
        </w:rPr>
        <w:t xml:space="preserve"> </w:t>
      </w:r>
      <w:r>
        <w:rPr>
          <w:sz w:val="24"/>
          <w:szCs w:val="24"/>
        </w:rPr>
        <w:t xml:space="preserve">stating </w:t>
      </w:r>
      <w:r w:rsidR="00735BD0" w:rsidRPr="005B4DBB">
        <w:rPr>
          <w:sz w:val="24"/>
          <w:szCs w:val="24"/>
        </w:rPr>
        <w:t xml:space="preserve">the </w:t>
      </w:r>
      <w:r>
        <w:rPr>
          <w:sz w:val="24"/>
          <w:szCs w:val="24"/>
        </w:rPr>
        <w:t xml:space="preserve">action taken; </w:t>
      </w:r>
      <w:r w:rsidR="00735BD0" w:rsidRPr="005B4DBB">
        <w:rPr>
          <w:sz w:val="24"/>
          <w:szCs w:val="24"/>
        </w:rPr>
        <w:t>reasons for that action</w:t>
      </w:r>
      <w:r>
        <w:rPr>
          <w:sz w:val="24"/>
          <w:szCs w:val="24"/>
        </w:rPr>
        <w:t xml:space="preserve">; </w:t>
      </w:r>
      <w:r w:rsidR="00735BD0" w:rsidRPr="005B4DBB">
        <w:rPr>
          <w:sz w:val="24"/>
          <w:szCs w:val="24"/>
        </w:rPr>
        <w:t xml:space="preserve">and </w:t>
      </w:r>
      <w:r>
        <w:rPr>
          <w:sz w:val="24"/>
          <w:szCs w:val="24"/>
        </w:rPr>
        <w:t>indicating</w:t>
      </w:r>
      <w:r w:rsidR="00735BD0" w:rsidRPr="005B4DBB">
        <w:rPr>
          <w:sz w:val="24"/>
          <w:szCs w:val="24"/>
        </w:rPr>
        <w:t xml:space="preserve"> that the entity or another entity affected by the decision may request the ACMA reconsider the action taken</w:t>
      </w:r>
      <w:r w:rsidR="004B1DE2" w:rsidRPr="005B4DBB">
        <w:rPr>
          <w:sz w:val="24"/>
          <w:szCs w:val="24"/>
        </w:rPr>
        <w:t xml:space="preserve"> pursuant to </w:t>
      </w:r>
      <w:r>
        <w:rPr>
          <w:sz w:val="24"/>
          <w:szCs w:val="24"/>
        </w:rPr>
        <w:t>r</w:t>
      </w:r>
      <w:r w:rsidR="004B1DE2" w:rsidRPr="005B4DBB">
        <w:rPr>
          <w:sz w:val="24"/>
          <w:szCs w:val="24"/>
        </w:rPr>
        <w:t>egulation 5.3</w:t>
      </w:r>
      <w:r w:rsidR="009411E0">
        <w:rPr>
          <w:sz w:val="24"/>
          <w:szCs w:val="24"/>
        </w:rPr>
        <w:t>2</w:t>
      </w:r>
      <w:r w:rsidR="004B1DE2" w:rsidRPr="005B4DBB">
        <w:rPr>
          <w:sz w:val="24"/>
          <w:szCs w:val="24"/>
        </w:rPr>
        <w:t xml:space="preserve"> (except where the change is to revoke a condition of an authorisation).</w:t>
      </w:r>
      <w:r w:rsidR="00E16101" w:rsidRPr="005B4DBB">
        <w:rPr>
          <w:sz w:val="24"/>
          <w:szCs w:val="24"/>
        </w:rPr>
        <w:t xml:space="preserve"> </w:t>
      </w:r>
    </w:p>
    <w:p w14:paraId="7C1FDD48" w14:textId="77777777" w:rsidR="000D5C3C" w:rsidRPr="005B4DBB" w:rsidRDefault="000D5C3C" w:rsidP="000D5C3C">
      <w:pPr>
        <w:rPr>
          <w:sz w:val="24"/>
          <w:szCs w:val="24"/>
        </w:rPr>
      </w:pPr>
      <w:r w:rsidRPr="005B4DBB">
        <w:rPr>
          <w:sz w:val="24"/>
          <w:szCs w:val="24"/>
        </w:rPr>
        <w:t xml:space="preserve">The Note after subregulation 5.26(3) references section 27A of the </w:t>
      </w:r>
      <w:r w:rsidRPr="005B4DBB">
        <w:rPr>
          <w:i/>
          <w:sz w:val="24"/>
          <w:szCs w:val="24"/>
        </w:rPr>
        <w:t>Administrative Appeals Tribunal Act 1975</w:t>
      </w:r>
      <w:r w:rsidRPr="005B4DBB">
        <w:rPr>
          <w:sz w:val="24"/>
          <w:szCs w:val="24"/>
        </w:rPr>
        <w:t xml:space="preserve">. Section 27A of that Act requires that a person who makes a reviewable decision, such as the ACMA in this case, take such steps as are reasonably necessary to give any person whose interests are affected by the decision notice in writing of the decision, and of the right of the person to have the decision reviewed. </w:t>
      </w:r>
    </w:p>
    <w:p w14:paraId="6D7916CE" w14:textId="61E777A2" w:rsidR="00394A3E" w:rsidRPr="005B4DBB" w:rsidRDefault="00735BD0" w:rsidP="00D76738">
      <w:pPr>
        <w:rPr>
          <w:sz w:val="24"/>
          <w:szCs w:val="24"/>
        </w:rPr>
      </w:pPr>
      <w:r w:rsidRPr="005B4DBB">
        <w:rPr>
          <w:sz w:val="24"/>
          <w:szCs w:val="24"/>
        </w:rPr>
        <w:t>Subr</w:t>
      </w:r>
      <w:r w:rsidR="004B1DE2" w:rsidRPr="005B4DBB">
        <w:rPr>
          <w:sz w:val="24"/>
          <w:szCs w:val="24"/>
        </w:rPr>
        <w:t xml:space="preserve">egulation </w:t>
      </w:r>
      <w:r w:rsidR="00E16101" w:rsidRPr="005B4DBB">
        <w:rPr>
          <w:sz w:val="24"/>
          <w:szCs w:val="24"/>
        </w:rPr>
        <w:t>5.2</w:t>
      </w:r>
      <w:r w:rsidR="00865DCE" w:rsidRPr="005B4DBB">
        <w:rPr>
          <w:sz w:val="24"/>
          <w:szCs w:val="24"/>
        </w:rPr>
        <w:t>6</w:t>
      </w:r>
      <w:r w:rsidR="00E16101" w:rsidRPr="005B4DBB">
        <w:rPr>
          <w:sz w:val="24"/>
          <w:szCs w:val="24"/>
        </w:rPr>
        <w:t>(</w:t>
      </w:r>
      <w:r w:rsidRPr="005B4DBB">
        <w:rPr>
          <w:sz w:val="24"/>
          <w:szCs w:val="24"/>
        </w:rPr>
        <w:t>4</w:t>
      </w:r>
      <w:r w:rsidR="00E16101" w:rsidRPr="005B4DBB">
        <w:rPr>
          <w:sz w:val="24"/>
          <w:szCs w:val="24"/>
        </w:rPr>
        <w:t>) requires that th</w:t>
      </w:r>
      <w:r w:rsidR="000F7A3A">
        <w:rPr>
          <w:sz w:val="24"/>
          <w:szCs w:val="24"/>
        </w:rPr>
        <w:t>e</w:t>
      </w:r>
      <w:r w:rsidR="00E16101" w:rsidRPr="005B4DBB">
        <w:rPr>
          <w:sz w:val="24"/>
          <w:szCs w:val="24"/>
        </w:rPr>
        <w:t xml:space="preserve"> notice must be</w:t>
      </w:r>
      <w:r w:rsidR="000F7A3A">
        <w:rPr>
          <w:sz w:val="24"/>
          <w:szCs w:val="24"/>
        </w:rPr>
        <w:t xml:space="preserve"> given</w:t>
      </w:r>
      <w:r w:rsidR="00E16101" w:rsidRPr="005B4DBB">
        <w:rPr>
          <w:sz w:val="24"/>
          <w:szCs w:val="24"/>
        </w:rPr>
        <w:t xml:space="preserve"> as soon as reasonabl</w:t>
      </w:r>
      <w:r w:rsidR="000F7A3A">
        <w:rPr>
          <w:sz w:val="24"/>
          <w:szCs w:val="24"/>
        </w:rPr>
        <w:t>y</w:t>
      </w:r>
      <w:r w:rsidR="00E16101" w:rsidRPr="005B4DBB">
        <w:rPr>
          <w:sz w:val="24"/>
          <w:szCs w:val="24"/>
        </w:rPr>
        <w:t xml:space="preserve"> practicable and before the </w:t>
      </w:r>
      <w:r w:rsidR="000F7A3A">
        <w:rPr>
          <w:sz w:val="24"/>
          <w:szCs w:val="24"/>
        </w:rPr>
        <w:t xml:space="preserve">action </w:t>
      </w:r>
      <w:r w:rsidR="00E16101" w:rsidRPr="005B4DBB">
        <w:rPr>
          <w:sz w:val="24"/>
          <w:szCs w:val="24"/>
        </w:rPr>
        <w:t>under regulation 5.2</w:t>
      </w:r>
      <w:r w:rsidR="00865DCE" w:rsidRPr="005B4DBB">
        <w:rPr>
          <w:sz w:val="24"/>
          <w:szCs w:val="24"/>
        </w:rPr>
        <w:t>6</w:t>
      </w:r>
      <w:r w:rsidR="00E16101" w:rsidRPr="005B4DBB">
        <w:rPr>
          <w:sz w:val="24"/>
          <w:szCs w:val="24"/>
        </w:rPr>
        <w:t xml:space="preserve">(1) is </w:t>
      </w:r>
      <w:r w:rsidR="000F7A3A">
        <w:rPr>
          <w:sz w:val="24"/>
          <w:szCs w:val="24"/>
        </w:rPr>
        <w:t xml:space="preserve">expressed </w:t>
      </w:r>
      <w:r w:rsidR="00E16101" w:rsidRPr="005B4DBB">
        <w:rPr>
          <w:sz w:val="24"/>
          <w:szCs w:val="24"/>
        </w:rPr>
        <w:t>to take effect.</w:t>
      </w:r>
      <w:r w:rsidRPr="005B4DBB">
        <w:rPr>
          <w:sz w:val="24"/>
          <w:szCs w:val="24"/>
        </w:rPr>
        <w:t xml:space="preserve"> </w:t>
      </w:r>
    </w:p>
    <w:p w14:paraId="596CBC38" w14:textId="3EDC6E71" w:rsidR="004B1DE2" w:rsidRPr="005B4DBB" w:rsidRDefault="00735BD0" w:rsidP="00D76738">
      <w:pPr>
        <w:rPr>
          <w:b/>
          <w:sz w:val="24"/>
          <w:szCs w:val="24"/>
          <w:u w:val="single"/>
        </w:rPr>
      </w:pPr>
      <w:r w:rsidRPr="005B4DBB">
        <w:rPr>
          <w:sz w:val="24"/>
          <w:szCs w:val="24"/>
        </w:rPr>
        <w:t>By virtue of subregulation 5.26(1), t</w:t>
      </w:r>
      <w:r w:rsidR="00E16101" w:rsidRPr="005B4DBB">
        <w:rPr>
          <w:sz w:val="24"/>
          <w:szCs w:val="24"/>
        </w:rPr>
        <w:t>he ACMA must also give Telstra written notice of a change made under regulation 5.2</w:t>
      </w:r>
      <w:r w:rsidR="00865DCE" w:rsidRPr="005B4DBB">
        <w:rPr>
          <w:sz w:val="24"/>
          <w:szCs w:val="24"/>
        </w:rPr>
        <w:t>6</w:t>
      </w:r>
      <w:r w:rsidR="00E16101" w:rsidRPr="005B4DBB">
        <w:rPr>
          <w:sz w:val="24"/>
          <w:szCs w:val="24"/>
        </w:rPr>
        <w:t xml:space="preserve">(1) as soon as reasonable practicable. </w:t>
      </w:r>
      <w:r w:rsidRPr="005B4DBB">
        <w:rPr>
          <w:sz w:val="24"/>
          <w:szCs w:val="24"/>
        </w:rPr>
        <w:t xml:space="preserve">This will ensure that Telstra, as the IPND Manager, is aware of </w:t>
      </w:r>
      <w:r w:rsidR="000F7A3A">
        <w:rPr>
          <w:sz w:val="24"/>
          <w:szCs w:val="24"/>
        </w:rPr>
        <w:t>the action taken</w:t>
      </w:r>
      <w:r w:rsidRPr="005B4DBB">
        <w:rPr>
          <w:sz w:val="24"/>
          <w:szCs w:val="24"/>
        </w:rPr>
        <w:t xml:space="preserve">, and can ensure that its future actions are consistent with </w:t>
      </w:r>
      <w:r w:rsidR="000F7A3A">
        <w:rPr>
          <w:sz w:val="24"/>
          <w:szCs w:val="24"/>
        </w:rPr>
        <w:t>them</w:t>
      </w:r>
      <w:r w:rsidRPr="005B4DBB">
        <w:rPr>
          <w:sz w:val="24"/>
          <w:szCs w:val="24"/>
        </w:rPr>
        <w:t>.</w:t>
      </w:r>
    </w:p>
    <w:p w14:paraId="3B7D9306" w14:textId="77777777" w:rsidR="00C3399A" w:rsidRPr="005B4DBB" w:rsidRDefault="00C3399A" w:rsidP="00D76738">
      <w:pPr>
        <w:rPr>
          <w:rStyle w:val="CharSectno"/>
          <w:b/>
          <w:sz w:val="24"/>
          <w:szCs w:val="24"/>
          <w:u w:val="single"/>
        </w:rPr>
      </w:pPr>
      <w:bookmarkStart w:id="6" w:name="_Toc509412377"/>
      <w:r w:rsidRPr="005B4DBB">
        <w:rPr>
          <w:rStyle w:val="CharSectno"/>
          <w:b/>
          <w:sz w:val="24"/>
          <w:szCs w:val="24"/>
          <w:u w:val="single"/>
        </w:rPr>
        <w:t>Subdivision 5.2.5 – Removal of authorised research entities</w:t>
      </w:r>
    </w:p>
    <w:p w14:paraId="5B7E2F7C" w14:textId="77777777" w:rsidR="00D76738" w:rsidRPr="005B4DBB" w:rsidRDefault="00D76738" w:rsidP="00D76738">
      <w:pPr>
        <w:rPr>
          <w:b/>
          <w:sz w:val="24"/>
          <w:szCs w:val="24"/>
          <w:u w:val="single"/>
        </w:rPr>
      </w:pPr>
      <w:r w:rsidRPr="005B4DBB">
        <w:rPr>
          <w:rStyle w:val="CharSectno"/>
          <w:b/>
          <w:sz w:val="24"/>
          <w:szCs w:val="24"/>
          <w:u w:val="single"/>
        </w:rPr>
        <w:t>Regulation 5.2</w:t>
      </w:r>
      <w:r w:rsidR="00865DCE" w:rsidRPr="005B4DBB">
        <w:rPr>
          <w:rStyle w:val="CharSectno"/>
          <w:b/>
          <w:sz w:val="24"/>
          <w:szCs w:val="24"/>
          <w:u w:val="single"/>
        </w:rPr>
        <w:t>7</w:t>
      </w:r>
      <w:r w:rsidRPr="005B4DBB">
        <w:rPr>
          <w:b/>
          <w:sz w:val="24"/>
          <w:szCs w:val="24"/>
          <w:u w:val="single"/>
        </w:rPr>
        <w:t xml:space="preserve"> </w:t>
      </w:r>
      <w:r w:rsidR="00EC0D2B" w:rsidRPr="005B4DBB">
        <w:rPr>
          <w:b/>
          <w:sz w:val="24"/>
          <w:szCs w:val="24"/>
          <w:u w:val="single"/>
        </w:rPr>
        <w:t xml:space="preserve">– </w:t>
      </w:r>
      <w:bookmarkEnd w:id="6"/>
      <w:r w:rsidR="00E16101" w:rsidRPr="005B4DBB">
        <w:rPr>
          <w:b/>
          <w:sz w:val="24"/>
          <w:szCs w:val="24"/>
          <w:u w:val="single"/>
        </w:rPr>
        <w:t>Effect of removal</w:t>
      </w:r>
    </w:p>
    <w:p w14:paraId="12F08DE1" w14:textId="77777777" w:rsidR="00D76738" w:rsidRPr="005B4DBB" w:rsidRDefault="00E16101" w:rsidP="00D76738">
      <w:pPr>
        <w:rPr>
          <w:sz w:val="24"/>
          <w:szCs w:val="24"/>
        </w:rPr>
      </w:pPr>
      <w:r w:rsidRPr="005B4DBB">
        <w:rPr>
          <w:sz w:val="24"/>
          <w:szCs w:val="24"/>
        </w:rPr>
        <w:t>Regulation 5.2</w:t>
      </w:r>
      <w:r w:rsidR="00865DCE" w:rsidRPr="005B4DBB">
        <w:rPr>
          <w:sz w:val="24"/>
          <w:szCs w:val="24"/>
        </w:rPr>
        <w:t>7</w:t>
      </w:r>
      <w:r w:rsidRPr="005B4DBB">
        <w:rPr>
          <w:sz w:val="24"/>
          <w:szCs w:val="24"/>
        </w:rPr>
        <w:t xml:space="preserve"> </w:t>
      </w:r>
      <w:r w:rsidR="00566E99" w:rsidRPr="005B4DBB">
        <w:rPr>
          <w:sz w:val="24"/>
          <w:szCs w:val="24"/>
        </w:rPr>
        <w:t>provides</w:t>
      </w:r>
      <w:r w:rsidRPr="005B4DBB">
        <w:rPr>
          <w:sz w:val="24"/>
          <w:szCs w:val="24"/>
        </w:rPr>
        <w:t xml:space="preserve"> that an authorised research entity ceases to be covered by a research authorisation if the entity is removed </w:t>
      </w:r>
      <w:r w:rsidR="00566E99" w:rsidRPr="005B4DBB">
        <w:rPr>
          <w:sz w:val="24"/>
          <w:szCs w:val="24"/>
        </w:rPr>
        <w:t>from the authorisation.</w:t>
      </w:r>
    </w:p>
    <w:p w14:paraId="317F9E72" w14:textId="320BC020" w:rsidR="00656368" w:rsidRPr="005B4DBB" w:rsidRDefault="00D76738">
      <w:pPr>
        <w:rPr>
          <w:rStyle w:val="CharSectno"/>
          <w:b/>
          <w:sz w:val="24"/>
          <w:szCs w:val="24"/>
          <w:u w:val="single"/>
        </w:rPr>
      </w:pPr>
      <w:bookmarkStart w:id="7" w:name="_Toc509412378"/>
      <w:r w:rsidRPr="005B4DBB">
        <w:rPr>
          <w:rStyle w:val="CharSectno"/>
          <w:b/>
          <w:sz w:val="24"/>
          <w:szCs w:val="24"/>
          <w:u w:val="single"/>
        </w:rPr>
        <w:t>Regulation 5.</w:t>
      </w:r>
      <w:bookmarkEnd w:id="7"/>
      <w:r w:rsidR="00E16101" w:rsidRPr="005B4DBB">
        <w:rPr>
          <w:rStyle w:val="CharSectno"/>
          <w:b/>
          <w:sz w:val="24"/>
          <w:szCs w:val="24"/>
          <w:u w:val="single"/>
        </w:rPr>
        <w:t>2</w:t>
      </w:r>
      <w:r w:rsidR="00865DCE" w:rsidRPr="005B4DBB">
        <w:rPr>
          <w:rStyle w:val="CharSectno"/>
          <w:b/>
          <w:sz w:val="24"/>
          <w:szCs w:val="24"/>
          <w:u w:val="single"/>
        </w:rPr>
        <w:t>8</w:t>
      </w:r>
      <w:r w:rsidR="00D56EB9">
        <w:rPr>
          <w:rStyle w:val="CharSectno"/>
          <w:b/>
          <w:sz w:val="24"/>
          <w:szCs w:val="24"/>
          <w:u w:val="single"/>
        </w:rPr>
        <w:t xml:space="preserve"> </w:t>
      </w:r>
      <w:r w:rsidR="00D56EB9" w:rsidRPr="005B4DBB">
        <w:rPr>
          <w:b/>
          <w:sz w:val="24"/>
          <w:szCs w:val="24"/>
          <w:u w:val="single"/>
        </w:rPr>
        <w:t>–</w:t>
      </w:r>
      <w:r w:rsidR="00E16101" w:rsidRPr="005B4DBB">
        <w:rPr>
          <w:rStyle w:val="CharSectno"/>
          <w:b/>
          <w:sz w:val="24"/>
          <w:szCs w:val="24"/>
          <w:u w:val="single"/>
        </w:rPr>
        <w:t xml:space="preserve"> Removal of authorised research entities – contravention of research authorisation</w:t>
      </w:r>
    </w:p>
    <w:p w14:paraId="07EE4D9D" w14:textId="08865EB2" w:rsidR="00A06E77" w:rsidRPr="005B4DBB" w:rsidRDefault="00966A9B">
      <w:pPr>
        <w:rPr>
          <w:sz w:val="24"/>
          <w:szCs w:val="24"/>
        </w:rPr>
      </w:pPr>
      <w:r w:rsidRPr="005B4DBB">
        <w:rPr>
          <w:sz w:val="24"/>
          <w:szCs w:val="24"/>
        </w:rPr>
        <w:t>Subr</w:t>
      </w:r>
      <w:r w:rsidR="00F0148B" w:rsidRPr="005B4DBB">
        <w:rPr>
          <w:sz w:val="24"/>
          <w:szCs w:val="24"/>
        </w:rPr>
        <w:t>egulation 5.2</w:t>
      </w:r>
      <w:r w:rsidR="00865DCE" w:rsidRPr="005B4DBB">
        <w:rPr>
          <w:sz w:val="24"/>
          <w:szCs w:val="24"/>
        </w:rPr>
        <w:t>8</w:t>
      </w:r>
      <w:r w:rsidRPr="005B4DBB">
        <w:rPr>
          <w:sz w:val="24"/>
          <w:szCs w:val="24"/>
        </w:rPr>
        <w:t>(1)</w:t>
      </w:r>
      <w:r w:rsidR="00F0148B" w:rsidRPr="005B4DBB">
        <w:rPr>
          <w:sz w:val="24"/>
          <w:szCs w:val="24"/>
        </w:rPr>
        <w:t xml:space="preserve"> </w:t>
      </w:r>
      <w:r w:rsidRPr="005B4DBB">
        <w:rPr>
          <w:sz w:val="24"/>
          <w:szCs w:val="24"/>
        </w:rPr>
        <w:t xml:space="preserve">empowers the </w:t>
      </w:r>
      <w:r w:rsidR="00F0148B" w:rsidRPr="005B4DBB">
        <w:rPr>
          <w:sz w:val="24"/>
          <w:szCs w:val="24"/>
        </w:rPr>
        <w:t xml:space="preserve">ACMA </w:t>
      </w:r>
      <w:r w:rsidRPr="005B4DBB">
        <w:rPr>
          <w:sz w:val="24"/>
          <w:szCs w:val="24"/>
        </w:rPr>
        <w:t>to</w:t>
      </w:r>
      <w:r w:rsidR="00F0148B" w:rsidRPr="005B4DBB">
        <w:rPr>
          <w:sz w:val="24"/>
          <w:szCs w:val="24"/>
        </w:rPr>
        <w:t xml:space="preserve"> remove an authorised research entity from a research authorisation </w:t>
      </w:r>
      <w:r w:rsidR="00566E99" w:rsidRPr="005B4DBB">
        <w:rPr>
          <w:sz w:val="24"/>
          <w:szCs w:val="24"/>
        </w:rPr>
        <w:t xml:space="preserve">if </w:t>
      </w:r>
      <w:r w:rsidR="00F0148B" w:rsidRPr="005B4DBB">
        <w:rPr>
          <w:sz w:val="24"/>
          <w:szCs w:val="24"/>
        </w:rPr>
        <w:t xml:space="preserve">it is satisfied that a condition of any research authorisation covering that entity has been contravened. </w:t>
      </w:r>
      <w:r w:rsidR="00566E99" w:rsidRPr="005B4DBB">
        <w:rPr>
          <w:sz w:val="24"/>
          <w:szCs w:val="24"/>
        </w:rPr>
        <w:t>As indicated in the accompanying note, any s</w:t>
      </w:r>
      <w:r w:rsidR="00F0148B" w:rsidRPr="005B4DBB">
        <w:rPr>
          <w:sz w:val="24"/>
          <w:szCs w:val="24"/>
        </w:rPr>
        <w:t xml:space="preserve">uch a decision is subject to reconsideration on request </w:t>
      </w:r>
      <w:r w:rsidR="00566E99" w:rsidRPr="005B4DBB">
        <w:rPr>
          <w:sz w:val="24"/>
          <w:szCs w:val="24"/>
        </w:rPr>
        <w:t>by any person affected by the decision (</w:t>
      </w:r>
      <w:r w:rsidRPr="005B4DBB">
        <w:rPr>
          <w:sz w:val="24"/>
          <w:szCs w:val="24"/>
        </w:rPr>
        <w:t>pursuant to regulation 5.3</w:t>
      </w:r>
      <w:r w:rsidR="009411E0">
        <w:rPr>
          <w:sz w:val="24"/>
          <w:szCs w:val="24"/>
        </w:rPr>
        <w:t>2</w:t>
      </w:r>
      <w:r w:rsidR="00566E99" w:rsidRPr="005B4DBB">
        <w:rPr>
          <w:sz w:val="24"/>
          <w:szCs w:val="24"/>
        </w:rPr>
        <w:t>)</w:t>
      </w:r>
      <w:r w:rsidRPr="005B4DBB">
        <w:rPr>
          <w:sz w:val="24"/>
          <w:szCs w:val="24"/>
        </w:rPr>
        <w:t>.</w:t>
      </w:r>
      <w:r w:rsidR="00F0148B" w:rsidRPr="005B4DBB">
        <w:rPr>
          <w:sz w:val="24"/>
          <w:szCs w:val="24"/>
        </w:rPr>
        <w:t xml:space="preserve"> </w:t>
      </w:r>
    </w:p>
    <w:p w14:paraId="5C243D7A" w14:textId="77777777" w:rsidR="00966A9B" w:rsidRPr="005B4DBB" w:rsidRDefault="00966A9B">
      <w:pPr>
        <w:rPr>
          <w:sz w:val="24"/>
          <w:szCs w:val="24"/>
        </w:rPr>
      </w:pPr>
      <w:r w:rsidRPr="005B4DBB">
        <w:rPr>
          <w:sz w:val="24"/>
          <w:szCs w:val="24"/>
        </w:rPr>
        <w:t>Subregulation 5.2</w:t>
      </w:r>
      <w:r w:rsidR="00865DCE" w:rsidRPr="005B4DBB">
        <w:rPr>
          <w:sz w:val="24"/>
          <w:szCs w:val="24"/>
        </w:rPr>
        <w:t>8</w:t>
      </w:r>
      <w:r w:rsidRPr="005B4DBB">
        <w:rPr>
          <w:sz w:val="24"/>
          <w:szCs w:val="24"/>
        </w:rPr>
        <w:t>(2) allows the ACMA to consult with any person or body considered appropriate prior to removing an entity under subregulation 5.2</w:t>
      </w:r>
      <w:r w:rsidR="00865DCE" w:rsidRPr="005B4DBB">
        <w:rPr>
          <w:sz w:val="24"/>
          <w:szCs w:val="24"/>
        </w:rPr>
        <w:t>8</w:t>
      </w:r>
      <w:r w:rsidRPr="005B4DBB">
        <w:rPr>
          <w:sz w:val="24"/>
          <w:szCs w:val="24"/>
        </w:rPr>
        <w:t>(1).</w:t>
      </w:r>
    </w:p>
    <w:p w14:paraId="7557490F" w14:textId="5FDB7C65" w:rsidR="00BC1B0B" w:rsidRPr="005B4DBB" w:rsidRDefault="00966A9B" w:rsidP="00D76738">
      <w:pPr>
        <w:rPr>
          <w:sz w:val="24"/>
          <w:szCs w:val="24"/>
        </w:rPr>
      </w:pPr>
      <w:r w:rsidRPr="005B4DBB">
        <w:rPr>
          <w:sz w:val="24"/>
          <w:szCs w:val="24"/>
        </w:rPr>
        <w:t>Before removing an entity subregulations 5</w:t>
      </w:r>
      <w:r w:rsidR="00071BFC" w:rsidRPr="005B4DBB">
        <w:rPr>
          <w:sz w:val="24"/>
          <w:szCs w:val="24"/>
        </w:rPr>
        <w:t>.2</w:t>
      </w:r>
      <w:r w:rsidR="000F7A3A">
        <w:rPr>
          <w:sz w:val="24"/>
          <w:szCs w:val="24"/>
        </w:rPr>
        <w:t>8</w:t>
      </w:r>
      <w:r w:rsidR="00071BFC" w:rsidRPr="005B4DBB">
        <w:rPr>
          <w:sz w:val="24"/>
          <w:szCs w:val="24"/>
        </w:rPr>
        <w:t>(3) and 5.2</w:t>
      </w:r>
      <w:r w:rsidR="000F7A3A">
        <w:rPr>
          <w:sz w:val="24"/>
          <w:szCs w:val="24"/>
        </w:rPr>
        <w:t>8</w:t>
      </w:r>
      <w:r w:rsidR="00071BFC" w:rsidRPr="005B4DBB">
        <w:rPr>
          <w:sz w:val="24"/>
          <w:szCs w:val="24"/>
        </w:rPr>
        <w:t>(4) require the ACMA to</w:t>
      </w:r>
      <w:r w:rsidRPr="005B4DBB">
        <w:rPr>
          <w:sz w:val="24"/>
          <w:szCs w:val="24"/>
        </w:rPr>
        <w:t xml:space="preserve"> give the entity written notice stating</w:t>
      </w:r>
      <w:r w:rsidR="00566E99" w:rsidRPr="005B4DBB">
        <w:rPr>
          <w:sz w:val="24"/>
          <w:szCs w:val="24"/>
        </w:rPr>
        <w:t xml:space="preserve"> </w:t>
      </w:r>
      <w:r w:rsidRPr="005B4DBB">
        <w:rPr>
          <w:sz w:val="24"/>
          <w:szCs w:val="24"/>
        </w:rPr>
        <w:t>that the ACMA proposes to remove it from the authorisation; and</w:t>
      </w:r>
      <w:r w:rsidR="00566E99" w:rsidRPr="005B4DBB">
        <w:rPr>
          <w:sz w:val="24"/>
          <w:szCs w:val="24"/>
        </w:rPr>
        <w:t xml:space="preserve"> </w:t>
      </w:r>
      <w:r w:rsidR="00071BFC" w:rsidRPr="005B4DBB">
        <w:rPr>
          <w:sz w:val="24"/>
          <w:szCs w:val="24"/>
        </w:rPr>
        <w:t>invite</w:t>
      </w:r>
      <w:r w:rsidRPr="005B4DBB">
        <w:rPr>
          <w:sz w:val="24"/>
          <w:szCs w:val="24"/>
        </w:rPr>
        <w:t xml:space="preserve"> the entity to make a submission the ACMA about the proposed removal within a specified period of time</w:t>
      </w:r>
      <w:r w:rsidR="00BC1B0B" w:rsidRPr="005B4DBB">
        <w:rPr>
          <w:sz w:val="24"/>
          <w:szCs w:val="24"/>
        </w:rPr>
        <w:t>.</w:t>
      </w:r>
      <w:r w:rsidRPr="005B4DBB">
        <w:rPr>
          <w:sz w:val="24"/>
          <w:szCs w:val="24"/>
        </w:rPr>
        <w:t xml:space="preserve"> </w:t>
      </w:r>
      <w:r w:rsidR="00566E99" w:rsidRPr="005B4DBB">
        <w:rPr>
          <w:sz w:val="24"/>
          <w:szCs w:val="24"/>
        </w:rPr>
        <w:t xml:space="preserve">The specified </w:t>
      </w:r>
      <w:r w:rsidR="00BC1B0B" w:rsidRPr="005B4DBB">
        <w:rPr>
          <w:sz w:val="24"/>
          <w:szCs w:val="24"/>
        </w:rPr>
        <w:t>period</w:t>
      </w:r>
      <w:r w:rsidR="00566E99" w:rsidRPr="005B4DBB">
        <w:rPr>
          <w:sz w:val="24"/>
          <w:szCs w:val="24"/>
        </w:rPr>
        <w:t xml:space="preserve"> for the making of a submission </w:t>
      </w:r>
      <w:r w:rsidR="000F7A3A">
        <w:rPr>
          <w:sz w:val="24"/>
          <w:szCs w:val="24"/>
        </w:rPr>
        <w:t>must not</w:t>
      </w:r>
      <w:r w:rsidR="000F7A3A" w:rsidRPr="005B4DBB">
        <w:rPr>
          <w:sz w:val="24"/>
          <w:szCs w:val="24"/>
        </w:rPr>
        <w:t xml:space="preserve"> </w:t>
      </w:r>
      <w:r w:rsidR="00566E99" w:rsidRPr="005B4DBB">
        <w:rPr>
          <w:sz w:val="24"/>
          <w:szCs w:val="24"/>
        </w:rPr>
        <w:t>be</w:t>
      </w:r>
      <w:r w:rsidR="00BC1B0B" w:rsidRPr="005B4DBB">
        <w:rPr>
          <w:sz w:val="24"/>
          <w:szCs w:val="24"/>
        </w:rPr>
        <w:t xml:space="preserve"> not shorter than 30 days.</w:t>
      </w:r>
    </w:p>
    <w:p w14:paraId="309AB930" w14:textId="1277F0E1" w:rsidR="009F31F4" w:rsidRPr="005B4DBB" w:rsidRDefault="009F31F4" w:rsidP="00D76738">
      <w:pPr>
        <w:rPr>
          <w:sz w:val="24"/>
          <w:szCs w:val="24"/>
        </w:rPr>
      </w:pPr>
      <w:r w:rsidRPr="005B4DBB">
        <w:rPr>
          <w:sz w:val="24"/>
          <w:szCs w:val="24"/>
        </w:rPr>
        <w:t>Subregulations 5.2</w:t>
      </w:r>
      <w:r w:rsidR="00865DCE" w:rsidRPr="005B4DBB">
        <w:rPr>
          <w:sz w:val="24"/>
          <w:szCs w:val="24"/>
        </w:rPr>
        <w:t>8</w:t>
      </w:r>
      <w:r w:rsidRPr="005B4DBB">
        <w:rPr>
          <w:sz w:val="24"/>
          <w:szCs w:val="24"/>
        </w:rPr>
        <w:t>(5) require</w:t>
      </w:r>
      <w:r w:rsidR="000F7A3A">
        <w:rPr>
          <w:sz w:val="24"/>
          <w:szCs w:val="24"/>
        </w:rPr>
        <w:t>s</w:t>
      </w:r>
      <w:r w:rsidRPr="005B4DBB">
        <w:rPr>
          <w:sz w:val="24"/>
          <w:szCs w:val="24"/>
        </w:rPr>
        <w:t xml:space="preserve"> that where the ACMA removes an entity, it must</w:t>
      </w:r>
      <w:r w:rsidR="000F7A3A">
        <w:rPr>
          <w:sz w:val="24"/>
          <w:szCs w:val="24"/>
        </w:rPr>
        <w:t>,</w:t>
      </w:r>
      <w:r w:rsidRPr="005B4DBB">
        <w:rPr>
          <w:sz w:val="24"/>
          <w:szCs w:val="24"/>
        </w:rPr>
        <w:t xml:space="preserve"> as soon as reasonably practicable, notify that entity in writing</w:t>
      </w:r>
      <w:r w:rsidR="00566E99" w:rsidRPr="005B4DBB">
        <w:rPr>
          <w:sz w:val="24"/>
          <w:szCs w:val="24"/>
        </w:rPr>
        <w:t>, and provide the reasons for the entity’s removal</w:t>
      </w:r>
      <w:r w:rsidRPr="005B4DBB">
        <w:rPr>
          <w:sz w:val="24"/>
          <w:szCs w:val="24"/>
        </w:rPr>
        <w:t xml:space="preserve">. The notice must state that the entity and any affected person may request reconsideration of the decision to remove the entity </w:t>
      </w:r>
      <w:r w:rsidR="00566E99" w:rsidRPr="005B4DBB">
        <w:rPr>
          <w:sz w:val="24"/>
          <w:szCs w:val="24"/>
        </w:rPr>
        <w:t>(</w:t>
      </w:r>
      <w:r w:rsidRPr="005B4DBB">
        <w:rPr>
          <w:sz w:val="24"/>
          <w:szCs w:val="24"/>
        </w:rPr>
        <w:t>pursuant to regulation 5.</w:t>
      </w:r>
      <w:r w:rsidR="00865DCE" w:rsidRPr="005B4DBB">
        <w:rPr>
          <w:sz w:val="24"/>
          <w:szCs w:val="24"/>
        </w:rPr>
        <w:t>3</w:t>
      </w:r>
      <w:r w:rsidR="009411E0">
        <w:rPr>
          <w:sz w:val="24"/>
          <w:szCs w:val="24"/>
        </w:rPr>
        <w:t>2</w:t>
      </w:r>
      <w:r w:rsidR="00566E99" w:rsidRPr="005B4DBB">
        <w:rPr>
          <w:sz w:val="24"/>
          <w:szCs w:val="24"/>
        </w:rPr>
        <w:t>)</w:t>
      </w:r>
      <w:r w:rsidRPr="005B4DBB">
        <w:rPr>
          <w:sz w:val="24"/>
          <w:szCs w:val="24"/>
        </w:rPr>
        <w:t>.</w:t>
      </w:r>
    </w:p>
    <w:p w14:paraId="3ABF4047" w14:textId="1E6098F8" w:rsidR="009F31F4" w:rsidRPr="005B4DBB" w:rsidRDefault="009F31F4" w:rsidP="00D76738">
      <w:pPr>
        <w:rPr>
          <w:sz w:val="24"/>
          <w:szCs w:val="24"/>
        </w:rPr>
      </w:pPr>
      <w:r w:rsidRPr="005B4DBB">
        <w:rPr>
          <w:sz w:val="24"/>
          <w:szCs w:val="24"/>
        </w:rPr>
        <w:t>Subregulation 5.2</w:t>
      </w:r>
      <w:r w:rsidR="00865DCE" w:rsidRPr="005B4DBB">
        <w:rPr>
          <w:sz w:val="24"/>
          <w:szCs w:val="24"/>
        </w:rPr>
        <w:t>8</w:t>
      </w:r>
      <w:r w:rsidRPr="005B4DBB">
        <w:rPr>
          <w:sz w:val="24"/>
          <w:szCs w:val="24"/>
        </w:rPr>
        <w:t>(</w:t>
      </w:r>
      <w:r w:rsidR="000F7A3A">
        <w:rPr>
          <w:sz w:val="24"/>
          <w:szCs w:val="24"/>
        </w:rPr>
        <w:t>6</w:t>
      </w:r>
      <w:r w:rsidRPr="005B4DBB">
        <w:rPr>
          <w:sz w:val="24"/>
          <w:szCs w:val="24"/>
        </w:rPr>
        <w:t xml:space="preserve">) requires that the ACMA provide written notice of </w:t>
      </w:r>
      <w:r w:rsidR="00566E99" w:rsidRPr="005B4DBB">
        <w:rPr>
          <w:sz w:val="24"/>
          <w:szCs w:val="24"/>
        </w:rPr>
        <w:t>any such</w:t>
      </w:r>
      <w:r w:rsidRPr="005B4DBB">
        <w:rPr>
          <w:sz w:val="24"/>
          <w:szCs w:val="24"/>
        </w:rPr>
        <w:t xml:space="preserve"> removal to</w:t>
      </w:r>
      <w:r w:rsidR="000F7A3A">
        <w:rPr>
          <w:sz w:val="24"/>
          <w:szCs w:val="24"/>
        </w:rPr>
        <w:t>:</w:t>
      </w:r>
      <w:r w:rsidRPr="005B4DBB">
        <w:rPr>
          <w:sz w:val="24"/>
          <w:szCs w:val="24"/>
        </w:rPr>
        <w:t xml:space="preserve"> </w:t>
      </w:r>
      <w:r w:rsidR="000F7A3A">
        <w:rPr>
          <w:sz w:val="24"/>
          <w:szCs w:val="24"/>
        </w:rPr>
        <w:t xml:space="preserve">any other authorised research entity covered by the authorisation; and </w:t>
      </w:r>
      <w:r w:rsidRPr="005B4DBB">
        <w:rPr>
          <w:sz w:val="24"/>
          <w:szCs w:val="24"/>
        </w:rPr>
        <w:t xml:space="preserve">Telstra as soon as reasonable practicable. </w:t>
      </w:r>
    </w:p>
    <w:p w14:paraId="5611B577" w14:textId="2F2FCA7A" w:rsidR="00865DCE" w:rsidRPr="005B4DBB" w:rsidRDefault="00B36029" w:rsidP="00D76738">
      <w:pPr>
        <w:rPr>
          <w:b/>
          <w:sz w:val="24"/>
          <w:szCs w:val="24"/>
          <w:u w:val="single"/>
        </w:rPr>
      </w:pPr>
      <w:r w:rsidRPr="005B4DBB">
        <w:rPr>
          <w:sz w:val="24"/>
          <w:szCs w:val="24"/>
        </w:rPr>
        <w:t>Subregulation 5.2</w:t>
      </w:r>
      <w:r w:rsidR="00865DCE" w:rsidRPr="005B4DBB">
        <w:rPr>
          <w:sz w:val="24"/>
          <w:szCs w:val="24"/>
        </w:rPr>
        <w:t>8</w:t>
      </w:r>
      <w:r w:rsidRPr="005B4DBB">
        <w:rPr>
          <w:sz w:val="24"/>
          <w:szCs w:val="24"/>
        </w:rPr>
        <w:t>(</w:t>
      </w:r>
      <w:r w:rsidR="000F7A3A">
        <w:rPr>
          <w:sz w:val="24"/>
          <w:szCs w:val="24"/>
        </w:rPr>
        <w:t>7</w:t>
      </w:r>
      <w:r w:rsidRPr="005B4DBB">
        <w:rPr>
          <w:sz w:val="24"/>
          <w:szCs w:val="24"/>
        </w:rPr>
        <w:t>)</w:t>
      </w:r>
      <w:r w:rsidR="000F7A3A">
        <w:rPr>
          <w:sz w:val="24"/>
          <w:szCs w:val="24"/>
        </w:rPr>
        <w:t xml:space="preserve"> provides</w:t>
      </w:r>
      <w:r w:rsidRPr="005B4DBB">
        <w:rPr>
          <w:sz w:val="24"/>
          <w:szCs w:val="24"/>
        </w:rPr>
        <w:t xml:space="preserve"> that if the ACMA remove</w:t>
      </w:r>
      <w:r w:rsidR="000F7A3A">
        <w:rPr>
          <w:sz w:val="24"/>
          <w:szCs w:val="24"/>
        </w:rPr>
        <w:t>s</w:t>
      </w:r>
      <w:r w:rsidRPr="005B4DBB">
        <w:rPr>
          <w:sz w:val="24"/>
          <w:szCs w:val="24"/>
        </w:rPr>
        <w:t xml:space="preserve"> an entity from a research authorisation, an application for a further research authorisation covering that entity cannot be made </w:t>
      </w:r>
      <w:r w:rsidR="00AB2AA9" w:rsidRPr="005B4DBB">
        <w:rPr>
          <w:sz w:val="24"/>
          <w:szCs w:val="24"/>
        </w:rPr>
        <w:t>until after the end of th</w:t>
      </w:r>
      <w:r w:rsidR="00566E99" w:rsidRPr="005B4DBB">
        <w:rPr>
          <w:sz w:val="24"/>
          <w:szCs w:val="24"/>
        </w:rPr>
        <w:t>at</w:t>
      </w:r>
      <w:r w:rsidR="00AB2AA9" w:rsidRPr="005B4DBB">
        <w:rPr>
          <w:sz w:val="24"/>
          <w:szCs w:val="24"/>
        </w:rPr>
        <w:t xml:space="preserve"> research authorisation.</w:t>
      </w:r>
      <w:r w:rsidRPr="005B4DBB">
        <w:rPr>
          <w:sz w:val="24"/>
          <w:szCs w:val="24"/>
        </w:rPr>
        <w:t xml:space="preserve"> </w:t>
      </w:r>
      <w:r w:rsidR="00566E99" w:rsidRPr="005B4DBB">
        <w:rPr>
          <w:sz w:val="24"/>
          <w:szCs w:val="24"/>
        </w:rPr>
        <w:t xml:space="preserve">By prohibiting further applications for a period of following a breach, this subregulation ensures that an entity that has been removed from an authorisation for contravention of a condition cannot immediately apply for a further authorisation and thereby </w:t>
      </w:r>
      <w:r w:rsidR="000F7A3A" w:rsidRPr="005B4DBB">
        <w:rPr>
          <w:sz w:val="24"/>
          <w:szCs w:val="24"/>
        </w:rPr>
        <w:t>evade</w:t>
      </w:r>
      <w:r w:rsidR="00566E99" w:rsidRPr="005B4DBB">
        <w:rPr>
          <w:sz w:val="24"/>
          <w:szCs w:val="24"/>
        </w:rPr>
        <w:t xml:space="preserve"> the consequences of removal. This provision therefore creates an incentive for research entities to comply with authorisation conditions.</w:t>
      </w:r>
    </w:p>
    <w:p w14:paraId="006B6FA0" w14:textId="30C37974" w:rsidR="00B36029" w:rsidRPr="005B4DBB" w:rsidRDefault="00D76738" w:rsidP="00D76738">
      <w:pPr>
        <w:rPr>
          <w:sz w:val="24"/>
          <w:szCs w:val="24"/>
        </w:rPr>
      </w:pPr>
      <w:r w:rsidRPr="005B4DBB">
        <w:rPr>
          <w:b/>
          <w:sz w:val="24"/>
          <w:szCs w:val="24"/>
          <w:u w:val="single"/>
        </w:rPr>
        <w:t>Regulation 5.2</w:t>
      </w:r>
      <w:r w:rsidR="00865DCE" w:rsidRPr="005B4DBB">
        <w:rPr>
          <w:b/>
          <w:sz w:val="24"/>
          <w:szCs w:val="24"/>
          <w:u w:val="single"/>
        </w:rPr>
        <w:t>9</w:t>
      </w:r>
      <w:r w:rsidR="002060CE" w:rsidRPr="005B4DBB">
        <w:rPr>
          <w:b/>
          <w:sz w:val="24"/>
          <w:szCs w:val="24"/>
          <w:u w:val="single"/>
        </w:rPr>
        <w:t xml:space="preserve"> –</w:t>
      </w:r>
      <w:r w:rsidR="00386B71">
        <w:rPr>
          <w:b/>
          <w:sz w:val="24"/>
          <w:szCs w:val="24"/>
          <w:u w:val="single"/>
        </w:rPr>
        <w:t xml:space="preserve"> </w:t>
      </w:r>
      <w:r w:rsidR="002060CE" w:rsidRPr="005B4DBB">
        <w:rPr>
          <w:b/>
          <w:sz w:val="24"/>
          <w:szCs w:val="24"/>
          <w:u w:val="single"/>
        </w:rPr>
        <w:t xml:space="preserve">Voluntary removal of authorised research entities </w:t>
      </w:r>
    </w:p>
    <w:p w14:paraId="5345F8C7" w14:textId="57777D7D" w:rsidR="00386B71" w:rsidRDefault="009D065E" w:rsidP="00D76738">
      <w:pPr>
        <w:rPr>
          <w:sz w:val="24"/>
          <w:szCs w:val="24"/>
        </w:rPr>
      </w:pPr>
      <w:r w:rsidRPr="005B4DBB">
        <w:rPr>
          <w:sz w:val="24"/>
          <w:szCs w:val="24"/>
        </w:rPr>
        <w:t>Subr</w:t>
      </w:r>
      <w:r w:rsidR="002060CE" w:rsidRPr="005B4DBB">
        <w:rPr>
          <w:sz w:val="24"/>
          <w:szCs w:val="24"/>
        </w:rPr>
        <w:t>egulation 5.2</w:t>
      </w:r>
      <w:r w:rsidR="00865DCE" w:rsidRPr="005B4DBB">
        <w:rPr>
          <w:sz w:val="24"/>
          <w:szCs w:val="24"/>
        </w:rPr>
        <w:t>9</w:t>
      </w:r>
      <w:r w:rsidRPr="005B4DBB">
        <w:rPr>
          <w:sz w:val="24"/>
          <w:szCs w:val="24"/>
        </w:rPr>
        <w:t>(1)</w:t>
      </w:r>
      <w:r w:rsidR="002060CE" w:rsidRPr="005B4DBB">
        <w:rPr>
          <w:sz w:val="24"/>
          <w:szCs w:val="24"/>
        </w:rPr>
        <w:t xml:space="preserve"> </w:t>
      </w:r>
      <w:r w:rsidR="007A7FD9" w:rsidRPr="005B4DBB">
        <w:rPr>
          <w:sz w:val="24"/>
          <w:szCs w:val="24"/>
        </w:rPr>
        <w:t>specifies that</w:t>
      </w:r>
      <w:r w:rsidR="002060CE" w:rsidRPr="005B4DBB">
        <w:rPr>
          <w:sz w:val="24"/>
          <w:szCs w:val="24"/>
        </w:rPr>
        <w:t xml:space="preserve"> an authorised research entity </w:t>
      </w:r>
      <w:r w:rsidR="007A7FD9" w:rsidRPr="005B4DBB">
        <w:rPr>
          <w:sz w:val="24"/>
          <w:szCs w:val="24"/>
        </w:rPr>
        <w:t>can</w:t>
      </w:r>
      <w:r w:rsidR="002060CE" w:rsidRPr="005B4DBB">
        <w:rPr>
          <w:sz w:val="24"/>
          <w:szCs w:val="24"/>
        </w:rPr>
        <w:t xml:space="preserve"> provide a written request to the ACMA to be removed from a research authorisation. </w:t>
      </w:r>
    </w:p>
    <w:p w14:paraId="5DB459AA" w14:textId="5059C5CC" w:rsidR="009D065E" w:rsidRPr="005B4DBB" w:rsidRDefault="009D065E" w:rsidP="00D76738">
      <w:pPr>
        <w:rPr>
          <w:sz w:val="24"/>
          <w:szCs w:val="24"/>
        </w:rPr>
      </w:pPr>
      <w:r w:rsidRPr="005B4DBB">
        <w:rPr>
          <w:sz w:val="24"/>
          <w:szCs w:val="24"/>
        </w:rPr>
        <w:t>Subregulation</w:t>
      </w:r>
      <w:r w:rsidR="00566E99" w:rsidRPr="005B4DBB">
        <w:rPr>
          <w:sz w:val="24"/>
          <w:szCs w:val="24"/>
        </w:rPr>
        <w:t> </w:t>
      </w:r>
      <w:r w:rsidRPr="005B4DBB">
        <w:rPr>
          <w:sz w:val="24"/>
          <w:szCs w:val="24"/>
        </w:rPr>
        <w:t>5.29(2) provides that when considering a request for voluntary removal, the ACMA may have regard to whether the entity has received a notice that it has been removed for contravention under regulation 5.28.</w:t>
      </w:r>
      <w:r w:rsidR="00566E99" w:rsidRPr="005B4DBB">
        <w:rPr>
          <w:sz w:val="24"/>
          <w:szCs w:val="24"/>
        </w:rPr>
        <w:t xml:space="preserve"> This </w:t>
      </w:r>
      <w:r w:rsidR="00A55A5D" w:rsidRPr="005B4DBB">
        <w:rPr>
          <w:sz w:val="24"/>
          <w:szCs w:val="24"/>
        </w:rPr>
        <w:t>subregulation</w:t>
      </w:r>
      <w:r w:rsidR="00566E99" w:rsidRPr="005B4DBB">
        <w:rPr>
          <w:sz w:val="24"/>
          <w:szCs w:val="24"/>
        </w:rPr>
        <w:t xml:space="preserve"> has been included to ens</w:t>
      </w:r>
      <w:r w:rsidR="00A55A5D" w:rsidRPr="005B4DBB">
        <w:rPr>
          <w:sz w:val="24"/>
          <w:szCs w:val="24"/>
        </w:rPr>
        <w:t>ure that the ACMA has, at its discretion, the option to not allow an entity to voluntarily remove itself from a research authorisation in circumstances in which the ACMA has issued a notice to that research entity that it proposes to remove the entity from the authorisation. In the absence of this provision, a research entity could voluntarily remove itself from an authorisation to avoid the consequences that would flow from a contravention of an authorisation condition.</w:t>
      </w:r>
    </w:p>
    <w:p w14:paraId="6AE0A63C" w14:textId="38AC9634" w:rsidR="00DA3C92" w:rsidRPr="005B4DBB" w:rsidRDefault="009D065E" w:rsidP="00D76738">
      <w:pPr>
        <w:rPr>
          <w:sz w:val="24"/>
          <w:szCs w:val="24"/>
        </w:rPr>
      </w:pPr>
      <w:r w:rsidRPr="005B4DBB">
        <w:rPr>
          <w:sz w:val="24"/>
          <w:szCs w:val="24"/>
        </w:rPr>
        <w:t xml:space="preserve">If the ACMA decides to remove an entity </w:t>
      </w:r>
      <w:r w:rsidR="000F7A3A">
        <w:rPr>
          <w:sz w:val="24"/>
          <w:szCs w:val="24"/>
        </w:rPr>
        <w:t xml:space="preserve">on the basis of a voluntary request, </w:t>
      </w:r>
      <w:r w:rsidRPr="005B4DBB">
        <w:rPr>
          <w:sz w:val="24"/>
          <w:szCs w:val="24"/>
        </w:rPr>
        <w:t>subregulation 5.29(3)</w:t>
      </w:r>
      <w:r w:rsidR="009411E0">
        <w:rPr>
          <w:sz w:val="24"/>
          <w:szCs w:val="24"/>
        </w:rPr>
        <w:t xml:space="preserve"> </w:t>
      </w:r>
      <w:r w:rsidRPr="005B4DBB">
        <w:rPr>
          <w:sz w:val="24"/>
          <w:szCs w:val="24"/>
        </w:rPr>
        <w:t xml:space="preserve">requires that it give notice as soon as practicable to both the entity and Telstra. If the ACMA does not remove an entity subregulation 5.29(4) requires </w:t>
      </w:r>
      <w:r w:rsidR="00A55A5D" w:rsidRPr="005B4DBB">
        <w:rPr>
          <w:sz w:val="24"/>
          <w:szCs w:val="24"/>
        </w:rPr>
        <w:t>the AMCA to notify</w:t>
      </w:r>
      <w:r w:rsidRPr="005B4DBB">
        <w:rPr>
          <w:sz w:val="24"/>
          <w:szCs w:val="24"/>
        </w:rPr>
        <w:t xml:space="preserve"> the entity in writing </w:t>
      </w:r>
      <w:r w:rsidR="00A55A5D" w:rsidRPr="005B4DBB">
        <w:rPr>
          <w:sz w:val="24"/>
          <w:szCs w:val="24"/>
        </w:rPr>
        <w:t>that it has not been so removed, t</w:t>
      </w:r>
      <w:r w:rsidRPr="005B4DBB">
        <w:rPr>
          <w:sz w:val="24"/>
          <w:szCs w:val="24"/>
        </w:rPr>
        <w:t xml:space="preserve">he reasons for </w:t>
      </w:r>
      <w:r w:rsidR="00A55A5D" w:rsidRPr="005B4DBB">
        <w:rPr>
          <w:sz w:val="24"/>
          <w:szCs w:val="24"/>
        </w:rPr>
        <w:t>that</w:t>
      </w:r>
      <w:r w:rsidRPr="005B4DBB">
        <w:rPr>
          <w:sz w:val="24"/>
          <w:szCs w:val="24"/>
        </w:rPr>
        <w:t xml:space="preserve"> decision, and that the decision is subject to review under regulation 5.3</w:t>
      </w:r>
      <w:r w:rsidR="009411E0">
        <w:rPr>
          <w:sz w:val="24"/>
          <w:szCs w:val="24"/>
        </w:rPr>
        <w:t>2</w:t>
      </w:r>
      <w:r w:rsidRPr="005B4DBB">
        <w:rPr>
          <w:sz w:val="24"/>
          <w:szCs w:val="24"/>
        </w:rPr>
        <w:t>.</w:t>
      </w:r>
    </w:p>
    <w:p w14:paraId="47563B4A" w14:textId="77777777" w:rsidR="00DA3C92" w:rsidRPr="005B4DBB" w:rsidRDefault="00DA3C92" w:rsidP="00DA3C92">
      <w:pPr>
        <w:rPr>
          <w:sz w:val="24"/>
          <w:szCs w:val="24"/>
        </w:rPr>
      </w:pPr>
      <w:r w:rsidRPr="005B4DBB">
        <w:rPr>
          <w:sz w:val="24"/>
          <w:szCs w:val="24"/>
        </w:rPr>
        <w:t xml:space="preserve">The Note after subregulation 5.29(4) references section 27A of the </w:t>
      </w:r>
      <w:r w:rsidRPr="005B4DBB">
        <w:rPr>
          <w:i/>
          <w:sz w:val="24"/>
          <w:szCs w:val="24"/>
        </w:rPr>
        <w:t>Administrative Appeals Tribunal Act 1975</w:t>
      </w:r>
      <w:r w:rsidRPr="005B4DBB">
        <w:rPr>
          <w:sz w:val="24"/>
          <w:szCs w:val="24"/>
        </w:rPr>
        <w:t xml:space="preserve">. Section 27A of that Act requires that a person who makes a reviewable decision, such as the ACMA in this case, take such steps as are reasonably necessary to give any person whose interests are affected by the decision notice in writing of the decision, and of the right of the person to have the decision reviewed. </w:t>
      </w:r>
    </w:p>
    <w:p w14:paraId="522D6A83" w14:textId="3C69A03D" w:rsidR="002060CE" w:rsidRPr="005B4DBB" w:rsidRDefault="002060CE" w:rsidP="002060CE">
      <w:pPr>
        <w:rPr>
          <w:sz w:val="24"/>
          <w:szCs w:val="24"/>
          <w:u w:val="single"/>
        </w:rPr>
      </w:pPr>
      <w:r w:rsidRPr="005B4DBB">
        <w:rPr>
          <w:b/>
          <w:kern w:val="28"/>
          <w:sz w:val="24"/>
          <w:szCs w:val="24"/>
          <w:u w:val="single"/>
        </w:rPr>
        <w:t>Regulation 5.</w:t>
      </w:r>
      <w:r w:rsidR="00865DCE" w:rsidRPr="005B4DBB">
        <w:rPr>
          <w:b/>
          <w:kern w:val="28"/>
          <w:sz w:val="24"/>
          <w:szCs w:val="24"/>
          <w:u w:val="single"/>
        </w:rPr>
        <w:t>30</w:t>
      </w:r>
      <w:r w:rsidR="00386B71">
        <w:rPr>
          <w:b/>
          <w:kern w:val="28"/>
          <w:sz w:val="24"/>
          <w:szCs w:val="24"/>
          <w:u w:val="single"/>
        </w:rPr>
        <w:t xml:space="preserve"> </w:t>
      </w:r>
      <w:r w:rsidRPr="005B4DBB">
        <w:rPr>
          <w:b/>
          <w:sz w:val="24"/>
          <w:szCs w:val="24"/>
          <w:u w:val="single"/>
        </w:rPr>
        <w:t xml:space="preserve">– </w:t>
      </w:r>
      <w:r w:rsidRPr="005B4DBB">
        <w:rPr>
          <w:b/>
          <w:kern w:val="28"/>
          <w:sz w:val="24"/>
          <w:szCs w:val="24"/>
          <w:u w:val="single"/>
        </w:rPr>
        <w:t>No use or disclosure of authorised unlisted mobile number information by former research entit</w:t>
      </w:r>
      <w:r w:rsidR="004702EA">
        <w:rPr>
          <w:b/>
          <w:kern w:val="28"/>
          <w:sz w:val="24"/>
          <w:szCs w:val="24"/>
          <w:u w:val="single"/>
        </w:rPr>
        <w:t>ies</w:t>
      </w:r>
      <w:r w:rsidRPr="005B4DBB">
        <w:rPr>
          <w:b/>
          <w:kern w:val="28"/>
          <w:sz w:val="24"/>
          <w:szCs w:val="24"/>
          <w:u w:val="single"/>
        </w:rPr>
        <w:t>.</w:t>
      </w:r>
    </w:p>
    <w:p w14:paraId="335BFB42" w14:textId="77777777" w:rsidR="002060CE" w:rsidRPr="005B4DBB" w:rsidRDefault="002060CE" w:rsidP="002060CE">
      <w:pPr>
        <w:rPr>
          <w:sz w:val="24"/>
          <w:szCs w:val="24"/>
        </w:rPr>
      </w:pPr>
      <w:r w:rsidRPr="005B4DBB">
        <w:rPr>
          <w:sz w:val="24"/>
          <w:szCs w:val="24"/>
        </w:rPr>
        <w:t>Regulation 5.</w:t>
      </w:r>
      <w:r w:rsidR="009D065E" w:rsidRPr="005B4DBB">
        <w:rPr>
          <w:sz w:val="24"/>
          <w:szCs w:val="24"/>
        </w:rPr>
        <w:t>30</w:t>
      </w:r>
      <w:r w:rsidRPr="005B4DBB">
        <w:rPr>
          <w:sz w:val="24"/>
          <w:szCs w:val="24"/>
        </w:rPr>
        <w:t xml:space="preserve"> </w:t>
      </w:r>
      <w:r w:rsidR="00A55A5D" w:rsidRPr="005B4DBB">
        <w:rPr>
          <w:sz w:val="24"/>
          <w:szCs w:val="24"/>
        </w:rPr>
        <w:t>limits</w:t>
      </w:r>
      <w:r w:rsidR="000E126C" w:rsidRPr="005B4DBB">
        <w:rPr>
          <w:sz w:val="24"/>
          <w:szCs w:val="24"/>
        </w:rPr>
        <w:t xml:space="preserve"> </w:t>
      </w:r>
      <w:r w:rsidRPr="005B4DBB">
        <w:rPr>
          <w:sz w:val="24"/>
          <w:szCs w:val="24"/>
        </w:rPr>
        <w:t xml:space="preserve">the use and disclosure of authorised unlisted mobile number information by </w:t>
      </w:r>
      <w:r w:rsidR="009A4A06" w:rsidRPr="005B4DBB">
        <w:rPr>
          <w:sz w:val="24"/>
          <w:szCs w:val="24"/>
        </w:rPr>
        <w:t xml:space="preserve">a </w:t>
      </w:r>
      <w:r w:rsidRPr="005B4DBB">
        <w:rPr>
          <w:sz w:val="24"/>
          <w:szCs w:val="24"/>
        </w:rPr>
        <w:t xml:space="preserve">former research entity </w:t>
      </w:r>
      <w:r w:rsidR="000E126C" w:rsidRPr="005B4DBB">
        <w:rPr>
          <w:sz w:val="24"/>
          <w:szCs w:val="24"/>
        </w:rPr>
        <w:t xml:space="preserve">after </w:t>
      </w:r>
      <w:r w:rsidRPr="005B4DBB">
        <w:rPr>
          <w:sz w:val="24"/>
          <w:szCs w:val="24"/>
        </w:rPr>
        <w:t xml:space="preserve">authorisation period </w:t>
      </w:r>
      <w:r w:rsidR="00A55A5D" w:rsidRPr="005B4DBB">
        <w:rPr>
          <w:sz w:val="24"/>
          <w:szCs w:val="24"/>
        </w:rPr>
        <w:t>ends</w:t>
      </w:r>
      <w:r w:rsidR="000E126C" w:rsidRPr="005B4DBB">
        <w:rPr>
          <w:sz w:val="24"/>
          <w:szCs w:val="24"/>
        </w:rPr>
        <w:t xml:space="preserve"> or the entity is removed</w:t>
      </w:r>
      <w:r w:rsidR="00A55A5D" w:rsidRPr="005B4DBB">
        <w:rPr>
          <w:sz w:val="24"/>
          <w:szCs w:val="24"/>
        </w:rPr>
        <w:t xml:space="preserve"> from an authorisation</w:t>
      </w:r>
      <w:r w:rsidRPr="005B4DBB">
        <w:rPr>
          <w:sz w:val="24"/>
          <w:szCs w:val="24"/>
        </w:rPr>
        <w:t xml:space="preserve">. </w:t>
      </w:r>
    </w:p>
    <w:p w14:paraId="6AC2DA62" w14:textId="7C519FC2" w:rsidR="007A7FD9" w:rsidRPr="005B4DBB" w:rsidRDefault="007A7FD9" w:rsidP="002060CE">
      <w:pPr>
        <w:rPr>
          <w:sz w:val="24"/>
          <w:szCs w:val="24"/>
        </w:rPr>
      </w:pPr>
      <w:r w:rsidRPr="005B4DBB">
        <w:rPr>
          <w:sz w:val="24"/>
          <w:szCs w:val="24"/>
        </w:rPr>
        <w:t>Subregulation 5.</w:t>
      </w:r>
      <w:r w:rsidR="009D065E" w:rsidRPr="005B4DBB">
        <w:rPr>
          <w:sz w:val="24"/>
          <w:szCs w:val="24"/>
        </w:rPr>
        <w:t>30</w:t>
      </w:r>
      <w:r w:rsidRPr="005B4DBB">
        <w:rPr>
          <w:sz w:val="24"/>
          <w:szCs w:val="24"/>
        </w:rPr>
        <w:t>(1) specifies that the regulation is made for the purposes of sub</w:t>
      </w:r>
      <w:r w:rsidR="000F7A3A">
        <w:rPr>
          <w:sz w:val="24"/>
          <w:szCs w:val="24"/>
        </w:rPr>
        <w:t>paragraph</w:t>
      </w:r>
      <w:r w:rsidRPr="005B4DBB">
        <w:rPr>
          <w:sz w:val="24"/>
          <w:szCs w:val="24"/>
        </w:rPr>
        <w:t xml:space="preserve"> 5.11(1)(</w:t>
      </w:r>
      <w:r w:rsidR="00315BD0" w:rsidRPr="005B4DBB">
        <w:rPr>
          <w:sz w:val="24"/>
          <w:szCs w:val="24"/>
        </w:rPr>
        <w:t>c</w:t>
      </w:r>
      <w:r w:rsidRPr="005B4DBB">
        <w:rPr>
          <w:sz w:val="24"/>
          <w:szCs w:val="24"/>
        </w:rPr>
        <w:t>), which requires the ACMA to grant a research authorisation if it is reasonably satisfied, amongst the other criteria set out at</w:t>
      </w:r>
      <w:r w:rsidR="000F7A3A">
        <w:rPr>
          <w:sz w:val="24"/>
          <w:szCs w:val="24"/>
        </w:rPr>
        <w:t xml:space="preserve"> subregulation</w:t>
      </w:r>
      <w:r w:rsidRPr="005B4DBB">
        <w:rPr>
          <w:sz w:val="24"/>
          <w:szCs w:val="24"/>
        </w:rPr>
        <w:t xml:space="preserve"> 5.11(1), that the each research entity covered by the authorisation will comply with the use and disclosure requirements of regulation 5.</w:t>
      </w:r>
      <w:r w:rsidR="009D065E" w:rsidRPr="005B4DBB">
        <w:rPr>
          <w:sz w:val="24"/>
          <w:szCs w:val="24"/>
        </w:rPr>
        <w:t>30</w:t>
      </w:r>
      <w:r w:rsidR="00562B32">
        <w:rPr>
          <w:sz w:val="24"/>
          <w:szCs w:val="24"/>
        </w:rPr>
        <w:t xml:space="preserve"> and regulation 5.31</w:t>
      </w:r>
    </w:p>
    <w:p w14:paraId="5040BF69" w14:textId="559F38D9" w:rsidR="002060CE" w:rsidRPr="005B4DBB" w:rsidRDefault="002060CE" w:rsidP="002060CE">
      <w:pPr>
        <w:rPr>
          <w:sz w:val="24"/>
          <w:szCs w:val="24"/>
        </w:rPr>
      </w:pPr>
      <w:r w:rsidRPr="005B4DBB">
        <w:rPr>
          <w:sz w:val="24"/>
          <w:szCs w:val="24"/>
        </w:rPr>
        <w:t>Subregulation 5.</w:t>
      </w:r>
      <w:r w:rsidR="009D065E" w:rsidRPr="005B4DBB">
        <w:rPr>
          <w:sz w:val="24"/>
          <w:szCs w:val="24"/>
        </w:rPr>
        <w:t>30</w:t>
      </w:r>
      <w:r w:rsidRPr="005B4DBB">
        <w:rPr>
          <w:sz w:val="24"/>
          <w:szCs w:val="24"/>
        </w:rPr>
        <w:t>(</w:t>
      </w:r>
      <w:r w:rsidR="007A7FD9" w:rsidRPr="005B4DBB">
        <w:rPr>
          <w:sz w:val="24"/>
          <w:szCs w:val="24"/>
        </w:rPr>
        <w:t>2</w:t>
      </w:r>
      <w:r w:rsidRPr="005B4DBB">
        <w:rPr>
          <w:sz w:val="24"/>
          <w:szCs w:val="24"/>
        </w:rPr>
        <w:t xml:space="preserve">) provides that the regulation applies in situations where </w:t>
      </w:r>
      <w:r w:rsidR="00A55A5D" w:rsidRPr="005B4DBB">
        <w:rPr>
          <w:sz w:val="24"/>
          <w:szCs w:val="24"/>
        </w:rPr>
        <w:t xml:space="preserve">an authorised research entity receives </w:t>
      </w:r>
      <w:r w:rsidRPr="005B4DBB">
        <w:rPr>
          <w:sz w:val="24"/>
          <w:szCs w:val="24"/>
        </w:rPr>
        <w:t>unauthorised unlisted mobile number information under an authorisation, and the authorisation subsequently ends</w:t>
      </w:r>
      <w:r w:rsidR="007A7FD9" w:rsidRPr="005B4DBB">
        <w:rPr>
          <w:sz w:val="24"/>
          <w:szCs w:val="24"/>
        </w:rPr>
        <w:t xml:space="preserve"> or the research entity is removed from the authorisation.</w:t>
      </w:r>
      <w:r w:rsidRPr="005B4DBB">
        <w:rPr>
          <w:sz w:val="24"/>
          <w:szCs w:val="24"/>
        </w:rPr>
        <w:t xml:space="preserve"> </w:t>
      </w:r>
    </w:p>
    <w:p w14:paraId="5EFC08DE" w14:textId="5854B6D2" w:rsidR="002060CE" w:rsidRPr="005B4DBB" w:rsidRDefault="002060CE" w:rsidP="002060CE">
      <w:pPr>
        <w:rPr>
          <w:sz w:val="24"/>
          <w:szCs w:val="24"/>
        </w:rPr>
      </w:pPr>
      <w:r w:rsidRPr="005B4DBB">
        <w:rPr>
          <w:sz w:val="24"/>
          <w:szCs w:val="24"/>
        </w:rPr>
        <w:t>Subregulation 5.</w:t>
      </w:r>
      <w:r w:rsidR="009D065E" w:rsidRPr="005B4DBB">
        <w:rPr>
          <w:sz w:val="24"/>
          <w:szCs w:val="24"/>
        </w:rPr>
        <w:t>30</w:t>
      </w:r>
      <w:r w:rsidRPr="005B4DBB">
        <w:rPr>
          <w:sz w:val="24"/>
          <w:szCs w:val="24"/>
        </w:rPr>
        <w:t>(</w:t>
      </w:r>
      <w:r w:rsidR="00E7335A" w:rsidRPr="005B4DBB">
        <w:rPr>
          <w:sz w:val="24"/>
          <w:szCs w:val="24"/>
        </w:rPr>
        <w:t>3</w:t>
      </w:r>
      <w:r w:rsidRPr="005B4DBB">
        <w:rPr>
          <w:sz w:val="24"/>
          <w:szCs w:val="24"/>
        </w:rPr>
        <w:t xml:space="preserve">) provides that </w:t>
      </w:r>
      <w:r w:rsidR="000F7A3A">
        <w:rPr>
          <w:sz w:val="24"/>
          <w:szCs w:val="24"/>
        </w:rPr>
        <w:t>a</w:t>
      </w:r>
      <w:r w:rsidRPr="005B4DBB">
        <w:rPr>
          <w:sz w:val="24"/>
          <w:szCs w:val="24"/>
        </w:rPr>
        <w:t xml:space="preserve"> </w:t>
      </w:r>
      <w:r w:rsidR="008E59FD" w:rsidRPr="005B4DBB">
        <w:rPr>
          <w:sz w:val="24"/>
          <w:szCs w:val="24"/>
        </w:rPr>
        <w:t xml:space="preserve">former </w:t>
      </w:r>
      <w:r w:rsidRPr="005B4DBB">
        <w:rPr>
          <w:sz w:val="24"/>
          <w:szCs w:val="24"/>
        </w:rPr>
        <w:t xml:space="preserve">research entity </w:t>
      </w:r>
      <w:r w:rsidR="00A55A5D" w:rsidRPr="005B4DBB">
        <w:rPr>
          <w:sz w:val="24"/>
          <w:szCs w:val="24"/>
        </w:rPr>
        <w:t>must not</w:t>
      </w:r>
      <w:r w:rsidRPr="005B4DBB">
        <w:rPr>
          <w:sz w:val="24"/>
          <w:szCs w:val="24"/>
        </w:rPr>
        <w:t xml:space="preserve"> record or use </w:t>
      </w:r>
      <w:r w:rsidR="00A55A5D" w:rsidRPr="005B4DBB">
        <w:rPr>
          <w:sz w:val="24"/>
          <w:szCs w:val="24"/>
        </w:rPr>
        <w:t xml:space="preserve">unlisted mobile number </w:t>
      </w:r>
      <w:r w:rsidRPr="005B4DBB">
        <w:rPr>
          <w:sz w:val="24"/>
          <w:szCs w:val="24"/>
        </w:rPr>
        <w:t xml:space="preserve">information, or disclose </w:t>
      </w:r>
      <w:r w:rsidR="00A55A5D" w:rsidRPr="005B4DBB">
        <w:rPr>
          <w:sz w:val="24"/>
          <w:szCs w:val="24"/>
        </w:rPr>
        <w:t xml:space="preserve">that </w:t>
      </w:r>
      <w:r w:rsidRPr="005B4DBB">
        <w:rPr>
          <w:sz w:val="24"/>
          <w:szCs w:val="24"/>
        </w:rPr>
        <w:t>information unless authorised by unless authorised or required by the ACMA</w:t>
      </w:r>
      <w:r w:rsidR="00A55A5D" w:rsidRPr="005B4DBB">
        <w:rPr>
          <w:sz w:val="24"/>
          <w:szCs w:val="24"/>
        </w:rPr>
        <w:t xml:space="preserve"> to disclose that information to the ACMA</w:t>
      </w:r>
      <w:r w:rsidRPr="005B4DBB">
        <w:rPr>
          <w:sz w:val="24"/>
          <w:szCs w:val="24"/>
        </w:rPr>
        <w:t xml:space="preserve"> or by any other law. </w:t>
      </w:r>
      <w:r w:rsidR="00E7335A" w:rsidRPr="005B4DBB">
        <w:rPr>
          <w:sz w:val="24"/>
          <w:szCs w:val="24"/>
        </w:rPr>
        <w:t xml:space="preserve">The </w:t>
      </w:r>
      <w:r w:rsidR="008E59FD" w:rsidRPr="005B4DBB">
        <w:rPr>
          <w:sz w:val="24"/>
          <w:szCs w:val="24"/>
        </w:rPr>
        <w:t xml:space="preserve">former </w:t>
      </w:r>
      <w:r w:rsidR="000E126C" w:rsidRPr="005B4DBB">
        <w:rPr>
          <w:sz w:val="24"/>
          <w:szCs w:val="24"/>
        </w:rPr>
        <w:t>r</w:t>
      </w:r>
      <w:r w:rsidR="00E7335A" w:rsidRPr="005B4DBB">
        <w:rPr>
          <w:sz w:val="24"/>
          <w:szCs w:val="24"/>
        </w:rPr>
        <w:t xml:space="preserve">esearch entity is also required to take all reasonable </w:t>
      </w:r>
      <w:r w:rsidR="000E126C" w:rsidRPr="005B4DBB">
        <w:rPr>
          <w:sz w:val="24"/>
          <w:szCs w:val="24"/>
        </w:rPr>
        <w:t>steps to destroy the information within 10 days after the authorisation ends or the former research entity is removed as the case requires.</w:t>
      </w:r>
    </w:p>
    <w:p w14:paraId="05ED11CE" w14:textId="1632E5B8" w:rsidR="000E126C" w:rsidRPr="005B4DBB" w:rsidRDefault="000E126C" w:rsidP="002060CE">
      <w:pPr>
        <w:rPr>
          <w:sz w:val="24"/>
          <w:szCs w:val="24"/>
        </w:rPr>
      </w:pPr>
      <w:r w:rsidRPr="005B4DBB">
        <w:rPr>
          <w:sz w:val="24"/>
          <w:szCs w:val="24"/>
        </w:rPr>
        <w:t>Subregulation 5.30(4) requires the former research entity to disclose the information to the ACMA on request.</w:t>
      </w:r>
    </w:p>
    <w:p w14:paraId="72D0C78D" w14:textId="3C842DFF" w:rsidR="00F80E4E" w:rsidRPr="005B4DBB" w:rsidRDefault="00F80E4E" w:rsidP="00913FDD">
      <w:pPr>
        <w:rPr>
          <w:b/>
          <w:sz w:val="24"/>
          <w:szCs w:val="24"/>
          <w:u w:val="single"/>
        </w:rPr>
      </w:pPr>
      <w:r w:rsidRPr="005B4DBB">
        <w:rPr>
          <w:b/>
          <w:sz w:val="24"/>
          <w:szCs w:val="24"/>
          <w:u w:val="single"/>
        </w:rPr>
        <w:t>Regulation 5.3</w:t>
      </w:r>
      <w:r w:rsidR="009411E0">
        <w:rPr>
          <w:b/>
          <w:sz w:val="24"/>
          <w:szCs w:val="24"/>
          <w:u w:val="single"/>
        </w:rPr>
        <w:t>1</w:t>
      </w:r>
      <w:r w:rsidR="00D818F8">
        <w:rPr>
          <w:b/>
          <w:sz w:val="24"/>
          <w:szCs w:val="24"/>
          <w:u w:val="single"/>
        </w:rPr>
        <w:t xml:space="preserve"> </w:t>
      </w:r>
      <w:r w:rsidR="00D818F8" w:rsidRPr="005B4DBB">
        <w:rPr>
          <w:b/>
          <w:sz w:val="24"/>
          <w:szCs w:val="24"/>
          <w:u w:val="single"/>
        </w:rPr>
        <w:t>–</w:t>
      </w:r>
      <w:r w:rsidRPr="005B4DBB">
        <w:rPr>
          <w:b/>
          <w:sz w:val="24"/>
          <w:szCs w:val="24"/>
          <w:u w:val="single"/>
        </w:rPr>
        <w:t xml:space="preserve"> Use or disclosure of research information after end of research authorisation etc.</w:t>
      </w:r>
    </w:p>
    <w:p w14:paraId="4E846382" w14:textId="2BBE53DC" w:rsidR="00A55A5D" w:rsidRPr="005B4DBB" w:rsidRDefault="00F80E4E" w:rsidP="00913FDD">
      <w:pPr>
        <w:rPr>
          <w:sz w:val="24"/>
          <w:szCs w:val="24"/>
        </w:rPr>
      </w:pPr>
      <w:r w:rsidRPr="005B4DBB">
        <w:rPr>
          <w:sz w:val="24"/>
          <w:szCs w:val="24"/>
        </w:rPr>
        <w:t xml:space="preserve">Regulation </w:t>
      </w:r>
      <w:r w:rsidR="00106FD5" w:rsidRPr="005B4DBB">
        <w:rPr>
          <w:sz w:val="24"/>
          <w:szCs w:val="24"/>
        </w:rPr>
        <w:t>5.3</w:t>
      </w:r>
      <w:r w:rsidR="009411E0">
        <w:rPr>
          <w:sz w:val="24"/>
          <w:szCs w:val="24"/>
        </w:rPr>
        <w:t>1</w:t>
      </w:r>
      <w:r w:rsidR="009A4A06" w:rsidRPr="005B4DBB">
        <w:rPr>
          <w:sz w:val="24"/>
          <w:szCs w:val="24"/>
        </w:rPr>
        <w:t xml:space="preserve"> </w:t>
      </w:r>
      <w:r w:rsidR="00A55A5D" w:rsidRPr="005B4DBB">
        <w:rPr>
          <w:sz w:val="24"/>
          <w:szCs w:val="24"/>
        </w:rPr>
        <w:t>limits</w:t>
      </w:r>
      <w:r w:rsidR="009A4A06" w:rsidRPr="005B4DBB">
        <w:rPr>
          <w:sz w:val="24"/>
          <w:szCs w:val="24"/>
        </w:rPr>
        <w:t xml:space="preserve"> the use and disclosure of research information by a former research entity after authorisation period lapses or the entity is removed. </w:t>
      </w:r>
    </w:p>
    <w:p w14:paraId="47EA52A9" w14:textId="3FA3E80D" w:rsidR="00A55A5D" w:rsidRPr="005B4DBB" w:rsidRDefault="00BF6AFF" w:rsidP="00913FDD">
      <w:pPr>
        <w:rPr>
          <w:sz w:val="24"/>
          <w:szCs w:val="24"/>
        </w:rPr>
      </w:pPr>
      <w:r w:rsidRPr="005B4DBB">
        <w:rPr>
          <w:sz w:val="24"/>
          <w:szCs w:val="24"/>
        </w:rPr>
        <w:t xml:space="preserve">Once a research period ends or a research entity voluntarily withdraws from </w:t>
      </w:r>
      <w:r w:rsidR="000F7A3A">
        <w:rPr>
          <w:sz w:val="24"/>
          <w:szCs w:val="24"/>
        </w:rPr>
        <w:t>a</w:t>
      </w:r>
      <w:r w:rsidRPr="005B4DBB">
        <w:rPr>
          <w:sz w:val="24"/>
          <w:szCs w:val="24"/>
        </w:rPr>
        <w:t xml:space="preserve"> research authorisation, those entiti</w:t>
      </w:r>
      <w:r w:rsidR="00386B71">
        <w:rPr>
          <w:sz w:val="24"/>
          <w:szCs w:val="24"/>
        </w:rPr>
        <w:t xml:space="preserve">es – former research entities – </w:t>
      </w:r>
      <w:r w:rsidR="009A4A06" w:rsidRPr="005B4DBB">
        <w:rPr>
          <w:sz w:val="24"/>
          <w:szCs w:val="24"/>
        </w:rPr>
        <w:t xml:space="preserve">will be permitted to make a record of, or use, the research information </w:t>
      </w:r>
      <w:r w:rsidR="00425E71" w:rsidRPr="005B4DBB">
        <w:rPr>
          <w:sz w:val="24"/>
          <w:szCs w:val="24"/>
        </w:rPr>
        <w:t xml:space="preserve">relating to a contacted person </w:t>
      </w:r>
      <w:r w:rsidR="009A4A06" w:rsidRPr="005B4DBB">
        <w:rPr>
          <w:sz w:val="24"/>
          <w:szCs w:val="24"/>
        </w:rPr>
        <w:t xml:space="preserve">where the information is de-identified and does not include the </w:t>
      </w:r>
      <w:r w:rsidR="00425E71" w:rsidRPr="005B4DBB">
        <w:rPr>
          <w:sz w:val="24"/>
          <w:szCs w:val="24"/>
        </w:rPr>
        <w:t>person’s</w:t>
      </w:r>
      <w:r w:rsidR="009A4A06" w:rsidRPr="005B4DBB">
        <w:rPr>
          <w:sz w:val="24"/>
          <w:szCs w:val="24"/>
        </w:rPr>
        <w:t xml:space="preserve"> public number. </w:t>
      </w:r>
    </w:p>
    <w:p w14:paraId="0371EE79" w14:textId="77777777" w:rsidR="009A4A06" w:rsidRPr="005B4DBB" w:rsidRDefault="00BF6AFF" w:rsidP="00913FDD">
      <w:pPr>
        <w:rPr>
          <w:sz w:val="24"/>
          <w:szCs w:val="24"/>
        </w:rPr>
      </w:pPr>
      <w:r w:rsidRPr="005B4DBB">
        <w:rPr>
          <w:sz w:val="24"/>
          <w:szCs w:val="24"/>
        </w:rPr>
        <w:t>However i</w:t>
      </w:r>
      <w:r w:rsidR="00A55A5D" w:rsidRPr="005B4DBB">
        <w:rPr>
          <w:sz w:val="24"/>
          <w:szCs w:val="24"/>
        </w:rPr>
        <w:t>f</w:t>
      </w:r>
      <w:r w:rsidR="009A4A06" w:rsidRPr="005B4DBB">
        <w:rPr>
          <w:sz w:val="24"/>
          <w:szCs w:val="24"/>
        </w:rPr>
        <w:t xml:space="preserve"> a former research entity has been removed for contraven</w:t>
      </w:r>
      <w:r w:rsidR="003370EF" w:rsidRPr="005B4DBB">
        <w:rPr>
          <w:sz w:val="24"/>
          <w:szCs w:val="24"/>
        </w:rPr>
        <w:t>tion under regulation 5.28, the research entity</w:t>
      </w:r>
      <w:r w:rsidR="009A4A06" w:rsidRPr="005B4DBB">
        <w:rPr>
          <w:sz w:val="24"/>
          <w:szCs w:val="24"/>
        </w:rPr>
        <w:t xml:space="preserve"> will be prohibited from making a record of, using or disclosing research information. They will also be required to take all reasonable steps to destroy the research information. </w:t>
      </w:r>
    </w:p>
    <w:p w14:paraId="44D6399A" w14:textId="073060D9" w:rsidR="00F80E4E" w:rsidRPr="005B4DBB" w:rsidRDefault="00425E71" w:rsidP="00913FDD">
      <w:pPr>
        <w:rPr>
          <w:sz w:val="24"/>
          <w:szCs w:val="24"/>
        </w:rPr>
      </w:pPr>
      <w:r w:rsidRPr="005B4DBB">
        <w:rPr>
          <w:sz w:val="24"/>
          <w:szCs w:val="24"/>
        </w:rPr>
        <w:t>Subregulation 5.3</w:t>
      </w:r>
      <w:r w:rsidR="009411E0">
        <w:rPr>
          <w:sz w:val="24"/>
          <w:szCs w:val="24"/>
        </w:rPr>
        <w:t>1</w:t>
      </w:r>
      <w:r w:rsidR="009A4A06" w:rsidRPr="005B4DBB">
        <w:rPr>
          <w:sz w:val="24"/>
          <w:szCs w:val="24"/>
        </w:rPr>
        <w:t xml:space="preserve">(1) </w:t>
      </w:r>
      <w:r w:rsidR="000F7A3A">
        <w:rPr>
          <w:sz w:val="24"/>
          <w:szCs w:val="24"/>
        </w:rPr>
        <w:t xml:space="preserve">provides </w:t>
      </w:r>
      <w:r w:rsidR="009A4A06" w:rsidRPr="005B4DBB">
        <w:rPr>
          <w:sz w:val="24"/>
          <w:szCs w:val="24"/>
        </w:rPr>
        <w:t>that the regulation is made for the purposes of subregulation 5.11(1)(</w:t>
      </w:r>
      <w:r w:rsidR="00315BD0" w:rsidRPr="005B4DBB">
        <w:rPr>
          <w:sz w:val="24"/>
          <w:szCs w:val="24"/>
        </w:rPr>
        <w:t>c</w:t>
      </w:r>
      <w:r w:rsidR="009A4A06" w:rsidRPr="005B4DBB">
        <w:rPr>
          <w:sz w:val="24"/>
          <w:szCs w:val="24"/>
        </w:rPr>
        <w:t xml:space="preserve">), which requires the ACMA to grant a research authorisation if it is reasonably satisfied, amongst the other criteria set out at </w:t>
      </w:r>
      <w:r w:rsidR="000F7A3A">
        <w:rPr>
          <w:sz w:val="24"/>
          <w:szCs w:val="24"/>
        </w:rPr>
        <w:t xml:space="preserve">subregulation </w:t>
      </w:r>
      <w:r w:rsidR="009A4A06" w:rsidRPr="005B4DBB">
        <w:rPr>
          <w:sz w:val="24"/>
          <w:szCs w:val="24"/>
        </w:rPr>
        <w:t>5.11(1), that the each research entity covered by the authorisation will comply with the use and disclosure requirements of regulation</w:t>
      </w:r>
      <w:r w:rsidR="0097640B">
        <w:rPr>
          <w:sz w:val="24"/>
          <w:szCs w:val="24"/>
        </w:rPr>
        <w:t>s</w:t>
      </w:r>
      <w:r w:rsidR="009A4A06" w:rsidRPr="005B4DBB">
        <w:rPr>
          <w:sz w:val="24"/>
          <w:szCs w:val="24"/>
        </w:rPr>
        <w:t xml:space="preserve"> 5.30</w:t>
      </w:r>
      <w:r w:rsidR="0097640B">
        <w:rPr>
          <w:sz w:val="24"/>
          <w:szCs w:val="24"/>
        </w:rPr>
        <w:t xml:space="preserve"> and 5.31</w:t>
      </w:r>
      <w:r w:rsidR="009A4A06" w:rsidRPr="005B4DBB">
        <w:rPr>
          <w:sz w:val="24"/>
          <w:szCs w:val="24"/>
        </w:rPr>
        <w:t>.</w:t>
      </w:r>
    </w:p>
    <w:p w14:paraId="696C91C6" w14:textId="2DED9226" w:rsidR="009A4A06" w:rsidRPr="005B4DBB" w:rsidRDefault="009A4A06" w:rsidP="00913FDD">
      <w:pPr>
        <w:rPr>
          <w:sz w:val="24"/>
          <w:szCs w:val="24"/>
        </w:rPr>
      </w:pPr>
      <w:r w:rsidRPr="005B4DBB">
        <w:rPr>
          <w:sz w:val="24"/>
          <w:szCs w:val="24"/>
        </w:rPr>
        <w:t>Subregulation 5.3</w:t>
      </w:r>
      <w:r w:rsidR="0097640B">
        <w:rPr>
          <w:sz w:val="24"/>
          <w:szCs w:val="24"/>
        </w:rPr>
        <w:t>1</w:t>
      </w:r>
      <w:r w:rsidRPr="005B4DBB">
        <w:rPr>
          <w:sz w:val="24"/>
          <w:szCs w:val="24"/>
        </w:rPr>
        <w:t>(2) provides that if an authorised research entity has research information relating to a contacted person, and the authorisation ends or the entity is voluntarily removed under</w:t>
      </w:r>
      <w:r w:rsidR="00DC1339" w:rsidRPr="005B4DBB">
        <w:rPr>
          <w:sz w:val="24"/>
          <w:szCs w:val="24"/>
        </w:rPr>
        <w:t xml:space="preserve"> </w:t>
      </w:r>
      <w:r w:rsidRPr="005B4DBB">
        <w:rPr>
          <w:sz w:val="24"/>
          <w:szCs w:val="24"/>
        </w:rPr>
        <w:t>regulation 5.29, the entity must not make a record of, use or disclose the information unless it is de-identified and does not include the person</w:t>
      </w:r>
      <w:r w:rsidR="00DC1339" w:rsidRPr="005B4DBB">
        <w:rPr>
          <w:sz w:val="24"/>
          <w:szCs w:val="24"/>
        </w:rPr>
        <w:t>’</w:t>
      </w:r>
      <w:r w:rsidRPr="005B4DBB">
        <w:rPr>
          <w:sz w:val="24"/>
          <w:szCs w:val="24"/>
        </w:rPr>
        <w:t>s public number.</w:t>
      </w:r>
      <w:r w:rsidR="00DC1339" w:rsidRPr="005B4DBB">
        <w:rPr>
          <w:sz w:val="24"/>
          <w:szCs w:val="24"/>
        </w:rPr>
        <w:t xml:space="preserve"> </w:t>
      </w:r>
    </w:p>
    <w:p w14:paraId="0521480D" w14:textId="0E0C75E1" w:rsidR="000A503C" w:rsidRPr="005B4DBB" w:rsidRDefault="00BF6AFF" w:rsidP="000A503C">
      <w:pPr>
        <w:rPr>
          <w:sz w:val="24"/>
          <w:szCs w:val="24"/>
        </w:rPr>
      </w:pPr>
      <w:r w:rsidRPr="005B4DBB">
        <w:rPr>
          <w:sz w:val="24"/>
          <w:szCs w:val="24"/>
        </w:rPr>
        <w:t xml:space="preserve">This allows former research entities </w:t>
      </w:r>
      <w:r w:rsidR="00386B71">
        <w:rPr>
          <w:sz w:val="24"/>
          <w:szCs w:val="24"/>
        </w:rPr>
        <w:t xml:space="preserve">that </w:t>
      </w:r>
      <w:r w:rsidRPr="005B4DBB">
        <w:rPr>
          <w:sz w:val="24"/>
          <w:szCs w:val="24"/>
        </w:rPr>
        <w:t>have complied with all condition</w:t>
      </w:r>
      <w:r w:rsidR="003370EF" w:rsidRPr="005B4DBB">
        <w:rPr>
          <w:sz w:val="24"/>
          <w:szCs w:val="24"/>
        </w:rPr>
        <w:t>s</w:t>
      </w:r>
      <w:r w:rsidRPr="005B4DBB">
        <w:rPr>
          <w:sz w:val="24"/>
          <w:szCs w:val="24"/>
        </w:rPr>
        <w:t xml:space="preserve"> of the research authorisation to ma</w:t>
      </w:r>
      <w:r w:rsidR="003370EF" w:rsidRPr="005B4DBB">
        <w:rPr>
          <w:sz w:val="24"/>
          <w:szCs w:val="24"/>
        </w:rPr>
        <w:t>ke effective use of the</w:t>
      </w:r>
      <w:r w:rsidRPr="005B4DBB">
        <w:rPr>
          <w:sz w:val="24"/>
          <w:szCs w:val="24"/>
        </w:rPr>
        <w:t xml:space="preserve"> research information gathered, so long as it is de-identified. </w:t>
      </w:r>
      <w:r w:rsidR="000A503C" w:rsidRPr="005B4DBB">
        <w:rPr>
          <w:sz w:val="24"/>
          <w:szCs w:val="24"/>
        </w:rPr>
        <w:t xml:space="preserve">For instance this provision will allow for the release of a report or the disclosure of a de-identified dataset to an entity not covered by the research authorisation for a different or subsequent purpose. </w:t>
      </w:r>
    </w:p>
    <w:p w14:paraId="6F79537F" w14:textId="71C4DFE8" w:rsidR="00295224" w:rsidRPr="005B4DBB" w:rsidRDefault="00295224" w:rsidP="00913FDD">
      <w:pPr>
        <w:rPr>
          <w:sz w:val="24"/>
          <w:szCs w:val="24"/>
        </w:rPr>
      </w:pPr>
      <w:r w:rsidRPr="005B4DBB">
        <w:rPr>
          <w:sz w:val="24"/>
          <w:szCs w:val="24"/>
        </w:rPr>
        <w:t>Sub</w:t>
      </w:r>
      <w:r w:rsidR="000F7A3A">
        <w:rPr>
          <w:sz w:val="24"/>
          <w:szCs w:val="24"/>
        </w:rPr>
        <w:t>paragraphs</w:t>
      </w:r>
      <w:r w:rsidRPr="005B4DBB">
        <w:rPr>
          <w:sz w:val="24"/>
          <w:szCs w:val="24"/>
        </w:rPr>
        <w:t xml:space="preserve"> 5.3</w:t>
      </w:r>
      <w:r w:rsidR="0097640B">
        <w:rPr>
          <w:sz w:val="24"/>
          <w:szCs w:val="24"/>
        </w:rPr>
        <w:t>1</w:t>
      </w:r>
      <w:r w:rsidRPr="005B4DBB">
        <w:rPr>
          <w:sz w:val="24"/>
          <w:szCs w:val="24"/>
        </w:rPr>
        <w:t>(3)(a)</w:t>
      </w:r>
      <w:r w:rsidR="00DC1339" w:rsidRPr="005B4DBB">
        <w:rPr>
          <w:sz w:val="24"/>
          <w:szCs w:val="24"/>
        </w:rPr>
        <w:t xml:space="preserve"> </w:t>
      </w:r>
      <w:r w:rsidRPr="005B4DBB">
        <w:rPr>
          <w:sz w:val="24"/>
          <w:szCs w:val="24"/>
        </w:rPr>
        <w:t>– (b) prohibit</w:t>
      </w:r>
      <w:r w:rsidR="00511908" w:rsidRPr="005B4DBB">
        <w:rPr>
          <w:sz w:val="24"/>
          <w:szCs w:val="24"/>
        </w:rPr>
        <w:t xml:space="preserve"> </w:t>
      </w:r>
      <w:r w:rsidRPr="005B4DBB">
        <w:rPr>
          <w:sz w:val="24"/>
          <w:szCs w:val="24"/>
        </w:rPr>
        <w:t>a former research entity who is removed under subregulation 5.28 from using, disclosing or recording any research information it has relating to a contacted person</w:t>
      </w:r>
      <w:r w:rsidR="000F7A3A">
        <w:rPr>
          <w:sz w:val="24"/>
          <w:szCs w:val="24"/>
        </w:rPr>
        <w:t>. R</w:t>
      </w:r>
      <w:r w:rsidR="000A503C" w:rsidRPr="005B4DBB">
        <w:rPr>
          <w:sz w:val="24"/>
          <w:szCs w:val="24"/>
        </w:rPr>
        <w:t>egulation 5.28 allows the ACMA to remove an authorised research entity from a research authorisation if it is satisfied that a condition of any research authorisation covering that entity has been contravened.</w:t>
      </w:r>
      <w:r w:rsidR="000F7A3A">
        <w:rPr>
          <w:sz w:val="24"/>
          <w:szCs w:val="24"/>
        </w:rPr>
        <w:t xml:space="preserve"> </w:t>
      </w:r>
      <w:r w:rsidRPr="005B4DBB">
        <w:rPr>
          <w:sz w:val="24"/>
          <w:szCs w:val="24"/>
        </w:rPr>
        <w:t>Subregulation 5.3</w:t>
      </w:r>
      <w:r w:rsidR="0097640B">
        <w:rPr>
          <w:sz w:val="24"/>
          <w:szCs w:val="24"/>
        </w:rPr>
        <w:t>3</w:t>
      </w:r>
      <w:r w:rsidRPr="005B4DBB">
        <w:rPr>
          <w:sz w:val="24"/>
          <w:szCs w:val="24"/>
        </w:rPr>
        <w:t xml:space="preserve">(3)(c) requires </w:t>
      </w:r>
      <w:r w:rsidR="00511908" w:rsidRPr="005B4DBB">
        <w:rPr>
          <w:sz w:val="24"/>
          <w:szCs w:val="24"/>
        </w:rPr>
        <w:t xml:space="preserve">that </w:t>
      </w:r>
      <w:r w:rsidRPr="005B4DBB">
        <w:rPr>
          <w:sz w:val="24"/>
          <w:szCs w:val="24"/>
        </w:rPr>
        <w:t xml:space="preserve">such </w:t>
      </w:r>
      <w:r w:rsidR="00511908" w:rsidRPr="005B4DBB">
        <w:rPr>
          <w:sz w:val="24"/>
          <w:szCs w:val="24"/>
        </w:rPr>
        <w:t xml:space="preserve">a </w:t>
      </w:r>
      <w:r w:rsidRPr="005B4DBB">
        <w:rPr>
          <w:sz w:val="24"/>
          <w:szCs w:val="24"/>
        </w:rPr>
        <w:t>former research entity take all reasonable steps to destroy the information within 10 days of its removal from the authorisation.</w:t>
      </w:r>
    </w:p>
    <w:p w14:paraId="1C851B09" w14:textId="28CEB4AE" w:rsidR="000A503C" w:rsidRPr="005B4DBB" w:rsidRDefault="000A503C" w:rsidP="00913FDD">
      <w:pPr>
        <w:rPr>
          <w:sz w:val="24"/>
          <w:szCs w:val="24"/>
        </w:rPr>
      </w:pPr>
      <w:r w:rsidRPr="005B4DBB">
        <w:rPr>
          <w:sz w:val="24"/>
          <w:szCs w:val="24"/>
        </w:rPr>
        <w:t>The effect of this provision is that an entity who is removed by the ACMA for contravention of an authorisation condition – for instance</w:t>
      </w:r>
      <w:r w:rsidR="003C65A5" w:rsidRPr="005B4DBB">
        <w:rPr>
          <w:sz w:val="24"/>
          <w:szCs w:val="24"/>
        </w:rPr>
        <w:t xml:space="preserve"> non</w:t>
      </w:r>
      <w:r w:rsidR="000F7A3A">
        <w:rPr>
          <w:sz w:val="24"/>
          <w:szCs w:val="24"/>
        </w:rPr>
        <w:t>-</w:t>
      </w:r>
      <w:r w:rsidR="003C65A5" w:rsidRPr="005B4DBB">
        <w:rPr>
          <w:sz w:val="24"/>
          <w:szCs w:val="24"/>
        </w:rPr>
        <w:t>compliance</w:t>
      </w:r>
      <w:r w:rsidRPr="005B4DBB">
        <w:rPr>
          <w:sz w:val="24"/>
          <w:szCs w:val="24"/>
        </w:rPr>
        <w:t xml:space="preserve"> with the </w:t>
      </w:r>
      <w:r w:rsidRPr="005B4DBB">
        <w:rPr>
          <w:i/>
          <w:sz w:val="24"/>
          <w:szCs w:val="24"/>
        </w:rPr>
        <w:t>Privacy Act 1998</w:t>
      </w:r>
      <w:r w:rsidRPr="005B4DBB">
        <w:rPr>
          <w:sz w:val="24"/>
          <w:szCs w:val="24"/>
        </w:rPr>
        <w:t xml:space="preserve"> – will be prevented from making use of any research information</w:t>
      </w:r>
      <w:r w:rsidR="003C65A5" w:rsidRPr="005B4DBB">
        <w:rPr>
          <w:sz w:val="24"/>
          <w:szCs w:val="24"/>
        </w:rPr>
        <w:t xml:space="preserve"> that </w:t>
      </w:r>
      <w:r w:rsidRPr="005B4DBB">
        <w:rPr>
          <w:sz w:val="24"/>
          <w:szCs w:val="24"/>
        </w:rPr>
        <w:t>they have obtained.</w:t>
      </w:r>
      <w:r w:rsidR="003C65A5" w:rsidRPr="005B4DBB">
        <w:rPr>
          <w:sz w:val="24"/>
          <w:szCs w:val="24"/>
        </w:rPr>
        <w:t xml:space="preserve"> </w:t>
      </w:r>
      <w:r w:rsidR="000F7A3A" w:rsidRPr="005B4DBB">
        <w:rPr>
          <w:sz w:val="24"/>
          <w:szCs w:val="24"/>
        </w:rPr>
        <w:t>N</w:t>
      </w:r>
      <w:r w:rsidR="000F7A3A">
        <w:rPr>
          <w:sz w:val="24"/>
          <w:szCs w:val="24"/>
        </w:rPr>
        <w:t>on-compliant research entities</w:t>
      </w:r>
      <w:r w:rsidR="000F7A3A" w:rsidRPr="005B4DBB">
        <w:rPr>
          <w:sz w:val="24"/>
          <w:szCs w:val="24"/>
        </w:rPr>
        <w:t xml:space="preserve"> will forfeit any research information they have obtained in the event of a breach of a condition in an authorisation.</w:t>
      </w:r>
      <w:r w:rsidR="000F7A3A">
        <w:rPr>
          <w:sz w:val="24"/>
          <w:szCs w:val="24"/>
        </w:rPr>
        <w:t xml:space="preserve"> </w:t>
      </w:r>
      <w:r w:rsidRPr="005B4DBB">
        <w:rPr>
          <w:sz w:val="24"/>
          <w:szCs w:val="24"/>
        </w:rPr>
        <w:t xml:space="preserve">This provision </w:t>
      </w:r>
      <w:r w:rsidR="003C65A5" w:rsidRPr="005B4DBB">
        <w:rPr>
          <w:sz w:val="24"/>
          <w:szCs w:val="24"/>
        </w:rPr>
        <w:t xml:space="preserve">encourages </w:t>
      </w:r>
      <w:r w:rsidRPr="005B4DBB">
        <w:rPr>
          <w:sz w:val="24"/>
          <w:szCs w:val="24"/>
        </w:rPr>
        <w:t xml:space="preserve">compliance with </w:t>
      </w:r>
      <w:r w:rsidR="003C65A5" w:rsidRPr="005B4DBB">
        <w:rPr>
          <w:sz w:val="24"/>
          <w:szCs w:val="24"/>
        </w:rPr>
        <w:t xml:space="preserve">the </w:t>
      </w:r>
      <w:r w:rsidRPr="005B4DBB">
        <w:rPr>
          <w:sz w:val="24"/>
          <w:szCs w:val="24"/>
        </w:rPr>
        <w:t>conditions of a research authorisation</w:t>
      </w:r>
      <w:r w:rsidR="003370EF" w:rsidRPr="005B4DBB">
        <w:rPr>
          <w:sz w:val="24"/>
          <w:szCs w:val="24"/>
        </w:rPr>
        <w:t xml:space="preserve">. </w:t>
      </w:r>
    </w:p>
    <w:p w14:paraId="396AF153" w14:textId="77777777" w:rsidR="00C3399A" w:rsidRPr="005B4DBB" w:rsidRDefault="00C3399A" w:rsidP="00913FDD">
      <w:pPr>
        <w:rPr>
          <w:b/>
          <w:sz w:val="24"/>
          <w:szCs w:val="24"/>
          <w:u w:val="single"/>
        </w:rPr>
      </w:pPr>
      <w:r w:rsidRPr="005B4DBB">
        <w:rPr>
          <w:b/>
          <w:sz w:val="24"/>
          <w:szCs w:val="24"/>
          <w:u w:val="single"/>
        </w:rPr>
        <w:t>Subdivision 5.2.6 – Review of decisions</w:t>
      </w:r>
    </w:p>
    <w:p w14:paraId="56B8DAD0" w14:textId="041A22C1" w:rsidR="00913FDD" w:rsidRPr="005B4DBB" w:rsidRDefault="00913FDD" w:rsidP="00913FDD">
      <w:pPr>
        <w:rPr>
          <w:b/>
          <w:sz w:val="24"/>
          <w:szCs w:val="24"/>
          <w:u w:val="single"/>
        </w:rPr>
      </w:pPr>
      <w:r w:rsidRPr="005B4DBB">
        <w:rPr>
          <w:b/>
          <w:sz w:val="24"/>
          <w:szCs w:val="24"/>
          <w:u w:val="single"/>
        </w:rPr>
        <w:t>Regulation 5.</w:t>
      </w:r>
      <w:r w:rsidR="00E7335A" w:rsidRPr="005B4DBB">
        <w:rPr>
          <w:b/>
          <w:sz w:val="24"/>
          <w:szCs w:val="24"/>
          <w:u w:val="single"/>
        </w:rPr>
        <w:t>3</w:t>
      </w:r>
      <w:r w:rsidR="0097640B">
        <w:rPr>
          <w:b/>
          <w:sz w:val="24"/>
          <w:szCs w:val="24"/>
          <w:u w:val="single"/>
        </w:rPr>
        <w:t>2</w:t>
      </w:r>
      <w:r w:rsidR="00141B40">
        <w:rPr>
          <w:b/>
          <w:sz w:val="24"/>
          <w:szCs w:val="24"/>
          <w:u w:val="single"/>
        </w:rPr>
        <w:t xml:space="preserve"> </w:t>
      </w:r>
      <w:r w:rsidRPr="005B4DBB">
        <w:rPr>
          <w:b/>
          <w:sz w:val="24"/>
          <w:szCs w:val="24"/>
          <w:u w:val="single"/>
        </w:rPr>
        <w:t>– Decisions that may be subject to reconsideration by the ACMA</w:t>
      </w:r>
    </w:p>
    <w:p w14:paraId="0CAF395A" w14:textId="07ABF0D8" w:rsidR="00913FDD" w:rsidRPr="005B4DBB" w:rsidRDefault="00913FDD" w:rsidP="00913FDD">
      <w:pPr>
        <w:rPr>
          <w:b/>
          <w:sz w:val="24"/>
          <w:szCs w:val="24"/>
          <w:u w:val="single"/>
        </w:rPr>
      </w:pPr>
      <w:r w:rsidRPr="005B4DBB">
        <w:rPr>
          <w:sz w:val="24"/>
          <w:szCs w:val="24"/>
        </w:rPr>
        <w:t>Regulation 5.</w:t>
      </w:r>
      <w:r w:rsidR="00E7335A" w:rsidRPr="005B4DBB">
        <w:rPr>
          <w:sz w:val="24"/>
          <w:szCs w:val="24"/>
        </w:rPr>
        <w:t>3</w:t>
      </w:r>
      <w:r w:rsidR="0097640B">
        <w:rPr>
          <w:sz w:val="24"/>
          <w:szCs w:val="24"/>
        </w:rPr>
        <w:t>2</w:t>
      </w:r>
      <w:r w:rsidR="00E7335A" w:rsidRPr="005B4DBB">
        <w:rPr>
          <w:sz w:val="24"/>
          <w:szCs w:val="24"/>
        </w:rPr>
        <w:t xml:space="preserve"> </w:t>
      </w:r>
      <w:r w:rsidRPr="005B4DBB">
        <w:rPr>
          <w:sz w:val="24"/>
          <w:szCs w:val="24"/>
        </w:rPr>
        <w:t>provides for the review of decisions</w:t>
      </w:r>
      <w:r w:rsidR="00141B40">
        <w:rPr>
          <w:sz w:val="24"/>
          <w:szCs w:val="24"/>
        </w:rPr>
        <w:t xml:space="preserve"> by the ACMA</w:t>
      </w:r>
      <w:r w:rsidRPr="005B4DBB">
        <w:rPr>
          <w:sz w:val="24"/>
          <w:szCs w:val="24"/>
        </w:rPr>
        <w:t xml:space="preserve">. Persons </w:t>
      </w:r>
      <w:r w:rsidR="00DC1339" w:rsidRPr="005B4DBB">
        <w:rPr>
          <w:sz w:val="24"/>
          <w:szCs w:val="24"/>
        </w:rPr>
        <w:t>dissatisfied with</w:t>
      </w:r>
      <w:r w:rsidRPr="005B4DBB">
        <w:rPr>
          <w:sz w:val="24"/>
          <w:szCs w:val="24"/>
        </w:rPr>
        <w:t xml:space="preserve"> an ACMA decision to</w:t>
      </w:r>
      <w:r w:rsidR="00DC1339" w:rsidRPr="005B4DBB">
        <w:rPr>
          <w:sz w:val="24"/>
          <w:szCs w:val="24"/>
        </w:rPr>
        <w:t>:</w:t>
      </w:r>
      <w:r w:rsidRPr="005B4DBB">
        <w:rPr>
          <w:sz w:val="24"/>
          <w:szCs w:val="24"/>
        </w:rPr>
        <w:t xml:space="preserve"> not grant a research authorisation</w:t>
      </w:r>
      <w:r w:rsidR="00DC1339" w:rsidRPr="005B4DBB">
        <w:rPr>
          <w:sz w:val="24"/>
          <w:szCs w:val="24"/>
        </w:rPr>
        <w:t>;</w:t>
      </w:r>
      <w:r w:rsidRPr="005B4DBB">
        <w:rPr>
          <w:sz w:val="24"/>
          <w:szCs w:val="24"/>
        </w:rPr>
        <w:t xml:space="preserve"> </w:t>
      </w:r>
      <w:r w:rsidR="000F7A3A">
        <w:rPr>
          <w:sz w:val="24"/>
          <w:szCs w:val="24"/>
        </w:rPr>
        <w:t xml:space="preserve">to grant a research authorisation subject to additional conditions; </w:t>
      </w:r>
      <w:r w:rsidRPr="005B4DBB">
        <w:rPr>
          <w:sz w:val="24"/>
          <w:szCs w:val="24"/>
        </w:rPr>
        <w:t xml:space="preserve">to specify </w:t>
      </w:r>
      <w:r w:rsidR="00DC1339" w:rsidRPr="005B4DBB">
        <w:rPr>
          <w:sz w:val="24"/>
          <w:szCs w:val="24"/>
        </w:rPr>
        <w:t>additional</w:t>
      </w:r>
      <w:r w:rsidRPr="005B4DBB">
        <w:rPr>
          <w:sz w:val="24"/>
          <w:szCs w:val="24"/>
        </w:rPr>
        <w:t xml:space="preserve"> conditions to which an authorisation is subject</w:t>
      </w:r>
      <w:r w:rsidR="00DC1339" w:rsidRPr="005B4DBB">
        <w:rPr>
          <w:sz w:val="24"/>
          <w:szCs w:val="24"/>
        </w:rPr>
        <w:t xml:space="preserve">; </w:t>
      </w:r>
      <w:r w:rsidRPr="005B4DBB">
        <w:rPr>
          <w:sz w:val="24"/>
          <w:szCs w:val="24"/>
        </w:rPr>
        <w:t xml:space="preserve">vary </w:t>
      </w:r>
      <w:r w:rsidR="00DC1339" w:rsidRPr="005B4DBB">
        <w:rPr>
          <w:sz w:val="24"/>
          <w:szCs w:val="24"/>
        </w:rPr>
        <w:t>an additional</w:t>
      </w:r>
      <w:r w:rsidRPr="005B4DBB">
        <w:rPr>
          <w:sz w:val="24"/>
          <w:szCs w:val="24"/>
        </w:rPr>
        <w:t xml:space="preserve"> condition</w:t>
      </w:r>
      <w:r w:rsidR="00DC1339" w:rsidRPr="005B4DBB">
        <w:rPr>
          <w:sz w:val="24"/>
          <w:szCs w:val="24"/>
        </w:rPr>
        <w:t>; remove an entity from</w:t>
      </w:r>
      <w:r w:rsidRPr="005B4DBB">
        <w:rPr>
          <w:sz w:val="24"/>
          <w:szCs w:val="24"/>
        </w:rPr>
        <w:t xml:space="preserve"> an authorisation</w:t>
      </w:r>
      <w:r w:rsidR="00DC1339" w:rsidRPr="005B4DBB">
        <w:rPr>
          <w:sz w:val="24"/>
          <w:szCs w:val="24"/>
        </w:rPr>
        <w:t>;</w:t>
      </w:r>
      <w:r w:rsidR="00295224" w:rsidRPr="005B4DBB">
        <w:rPr>
          <w:sz w:val="24"/>
          <w:szCs w:val="24"/>
        </w:rPr>
        <w:t xml:space="preserve"> or </w:t>
      </w:r>
      <w:r w:rsidR="00DC1339" w:rsidRPr="005B4DBB">
        <w:rPr>
          <w:sz w:val="24"/>
          <w:szCs w:val="24"/>
        </w:rPr>
        <w:t xml:space="preserve">not </w:t>
      </w:r>
      <w:r w:rsidR="00295224" w:rsidRPr="005B4DBB">
        <w:rPr>
          <w:sz w:val="24"/>
          <w:szCs w:val="24"/>
        </w:rPr>
        <w:t>voluntarily remove an entity from an authorisation</w:t>
      </w:r>
      <w:r w:rsidR="000F7A3A">
        <w:rPr>
          <w:sz w:val="24"/>
          <w:szCs w:val="24"/>
        </w:rPr>
        <w:t>,</w:t>
      </w:r>
      <w:r w:rsidRPr="005B4DBB">
        <w:rPr>
          <w:sz w:val="24"/>
          <w:szCs w:val="24"/>
        </w:rPr>
        <w:t xml:space="preserve"> may request a review of the decision. A request must be in writing, in a form approved by the ACMA</w:t>
      </w:r>
      <w:r w:rsidR="000F7A3A">
        <w:rPr>
          <w:sz w:val="24"/>
          <w:szCs w:val="24"/>
        </w:rPr>
        <w:t xml:space="preserve"> and must set out the reasons for the request</w:t>
      </w:r>
      <w:r w:rsidR="00DC1339" w:rsidRPr="005B4DBB">
        <w:rPr>
          <w:sz w:val="24"/>
          <w:szCs w:val="24"/>
        </w:rPr>
        <w:t>. To ensure that such requests are made in a timely way, the regulations specify that the request must be made</w:t>
      </w:r>
      <w:r w:rsidRPr="005B4DBB">
        <w:rPr>
          <w:sz w:val="24"/>
          <w:szCs w:val="24"/>
        </w:rPr>
        <w:t xml:space="preserve"> within 28 days from when the decision was made. </w:t>
      </w:r>
    </w:p>
    <w:p w14:paraId="3937F8BA" w14:textId="2FB344B1" w:rsidR="00913FDD" w:rsidRPr="005B4DBB" w:rsidRDefault="00913FDD" w:rsidP="00913FDD">
      <w:pPr>
        <w:rPr>
          <w:b/>
          <w:sz w:val="24"/>
          <w:szCs w:val="24"/>
          <w:u w:val="single"/>
        </w:rPr>
      </w:pPr>
      <w:r w:rsidRPr="005B4DBB">
        <w:rPr>
          <w:b/>
          <w:sz w:val="24"/>
          <w:szCs w:val="24"/>
          <w:u w:val="single"/>
        </w:rPr>
        <w:t>Regulation 5.</w:t>
      </w:r>
      <w:r w:rsidR="00E7335A" w:rsidRPr="005B4DBB">
        <w:rPr>
          <w:b/>
          <w:sz w:val="24"/>
          <w:szCs w:val="24"/>
          <w:u w:val="single"/>
        </w:rPr>
        <w:t>3</w:t>
      </w:r>
      <w:r w:rsidR="0097640B">
        <w:rPr>
          <w:b/>
          <w:sz w:val="24"/>
          <w:szCs w:val="24"/>
          <w:u w:val="single"/>
        </w:rPr>
        <w:t>3</w:t>
      </w:r>
      <w:r w:rsidRPr="005B4DBB">
        <w:rPr>
          <w:b/>
          <w:sz w:val="24"/>
          <w:szCs w:val="24"/>
          <w:u w:val="single"/>
        </w:rPr>
        <w:t xml:space="preserve"> – Reconsideration by the ACMA</w:t>
      </w:r>
    </w:p>
    <w:p w14:paraId="334DD8E7" w14:textId="4E9D2324" w:rsidR="00913FDD" w:rsidRDefault="00913FDD" w:rsidP="00913FDD">
      <w:pPr>
        <w:rPr>
          <w:sz w:val="24"/>
          <w:szCs w:val="24"/>
        </w:rPr>
      </w:pPr>
      <w:r w:rsidRPr="005B4DBB">
        <w:rPr>
          <w:sz w:val="24"/>
          <w:szCs w:val="24"/>
        </w:rPr>
        <w:t>Regulation 5.</w:t>
      </w:r>
      <w:r w:rsidR="00E7335A" w:rsidRPr="005B4DBB">
        <w:rPr>
          <w:sz w:val="24"/>
          <w:szCs w:val="24"/>
        </w:rPr>
        <w:t>3</w:t>
      </w:r>
      <w:r w:rsidR="0097640B">
        <w:rPr>
          <w:sz w:val="24"/>
          <w:szCs w:val="24"/>
        </w:rPr>
        <w:t>3</w:t>
      </w:r>
      <w:r w:rsidRPr="005B4DBB">
        <w:rPr>
          <w:sz w:val="24"/>
          <w:szCs w:val="24"/>
        </w:rPr>
        <w:t xml:space="preserve"> specifies that upon receipt of a</w:t>
      </w:r>
      <w:r w:rsidR="00BB486A">
        <w:rPr>
          <w:sz w:val="24"/>
          <w:szCs w:val="24"/>
        </w:rPr>
        <w:t xml:space="preserve"> request under regulation 5.3</w:t>
      </w:r>
      <w:r w:rsidR="0097640B">
        <w:rPr>
          <w:sz w:val="24"/>
          <w:szCs w:val="24"/>
        </w:rPr>
        <w:t>2</w:t>
      </w:r>
      <w:r w:rsidRPr="005B4DBB">
        <w:rPr>
          <w:sz w:val="24"/>
          <w:szCs w:val="24"/>
        </w:rPr>
        <w:t>, the ACMA must reconsider the decision and either affirm, vary or revoke the decision.</w:t>
      </w:r>
      <w:r w:rsidR="00E7335A" w:rsidRPr="005B4DBB">
        <w:rPr>
          <w:sz w:val="24"/>
          <w:szCs w:val="24"/>
        </w:rPr>
        <w:t xml:space="preserve"> Before making a decision on reconsideration the ACMA may consult with any person or body considered appropriate.</w:t>
      </w:r>
      <w:r w:rsidRPr="005B4DBB">
        <w:rPr>
          <w:sz w:val="24"/>
          <w:szCs w:val="24"/>
        </w:rPr>
        <w:t xml:space="preserve"> The ACMA must notify the applicant in writing of its decision and provide reasons.</w:t>
      </w:r>
    </w:p>
    <w:p w14:paraId="196333A3" w14:textId="7D5A0340" w:rsidR="00BB486A" w:rsidRPr="005B4DBB" w:rsidRDefault="00BB486A" w:rsidP="00BB486A">
      <w:pPr>
        <w:rPr>
          <w:sz w:val="24"/>
          <w:szCs w:val="24"/>
        </w:rPr>
      </w:pPr>
      <w:r w:rsidRPr="005B4DBB">
        <w:rPr>
          <w:sz w:val="24"/>
          <w:szCs w:val="24"/>
        </w:rPr>
        <w:t>T</w:t>
      </w:r>
      <w:r>
        <w:rPr>
          <w:sz w:val="24"/>
          <w:szCs w:val="24"/>
        </w:rPr>
        <w:t>he note after subregulation 5.3</w:t>
      </w:r>
      <w:r w:rsidR="0097640B">
        <w:rPr>
          <w:sz w:val="24"/>
          <w:szCs w:val="24"/>
        </w:rPr>
        <w:t>3</w:t>
      </w:r>
      <w:r w:rsidRPr="005B4DBB">
        <w:rPr>
          <w:sz w:val="24"/>
          <w:szCs w:val="24"/>
        </w:rPr>
        <w:t xml:space="preserve">(4) references section 27A of the </w:t>
      </w:r>
      <w:r w:rsidRPr="005B4DBB">
        <w:rPr>
          <w:i/>
          <w:sz w:val="24"/>
          <w:szCs w:val="24"/>
        </w:rPr>
        <w:t>Administrative Appeals Tribunal Act 1975</w:t>
      </w:r>
      <w:r w:rsidRPr="005B4DBB">
        <w:rPr>
          <w:sz w:val="24"/>
          <w:szCs w:val="24"/>
        </w:rPr>
        <w:t xml:space="preserve">. Section 27A of that Act requires that a person who makes a reviewable decision, such as the ACMA in this case, take such steps as are reasonably necessary to give any person whose interests are affected by the decision notice in writing of the decision, and of the right of the person to have the decision reviewed. </w:t>
      </w:r>
    </w:p>
    <w:p w14:paraId="4C86EDE2" w14:textId="6A4FC1EC" w:rsidR="00913FDD" w:rsidRPr="005B4DBB" w:rsidRDefault="00913FDD" w:rsidP="00913FDD">
      <w:pPr>
        <w:rPr>
          <w:sz w:val="24"/>
          <w:szCs w:val="24"/>
        </w:rPr>
      </w:pPr>
      <w:r w:rsidRPr="005B4DBB">
        <w:rPr>
          <w:b/>
          <w:sz w:val="24"/>
          <w:szCs w:val="24"/>
          <w:u w:val="single"/>
        </w:rPr>
        <w:t>Regulation 5.</w:t>
      </w:r>
      <w:r w:rsidR="00E7335A" w:rsidRPr="005B4DBB">
        <w:rPr>
          <w:b/>
          <w:sz w:val="24"/>
          <w:szCs w:val="24"/>
          <w:u w:val="single"/>
        </w:rPr>
        <w:t>3</w:t>
      </w:r>
      <w:r w:rsidR="0097640B">
        <w:rPr>
          <w:b/>
          <w:sz w:val="24"/>
          <w:szCs w:val="24"/>
          <w:u w:val="single"/>
        </w:rPr>
        <w:t>4</w:t>
      </w:r>
      <w:r w:rsidR="00E7335A" w:rsidRPr="005B4DBB">
        <w:rPr>
          <w:b/>
          <w:sz w:val="24"/>
          <w:szCs w:val="24"/>
          <w:u w:val="single"/>
        </w:rPr>
        <w:t xml:space="preserve"> </w:t>
      </w:r>
      <w:r w:rsidRPr="005B4DBB">
        <w:rPr>
          <w:b/>
          <w:sz w:val="24"/>
          <w:szCs w:val="24"/>
          <w:u w:val="single"/>
        </w:rPr>
        <w:t>– Deadlines for reconsiderations</w:t>
      </w:r>
    </w:p>
    <w:p w14:paraId="6F60DA61" w14:textId="58A669EF" w:rsidR="00913FDD" w:rsidRPr="005B4DBB" w:rsidRDefault="00913FDD" w:rsidP="00913FDD">
      <w:pPr>
        <w:rPr>
          <w:rStyle w:val="CharSectno"/>
          <w:sz w:val="24"/>
          <w:szCs w:val="24"/>
        </w:rPr>
      </w:pPr>
      <w:r w:rsidRPr="005B4DBB">
        <w:rPr>
          <w:rStyle w:val="CharSectno"/>
          <w:sz w:val="24"/>
          <w:szCs w:val="24"/>
        </w:rPr>
        <w:t>Regulation 5.</w:t>
      </w:r>
      <w:r w:rsidR="00E7335A" w:rsidRPr="005B4DBB">
        <w:rPr>
          <w:rStyle w:val="CharSectno"/>
          <w:sz w:val="24"/>
          <w:szCs w:val="24"/>
        </w:rPr>
        <w:t>3</w:t>
      </w:r>
      <w:r w:rsidR="0097640B">
        <w:rPr>
          <w:rStyle w:val="CharSectno"/>
          <w:sz w:val="24"/>
          <w:szCs w:val="24"/>
        </w:rPr>
        <w:t>4</w:t>
      </w:r>
      <w:r w:rsidRPr="005B4DBB">
        <w:rPr>
          <w:rStyle w:val="CharSectno"/>
          <w:sz w:val="24"/>
          <w:szCs w:val="24"/>
        </w:rPr>
        <w:t xml:space="preserve"> provides that the ACMA’s original decision is taken to be affirmed 90</w:t>
      </w:r>
      <w:r w:rsidR="00BB486A">
        <w:rPr>
          <w:rStyle w:val="CharSectno"/>
          <w:sz w:val="24"/>
          <w:szCs w:val="24"/>
        </w:rPr>
        <w:t> </w:t>
      </w:r>
      <w:r w:rsidRPr="005B4DBB">
        <w:rPr>
          <w:rStyle w:val="CharSectno"/>
          <w:sz w:val="24"/>
          <w:szCs w:val="24"/>
        </w:rPr>
        <w:t xml:space="preserve">days after receiving </w:t>
      </w:r>
      <w:r w:rsidR="0097640B">
        <w:rPr>
          <w:rStyle w:val="CharSectno"/>
          <w:sz w:val="24"/>
          <w:szCs w:val="24"/>
        </w:rPr>
        <w:t>a</w:t>
      </w:r>
      <w:r w:rsidR="0097640B" w:rsidRPr="005B4DBB">
        <w:rPr>
          <w:rStyle w:val="CharSectno"/>
          <w:sz w:val="24"/>
          <w:szCs w:val="24"/>
        </w:rPr>
        <w:t xml:space="preserve"> </w:t>
      </w:r>
      <w:r w:rsidRPr="005B4DBB">
        <w:rPr>
          <w:rStyle w:val="CharSectno"/>
          <w:sz w:val="24"/>
          <w:szCs w:val="24"/>
        </w:rPr>
        <w:t>request</w:t>
      </w:r>
      <w:r w:rsidR="0097640B">
        <w:rPr>
          <w:rStyle w:val="CharSectno"/>
          <w:sz w:val="24"/>
          <w:szCs w:val="24"/>
        </w:rPr>
        <w:t xml:space="preserve">, </w:t>
      </w:r>
      <w:r w:rsidRPr="005B4DBB">
        <w:rPr>
          <w:rStyle w:val="CharSectno"/>
          <w:sz w:val="24"/>
          <w:szCs w:val="24"/>
        </w:rPr>
        <w:t>if it does not make a decision on the request in subregulation 5.</w:t>
      </w:r>
      <w:r w:rsidR="00E7335A" w:rsidRPr="005B4DBB">
        <w:rPr>
          <w:rStyle w:val="CharSectno"/>
          <w:sz w:val="24"/>
          <w:szCs w:val="24"/>
        </w:rPr>
        <w:t>3</w:t>
      </w:r>
      <w:r w:rsidR="0097640B">
        <w:rPr>
          <w:rStyle w:val="CharSectno"/>
          <w:sz w:val="24"/>
          <w:szCs w:val="24"/>
        </w:rPr>
        <w:t>3</w:t>
      </w:r>
      <w:r w:rsidRPr="005B4DBB">
        <w:rPr>
          <w:rStyle w:val="CharSectno"/>
          <w:sz w:val="24"/>
          <w:szCs w:val="24"/>
        </w:rPr>
        <w:t>(1)</w:t>
      </w:r>
      <w:r w:rsidR="00BB486A">
        <w:rPr>
          <w:rStyle w:val="CharSectno"/>
          <w:sz w:val="24"/>
          <w:szCs w:val="24"/>
        </w:rPr>
        <w:t xml:space="preserve"> before then</w:t>
      </w:r>
      <w:r w:rsidRPr="005B4DBB">
        <w:rPr>
          <w:rStyle w:val="CharSectno"/>
          <w:sz w:val="24"/>
          <w:szCs w:val="24"/>
        </w:rPr>
        <w:t xml:space="preserve">. </w:t>
      </w:r>
    </w:p>
    <w:p w14:paraId="71A6AEED" w14:textId="019C85AD" w:rsidR="00913FDD" w:rsidRPr="005B4DBB" w:rsidRDefault="00913FDD" w:rsidP="00913FDD">
      <w:pPr>
        <w:rPr>
          <w:b/>
          <w:sz w:val="24"/>
          <w:szCs w:val="24"/>
          <w:u w:val="single"/>
        </w:rPr>
      </w:pPr>
      <w:r w:rsidRPr="005B4DBB">
        <w:rPr>
          <w:rStyle w:val="CharSectno"/>
          <w:b/>
          <w:sz w:val="24"/>
          <w:szCs w:val="24"/>
          <w:u w:val="single"/>
        </w:rPr>
        <w:t>Regulation 5.</w:t>
      </w:r>
      <w:r w:rsidR="00533986" w:rsidRPr="005B4DBB">
        <w:rPr>
          <w:rStyle w:val="CharSectno"/>
          <w:b/>
          <w:sz w:val="24"/>
          <w:szCs w:val="24"/>
          <w:u w:val="single"/>
        </w:rPr>
        <w:t>3</w:t>
      </w:r>
      <w:r w:rsidR="0097640B">
        <w:rPr>
          <w:rStyle w:val="CharSectno"/>
          <w:b/>
          <w:sz w:val="24"/>
          <w:szCs w:val="24"/>
          <w:u w:val="single"/>
        </w:rPr>
        <w:t>5</w:t>
      </w:r>
      <w:r w:rsidR="00141B40">
        <w:rPr>
          <w:rStyle w:val="CharSectno"/>
          <w:b/>
          <w:sz w:val="24"/>
          <w:szCs w:val="24"/>
          <w:u w:val="single"/>
        </w:rPr>
        <w:t xml:space="preserve"> </w:t>
      </w:r>
      <w:r w:rsidRPr="005B4DBB">
        <w:rPr>
          <w:b/>
          <w:sz w:val="24"/>
          <w:szCs w:val="24"/>
          <w:u w:val="single"/>
        </w:rPr>
        <w:t>– Review by the Administrative Appeals Tribunal</w:t>
      </w:r>
    </w:p>
    <w:p w14:paraId="2291A552" w14:textId="40FCA590" w:rsidR="00913FDD" w:rsidRPr="005B4DBB" w:rsidRDefault="00913FDD" w:rsidP="00913FDD">
      <w:pPr>
        <w:rPr>
          <w:sz w:val="24"/>
          <w:szCs w:val="24"/>
        </w:rPr>
      </w:pPr>
      <w:r w:rsidRPr="005B4DBB">
        <w:rPr>
          <w:sz w:val="24"/>
          <w:szCs w:val="24"/>
        </w:rPr>
        <w:t>Regulation 5.</w:t>
      </w:r>
      <w:r w:rsidR="00533986" w:rsidRPr="005B4DBB">
        <w:rPr>
          <w:sz w:val="24"/>
          <w:szCs w:val="24"/>
        </w:rPr>
        <w:t>3</w:t>
      </w:r>
      <w:r w:rsidR="003D5F4A">
        <w:rPr>
          <w:sz w:val="24"/>
          <w:szCs w:val="24"/>
        </w:rPr>
        <w:t>5</w:t>
      </w:r>
      <w:r w:rsidR="00533986" w:rsidRPr="005B4DBB">
        <w:rPr>
          <w:sz w:val="24"/>
          <w:szCs w:val="24"/>
        </w:rPr>
        <w:t xml:space="preserve"> </w:t>
      </w:r>
      <w:r w:rsidRPr="005B4DBB">
        <w:rPr>
          <w:sz w:val="24"/>
          <w:szCs w:val="24"/>
        </w:rPr>
        <w:t>provides for review of a</w:t>
      </w:r>
      <w:r w:rsidR="003C65A5" w:rsidRPr="005B4DBB">
        <w:rPr>
          <w:sz w:val="24"/>
          <w:szCs w:val="24"/>
        </w:rPr>
        <w:t>n</w:t>
      </w:r>
      <w:r w:rsidRPr="005B4DBB">
        <w:rPr>
          <w:sz w:val="24"/>
          <w:szCs w:val="24"/>
        </w:rPr>
        <w:t xml:space="preserve"> ACMA decision by the Administrative Appeals Tribunal.</w:t>
      </w:r>
    </w:p>
    <w:p w14:paraId="58D7B838" w14:textId="0A5BEA51" w:rsidR="003C65A5" w:rsidRPr="005B4DBB" w:rsidRDefault="00FB2648" w:rsidP="00913FDD">
      <w:pPr>
        <w:rPr>
          <w:sz w:val="24"/>
          <w:szCs w:val="24"/>
        </w:rPr>
      </w:pPr>
      <w:r w:rsidRPr="005B4DBB">
        <w:rPr>
          <w:sz w:val="24"/>
          <w:szCs w:val="24"/>
        </w:rPr>
        <w:t>Regulation 5.3</w:t>
      </w:r>
      <w:r w:rsidR="003D5F4A">
        <w:rPr>
          <w:sz w:val="24"/>
          <w:szCs w:val="24"/>
        </w:rPr>
        <w:t>3</w:t>
      </w:r>
      <w:r w:rsidRPr="005B4DBB">
        <w:rPr>
          <w:sz w:val="24"/>
          <w:szCs w:val="24"/>
        </w:rPr>
        <w:t xml:space="preserve"> </w:t>
      </w:r>
      <w:r w:rsidR="00E270C7" w:rsidRPr="005B4DBB">
        <w:rPr>
          <w:sz w:val="24"/>
          <w:szCs w:val="24"/>
        </w:rPr>
        <w:t>provide</w:t>
      </w:r>
      <w:r w:rsidRPr="005B4DBB">
        <w:rPr>
          <w:sz w:val="24"/>
          <w:szCs w:val="24"/>
        </w:rPr>
        <w:t>s</w:t>
      </w:r>
      <w:r w:rsidR="00E270C7" w:rsidRPr="005B4DBB">
        <w:rPr>
          <w:sz w:val="24"/>
          <w:szCs w:val="24"/>
        </w:rPr>
        <w:t xml:space="preserve"> for the initial review of a decision by the ACMA </w:t>
      </w:r>
      <w:r w:rsidRPr="005B4DBB">
        <w:rPr>
          <w:sz w:val="24"/>
          <w:szCs w:val="24"/>
        </w:rPr>
        <w:t xml:space="preserve">to: not grant a research authorisation; </w:t>
      </w:r>
      <w:r w:rsidR="00BB486A">
        <w:rPr>
          <w:sz w:val="24"/>
          <w:szCs w:val="24"/>
        </w:rPr>
        <w:t xml:space="preserve">to grant a research authorisation subject to additional conditions; </w:t>
      </w:r>
      <w:r w:rsidRPr="005B4DBB">
        <w:rPr>
          <w:sz w:val="24"/>
          <w:szCs w:val="24"/>
        </w:rPr>
        <w:t xml:space="preserve">to specify additional conditions to which an authorisation is subject; vary an additional condition; remove an entity from an authorisation; or not voluntarily remove an entity from an authorisation may request a review of the decision. Upon receipt of </w:t>
      </w:r>
      <w:r w:rsidR="004E7914" w:rsidRPr="005B4DBB">
        <w:rPr>
          <w:sz w:val="24"/>
          <w:szCs w:val="24"/>
        </w:rPr>
        <w:t>an application to review a decision under regulation 5.3</w:t>
      </w:r>
      <w:r w:rsidR="003D5F4A">
        <w:rPr>
          <w:sz w:val="24"/>
          <w:szCs w:val="24"/>
        </w:rPr>
        <w:t>2</w:t>
      </w:r>
      <w:r w:rsidR="004E7914" w:rsidRPr="005B4DBB">
        <w:rPr>
          <w:sz w:val="24"/>
          <w:szCs w:val="24"/>
        </w:rPr>
        <w:t>, regulation 5.3</w:t>
      </w:r>
      <w:r w:rsidR="003D5F4A">
        <w:rPr>
          <w:sz w:val="24"/>
          <w:szCs w:val="24"/>
        </w:rPr>
        <w:t>3</w:t>
      </w:r>
      <w:r w:rsidR="004E7914" w:rsidRPr="005B4DBB">
        <w:rPr>
          <w:sz w:val="24"/>
          <w:szCs w:val="24"/>
        </w:rPr>
        <w:t xml:space="preserve"> requires that the ACMA either affirm, vary or revoke the decision.</w:t>
      </w:r>
    </w:p>
    <w:p w14:paraId="66C32385" w14:textId="2E9A2ACE" w:rsidR="00FB2648" w:rsidRPr="005B4DBB" w:rsidRDefault="00FB2648" w:rsidP="00913FDD">
      <w:pPr>
        <w:rPr>
          <w:sz w:val="24"/>
          <w:szCs w:val="24"/>
        </w:rPr>
      </w:pPr>
      <w:r w:rsidRPr="005B4DBB">
        <w:rPr>
          <w:sz w:val="24"/>
          <w:szCs w:val="24"/>
        </w:rPr>
        <w:t>Where the ACMA affirms or varies a decision under regulation 5.3</w:t>
      </w:r>
      <w:r w:rsidR="003D5F4A">
        <w:rPr>
          <w:sz w:val="24"/>
          <w:szCs w:val="24"/>
        </w:rPr>
        <w:t>3</w:t>
      </w:r>
      <w:r w:rsidR="004E7914" w:rsidRPr="005B4DBB">
        <w:rPr>
          <w:sz w:val="24"/>
          <w:szCs w:val="24"/>
        </w:rPr>
        <w:t>, regulation 5.3</w:t>
      </w:r>
      <w:r w:rsidR="003D5F4A">
        <w:rPr>
          <w:sz w:val="24"/>
          <w:szCs w:val="24"/>
        </w:rPr>
        <w:t>5</w:t>
      </w:r>
      <w:r w:rsidR="004E7914" w:rsidRPr="005B4DBB">
        <w:rPr>
          <w:sz w:val="24"/>
          <w:szCs w:val="24"/>
        </w:rPr>
        <w:t xml:space="preserve"> provides for a review of that decision by application to the Administrative Appeals Tribunal.</w:t>
      </w:r>
    </w:p>
    <w:p w14:paraId="673683B9" w14:textId="626AE0C4" w:rsidR="004E7914" w:rsidRPr="005B4DBB" w:rsidRDefault="00F4097C" w:rsidP="00913FDD">
      <w:pPr>
        <w:rPr>
          <w:sz w:val="24"/>
          <w:szCs w:val="24"/>
        </w:rPr>
      </w:pPr>
      <w:r w:rsidRPr="005B4DBB">
        <w:rPr>
          <w:b/>
          <w:sz w:val="24"/>
          <w:szCs w:val="24"/>
          <w:u w:val="single"/>
        </w:rPr>
        <w:t xml:space="preserve">Subdivision 5.2.7 </w:t>
      </w:r>
      <w:r w:rsidR="00D818F8" w:rsidRPr="005B4DBB">
        <w:rPr>
          <w:b/>
          <w:sz w:val="24"/>
          <w:szCs w:val="24"/>
          <w:u w:val="single"/>
        </w:rPr>
        <w:t>–</w:t>
      </w:r>
      <w:r w:rsidR="00D818F8">
        <w:rPr>
          <w:b/>
          <w:sz w:val="24"/>
          <w:szCs w:val="24"/>
          <w:u w:val="single"/>
        </w:rPr>
        <w:t xml:space="preserve"> </w:t>
      </w:r>
      <w:r w:rsidRPr="005B4DBB">
        <w:rPr>
          <w:b/>
          <w:sz w:val="24"/>
          <w:szCs w:val="24"/>
          <w:u w:val="single"/>
        </w:rPr>
        <w:t>Offences</w:t>
      </w:r>
    </w:p>
    <w:p w14:paraId="31684B51" w14:textId="0A550D3F" w:rsidR="007A061E" w:rsidRPr="005B4DBB" w:rsidRDefault="007A061E" w:rsidP="00D76738">
      <w:pPr>
        <w:rPr>
          <w:b/>
          <w:sz w:val="24"/>
          <w:szCs w:val="24"/>
          <w:u w:val="single"/>
        </w:rPr>
      </w:pPr>
      <w:r w:rsidRPr="005B4DBB">
        <w:rPr>
          <w:rStyle w:val="CharSectno"/>
          <w:b/>
          <w:sz w:val="24"/>
          <w:szCs w:val="24"/>
          <w:u w:val="single"/>
        </w:rPr>
        <w:t>Regulation 5.3</w:t>
      </w:r>
      <w:r w:rsidR="00460BAC">
        <w:rPr>
          <w:rStyle w:val="CharSectno"/>
          <w:b/>
          <w:sz w:val="24"/>
          <w:szCs w:val="24"/>
          <w:u w:val="single"/>
        </w:rPr>
        <w:t>6</w:t>
      </w:r>
      <w:r w:rsidRPr="005B4DBB">
        <w:rPr>
          <w:rStyle w:val="CharSectno"/>
          <w:b/>
          <w:sz w:val="24"/>
          <w:szCs w:val="24"/>
          <w:u w:val="single"/>
        </w:rPr>
        <w:t xml:space="preserve"> </w:t>
      </w:r>
      <w:r w:rsidRPr="005B4DBB">
        <w:rPr>
          <w:b/>
          <w:sz w:val="24"/>
          <w:szCs w:val="24"/>
          <w:u w:val="single"/>
        </w:rPr>
        <w:t>– Offences of contravening a condition etc</w:t>
      </w:r>
      <w:r w:rsidR="001A4D34">
        <w:rPr>
          <w:b/>
          <w:sz w:val="24"/>
          <w:szCs w:val="24"/>
          <w:u w:val="single"/>
        </w:rPr>
        <w:t>.</w:t>
      </w:r>
    </w:p>
    <w:p w14:paraId="091E269D" w14:textId="42CAF9B2" w:rsidR="007A061E" w:rsidRPr="005B4DBB" w:rsidRDefault="007A061E" w:rsidP="00D76738">
      <w:pPr>
        <w:rPr>
          <w:sz w:val="24"/>
          <w:szCs w:val="24"/>
        </w:rPr>
      </w:pPr>
      <w:r w:rsidRPr="005B4DBB">
        <w:rPr>
          <w:sz w:val="24"/>
          <w:szCs w:val="24"/>
        </w:rPr>
        <w:t>Regulation 5.3</w:t>
      </w:r>
      <w:r w:rsidR="00460BAC">
        <w:rPr>
          <w:sz w:val="24"/>
          <w:szCs w:val="24"/>
        </w:rPr>
        <w:t>6</w:t>
      </w:r>
      <w:r w:rsidRPr="005B4DBB">
        <w:rPr>
          <w:sz w:val="24"/>
          <w:szCs w:val="24"/>
        </w:rPr>
        <w:t xml:space="preserve"> establishes strict liability offences </w:t>
      </w:r>
      <w:r w:rsidR="00D6753F" w:rsidRPr="005B4DBB">
        <w:rPr>
          <w:sz w:val="24"/>
          <w:szCs w:val="24"/>
        </w:rPr>
        <w:t xml:space="preserve">for certain contraventions that </w:t>
      </w:r>
      <w:r w:rsidRPr="005B4DBB">
        <w:rPr>
          <w:sz w:val="24"/>
          <w:szCs w:val="24"/>
        </w:rPr>
        <w:t xml:space="preserve">carry a maximum penalty of 10 penalty units. </w:t>
      </w:r>
    </w:p>
    <w:p w14:paraId="64BC13C0" w14:textId="6AFC59BA" w:rsidR="007A061E" w:rsidRPr="005B4DBB" w:rsidRDefault="007A061E" w:rsidP="00D76738">
      <w:pPr>
        <w:rPr>
          <w:sz w:val="24"/>
          <w:szCs w:val="24"/>
        </w:rPr>
      </w:pPr>
      <w:r w:rsidRPr="005B4DBB">
        <w:rPr>
          <w:sz w:val="24"/>
          <w:szCs w:val="24"/>
        </w:rPr>
        <w:t>The offence in subregulation 5.3</w:t>
      </w:r>
      <w:r w:rsidR="00460BAC">
        <w:rPr>
          <w:sz w:val="24"/>
          <w:szCs w:val="24"/>
        </w:rPr>
        <w:t>6</w:t>
      </w:r>
      <w:r w:rsidRPr="005B4DBB">
        <w:rPr>
          <w:sz w:val="24"/>
          <w:szCs w:val="24"/>
        </w:rPr>
        <w:t xml:space="preserve">(1) is triggered </w:t>
      </w:r>
      <w:r w:rsidR="00D6753F" w:rsidRPr="005B4DBB">
        <w:rPr>
          <w:sz w:val="24"/>
          <w:szCs w:val="24"/>
        </w:rPr>
        <w:t>if</w:t>
      </w:r>
      <w:r w:rsidRPr="005B4DBB">
        <w:rPr>
          <w:sz w:val="24"/>
          <w:szCs w:val="24"/>
        </w:rPr>
        <w:t xml:space="preserve"> an authorised research entity covered by a research authorisation contravenes any condition of the authorisation other than regulation 5.19, which makes compliance with the </w:t>
      </w:r>
      <w:r w:rsidRPr="005B4DBB">
        <w:rPr>
          <w:i/>
          <w:sz w:val="24"/>
          <w:szCs w:val="24"/>
        </w:rPr>
        <w:t>Privacy Act</w:t>
      </w:r>
      <w:r w:rsidR="00C34D91" w:rsidRPr="005B4DBB">
        <w:rPr>
          <w:i/>
          <w:sz w:val="24"/>
          <w:szCs w:val="24"/>
        </w:rPr>
        <w:t xml:space="preserve"> 1988</w:t>
      </w:r>
      <w:r w:rsidRPr="005B4DBB">
        <w:rPr>
          <w:sz w:val="24"/>
          <w:szCs w:val="24"/>
        </w:rPr>
        <w:t xml:space="preserve"> a condition of an authorisation. For entities that are subject to the </w:t>
      </w:r>
      <w:r w:rsidRPr="005B4DBB">
        <w:rPr>
          <w:i/>
          <w:sz w:val="24"/>
          <w:szCs w:val="24"/>
        </w:rPr>
        <w:t>Privacy Act</w:t>
      </w:r>
      <w:r w:rsidR="003370EF" w:rsidRPr="005B4DBB">
        <w:rPr>
          <w:i/>
          <w:sz w:val="24"/>
          <w:szCs w:val="24"/>
        </w:rPr>
        <w:t xml:space="preserve"> 1988</w:t>
      </w:r>
      <w:r w:rsidRPr="005B4DBB">
        <w:rPr>
          <w:sz w:val="24"/>
          <w:szCs w:val="24"/>
        </w:rPr>
        <w:t xml:space="preserve">, there is an </w:t>
      </w:r>
      <w:r w:rsidR="00D6753F" w:rsidRPr="005B4DBB">
        <w:rPr>
          <w:sz w:val="24"/>
          <w:szCs w:val="24"/>
        </w:rPr>
        <w:t>enforcement</w:t>
      </w:r>
      <w:r w:rsidRPr="005B4DBB">
        <w:rPr>
          <w:sz w:val="24"/>
          <w:szCs w:val="24"/>
        </w:rPr>
        <w:t xml:space="preserve"> regime in place for contravention of that Act.</w:t>
      </w:r>
    </w:p>
    <w:p w14:paraId="1E4E87DD" w14:textId="77777777" w:rsidR="00C34D91" w:rsidRPr="005B4DBB" w:rsidRDefault="00C34D91" w:rsidP="00D76738">
      <w:pPr>
        <w:rPr>
          <w:sz w:val="24"/>
          <w:szCs w:val="24"/>
        </w:rPr>
      </w:pPr>
      <w:r w:rsidRPr="005B4DBB">
        <w:rPr>
          <w:sz w:val="24"/>
          <w:szCs w:val="24"/>
        </w:rPr>
        <w:t xml:space="preserve">The </w:t>
      </w:r>
      <w:r w:rsidRPr="005B4DBB">
        <w:rPr>
          <w:i/>
          <w:sz w:val="24"/>
          <w:szCs w:val="24"/>
        </w:rPr>
        <w:t>Privacy Act 1988</w:t>
      </w:r>
      <w:r w:rsidRPr="005B4DBB">
        <w:rPr>
          <w:sz w:val="24"/>
          <w:szCs w:val="24"/>
        </w:rPr>
        <w:t xml:space="preserve"> </w:t>
      </w:r>
      <w:r w:rsidR="008545F9" w:rsidRPr="005B4DBB">
        <w:rPr>
          <w:sz w:val="24"/>
          <w:szCs w:val="24"/>
        </w:rPr>
        <w:t>con</w:t>
      </w:r>
      <w:r w:rsidR="009E256D" w:rsidRPr="005B4DBB">
        <w:rPr>
          <w:sz w:val="24"/>
          <w:szCs w:val="24"/>
        </w:rPr>
        <w:t>tains civil penalty provisions for interference with an individual’s privacy and breach of the Australian Privacy Principles. It also con</w:t>
      </w:r>
      <w:r w:rsidR="008B1CCD" w:rsidRPr="005B4DBB">
        <w:rPr>
          <w:sz w:val="24"/>
          <w:szCs w:val="24"/>
        </w:rPr>
        <w:t xml:space="preserve">fers a range of </w:t>
      </w:r>
      <w:r w:rsidR="009E256D" w:rsidRPr="005B4DBB">
        <w:rPr>
          <w:sz w:val="24"/>
          <w:szCs w:val="24"/>
        </w:rPr>
        <w:t xml:space="preserve">investigatory and enforcement </w:t>
      </w:r>
      <w:r w:rsidR="008B1CCD" w:rsidRPr="005B4DBB">
        <w:rPr>
          <w:sz w:val="24"/>
          <w:szCs w:val="24"/>
        </w:rPr>
        <w:t>powers on the</w:t>
      </w:r>
      <w:r w:rsidR="008545F9" w:rsidRPr="005B4DBB">
        <w:rPr>
          <w:sz w:val="24"/>
          <w:szCs w:val="24"/>
        </w:rPr>
        <w:t xml:space="preserve"> Privacy</w:t>
      </w:r>
      <w:r w:rsidR="008B1CCD" w:rsidRPr="005B4DBB">
        <w:rPr>
          <w:sz w:val="24"/>
          <w:szCs w:val="24"/>
        </w:rPr>
        <w:t xml:space="preserve"> Commissioner</w:t>
      </w:r>
      <w:r w:rsidR="009E256D" w:rsidRPr="005B4DBB">
        <w:rPr>
          <w:sz w:val="24"/>
          <w:szCs w:val="24"/>
        </w:rPr>
        <w:t xml:space="preserve">. These include </w:t>
      </w:r>
      <w:r w:rsidR="00882EB8" w:rsidRPr="005B4DBB">
        <w:rPr>
          <w:sz w:val="24"/>
          <w:szCs w:val="24"/>
        </w:rPr>
        <w:t xml:space="preserve">powers to investigate a matter following a complaint or via a ‘Commissioner Initiated Investigation’, as well as the power to seek injunctions, enforceable undertakings and civil penalty orders. </w:t>
      </w:r>
      <w:r w:rsidR="008B1CCD" w:rsidRPr="005B4DBB">
        <w:rPr>
          <w:sz w:val="24"/>
          <w:szCs w:val="24"/>
        </w:rPr>
        <w:t xml:space="preserve"> </w:t>
      </w:r>
    </w:p>
    <w:p w14:paraId="45BEFE54" w14:textId="41025248" w:rsidR="008E59FD" w:rsidRPr="005B4DBB" w:rsidRDefault="007A061E" w:rsidP="00D76738">
      <w:pPr>
        <w:rPr>
          <w:sz w:val="24"/>
          <w:szCs w:val="24"/>
        </w:rPr>
      </w:pPr>
      <w:r w:rsidRPr="005B4DBB">
        <w:rPr>
          <w:sz w:val="24"/>
          <w:szCs w:val="24"/>
        </w:rPr>
        <w:t>The offence in subregulation 5.3</w:t>
      </w:r>
      <w:r w:rsidR="00460BAC">
        <w:rPr>
          <w:sz w:val="24"/>
          <w:szCs w:val="24"/>
        </w:rPr>
        <w:t>6</w:t>
      </w:r>
      <w:r w:rsidRPr="005B4DBB">
        <w:rPr>
          <w:sz w:val="24"/>
          <w:szCs w:val="24"/>
        </w:rPr>
        <w:t xml:space="preserve">(2) deals with </w:t>
      </w:r>
      <w:r w:rsidR="003370EF" w:rsidRPr="005B4DBB">
        <w:rPr>
          <w:sz w:val="24"/>
          <w:szCs w:val="24"/>
        </w:rPr>
        <w:t>authorised research entities that</w:t>
      </w:r>
      <w:r w:rsidRPr="005B4DBB">
        <w:rPr>
          <w:sz w:val="24"/>
          <w:szCs w:val="24"/>
        </w:rPr>
        <w:t xml:space="preserve"> are not </w:t>
      </w:r>
      <w:r w:rsidR="00BB486A">
        <w:rPr>
          <w:sz w:val="24"/>
          <w:szCs w:val="24"/>
        </w:rPr>
        <w:t>covered by</w:t>
      </w:r>
      <w:r w:rsidR="008E59FD" w:rsidRPr="005B4DBB">
        <w:rPr>
          <w:sz w:val="24"/>
          <w:szCs w:val="24"/>
        </w:rPr>
        <w:t xml:space="preserve"> the </w:t>
      </w:r>
      <w:r w:rsidR="008E59FD" w:rsidRPr="007F0247">
        <w:rPr>
          <w:i/>
          <w:sz w:val="24"/>
          <w:szCs w:val="24"/>
        </w:rPr>
        <w:t>Privacy Act</w:t>
      </w:r>
      <w:r w:rsidR="00BB486A" w:rsidRPr="007F0247">
        <w:rPr>
          <w:i/>
          <w:sz w:val="24"/>
          <w:szCs w:val="24"/>
        </w:rPr>
        <w:t xml:space="preserve"> 1988</w:t>
      </w:r>
      <w:r w:rsidR="008E59FD" w:rsidRPr="005B4DBB">
        <w:rPr>
          <w:sz w:val="24"/>
          <w:szCs w:val="24"/>
        </w:rPr>
        <w:t xml:space="preserve"> and therefore not captured by the</w:t>
      </w:r>
      <w:r w:rsidR="00D6753F" w:rsidRPr="005B4DBB">
        <w:rPr>
          <w:sz w:val="24"/>
          <w:szCs w:val="24"/>
        </w:rPr>
        <w:t xml:space="preserve"> enforcement</w:t>
      </w:r>
      <w:r w:rsidR="008E59FD" w:rsidRPr="005B4DBB">
        <w:rPr>
          <w:sz w:val="24"/>
          <w:szCs w:val="24"/>
        </w:rPr>
        <w:t xml:space="preserve"> regime</w:t>
      </w:r>
      <w:r w:rsidR="00D6753F" w:rsidRPr="005B4DBB">
        <w:rPr>
          <w:sz w:val="24"/>
          <w:szCs w:val="24"/>
        </w:rPr>
        <w:t xml:space="preserve"> in that Act</w:t>
      </w:r>
      <w:r w:rsidR="008E59FD" w:rsidRPr="005B4DBB">
        <w:rPr>
          <w:sz w:val="24"/>
          <w:szCs w:val="24"/>
        </w:rPr>
        <w:t>.</w:t>
      </w:r>
      <w:r w:rsidRPr="005B4DBB">
        <w:rPr>
          <w:sz w:val="24"/>
          <w:szCs w:val="24"/>
        </w:rPr>
        <w:t xml:space="preserve"> The offence is triggered where an authorised research entity contravenes regulation 5.19</w:t>
      </w:r>
      <w:r w:rsidR="00882EB8" w:rsidRPr="005B4DBB">
        <w:rPr>
          <w:sz w:val="24"/>
          <w:szCs w:val="24"/>
        </w:rPr>
        <w:t xml:space="preserve"> – by breaching an Australian Privacy Principle or registered APP code - </w:t>
      </w:r>
      <w:r w:rsidRPr="005B4DBB">
        <w:rPr>
          <w:sz w:val="24"/>
          <w:szCs w:val="24"/>
        </w:rPr>
        <w:t xml:space="preserve">and that entity is either a registered political party or </w:t>
      </w:r>
      <w:r w:rsidR="008E59FD" w:rsidRPr="005B4DBB">
        <w:rPr>
          <w:sz w:val="24"/>
          <w:szCs w:val="24"/>
        </w:rPr>
        <w:t xml:space="preserve">the act done to contravene regulation 5.19 is an exempt act under section 7C of the </w:t>
      </w:r>
      <w:r w:rsidR="008E59FD" w:rsidRPr="005B4DBB">
        <w:rPr>
          <w:i/>
          <w:sz w:val="24"/>
          <w:szCs w:val="24"/>
        </w:rPr>
        <w:t>Privacy Act 1988</w:t>
      </w:r>
      <w:r w:rsidR="008E59FD" w:rsidRPr="005B4DBB">
        <w:rPr>
          <w:sz w:val="24"/>
          <w:szCs w:val="24"/>
        </w:rPr>
        <w:t>.</w:t>
      </w:r>
      <w:r w:rsidR="00487C70">
        <w:rPr>
          <w:sz w:val="24"/>
          <w:szCs w:val="24"/>
        </w:rPr>
        <w:t xml:space="preserve"> </w:t>
      </w:r>
      <w:r w:rsidR="00882EB8" w:rsidRPr="005B4DBB">
        <w:rPr>
          <w:sz w:val="24"/>
          <w:szCs w:val="24"/>
        </w:rPr>
        <w:t xml:space="preserve">This provision ensures that there are consequences for a breach of the Australian Privacy Principles by entities that are not typically covered by the </w:t>
      </w:r>
      <w:r w:rsidR="00882EB8" w:rsidRPr="005B4DBB">
        <w:rPr>
          <w:i/>
          <w:sz w:val="24"/>
          <w:szCs w:val="24"/>
        </w:rPr>
        <w:t>Privacy Act 1988</w:t>
      </w:r>
      <w:r w:rsidR="00882EB8" w:rsidRPr="005B4DBB">
        <w:rPr>
          <w:sz w:val="24"/>
          <w:szCs w:val="24"/>
        </w:rPr>
        <w:t>.</w:t>
      </w:r>
    </w:p>
    <w:p w14:paraId="4B2FBC93" w14:textId="616C42EE" w:rsidR="00D613B1" w:rsidRPr="005B4DBB" w:rsidRDefault="008E59FD" w:rsidP="00D76738">
      <w:pPr>
        <w:rPr>
          <w:sz w:val="24"/>
          <w:szCs w:val="24"/>
        </w:rPr>
      </w:pPr>
      <w:r w:rsidRPr="005B4DBB">
        <w:rPr>
          <w:sz w:val="24"/>
          <w:szCs w:val="24"/>
        </w:rPr>
        <w:t>The offence in subregulation 5.3</w:t>
      </w:r>
      <w:r w:rsidR="00460BAC">
        <w:rPr>
          <w:sz w:val="24"/>
          <w:szCs w:val="24"/>
        </w:rPr>
        <w:t>6</w:t>
      </w:r>
      <w:r w:rsidRPr="005B4DBB">
        <w:rPr>
          <w:sz w:val="24"/>
          <w:szCs w:val="24"/>
        </w:rPr>
        <w:t xml:space="preserve">(3) is triggered where a former research entity contravenes the use and disclosure </w:t>
      </w:r>
      <w:r w:rsidR="00077A9C" w:rsidRPr="005B4DBB">
        <w:rPr>
          <w:sz w:val="24"/>
          <w:szCs w:val="24"/>
        </w:rPr>
        <w:t xml:space="preserve">provisions relating to authorised unlisted mobile number information </w:t>
      </w:r>
      <w:r w:rsidRPr="005B4DBB">
        <w:rPr>
          <w:sz w:val="24"/>
          <w:szCs w:val="24"/>
        </w:rPr>
        <w:t>in subregulation 5.</w:t>
      </w:r>
      <w:r w:rsidR="006D024B" w:rsidRPr="005B4DBB">
        <w:rPr>
          <w:sz w:val="24"/>
          <w:szCs w:val="24"/>
        </w:rPr>
        <w:t>30</w:t>
      </w:r>
      <w:r w:rsidRPr="005B4DBB">
        <w:rPr>
          <w:sz w:val="24"/>
          <w:szCs w:val="24"/>
        </w:rPr>
        <w:t xml:space="preserve">(3) or (4). </w:t>
      </w:r>
      <w:r w:rsidR="00882EB8" w:rsidRPr="005B4DBB">
        <w:rPr>
          <w:sz w:val="24"/>
          <w:szCs w:val="24"/>
        </w:rPr>
        <w:t>Subregulation 5.30(3) prohibits a former research entity from using or disclosing authorised unlisted mobile number information once the authorisation has ended and subregulation 5.30(4) requires that a former research entity disclose that information to the ACMA if the ACMA requests it.</w:t>
      </w:r>
    </w:p>
    <w:p w14:paraId="01622800" w14:textId="4E3744AE" w:rsidR="00882EB8" w:rsidRPr="005B4DBB" w:rsidRDefault="00077A9C" w:rsidP="00882EB8">
      <w:pPr>
        <w:rPr>
          <w:sz w:val="24"/>
          <w:szCs w:val="24"/>
        </w:rPr>
      </w:pPr>
      <w:r w:rsidRPr="005B4DBB">
        <w:rPr>
          <w:sz w:val="24"/>
          <w:szCs w:val="24"/>
        </w:rPr>
        <w:t>The offence in subregulation 5.3</w:t>
      </w:r>
      <w:r w:rsidR="00460BAC">
        <w:rPr>
          <w:sz w:val="24"/>
          <w:szCs w:val="24"/>
        </w:rPr>
        <w:t>6</w:t>
      </w:r>
      <w:r w:rsidRPr="005B4DBB">
        <w:rPr>
          <w:sz w:val="24"/>
          <w:szCs w:val="24"/>
        </w:rPr>
        <w:t>(4) is triggered where a former research entity contravenes the use and disclosure provisions relating to research information in subregulation 5.3</w:t>
      </w:r>
      <w:r w:rsidR="00460BAC">
        <w:rPr>
          <w:sz w:val="24"/>
          <w:szCs w:val="24"/>
        </w:rPr>
        <w:t>1</w:t>
      </w:r>
      <w:r w:rsidRPr="005B4DBB">
        <w:rPr>
          <w:sz w:val="24"/>
          <w:szCs w:val="24"/>
        </w:rPr>
        <w:t>(2) or (3)</w:t>
      </w:r>
      <w:r w:rsidR="00882EB8" w:rsidRPr="005B4DBB">
        <w:rPr>
          <w:sz w:val="24"/>
          <w:szCs w:val="24"/>
        </w:rPr>
        <w:t xml:space="preserve">. </w:t>
      </w:r>
      <w:r w:rsidR="00BB486A">
        <w:rPr>
          <w:sz w:val="24"/>
          <w:szCs w:val="24"/>
        </w:rPr>
        <w:t>If an authorisation ends or an entity is voluntarily removed from an authorisation under regulation 5.29, s</w:t>
      </w:r>
      <w:r w:rsidR="00882EB8" w:rsidRPr="005B4DBB">
        <w:rPr>
          <w:sz w:val="24"/>
          <w:szCs w:val="24"/>
        </w:rPr>
        <w:t>ubregulation 5.</w:t>
      </w:r>
      <w:r w:rsidR="00BB486A">
        <w:rPr>
          <w:sz w:val="24"/>
          <w:szCs w:val="24"/>
        </w:rPr>
        <w:t>3</w:t>
      </w:r>
      <w:r w:rsidR="00460BAC">
        <w:rPr>
          <w:sz w:val="24"/>
          <w:szCs w:val="24"/>
        </w:rPr>
        <w:t>1</w:t>
      </w:r>
      <w:r w:rsidR="00882EB8" w:rsidRPr="005B4DBB">
        <w:rPr>
          <w:sz w:val="24"/>
          <w:szCs w:val="24"/>
        </w:rPr>
        <w:t>(</w:t>
      </w:r>
      <w:r w:rsidR="00AE4973" w:rsidRPr="005B4DBB">
        <w:rPr>
          <w:sz w:val="24"/>
          <w:szCs w:val="24"/>
        </w:rPr>
        <w:t>2</w:t>
      </w:r>
      <w:r w:rsidR="00882EB8" w:rsidRPr="005B4DBB">
        <w:rPr>
          <w:sz w:val="24"/>
          <w:szCs w:val="24"/>
        </w:rPr>
        <w:t xml:space="preserve">) prohibits </w:t>
      </w:r>
      <w:r w:rsidR="00BB486A">
        <w:rPr>
          <w:sz w:val="24"/>
          <w:szCs w:val="24"/>
        </w:rPr>
        <w:t>the</w:t>
      </w:r>
      <w:r w:rsidR="00882EB8" w:rsidRPr="005B4DBB">
        <w:rPr>
          <w:sz w:val="24"/>
          <w:szCs w:val="24"/>
        </w:rPr>
        <w:t xml:space="preserve"> entity from using or disclosing authorised </w:t>
      </w:r>
      <w:r w:rsidR="00AE4973" w:rsidRPr="005B4DBB">
        <w:rPr>
          <w:sz w:val="24"/>
          <w:szCs w:val="24"/>
        </w:rPr>
        <w:t xml:space="preserve">research </w:t>
      </w:r>
      <w:r w:rsidR="00882EB8" w:rsidRPr="005B4DBB">
        <w:rPr>
          <w:sz w:val="24"/>
          <w:szCs w:val="24"/>
        </w:rPr>
        <w:t xml:space="preserve">information </w:t>
      </w:r>
      <w:r w:rsidR="00AE4973" w:rsidRPr="005B4DBB">
        <w:rPr>
          <w:sz w:val="24"/>
          <w:szCs w:val="24"/>
        </w:rPr>
        <w:t>unless that information is de</w:t>
      </w:r>
      <w:r w:rsidR="00BB486A">
        <w:rPr>
          <w:sz w:val="24"/>
          <w:szCs w:val="24"/>
        </w:rPr>
        <w:noBreakHyphen/>
      </w:r>
      <w:r w:rsidR="00AE4973" w:rsidRPr="005B4DBB">
        <w:rPr>
          <w:sz w:val="24"/>
          <w:szCs w:val="24"/>
        </w:rPr>
        <w:t xml:space="preserve">identified and does not contain a contacted person’s public number. Where an entity is involuntarily removed from an authorisation </w:t>
      </w:r>
      <w:r w:rsidR="00487C70">
        <w:rPr>
          <w:sz w:val="24"/>
          <w:szCs w:val="24"/>
        </w:rPr>
        <w:t xml:space="preserve">under </w:t>
      </w:r>
      <w:r w:rsidR="00BB486A">
        <w:rPr>
          <w:sz w:val="24"/>
          <w:szCs w:val="24"/>
        </w:rPr>
        <w:t>regulation 5.2</w:t>
      </w:r>
      <w:r w:rsidR="00460BAC">
        <w:rPr>
          <w:sz w:val="24"/>
          <w:szCs w:val="24"/>
        </w:rPr>
        <w:t>8</w:t>
      </w:r>
      <w:r w:rsidR="00BB486A">
        <w:rPr>
          <w:sz w:val="24"/>
          <w:szCs w:val="24"/>
        </w:rPr>
        <w:t xml:space="preserve">, </w:t>
      </w:r>
      <w:r w:rsidR="00AC7E83" w:rsidRPr="005B4DBB">
        <w:rPr>
          <w:sz w:val="24"/>
          <w:szCs w:val="24"/>
        </w:rPr>
        <w:t>s</w:t>
      </w:r>
      <w:r w:rsidR="00AE4973" w:rsidRPr="005B4DBB">
        <w:rPr>
          <w:sz w:val="24"/>
          <w:szCs w:val="24"/>
        </w:rPr>
        <w:t>ubregulation 5.3</w:t>
      </w:r>
      <w:r w:rsidR="00460BAC">
        <w:rPr>
          <w:sz w:val="24"/>
          <w:szCs w:val="24"/>
        </w:rPr>
        <w:t>1</w:t>
      </w:r>
      <w:r w:rsidR="00AE4973" w:rsidRPr="005B4DBB">
        <w:rPr>
          <w:sz w:val="24"/>
          <w:szCs w:val="24"/>
        </w:rPr>
        <w:t xml:space="preserve">(3) </w:t>
      </w:r>
      <w:r w:rsidR="00AC7E83" w:rsidRPr="005B4DBB">
        <w:rPr>
          <w:sz w:val="24"/>
          <w:szCs w:val="24"/>
        </w:rPr>
        <w:t>prohibit</w:t>
      </w:r>
      <w:r w:rsidR="00BB486A">
        <w:rPr>
          <w:sz w:val="24"/>
          <w:szCs w:val="24"/>
        </w:rPr>
        <w:t>s the entity</w:t>
      </w:r>
      <w:r w:rsidR="00AC7E83" w:rsidRPr="005B4DBB">
        <w:rPr>
          <w:sz w:val="24"/>
          <w:szCs w:val="24"/>
        </w:rPr>
        <w:t xml:space="preserve"> from using or disclosing that information and </w:t>
      </w:r>
      <w:r w:rsidR="00BB486A">
        <w:rPr>
          <w:sz w:val="24"/>
          <w:szCs w:val="24"/>
        </w:rPr>
        <w:t xml:space="preserve">requires that it </w:t>
      </w:r>
      <w:r w:rsidR="00AC7E83" w:rsidRPr="005B4DBB">
        <w:rPr>
          <w:sz w:val="24"/>
          <w:szCs w:val="24"/>
        </w:rPr>
        <w:t xml:space="preserve">take all reasonable steps to destroy it within 10 business days of their removal. </w:t>
      </w:r>
    </w:p>
    <w:p w14:paraId="2DA53E40" w14:textId="77777777" w:rsidR="00077A9C" w:rsidRPr="005B4DBB" w:rsidRDefault="00077A9C" w:rsidP="00D76738">
      <w:pPr>
        <w:rPr>
          <w:b/>
          <w:sz w:val="24"/>
          <w:szCs w:val="24"/>
          <w:u w:val="single"/>
        </w:rPr>
      </w:pPr>
    </w:p>
    <w:p w14:paraId="3751E436" w14:textId="77777777" w:rsidR="00081460" w:rsidRPr="005B4DBB" w:rsidRDefault="00081460" w:rsidP="00EB355E">
      <w:pPr>
        <w:pStyle w:val="Heading1"/>
        <w:pageBreakBefore/>
        <w:spacing w:before="0"/>
        <w:ind w:left="6804"/>
        <w:rPr>
          <w:sz w:val="24"/>
          <w:szCs w:val="24"/>
          <w:lang w:val="en-AU"/>
        </w:rPr>
      </w:pPr>
      <w:bookmarkStart w:id="8" w:name="_Toc509412388"/>
      <w:bookmarkEnd w:id="8"/>
      <w:r w:rsidRPr="005B4DBB">
        <w:rPr>
          <w:sz w:val="24"/>
          <w:szCs w:val="24"/>
          <w:lang w:val="en-AU"/>
        </w:rPr>
        <w:t>Attachment B</w:t>
      </w:r>
    </w:p>
    <w:p w14:paraId="5BACAB1E" w14:textId="77777777" w:rsidR="00081460" w:rsidRPr="005B4DBB" w:rsidRDefault="00081460" w:rsidP="00EB355E">
      <w:pPr>
        <w:spacing w:before="0"/>
        <w:rPr>
          <w:sz w:val="24"/>
          <w:szCs w:val="24"/>
        </w:rPr>
      </w:pPr>
    </w:p>
    <w:p w14:paraId="0A2D889A" w14:textId="77777777" w:rsidR="00081460" w:rsidRPr="005B4DBB" w:rsidRDefault="00081460" w:rsidP="00EB355E">
      <w:pPr>
        <w:spacing w:before="0"/>
        <w:jc w:val="center"/>
        <w:rPr>
          <w:b/>
          <w:sz w:val="24"/>
          <w:szCs w:val="24"/>
        </w:rPr>
      </w:pPr>
      <w:r w:rsidRPr="005B4DBB">
        <w:rPr>
          <w:b/>
          <w:sz w:val="24"/>
          <w:szCs w:val="24"/>
        </w:rPr>
        <w:t xml:space="preserve">Statement of Compatibility with Human Rights </w:t>
      </w:r>
    </w:p>
    <w:p w14:paraId="0FDE223D" w14:textId="77777777" w:rsidR="00081460" w:rsidRPr="005B4DBB" w:rsidRDefault="00081460" w:rsidP="00EB355E">
      <w:pPr>
        <w:spacing w:before="0"/>
        <w:jc w:val="center"/>
        <w:rPr>
          <w:b/>
          <w:sz w:val="24"/>
          <w:szCs w:val="24"/>
        </w:rPr>
      </w:pPr>
    </w:p>
    <w:p w14:paraId="57D42AAB" w14:textId="77777777" w:rsidR="00081460" w:rsidRPr="005B4DBB" w:rsidRDefault="00081460">
      <w:pPr>
        <w:overflowPunct/>
        <w:autoSpaceDE/>
        <w:autoSpaceDN/>
        <w:adjustRightInd/>
        <w:spacing w:before="0"/>
        <w:jc w:val="center"/>
        <w:textAlignment w:val="auto"/>
        <w:rPr>
          <w:i/>
          <w:sz w:val="24"/>
          <w:szCs w:val="24"/>
        </w:rPr>
      </w:pPr>
      <w:r w:rsidRPr="005B4DBB">
        <w:rPr>
          <w:i/>
          <w:sz w:val="24"/>
          <w:szCs w:val="24"/>
        </w:rPr>
        <w:t>Prepared in accordance with subsection 9(1) of the Human Rights (Parliamentary Scrutiny) Act 2011</w:t>
      </w:r>
    </w:p>
    <w:p w14:paraId="0175B7EB" w14:textId="77777777" w:rsidR="00081460" w:rsidRPr="005B4DBB" w:rsidRDefault="00081460">
      <w:pPr>
        <w:overflowPunct/>
        <w:autoSpaceDE/>
        <w:autoSpaceDN/>
        <w:adjustRightInd/>
        <w:spacing w:before="0"/>
        <w:jc w:val="center"/>
        <w:textAlignment w:val="auto"/>
        <w:rPr>
          <w:i/>
          <w:sz w:val="24"/>
          <w:szCs w:val="24"/>
        </w:rPr>
      </w:pPr>
    </w:p>
    <w:p w14:paraId="1C1D6506" w14:textId="77777777" w:rsidR="00081460" w:rsidRPr="005B4DBB" w:rsidRDefault="00081460">
      <w:pPr>
        <w:pStyle w:val="Heading1"/>
        <w:overflowPunct/>
        <w:autoSpaceDE/>
        <w:autoSpaceDN/>
        <w:adjustRightInd/>
        <w:spacing w:before="0"/>
        <w:jc w:val="center"/>
        <w:textAlignment w:val="auto"/>
        <w:rPr>
          <w:kern w:val="0"/>
          <w:sz w:val="24"/>
          <w:szCs w:val="24"/>
          <w:lang w:val="en-AU"/>
        </w:rPr>
      </w:pPr>
      <w:r w:rsidRPr="005B4DBB">
        <w:rPr>
          <w:kern w:val="0"/>
          <w:sz w:val="24"/>
          <w:szCs w:val="24"/>
          <w:lang w:val="en-AU"/>
        </w:rPr>
        <w:t>Telecommunications Amendment (Access to Mobile Number Information for Authorised Research) Regulations 2018</w:t>
      </w:r>
    </w:p>
    <w:p w14:paraId="2EB968EE" w14:textId="77777777" w:rsidR="00081460" w:rsidRPr="005B4DBB" w:rsidRDefault="00081460">
      <w:pPr>
        <w:overflowPunct/>
        <w:autoSpaceDE/>
        <w:autoSpaceDN/>
        <w:adjustRightInd/>
        <w:spacing w:before="0"/>
        <w:jc w:val="center"/>
        <w:textAlignment w:val="auto"/>
        <w:rPr>
          <w:sz w:val="24"/>
          <w:szCs w:val="24"/>
        </w:rPr>
      </w:pPr>
    </w:p>
    <w:p w14:paraId="19FB37F6" w14:textId="77777777" w:rsidR="00E76CE4" w:rsidRPr="005B4DBB" w:rsidRDefault="00D6753F" w:rsidP="00EB355E">
      <w:pPr>
        <w:spacing w:before="0"/>
        <w:rPr>
          <w:rFonts w:eastAsia="Calibri"/>
          <w:sz w:val="24"/>
          <w:szCs w:val="24"/>
          <w:lang w:eastAsia="en-US"/>
        </w:rPr>
      </w:pPr>
      <w:r w:rsidRPr="005B4DBB">
        <w:rPr>
          <w:rFonts w:eastAsia="Calibri"/>
          <w:sz w:val="24"/>
          <w:szCs w:val="24"/>
          <w:lang w:eastAsia="en-US"/>
        </w:rPr>
        <w:t>The regulations</w:t>
      </w:r>
      <w:r w:rsidR="00E76CE4" w:rsidRPr="005B4DBB">
        <w:rPr>
          <w:rFonts w:eastAsia="Calibri"/>
          <w:sz w:val="24"/>
          <w:szCs w:val="24"/>
          <w:lang w:eastAsia="en-US"/>
        </w:rPr>
        <w:t xml:space="preserve"> are compatible with human rights, being the rights and freedoms recognised or declared by the international instruments listed in subsection 3(1) of the </w:t>
      </w:r>
      <w:r w:rsidR="00E76CE4" w:rsidRPr="005B4DBB">
        <w:rPr>
          <w:rFonts w:eastAsia="Calibri"/>
          <w:i/>
          <w:sz w:val="24"/>
          <w:szCs w:val="24"/>
          <w:lang w:eastAsia="en-US"/>
        </w:rPr>
        <w:t>Human Rights (Parliamentary Scrutiny) Act 2011</w:t>
      </w:r>
      <w:r w:rsidR="00E76CE4" w:rsidRPr="005B4DBB">
        <w:rPr>
          <w:rFonts w:eastAsia="Calibri"/>
          <w:sz w:val="24"/>
          <w:szCs w:val="24"/>
          <w:lang w:eastAsia="en-US"/>
        </w:rPr>
        <w:t xml:space="preserve"> as they apply to Australia. </w:t>
      </w:r>
    </w:p>
    <w:p w14:paraId="559E8AC1" w14:textId="77777777" w:rsidR="00D73C8E" w:rsidRPr="005B4DBB" w:rsidRDefault="00D73C8E" w:rsidP="00EB355E">
      <w:pPr>
        <w:spacing w:before="0"/>
        <w:rPr>
          <w:rFonts w:eastAsia="Calibri"/>
          <w:sz w:val="24"/>
          <w:szCs w:val="24"/>
          <w:lang w:eastAsia="en-US"/>
        </w:rPr>
      </w:pPr>
    </w:p>
    <w:p w14:paraId="3E3E0104" w14:textId="77777777" w:rsidR="00081460" w:rsidRPr="005B4DBB" w:rsidRDefault="00081460" w:rsidP="00EB355E">
      <w:pPr>
        <w:spacing w:before="0"/>
        <w:rPr>
          <w:b/>
          <w:sz w:val="24"/>
          <w:szCs w:val="24"/>
        </w:rPr>
      </w:pPr>
      <w:r w:rsidRPr="005B4DBB">
        <w:rPr>
          <w:b/>
          <w:sz w:val="24"/>
          <w:szCs w:val="24"/>
        </w:rPr>
        <w:t xml:space="preserve">Overview of the Amendments </w:t>
      </w:r>
    </w:p>
    <w:p w14:paraId="6BB9D203" w14:textId="77777777" w:rsidR="00D73C8E" w:rsidRPr="005B4DBB" w:rsidRDefault="00D73C8E" w:rsidP="00EB355E">
      <w:pPr>
        <w:spacing w:before="0"/>
        <w:rPr>
          <w:b/>
          <w:sz w:val="24"/>
          <w:szCs w:val="24"/>
        </w:rPr>
      </w:pPr>
    </w:p>
    <w:p w14:paraId="52BABBF1" w14:textId="5F0184CB" w:rsidR="00AD56ED" w:rsidRPr="005B4DBB" w:rsidRDefault="00AD56ED" w:rsidP="00EB355E">
      <w:pPr>
        <w:overflowPunct/>
        <w:autoSpaceDE/>
        <w:autoSpaceDN/>
        <w:adjustRightInd/>
        <w:spacing w:before="0" w:after="240"/>
        <w:textAlignment w:val="auto"/>
        <w:outlineLvl w:val="2"/>
        <w:rPr>
          <w:sz w:val="24"/>
          <w:szCs w:val="24"/>
          <w:lang w:eastAsia="en-US"/>
        </w:rPr>
      </w:pPr>
      <w:r w:rsidRPr="005B4DBB">
        <w:rPr>
          <w:sz w:val="24"/>
          <w:szCs w:val="24"/>
          <w:lang w:eastAsia="en-US"/>
        </w:rPr>
        <w:t xml:space="preserve">The Integrated Public Number Database (IPND) is maintained by Telstra Corporation Limited (Telstra) under </w:t>
      </w:r>
      <w:r w:rsidR="0025542D">
        <w:rPr>
          <w:sz w:val="24"/>
          <w:szCs w:val="24"/>
          <w:lang w:eastAsia="en-US"/>
        </w:rPr>
        <w:t xml:space="preserve">clause </w:t>
      </w:r>
      <w:r w:rsidRPr="005B4DBB">
        <w:rPr>
          <w:sz w:val="24"/>
          <w:szCs w:val="24"/>
          <w:lang w:eastAsia="en-US"/>
        </w:rPr>
        <w:t xml:space="preserve">10 of the </w:t>
      </w:r>
      <w:r w:rsidRPr="005B4DBB">
        <w:rPr>
          <w:i/>
          <w:sz w:val="24"/>
          <w:szCs w:val="24"/>
          <w:lang w:eastAsia="en-US"/>
        </w:rPr>
        <w:t>Carrier Licence Conditions (Telstra Corporation Limited) Declaration 1997</w:t>
      </w:r>
      <w:r w:rsidRPr="005B4DBB">
        <w:rPr>
          <w:sz w:val="24"/>
          <w:szCs w:val="24"/>
          <w:lang w:eastAsia="en-US"/>
        </w:rPr>
        <w:t>. The IPND is a centralised database containing records of Australian public telephone numbers and associated customer details.</w:t>
      </w:r>
    </w:p>
    <w:p w14:paraId="60C8FA52" w14:textId="77777777" w:rsidR="00AD56ED" w:rsidRPr="005B4DBB" w:rsidRDefault="00AD56ED" w:rsidP="00EB355E">
      <w:pPr>
        <w:overflowPunct/>
        <w:autoSpaceDE/>
        <w:autoSpaceDN/>
        <w:adjustRightInd/>
        <w:spacing w:before="0" w:after="240"/>
        <w:textAlignment w:val="auto"/>
        <w:outlineLvl w:val="2"/>
        <w:rPr>
          <w:sz w:val="24"/>
          <w:szCs w:val="24"/>
          <w:lang w:eastAsia="en-US"/>
        </w:rPr>
      </w:pPr>
      <w:r w:rsidRPr="005B4DBB">
        <w:rPr>
          <w:sz w:val="24"/>
          <w:szCs w:val="24"/>
          <w:lang w:eastAsia="en-US"/>
        </w:rPr>
        <w:t>The information in the IPND includes customer name, address, phone number, whether the service is fixed or mobile, whether the service is listed or unlisted, and details about the telecommunications company providing the customer with the service.</w:t>
      </w:r>
    </w:p>
    <w:p w14:paraId="1937F99A" w14:textId="2FFC7849" w:rsidR="00AD56ED" w:rsidRPr="005B4DBB" w:rsidRDefault="00AD56ED" w:rsidP="00EB355E">
      <w:pPr>
        <w:overflowPunct/>
        <w:autoSpaceDE/>
        <w:autoSpaceDN/>
        <w:adjustRightInd/>
        <w:spacing w:before="0" w:after="240"/>
        <w:textAlignment w:val="auto"/>
        <w:outlineLvl w:val="2"/>
        <w:rPr>
          <w:sz w:val="24"/>
          <w:szCs w:val="24"/>
          <w:lang w:eastAsia="en-US"/>
        </w:rPr>
      </w:pPr>
      <w:r w:rsidRPr="005B4DBB">
        <w:rPr>
          <w:sz w:val="24"/>
          <w:szCs w:val="24"/>
          <w:lang w:eastAsia="en-US"/>
        </w:rPr>
        <w:t xml:space="preserve">The data contained in the IPND may only be accessed from Telstra for approved purposes as specified in Telstra’s Carrier Licence Conditions, or as allowed by Part 13 of the Act. </w:t>
      </w:r>
    </w:p>
    <w:p w14:paraId="136F4C4F" w14:textId="7AB0921A" w:rsidR="00D73C8E" w:rsidRPr="005B4DBB" w:rsidRDefault="00081460" w:rsidP="00071BFC">
      <w:pPr>
        <w:overflowPunct/>
        <w:autoSpaceDE/>
        <w:autoSpaceDN/>
        <w:adjustRightInd/>
        <w:spacing w:before="0" w:after="240"/>
        <w:textAlignment w:val="auto"/>
        <w:outlineLvl w:val="2"/>
        <w:rPr>
          <w:sz w:val="24"/>
          <w:szCs w:val="24"/>
          <w:lang w:eastAsia="en-US"/>
        </w:rPr>
      </w:pPr>
      <w:r w:rsidRPr="005B4DBB">
        <w:rPr>
          <w:sz w:val="24"/>
          <w:szCs w:val="24"/>
          <w:lang w:eastAsia="en-US"/>
        </w:rPr>
        <w:t xml:space="preserve">The </w:t>
      </w:r>
      <w:r w:rsidRPr="005B4DBB">
        <w:rPr>
          <w:i/>
          <w:sz w:val="24"/>
          <w:szCs w:val="24"/>
          <w:lang w:eastAsia="en-US"/>
        </w:rPr>
        <w:t>Telecommunications Amendment (Access to Mobile Number Information for Authorised Research) Regulations 2018</w:t>
      </w:r>
      <w:r w:rsidRPr="005B4DBB">
        <w:rPr>
          <w:sz w:val="24"/>
          <w:szCs w:val="24"/>
          <w:lang w:eastAsia="en-US"/>
        </w:rPr>
        <w:t xml:space="preserve"> </w:t>
      </w:r>
      <w:r w:rsidR="00E604AB" w:rsidRPr="005B4DBB">
        <w:rPr>
          <w:sz w:val="24"/>
          <w:szCs w:val="24"/>
          <w:lang w:eastAsia="en-US"/>
        </w:rPr>
        <w:t>(the Regulations)</w:t>
      </w:r>
      <w:r w:rsidR="006D3D3D">
        <w:rPr>
          <w:sz w:val="24"/>
          <w:szCs w:val="24"/>
          <w:lang w:eastAsia="en-US"/>
        </w:rPr>
        <w:t>,</w:t>
      </w:r>
      <w:r w:rsidR="00E604AB" w:rsidRPr="005B4DBB">
        <w:rPr>
          <w:sz w:val="24"/>
          <w:szCs w:val="24"/>
          <w:lang w:eastAsia="en-US"/>
        </w:rPr>
        <w:t xml:space="preserve"> seek to improve </w:t>
      </w:r>
      <w:r w:rsidR="00D73C8E" w:rsidRPr="005B4DBB">
        <w:rPr>
          <w:sz w:val="24"/>
          <w:szCs w:val="24"/>
          <w:lang w:eastAsia="en-US"/>
        </w:rPr>
        <w:t xml:space="preserve">the </w:t>
      </w:r>
      <w:r w:rsidR="00E604AB" w:rsidRPr="005B4DBB">
        <w:rPr>
          <w:sz w:val="24"/>
          <w:szCs w:val="24"/>
          <w:lang w:eastAsia="en-US"/>
        </w:rPr>
        <w:t xml:space="preserve">access </w:t>
      </w:r>
      <w:r w:rsidR="00D73C8E" w:rsidRPr="005B4DBB">
        <w:rPr>
          <w:sz w:val="24"/>
          <w:szCs w:val="24"/>
          <w:lang w:eastAsia="en-US"/>
        </w:rPr>
        <w:t>of authorised research organisations to unlisted mobile number information and associated postcode data in the</w:t>
      </w:r>
      <w:r w:rsidR="006D3D3D">
        <w:rPr>
          <w:sz w:val="24"/>
          <w:szCs w:val="24"/>
          <w:lang w:eastAsia="en-US"/>
        </w:rPr>
        <w:t xml:space="preserve"> IPND,</w:t>
      </w:r>
      <w:r w:rsidR="00D73C8E" w:rsidRPr="005B4DBB">
        <w:rPr>
          <w:sz w:val="24"/>
          <w:szCs w:val="24"/>
          <w:lang w:eastAsia="en-US"/>
        </w:rPr>
        <w:t xml:space="preserve"> </w:t>
      </w:r>
      <w:r w:rsidR="00E604AB" w:rsidRPr="005B4DBB">
        <w:rPr>
          <w:sz w:val="24"/>
          <w:szCs w:val="24"/>
          <w:lang w:eastAsia="en-US"/>
        </w:rPr>
        <w:t xml:space="preserve">for specific permitted research purposes. </w:t>
      </w:r>
    </w:p>
    <w:p w14:paraId="2FCF317E" w14:textId="77777777" w:rsidR="00D6753F" w:rsidRPr="005B4DBB" w:rsidRDefault="00E604AB" w:rsidP="00071BFC">
      <w:pPr>
        <w:overflowPunct/>
        <w:autoSpaceDE/>
        <w:autoSpaceDN/>
        <w:adjustRightInd/>
        <w:spacing w:before="0" w:after="240"/>
        <w:textAlignment w:val="auto"/>
        <w:outlineLvl w:val="2"/>
        <w:rPr>
          <w:sz w:val="24"/>
          <w:szCs w:val="24"/>
          <w:lang w:eastAsia="en-US"/>
        </w:rPr>
      </w:pPr>
      <w:r w:rsidRPr="005B4DBB">
        <w:rPr>
          <w:sz w:val="24"/>
          <w:szCs w:val="24"/>
          <w:lang w:eastAsia="en-US"/>
        </w:rPr>
        <w:t xml:space="preserve">Research entities are presently unable to access unlisted mobile number information or associated postcode information from the IPND for research purposes, which has resulted in costly and randomly generated non-geographically tagged sampling. The Regulations will allow research entities to access unlisted mobile phone numbers and their associated postcodes located in the IPND for specific research purposes </w:t>
      </w:r>
      <w:r w:rsidR="00D73C8E" w:rsidRPr="005B4DBB">
        <w:rPr>
          <w:sz w:val="24"/>
          <w:szCs w:val="24"/>
          <w:lang w:eastAsia="en-US"/>
        </w:rPr>
        <w:t xml:space="preserve">as prescribed in the research entities research authorisation </w:t>
      </w:r>
      <w:r w:rsidRPr="005B4DBB">
        <w:rPr>
          <w:sz w:val="24"/>
          <w:szCs w:val="24"/>
          <w:lang w:eastAsia="en-US"/>
        </w:rPr>
        <w:t xml:space="preserve">in order to better target research. </w:t>
      </w:r>
    </w:p>
    <w:p w14:paraId="3AAA6A7E" w14:textId="73523205" w:rsidR="004B5A7A" w:rsidRPr="005B4DBB" w:rsidRDefault="003370EF" w:rsidP="00071BFC">
      <w:pPr>
        <w:overflowPunct/>
        <w:autoSpaceDE/>
        <w:autoSpaceDN/>
        <w:adjustRightInd/>
        <w:spacing w:before="0" w:after="240"/>
        <w:textAlignment w:val="auto"/>
        <w:outlineLvl w:val="2"/>
        <w:rPr>
          <w:sz w:val="24"/>
          <w:szCs w:val="24"/>
          <w:lang w:eastAsia="en-US"/>
        </w:rPr>
      </w:pPr>
      <w:r w:rsidRPr="005B4DBB">
        <w:rPr>
          <w:sz w:val="24"/>
          <w:szCs w:val="24"/>
          <w:lang w:eastAsia="en-US"/>
        </w:rPr>
        <w:t>P</w:t>
      </w:r>
      <w:r w:rsidR="00E604AB" w:rsidRPr="005B4DBB">
        <w:rPr>
          <w:sz w:val="24"/>
          <w:szCs w:val="24"/>
          <w:lang w:eastAsia="en-US"/>
        </w:rPr>
        <w:t xml:space="preserve">rivacy protections </w:t>
      </w:r>
      <w:r w:rsidR="006D3D3D">
        <w:rPr>
          <w:sz w:val="24"/>
          <w:szCs w:val="24"/>
          <w:lang w:eastAsia="en-US"/>
        </w:rPr>
        <w:t xml:space="preserve">similar </w:t>
      </w:r>
      <w:r w:rsidR="00D73C8E" w:rsidRPr="005B4DBB">
        <w:rPr>
          <w:sz w:val="24"/>
          <w:szCs w:val="24"/>
          <w:lang w:eastAsia="en-US"/>
        </w:rPr>
        <w:t xml:space="preserve">to </w:t>
      </w:r>
      <w:r w:rsidR="00E604AB" w:rsidRPr="005B4DBB">
        <w:rPr>
          <w:sz w:val="24"/>
          <w:szCs w:val="24"/>
          <w:lang w:eastAsia="en-US"/>
        </w:rPr>
        <w:t xml:space="preserve">those that </w:t>
      </w:r>
      <w:r w:rsidR="00D6753F" w:rsidRPr="005B4DBB">
        <w:rPr>
          <w:sz w:val="24"/>
          <w:szCs w:val="24"/>
          <w:lang w:eastAsia="en-US"/>
        </w:rPr>
        <w:t>apply</w:t>
      </w:r>
      <w:r w:rsidR="00E604AB" w:rsidRPr="005B4DBB">
        <w:rPr>
          <w:sz w:val="24"/>
          <w:szCs w:val="24"/>
          <w:lang w:eastAsia="en-US"/>
        </w:rPr>
        <w:t xml:space="preserve"> in relation to listed numbers will apply to mobile number</w:t>
      </w:r>
      <w:r w:rsidR="00D73C8E" w:rsidRPr="005B4DBB">
        <w:rPr>
          <w:sz w:val="24"/>
          <w:szCs w:val="24"/>
          <w:lang w:eastAsia="en-US"/>
        </w:rPr>
        <w:t xml:space="preserve"> information</w:t>
      </w:r>
      <w:r w:rsidR="00E604AB" w:rsidRPr="005B4DBB">
        <w:rPr>
          <w:sz w:val="24"/>
          <w:szCs w:val="24"/>
          <w:lang w:eastAsia="en-US"/>
        </w:rPr>
        <w:t xml:space="preserve">. </w:t>
      </w:r>
    </w:p>
    <w:p w14:paraId="36C434B2" w14:textId="77777777" w:rsidR="00081460" w:rsidRPr="005B4DBB" w:rsidRDefault="00081460">
      <w:pPr>
        <w:overflowPunct/>
        <w:autoSpaceDE/>
        <w:autoSpaceDN/>
        <w:adjustRightInd/>
        <w:spacing w:before="0"/>
        <w:textAlignment w:val="auto"/>
        <w:rPr>
          <w:b/>
          <w:sz w:val="24"/>
          <w:szCs w:val="24"/>
        </w:rPr>
      </w:pPr>
      <w:r w:rsidRPr="005B4DBB">
        <w:rPr>
          <w:b/>
          <w:sz w:val="24"/>
          <w:szCs w:val="24"/>
        </w:rPr>
        <w:t xml:space="preserve">Human rights implications </w:t>
      </w:r>
    </w:p>
    <w:p w14:paraId="20267119" w14:textId="77777777" w:rsidR="00081460" w:rsidRPr="005B4DBB" w:rsidRDefault="00081460">
      <w:pPr>
        <w:overflowPunct/>
        <w:autoSpaceDE/>
        <w:autoSpaceDN/>
        <w:adjustRightInd/>
        <w:spacing w:before="0"/>
        <w:textAlignment w:val="auto"/>
        <w:rPr>
          <w:b/>
          <w:i/>
          <w:sz w:val="24"/>
          <w:szCs w:val="24"/>
        </w:rPr>
      </w:pPr>
    </w:p>
    <w:p w14:paraId="7DCD9D27" w14:textId="77777777" w:rsidR="00081460" w:rsidRPr="005B4DBB" w:rsidRDefault="00081460" w:rsidP="00EB355E">
      <w:pPr>
        <w:spacing w:before="0"/>
        <w:rPr>
          <w:sz w:val="24"/>
          <w:szCs w:val="24"/>
        </w:rPr>
      </w:pPr>
      <w:r w:rsidRPr="005B4DBB">
        <w:rPr>
          <w:sz w:val="24"/>
          <w:szCs w:val="24"/>
        </w:rPr>
        <w:t xml:space="preserve">Having considered the likely impact of the amendments and the nature of the applicable rights and freedoms, it has been determined that the amendments engage the right to privacy in Article 17 of the </w:t>
      </w:r>
      <w:r w:rsidRPr="005B4DBB">
        <w:rPr>
          <w:i/>
          <w:sz w:val="24"/>
          <w:szCs w:val="24"/>
        </w:rPr>
        <w:t xml:space="preserve">International Covenant on Civil and Political Rights </w:t>
      </w:r>
      <w:r w:rsidRPr="005B4DBB">
        <w:rPr>
          <w:sz w:val="24"/>
          <w:szCs w:val="24"/>
        </w:rPr>
        <w:t xml:space="preserve">(the ICCPR). </w:t>
      </w:r>
    </w:p>
    <w:p w14:paraId="5412CF89" w14:textId="77777777" w:rsidR="00081460" w:rsidRPr="005B4DBB" w:rsidRDefault="00081460">
      <w:pPr>
        <w:overflowPunct/>
        <w:autoSpaceDE/>
        <w:autoSpaceDN/>
        <w:adjustRightInd/>
        <w:spacing w:before="0"/>
        <w:textAlignment w:val="auto"/>
        <w:rPr>
          <w:b/>
          <w:i/>
          <w:sz w:val="24"/>
          <w:szCs w:val="24"/>
          <w:u w:val="single"/>
        </w:rPr>
      </w:pPr>
    </w:p>
    <w:p w14:paraId="70B0AA09" w14:textId="77777777" w:rsidR="00081460" w:rsidRPr="005B4DBB" w:rsidRDefault="00081460">
      <w:pPr>
        <w:overflowPunct/>
        <w:autoSpaceDE/>
        <w:autoSpaceDN/>
        <w:adjustRightInd/>
        <w:spacing w:before="0"/>
        <w:textAlignment w:val="auto"/>
        <w:rPr>
          <w:i/>
          <w:sz w:val="24"/>
          <w:szCs w:val="24"/>
          <w:u w:val="single"/>
        </w:rPr>
      </w:pPr>
      <w:r w:rsidRPr="005B4DBB">
        <w:rPr>
          <w:i/>
          <w:sz w:val="24"/>
          <w:szCs w:val="24"/>
          <w:u w:val="single"/>
        </w:rPr>
        <w:t xml:space="preserve">Right to privacy – Article 17 </w:t>
      </w:r>
      <w:r w:rsidRPr="005B4DBB">
        <w:rPr>
          <w:i/>
          <w:sz w:val="24"/>
          <w:szCs w:val="24"/>
          <w:u w:val="single"/>
        </w:rPr>
        <w:tab/>
        <w:t>ICCPR</w:t>
      </w:r>
    </w:p>
    <w:p w14:paraId="4478115B" w14:textId="77777777" w:rsidR="00081460" w:rsidRPr="005B4DBB" w:rsidRDefault="00081460">
      <w:pPr>
        <w:overflowPunct/>
        <w:autoSpaceDE/>
        <w:autoSpaceDN/>
        <w:adjustRightInd/>
        <w:spacing w:before="0"/>
        <w:textAlignment w:val="auto"/>
        <w:rPr>
          <w:b/>
          <w:i/>
          <w:sz w:val="24"/>
          <w:szCs w:val="24"/>
        </w:rPr>
      </w:pPr>
    </w:p>
    <w:p w14:paraId="4D3EB416" w14:textId="77777777" w:rsidR="00081460" w:rsidRPr="005B4DBB" w:rsidRDefault="00081460" w:rsidP="00EB355E">
      <w:pPr>
        <w:spacing w:before="0"/>
        <w:rPr>
          <w:sz w:val="24"/>
          <w:szCs w:val="24"/>
        </w:rPr>
      </w:pPr>
      <w:r w:rsidRPr="005B4DBB">
        <w:rPr>
          <w:sz w:val="24"/>
          <w:szCs w:val="24"/>
        </w:rPr>
        <w:t xml:space="preserve">Article 17 of the ICCPR provides for the right to protection against arbitrary and unlawful interferences with privacy. It states that: </w:t>
      </w:r>
    </w:p>
    <w:p w14:paraId="798F9CA3" w14:textId="77777777" w:rsidR="00081460" w:rsidRPr="005B4DBB" w:rsidRDefault="00081460">
      <w:pPr>
        <w:overflowPunct/>
        <w:autoSpaceDE/>
        <w:autoSpaceDN/>
        <w:adjustRightInd/>
        <w:spacing w:before="0"/>
        <w:textAlignment w:val="auto"/>
        <w:rPr>
          <w:i/>
          <w:sz w:val="24"/>
          <w:szCs w:val="24"/>
        </w:rPr>
      </w:pPr>
    </w:p>
    <w:p w14:paraId="15790198" w14:textId="77777777" w:rsidR="00081460" w:rsidRPr="005B4DBB" w:rsidRDefault="00081460" w:rsidP="00EB355E">
      <w:pPr>
        <w:overflowPunct/>
        <w:autoSpaceDE/>
        <w:autoSpaceDN/>
        <w:adjustRightInd/>
        <w:spacing w:before="0"/>
        <w:textAlignment w:val="auto"/>
        <w:rPr>
          <w:i/>
          <w:sz w:val="24"/>
          <w:szCs w:val="24"/>
        </w:rPr>
      </w:pPr>
      <w:r w:rsidRPr="005B4DBB">
        <w:rPr>
          <w:i/>
          <w:sz w:val="24"/>
          <w:szCs w:val="24"/>
        </w:rPr>
        <w:t xml:space="preserve">1. No one shall be subjected to arbitrary or unlawful interference with his privacy, family, home or correspondence, nor to unlawful attacks on his honour and reputation. </w:t>
      </w:r>
    </w:p>
    <w:p w14:paraId="5E3ED8BE" w14:textId="77777777" w:rsidR="00AD56ED" w:rsidRPr="005B4DBB" w:rsidRDefault="00AD56ED" w:rsidP="00EB355E">
      <w:pPr>
        <w:overflowPunct/>
        <w:autoSpaceDE/>
        <w:autoSpaceDN/>
        <w:adjustRightInd/>
        <w:spacing w:before="0"/>
        <w:textAlignment w:val="auto"/>
        <w:rPr>
          <w:i/>
          <w:sz w:val="24"/>
          <w:szCs w:val="24"/>
        </w:rPr>
      </w:pPr>
    </w:p>
    <w:p w14:paraId="2C0DD787" w14:textId="77777777" w:rsidR="00D73C8E" w:rsidRPr="005B4DBB" w:rsidRDefault="00081460" w:rsidP="00EB355E">
      <w:pPr>
        <w:overflowPunct/>
        <w:autoSpaceDE/>
        <w:autoSpaceDN/>
        <w:adjustRightInd/>
        <w:spacing w:before="0"/>
        <w:textAlignment w:val="auto"/>
        <w:rPr>
          <w:sz w:val="24"/>
          <w:szCs w:val="24"/>
        </w:rPr>
      </w:pPr>
      <w:r w:rsidRPr="005B4DBB">
        <w:rPr>
          <w:i/>
          <w:sz w:val="24"/>
          <w:szCs w:val="24"/>
        </w:rPr>
        <w:t>2. Everyone has the right to the protection of the law against such interference or attacks.</w:t>
      </w:r>
    </w:p>
    <w:p w14:paraId="2A121C1A" w14:textId="77777777" w:rsidR="00081460" w:rsidRPr="005B4DBB" w:rsidRDefault="00081460">
      <w:pPr>
        <w:overflowPunct/>
        <w:autoSpaceDE/>
        <w:autoSpaceDN/>
        <w:adjustRightInd/>
        <w:spacing w:before="0"/>
        <w:textAlignment w:val="auto"/>
        <w:rPr>
          <w:sz w:val="24"/>
          <w:szCs w:val="24"/>
        </w:rPr>
      </w:pPr>
    </w:p>
    <w:p w14:paraId="13CCE4EB" w14:textId="77777777" w:rsidR="00D73C8E" w:rsidRPr="005B4DBB" w:rsidRDefault="00081460" w:rsidP="00EB355E">
      <w:pPr>
        <w:spacing w:before="0"/>
        <w:rPr>
          <w:sz w:val="24"/>
          <w:szCs w:val="24"/>
        </w:rPr>
      </w:pPr>
      <w:r w:rsidRPr="005B4DBB">
        <w:rPr>
          <w:sz w:val="24"/>
          <w:szCs w:val="24"/>
        </w:rPr>
        <w:t xml:space="preserve">Article 17 prohibits arbitrary or unlawful interference with an individual’s privacy, family, home or correspondence. Non-arbitrary interference, and some limitations provided by law, are permissible. In order for limitations to be deemed non-arbitrary, there must be a legitimate objective and it must be reasonable, necessary and proportionate. </w:t>
      </w:r>
    </w:p>
    <w:p w14:paraId="3676CC2F" w14:textId="77777777" w:rsidR="00415BB4" w:rsidRPr="005B4DBB" w:rsidRDefault="00415BB4" w:rsidP="00EB355E">
      <w:pPr>
        <w:spacing w:before="0"/>
        <w:rPr>
          <w:sz w:val="24"/>
          <w:szCs w:val="24"/>
        </w:rPr>
      </w:pPr>
    </w:p>
    <w:p w14:paraId="0684057D" w14:textId="77777777" w:rsidR="00081460" w:rsidRPr="005B4DBB" w:rsidRDefault="00415BB4" w:rsidP="00EB355E">
      <w:pPr>
        <w:spacing w:before="0"/>
        <w:rPr>
          <w:sz w:val="24"/>
          <w:szCs w:val="24"/>
        </w:rPr>
      </w:pPr>
      <w:r w:rsidRPr="005B4DBB">
        <w:rPr>
          <w:sz w:val="24"/>
          <w:szCs w:val="24"/>
        </w:rPr>
        <w:t>Article 17 does not set out the reasons for which the guarantees in it may be limited</w:t>
      </w:r>
      <w:r w:rsidR="00795A95" w:rsidRPr="005B4DBB">
        <w:rPr>
          <w:sz w:val="24"/>
          <w:szCs w:val="24"/>
        </w:rPr>
        <w:t>. H</w:t>
      </w:r>
      <w:r w:rsidRPr="005B4DBB">
        <w:rPr>
          <w:sz w:val="24"/>
          <w:szCs w:val="24"/>
        </w:rPr>
        <w:t>owever, limitations contained in other articles, for example, those which are necessary in a democratic society in the interests of national security, public order, the protection of the rights or freedoms of others, might be legitimate objectives in appropriate circumstances. In any event, limitations on privacy must be authorised by law and must not be arbitrary.</w:t>
      </w:r>
      <w:r w:rsidR="00376098" w:rsidRPr="005B4DBB">
        <w:rPr>
          <w:sz w:val="24"/>
          <w:szCs w:val="24"/>
        </w:rPr>
        <w:t xml:space="preserve"> Robust research is in the public interest, and can justify a limitation on the right to privacy.</w:t>
      </w:r>
    </w:p>
    <w:p w14:paraId="11D33ACB" w14:textId="77777777" w:rsidR="00D73C8E" w:rsidRPr="005B4DBB" w:rsidRDefault="00D73C8E" w:rsidP="00EB355E">
      <w:pPr>
        <w:spacing w:before="0"/>
        <w:rPr>
          <w:sz w:val="24"/>
          <w:szCs w:val="24"/>
        </w:rPr>
      </w:pPr>
    </w:p>
    <w:p w14:paraId="6F8341EE" w14:textId="5F1D8D2C" w:rsidR="00D73C8E" w:rsidRPr="005B4DBB" w:rsidRDefault="00081460" w:rsidP="00EB355E">
      <w:pPr>
        <w:spacing w:before="0"/>
        <w:rPr>
          <w:sz w:val="24"/>
          <w:szCs w:val="24"/>
        </w:rPr>
      </w:pPr>
      <w:r w:rsidRPr="005B4DBB">
        <w:rPr>
          <w:sz w:val="24"/>
          <w:szCs w:val="24"/>
        </w:rPr>
        <w:t>Collecting, using, storing, disclosing or publishing personal information amounts to an interference with privacy.</w:t>
      </w:r>
      <w:r w:rsidR="00BB21F9">
        <w:rPr>
          <w:sz w:val="24"/>
          <w:szCs w:val="24"/>
        </w:rPr>
        <w:t xml:space="preserve"> </w:t>
      </w:r>
      <w:r w:rsidRPr="005B4DBB">
        <w:rPr>
          <w:sz w:val="24"/>
          <w:szCs w:val="24"/>
        </w:rPr>
        <w:t>In order for the interference with privacy not to be ‘arbitrary’, any interference with privacy must be in accordance with the provisions, aims and objectives of the ICCPR and should be reasonable in the particular circumstances. Reasonableness, in this context, incorporates notions of proportionality, appropriateness and necessity</w:t>
      </w:r>
      <w:r w:rsidR="00E604AB" w:rsidRPr="005B4DBB">
        <w:rPr>
          <w:sz w:val="24"/>
          <w:szCs w:val="24"/>
        </w:rPr>
        <w:t xml:space="preserve">. </w:t>
      </w:r>
    </w:p>
    <w:p w14:paraId="19852C8B" w14:textId="77777777" w:rsidR="00415BB4" w:rsidRPr="005B4DBB" w:rsidRDefault="00415BB4" w:rsidP="00EB355E">
      <w:pPr>
        <w:spacing w:before="0"/>
        <w:rPr>
          <w:sz w:val="24"/>
          <w:szCs w:val="24"/>
        </w:rPr>
      </w:pPr>
    </w:p>
    <w:p w14:paraId="250A8553" w14:textId="039F6270" w:rsidR="004B5A7A" w:rsidRPr="005B4DBB" w:rsidRDefault="00415BB4" w:rsidP="00EB355E">
      <w:pPr>
        <w:spacing w:before="0"/>
        <w:rPr>
          <w:sz w:val="24"/>
          <w:szCs w:val="24"/>
        </w:rPr>
      </w:pPr>
      <w:r w:rsidRPr="005B4DBB">
        <w:rPr>
          <w:sz w:val="24"/>
          <w:szCs w:val="24"/>
        </w:rPr>
        <w:t xml:space="preserve">Under the Regulations, limited data contained within the IPND would be made available to a research entity through an authorisation </w:t>
      </w:r>
      <w:r w:rsidR="00932196" w:rsidRPr="005B4DBB">
        <w:rPr>
          <w:sz w:val="24"/>
          <w:szCs w:val="24"/>
        </w:rPr>
        <w:t>scheme</w:t>
      </w:r>
      <w:r w:rsidRPr="005B4DBB">
        <w:rPr>
          <w:sz w:val="24"/>
          <w:szCs w:val="24"/>
        </w:rPr>
        <w:t xml:space="preserve"> administered by the Australian Communications and Media Authority</w:t>
      </w:r>
      <w:r w:rsidR="00C126E3" w:rsidRPr="005B4DBB">
        <w:rPr>
          <w:sz w:val="24"/>
          <w:szCs w:val="24"/>
        </w:rPr>
        <w:t xml:space="preserve"> (ACMA)</w:t>
      </w:r>
      <w:r w:rsidRPr="005B4DBB">
        <w:rPr>
          <w:sz w:val="24"/>
          <w:szCs w:val="24"/>
        </w:rPr>
        <w:t>. Research entities</w:t>
      </w:r>
      <w:r w:rsidR="00D26EF5" w:rsidRPr="005B4DBB">
        <w:rPr>
          <w:sz w:val="24"/>
          <w:szCs w:val="24"/>
        </w:rPr>
        <w:t xml:space="preserve"> </w:t>
      </w:r>
      <w:r w:rsidRPr="005B4DBB">
        <w:rPr>
          <w:sz w:val="24"/>
          <w:szCs w:val="24"/>
        </w:rPr>
        <w:t>will only be permitted to access authorised unlisted mobile number</w:t>
      </w:r>
      <w:r w:rsidR="00795A95" w:rsidRPr="005B4DBB">
        <w:rPr>
          <w:sz w:val="24"/>
          <w:szCs w:val="24"/>
        </w:rPr>
        <w:t>s</w:t>
      </w:r>
      <w:r w:rsidRPr="005B4DBB">
        <w:rPr>
          <w:sz w:val="24"/>
          <w:szCs w:val="24"/>
        </w:rPr>
        <w:t xml:space="preserve"> and postcode data</w:t>
      </w:r>
      <w:r w:rsidR="00D26EF5" w:rsidRPr="005B4DBB">
        <w:rPr>
          <w:sz w:val="24"/>
          <w:szCs w:val="24"/>
        </w:rPr>
        <w:t xml:space="preserve"> from the IPND Manager, Telstra</w:t>
      </w:r>
      <w:r w:rsidR="00932196" w:rsidRPr="005B4DBB">
        <w:rPr>
          <w:sz w:val="24"/>
          <w:szCs w:val="24"/>
        </w:rPr>
        <w:t>, with a valid authorisation</w:t>
      </w:r>
      <w:r w:rsidR="00D26EF5" w:rsidRPr="005B4DBB">
        <w:rPr>
          <w:sz w:val="24"/>
          <w:szCs w:val="24"/>
        </w:rPr>
        <w:t>.</w:t>
      </w:r>
      <w:r w:rsidR="00795A95" w:rsidRPr="005B4DBB">
        <w:rPr>
          <w:sz w:val="24"/>
          <w:szCs w:val="24"/>
        </w:rPr>
        <w:t xml:space="preserve"> Other p</w:t>
      </w:r>
      <w:r w:rsidRPr="005B4DBB">
        <w:rPr>
          <w:sz w:val="24"/>
          <w:szCs w:val="24"/>
        </w:rPr>
        <w:t>ersonal identifying information</w:t>
      </w:r>
      <w:r w:rsidR="00D26EF5" w:rsidRPr="005B4DBB">
        <w:rPr>
          <w:sz w:val="24"/>
          <w:szCs w:val="24"/>
        </w:rPr>
        <w:t xml:space="preserve"> will not be</w:t>
      </w:r>
      <w:r w:rsidRPr="005B4DBB">
        <w:rPr>
          <w:sz w:val="24"/>
          <w:szCs w:val="24"/>
        </w:rPr>
        <w:t xml:space="preserve"> disclosed</w:t>
      </w:r>
      <w:r w:rsidR="00795A95" w:rsidRPr="005B4DBB">
        <w:rPr>
          <w:sz w:val="24"/>
          <w:szCs w:val="24"/>
        </w:rPr>
        <w:t xml:space="preserve"> by the IPND Manager</w:t>
      </w:r>
      <w:r w:rsidRPr="005B4DBB">
        <w:rPr>
          <w:sz w:val="24"/>
          <w:szCs w:val="24"/>
        </w:rPr>
        <w:t xml:space="preserve">. </w:t>
      </w:r>
      <w:r w:rsidR="00795A95" w:rsidRPr="005B4DBB">
        <w:rPr>
          <w:sz w:val="24"/>
          <w:szCs w:val="24"/>
        </w:rPr>
        <w:t>The use and disclosure of the unlisted mobile number information is con</w:t>
      </w:r>
      <w:r w:rsidR="00BB486A">
        <w:rPr>
          <w:sz w:val="24"/>
          <w:szCs w:val="24"/>
        </w:rPr>
        <w:t>fined</w:t>
      </w:r>
      <w:r w:rsidR="00795A95" w:rsidRPr="005B4DBB">
        <w:rPr>
          <w:sz w:val="24"/>
          <w:szCs w:val="24"/>
        </w:rPr>
        <w:t xml:space="preserve"> to the purposes set out in the authorisation. At the conclusion of a research authorisation, that information must be destroyed. Any resultant research information must be </w:t>
      </w:r>
      <w:r w:rsidRPr="005B4DBB">
        <w:rPr>
          <w:sz w:val="24"/>
          <w:szCs w:val="24"/>
        </w:rPr>
        <w:t>de-identified</w:t>
      </w:r>
      <w:r w:rsidR="00795A95" w:rsidRPr="005B4DBB">
        <w:rPr>
          <w:sz w:val="24"/>
          <w:szCs w:val="24"/>
        </w:rPr>
        <w:t xml:space="preserve"> before being further used or disclosed.</w:t>
      </w:r>
    </w:p>
    <w:p w14:paraId="1FA976CE" w14:textId="77777777" w:rsidR="00D73C8E" w:rsidRPr="005B4DBB" w:rsidRDefault="00D73C8E" w:rsidP="00EB355E">
      <w:pPr>
        <w:spacing w:before="0"/>
        <w:rPr>
          <w:sz w:val="24"/>
          <w:szCs w:val="24"/>
        </w:rPr>
      </w:pPr>
    </w:p>
    <w:p w14:paraId="433F7269" w14:textId="77777777" w:rsidR="00415BB4" w:rsidRPr="005B4DBB" w:rsidRDefault="00415BB4" w:rsidP="00EB355E">
      <w:pPr>
        <w:spacing w:before="0"/>
        <w:rPr>
          <w:sz w:val="24"/>
          <w:szCs w:val="24"/>
        </w:rPr>
      </w:pPr>
      <w:r w:rsidRPr="005B4DBB">
        <w:rPr>
          <w:sz w:val="24"/>
          <w:szCs w:val="24"/>
        </w:rPr>
        <w:t>Research entities will be subject to a range of</w:t>
      </w:r>
      <w:r w:rsidR="00451904" w:rsidRPr="005B4DBB">
        <w:rPr>
          <w:sz w:val="24"/>
          <w:szCs w:val="24"/>
        </w:rPr>
        <w:t xml:space="preserve"> obligations that seek to limit the impact on the privacy of individuals. These safeguards </w:t>
      </w:r>
      <w:r w:rsidRPr="005B4DBB">
        <w:rPr>
          <w:sz w:val="24"/>
          <w:szCs w:val="24"/>
        </w:rPr>
        <w:t>a</w:t>
      </w:r>
      <w:r w:rsidR="00451904" w:rsidRPr="005B4DBB">
        <w:rPr>
          <w:sz w:val="24"/>
          <w:szCs w:val="24"/>
        </w:rPr>
        <w:t>re</w:t>
      </w:r>
      <w:r w:rsidRPr="005B4DBB">
        <w:rPr>
          <w:sz w:val="24"/>
          <w:szCs w:val="24"/>
        </w:rPr>
        <w:t xml:space="preserve"> outlined below: </w:t>
      </w:r>
    </w:p>
    <w:p w14:paraId="7414FB1C" w14:textId="77777777" w:rsidR="00D73C8E" w:rsidRPr="005B4DBB" w:rsidRDefault="00D73C8E" w:rsidP="00EB355E">
      <w:pPr>
        <w:spacing w:before="0"/>
        <w:rPr>
          <w:sz w:val="24"/>
          <w:szCs w:val="24"/>
        </w:rPr>
      </w:pPr>
    </w:p>
    <w:p w14:paraId="63F2609F" w14:textId="77777777" w:rsidR="00415BB4" w:rsidRPr="005B4DBB" w:rsidRDefault="00C126E3" w:rsidP="00EB355E">
      <w:pPr>
        <w:pStyle w:val="ListParagraph"/>
        <w:numPr>
          <w:ilvl w:val="0"/>
          <w:numId w:val="74"/>
        </w:numPr>
        <w:spacing w:line="240" w:lineRule="auto"/>
        <w:rPr>
          <w:rFonts w:ascii="Times New Roman" w:hAnsi="Times New Roman"/>
          <w:sz w:val="24"/>
          <w:szCs w:val="24"/>
        </w:rPr>
      </w:pPr>
      <w:r w:rsidRPr="005B4DBB">
        <w:rPr>
          <w:rFonts w:ascii="Times New Roman" w:hAnsi="Times New Roman"/>
          <w:sz w:val="24"/>
          <w:szCs w:val="24"/>
        </w:rPr>
        <w:t xml:space="preserve">Research entities </w:t>
      </w:r>
      <w:r w:rsidR="00451904" w:rsidRPr="005B4DBB">
        <w:rPr>
          <w:rFonts w:ascii="Times New Roman" w:hAnsi="Times New Roman"/>
          <w:sz w:val="24"/>
          <w:szCs w:val="24"/>
        </w:rPr>
        <w:t>will be required to</w:t>
      </w:r>
      <w:r w:rsidRPr="005B4DBB">
        <w:rPr>
          <w:rFonts w:ascii="Times New Roman" w:hAnsi="Times New Roman"/>
          <w:sz w:val="24"/>
          <w:szCs w:val="24"/>
        </w:rPr>
        <w:t xml:space="preserve"> apply to the ACMA for a research authorisation</w:t>
      </w:r>
      <w:r w:rsidR="00451904" w:rsidRPr="005B4DBB">
        <w:rPr>
          <w:rFonts w:ascii="Times New Roman" w:hAnsi="Times New Roman"/>
          <w:sz w:val="24"/>
          <w:szCs w:val="24"/>
        </w:rPr>
        <w:t xml:space="preserve"> prior to accessing information from the IPND. Research authorisations will </w:t>
      </w:r>
      <w:r w:rsidRPr="005B4DBB">
        <w:rPr>
          <w:rFonts w:ascii="Times New Roman" w:hAnsi="Times New Roman"/>
          <w:sz w:val="24"/>
          <w:szCs w:val="24"/>
        </w:rPr>
        <w:t xml:space="preserve">prescribe the kind or kinds of unlisted mobile number information being sought and the reasons for seeking the information (regulation 5.8); </w:t>
      </w:r>
    </w:p>
    <w:p w14:paraId="6471B2EA" w14:textId="76811CFF" w:rsidR="00C126E3" w:rsidRPr="005B4DBB" w:rsidRDefault="00C126E3" w:rsidP="00EB355E">
      <w:pPr>
        <w:pStyle w:val="ListParagraph"/>
        <w:numPr>
          <w:ilvl w:val="0"/>
          <w:numId w:val="74"/>
        </w:numPr>
        <w:spacing w:line="240" w:lineRule="auto"/>
        <w:rPr>
          <w:rFonts w:ascii="Times New Roman" w:hAnsi="Times New Roman"/>
          <w:sz w:val="24"/>
          <w:szCs w:val="24"/>
        </w:rPr>
      </w:pPr>
      <w:r w:rsidRPr="005B4DBB">
        <w:rPr>
          <w:rFonts w:ascii="Times New Roman" w:hAnsi="Times New Roman"/>
          <w:sz w:val="24"/>
          <w:szCs w:val="24"/>
        </w:rPr>
        <w:t xml:space="preserve">Research authorisations must </w:t>
      </w:r>
      <w:r w:rsidR="00BB486A">
        <w:rPr>
          <w:rFonts w:ascii="Times New Roman" w:hAnsi="Times New Roman"/>
          <w:sz w:val="24"/>
          <w:szCs w:val="24"/>
        </w:rPr>
        <w:t xml:space="preserve">be accompanied by </w:t>
      </w:r>
      <w:r w:rsidRPr="005B4DBB">
        <w:rPr>
          <w:rFonts w:ascii="Times New Roman" w:hAnsi="Times New Roman"/>
          <w:sz w:val="24"/>
          <w:szCs w:val="24"/>
        </w:rPr>
        <w:t>a privacy impact assessment (PIA) (regulation 5.8);</w:t>
      </w:r>
    </w:p>
    <w:p w14:paraId="78E99E36" w14:textId="77777777" w:rsidR="00FB7C56" w:rsidRPr="005B4DBB" w:rsidRDefault="00C126E3" w:rsidP="00EB355E">
      <w:pPr>
        <w:pStyle w:val="ListParagraph"/>
        <w:numPr>
          <w:ilvl w:val="0"/>
          <w:numId w:val="74"/>
        </w:numPr>
        <w:spacing w:line="240" w:lineRule="auto"/>
        <w:rPr>
          <w:rFonts w:ascii="Times New Roman" w:hAnsi="Times New Roman"/>
          <w:sz w:val="24"/>
          <w:szCs w:val="24"/>
        </w:rPr>
      </w:pPr>
      <w:r w:rsidRPr="005B4DBB">
        <w:rPr>
          <w:rFonts w:ascii="Times New Roman" w:hAnsi="Times New Roman"/>
          <w:sz w:val="24"/>
          <w:szCs w:val="24"/>
        </w:rPr>
        <w:t>The ACMA may take a range of matters into account when considering whether to grant a research authorisation, including the practices, procedures, processes and systems the applicant has in place, or intends to put in place, to comply with the conditions of the authorisation</w:t>
      </w:r>
      <w:r w:rsidR="00FB7C56" w:rsidRPr="005B4DBB">
        <w:rPr>
          <w:rFonts w:ascii="Times New Roman" w:hAnsi="Times New Roman"/>
          <w:sz w:val="24"/>
          <w:szCs w:val="24"/>
        </w:rPr>
        <w:t xml:space="preserve">. The ACMA will also have the authority to specify each research entity that would be able to access IPND information when deciding whether to grant a research authorisation. The ACMA will be permitted to take into account </w:t>
      </w:r>
      <w:r w:rsidR="00AC7E83" w:rsidRPr="005B4DBB">
        <w:rPr>
          <w:rFonts w:ascii="Times New Roman" w:hAnsi="Times New Roman"/>
          <w:sz w:val="24"/>
          <w:szCs w:val="24"/>
        </w:rPr>
        <w:t xml:space="preserve">the previous conduct of all entities listed in the application </w:t>
      </w:r>
      <w:r w:rsidR="00FB7C56" w:rsidRPr="005B4DBB">
        <w:rPr>
          <w:rFonts w:ascii="Times New Roman" w:hAnsi="Times New Roman"/>
          <w:sz w:val="24"/>
          <w:szCs w:val="24"/>
        </w:rPr>
        <w:t xml:space="preserve">and the extent to which </w:t>
      </w:r>
      <w:r w:rsidR="00AC7E83" w:rsidRPr="005B4DBB">
        <w:rPr>
          <w:rFonts w:ascii="Times New Roman" w:hAnsi="Times New Roman"/>
          <w:sz w:val="24"/>
          <w:szCs w:val="24"/>
        </w:rPr>
        <w:t xml:space="preserve">each entity </w:t>
      </w:r>
      <w:r w:rsidR="00FB7C56" w:rsidRPr="005B4DBB">
        <w:rPr>
          <w:rFonts w:ascii="Times New Roman" w:hAnsi="Times New Roman"/>
          <w:sz w:val="24"/>
          <w:szCs w:val="24"/>
        </w:rPr>
        <w:t xml:space="preserve">has complied with the conditions of </w:t>
      </w:r>
      <w:r w:rsidR="00AC7E83" w:rsidRPr="005B4DBB">
        <w:rPr>
          <w:rFonts w:ascii="Times New Roman" w:hAnsi="Times New Roman"/>
          <w:sz w:val="24"/>
          <w:szCs w:val="24"/>
        </w:rPr>
        <w:t xml:space="preserve">any previous </w:t>
      </w:r>
      <w:r w:rsidR="00FB7C56" w:rsidRPr="005B4DBB">
        <w:rPr>
          <w:rFonts w:ascii="Times New Roman" w:hAnsi="Times New Roman"/>
          <w:sz w:val="24"/>
          <w:szCs w:val="24"/>
        </w:rPr>
        <w:t xml:space="preserve">IPND Scheme authorisation granted to </w:t>
      </w:r>
      <w:r w:rsidR="00AC7E83" w:rsidRPr="005B4DBB">
        <w:rPr>
          <w:rFonts w:ascii="Times New Roman" w:hAnsi="Times New Roman"/>
          <w:sz w:val="24"/>
          <w:szCs w:val="24"/>
        </w:rPr>
        <w:t>it</w:t>
      </w:r>
      <w:r w:rsidRPr="005B4DBB">
        <w:rPr>
          <w:rFonts w:ascii="Times New Roman" w:hAnsi="Times New Roman"/>
          <w:sz w:val="24"/>
          <w:szCs w:val="24"/>
        </w:rPr>
        <w:t xml:space="preserve"> (regulation 5.1</w:t>
      </w:r>
      <w:r w:rsidR="007F5A0E" w:rsidRPr="005B4DBB">
        <w:rPr>
          <w:rFonts w:ascii="Times New Roman" w:hAnsi="Times New Roman"/>
          <w:sz w:val="24"/>
          <w:szCs w:val="24"/>
        </w:rPr>
        <w:t>1</w:t>
      </w:r>
      <w:r w:rsidRPr="005B4DBB">
        <w:rPr>
          <w:rFonts w:ascii="Times New Roman" w:hAnsi="Times New Roman"/>
          <w:sz w:val="24"/>
          <w:szCs w:val="24"/>
        </w:rPr>
        <w:t>);</w:t>
      </w:r>
    </w:p>
    <w:p w14:paraId="35676A57" w14:textId="253EFD74" w:rsidR="00C126E3" w:rsidRPr="005B4DBB" w:rsidRDefault="00FB7C56" w:rsidP="00AC7E83">
      <w:pPr>
        <w:pStyle w:val="ListParagraph"/>
        <w:numPr>
          <w:ilvl w:val="0"/>
          <w:numId w:val="74"/>
        </w:numPr>
        <w:spacing w:line="240" w:lineRule="auto"/>
        <w:rPr>
          <w:rFonts w:ascii="Times New Roman" w:hAnsi="Times New Roman"/>
          <w:sz w:val="24"/>
          <w:szCs w:val="24"/>
        </w:rPr>
      </w:pPr>
      <w:r w:rsidRPr="005B4DBB">
        <w:rPr>
          <w:rFonts w:ascii="Times New Roman" w:hAnsi="Times New Roman"/>
          <w:sz w:val="24"/>
          <w:szCs w:val="24"/>
        </w:rPr>
        <w:t xml:space="preserve">Research entities </w:t>
      </w:r>
      <w:r w:rsidR="00BB486A">
        <w:rPr>
          <w:rFonts w:ascii="Times New Roman" w:hAnsi="Times New Roman"/>
          <w:sz w:val="24"/>
          <w:szCs w:val="24"/>
        </w:rPr>
        <w:t>must be covered by</w:t>
      </w:r>
      <w:r w:rsidRPr="005B4DBB">
        <w:rPr>
          <w:rFonts w:ascii="Times New Roman" w:hAnsi="Times New Roman"/>
          <w:sz w:val="24"/>
          <w:szCs w:val="24"/>
        </w:rPr>
        <w:t xml:space="preserve"> the</w:t>
      </w:r>
      <w:r w:rsidR="00F57C1C" w:rsidRPr="005B4DBB">
        <w:rPr>
          <w:rFonts w:ascii="Times New Roman" w:hAnsi="Times New Roman"/>
          <w:sz w:val="24"/>
          <w:szCs w:val="24"/>
        </w:rPr>
        <w:t xml:space="preserve"> </w:t>
      </w:r>
      <w:r w:rsidR="00F57C1C" w:rsidRPr="005B4DBB">
        <w:rPr>
          <w:rFonts w:ascii="Times New Roman" w:hAnsi="Times New Roman"/>
          <w:i/>
          <w:sz w:val="24"/>
          <w:szCs w:val="24"/>
        </w:rPr>
        <w:t>Privacy Act 1988</w:t>
      </w:r>
      <w:r w:rsidR="00BB486A">
        <w:rPr>
          <w:rFonts w:ascii="Times New Roman" w:hAnsi="Times New Roman"/>
          <w:sz w:val="24"/>
          <w:szCs w:val="24"/>
        </w:rPr>
        <w:t xml:space="preserve">. </w:t>
      </w:r>
      <w:r w:rsidR="00795A95" w:rsidRPr="005B4DBB">
        <w:rPr>
          <w:rFonts w:ascii="Times New Roman" w:hAnsi="Times New Roman"/>
          <w:sz w:val="24"/>
          <w:szCs w:val="24"/>
        </w:rPr>
        <w:t xml:space="preserve"> </w:t>
      </w:r>
      <w:r w:rsidR="00BB486A">
        <w:rPr>
          <w:rFonts w:ascii="Times New Roman" w:hAnsi="Times New Roman"/>
          <w:sz w:val="24"/>
          <w:szCs w:val="24"/>
        </w:rPr>
        <w:t>Entities that are exempt from that Act</w:t>
      </w:r>
      <w:r w:rsidR="00795A95" w:rsidRPr="005B4DBB">
        <w:rPr>
          <w:rFonts w:ascii="Times New Roman" w:hAnsi="Times New Roman"/>
          <w:sz w:val="24"/>
          <w:szCs w:val="24"/>
        </w:rPr>
        <w:t xml:space="preserve"> must comply with</w:t>
      </w:r>
      <w:r w:rsidR="00F57C1C" w:rsidRPr="005B4DBB">
        <w:rPr>
          <w:rFonts w:ascii="Times New Roman" w:hAnsi="Times New Roman"/>
          <w:sz w:val="24"/>
          <w:szCs w:val="24"/>
        </w:rPr>
        <w:t xml:space="preserve"> the A</w:t>
      </w:r>
      <w:r w:rsidR="00795A95" w:rsidRPr="005B4DBB">
        <w:rPr>
          <w:rFonts w:ascii="Times New Roman" w:hAnsi="Times New Roman"/>
          <w:sz w:val="24"/>
          <w:szCs w:val="24"/>
        </w:rPr>
        <w:t xml:space="preserve">ustralian Privacy Principles </w:t>
      </w:r>
      <w:r w:rsidR="00AC7E83" w:rsidRPr="005B4DBB">
        <w:rPr>
          <w:rFonts w:ascii="Times New Roman" w:hAnsi="Times New Roman"/>
          <w:sz w:val="24"/>
          <w:szCs w:val="24"/>
        </w:rPr>
        <w:t>or a registered APP code</w:t>
      </w:r>
      <w:r w:rsidR="000033F4" w:rsidRPr="005B4DBB">
        <w:rPr>
          <w:rFonts w:ascii="Times New Roman" w:hAnsi="Times New Roman"/>
          <w:sz w:val="24"/>
          <w:szCs w:val="24"/>
        </w:rPr>
        <w:t>. The ACMA must have regard to the extent to which the applicant’s collection, use and disclosure of personal information has complied with the Privacy Act. (regulation 5.1</w:t>
      </w:r>
      <w:r w:rsidR="007F5A0E" w:rsidRPr="005B4DBB">
        <w:rPr>
          <w:rFonts w:ascii="Times New Roman" w:hAnsi="Times New Roman"/>
          <w:sz w:val="24"/>
          <w:szCs w:val="24"/>
        </w:rPr>
        <w:t>1</w:t>
      </w:r>
      <w:r w:rsidR="000033F4" w:rsidRPr="005B4DBB">
        <w:rPr>
          <w:rFonts w:ascii="Times New Roman" w:hAnsi="Times New Roman"/>
          <w:sz w:val="24"/>
          <w:szCs w:val="24"/>
        </w:rPr>
        <w:t>(2));</w:t>
      </w:r>
      <w:r w:rsidR="00C126E3" w:rsidRPr="005B4DBB">
        <w:rPr>
          <w:rFonts w:ascii="Times New Roman" w:hAnsi="Times New Roman"/>
          <w:sz w:val="24"/>
          <w:szCs w:val="24"/>
        </w:rPr>
        <w:t xml:space="preserve"> </w:t>
      </w:r>
    </w:p>
    <w:p w14:paraId="5B6754A9" w14:textId="77777777" w:rsidR="00C126E3" w:rsidRPr="005B4DBB" w:rsidRDefault="00C126E3" w:rsidP="00EB355E">
      <w:pPr>
        <w:pStyle w:val="ListParagraph"/>
        <w:numPr>
          <w:ilvl w:val="0"/>
          <w:numId w:val="74"/>
        </w:numPr>
        <w:spacing w:line="240" w:lineRule="auto"/>
        <w:rPr>
          <w:rFonts w:ascii="Times New Roman" w:hAnsi="Times New Roman"/>
          <w:sz w:val="24"/>
          <w:szCs w:val="24"/>
        </w:rPr>
      </w:pPr>
      <w:r w:rsidRPr="005B4DBB">
        <w:rPr>
          <w:rFonts w:ascii="Times New Roman" w:hAnsi="Times New Roman"/>
          <w:sz w:val="24"/>
          <w:szCs w:val="24"/>
        </w:rPr>
        <w:t xml:space="preserve">Research entities will be bound by the conditions set out in </w:t>
      </w:r>
      <w:r w:rsidR="00393BC9" w:rsidRPr="005B4DBB">
        <w:rPr>
          <w:rFonts w:ascii="Times New Roman" w:hAnsi="Times New Roman"/>
          <w:sz w:val="24"/>
          <w:szCs w:val="24"/>
        </w:rPr>
        <w:t>an</w:t>
      </w:r>
      <w:r w:rsidRPr="005B4DBB">
        <w:rPr>
          <w:rFonts w:ascii="Times New Roman" w:hAnsi="Times New Roman"/>
          <w:sz w:val="24"/>
          <w:szCs w:val="24"/>
        </w:rPr>
        <w:t xml:space="preserve"> authorisation</w:t>
      </w:r>
      <w:r w:rsidR="00393BC9" w:rsidRPr="005B4DBB">
        <w:rPr>
          <w:rFonts w:ascii="Times New Roman" w:hAnsi="Times New Roman"/>
          <w:sz w:val="24"/>
          <w:szCs w:val="24"/>
        </w:rPr>
        <w:t xml:space="preserve"> (regulation 5.1</w:t>
      </w:r>
      <w:r w:rsidR="007F5A0E" w:rsidRPr="005B4DBB">
        <w:rPr>
          <w:rFonts w:ascii="Times New Roman" w:hAnsi="Times New Roman"/>
          <w:sz w:val="24"/>
          <w:szCs w:val="24"/>
        </w:rPr>
        <w:t>2</w:t>
      </w:r>
      <w:r w:rsidR="00393BC9" w:rsidRPr="005B4DBB">
        <w:rPr>
          <w:rFonts w:ascii="Times New Roman" w:hAnsi="Times New Roman"/>
          <w:sz w:val="24"/>
          <w:szCs w:val="24"/>
        </w:rPr>
        <w:t>)</w:t>
      </w:r>
      <w:r w:rsidRPr="005B4DBB">
        <w:rPr>
          <w:rFonts w:ascii="Times New Roman" w:hAnsi="Times New Roman"/>
          <w:sz w:val="24"/>
          <w:szCs w:val="24"/>
        </w:rPr>
        <w:t>;</w:t>
      </w:r>
    </w:p>
    <w:p w14:paraId="2627B50F" w14:textId="7C8E0AFA" w:rsidR="00393BC9" w:rsidRPr="005B4DBB" w:rsidRDefault="00393BC9" w:rsidP="00EB355E">
      <w:pPr>
        <w:pStyle w:val="ListParagraph"/>
        <w:numPr>
          <w:ilvl w:val="0"/>
          <w:numId w:val="74"/>
        </w:numPr>
        <w:spacing w:line="240" w:lineRule="auto"/>
        <w:rPr>
          <w:rFonts w:ascii="Times New Roman" w:hAnsi="Times New Roman"/>
          <w:sz w:val="24"/>
          <w:szCs w:val="24"/>
        </w:rPr>
      </w:pPr>
      <w:r w:rsidRPr="005B4DBB">
        <w:rPr>
          <w:rFonts w:ascii="Times New Roman" w:hAnsi="Times New Roman"/>
          <w:sz w:val="24"/>
          <w:szCs w:val="24"/>
        </w:rPr>
        <w:t xml:space="preserve">Research authorisations will be limited to </w:t>
      </w:r>
      <w:r w:rsidR="00F57C1C" w:rsidRPr="005B4DBB">
        <w:rPr>
          <w:rFonts w:ascii="Times New Roman" w:hAnsi="Times New Roman"/>
          <w:sz w:val="24"/>
          <w:szCs w:val="24"/>
        </w:rPr>
        <w:t xml:space="preserve">a period specified by the ACMA which </w:t>
      </w:r>
      <w:r w:rsidR="00795A95" w:rsidRPr="005B4DBB">
        <w:rPr>
          <w:rFonts w:ascii="Times New Roman" w:hAnsi="Times New Roman"/>
          <w:sz w:val="24"/>
          <w:szCs w:val="24"/>
        </w:rPr>
        <w:t>can be</w:t>
      </w:r>
      <w:r w:rsidR="00F57C1C" w:rsidRPr="005B4DBB">
        <w:rPr>
          <w:rFonts w:ascii="Times New Roman" w:hAnsi="Times New Roman"/>
          <w:sz w:val="24"/>
          <w:szCs w:val="24"/>
        </w:rPr>
        <w:t xml:space="preserve"> no greater 12 months.</w:t>
      </w:r>
      <w:r w:rsidRPr="005B4DBB">
        <w:rPr>
          <w:rFonts w:ascii="Times New Roman" w:hAnsi="Times New Roman"/>
          <w:sz w:val="24"/>
          <w:szCs w:val="24"/>
        </w:rPr>
        <w:t xml:space="preserve"> Research entities will be required to re-apply for an authorisation after this period (regulation 5.1</w:t>
      </w:r>
      <w:r w:rsidR="00257BD3" w:rsidRPr="005B4DBB">
        <w:rPr>
          <w:rFonts w:ascii="Times New Roman" w:hAnsi="Times New Roman"/>
          <w:sz w:val="24"/>
          <w:szCs w:val="24"/>
        </w:rPr>
        <w:t>2</w:t>
      </w:r>
      <w:r w:rsidRPr="005B4DBB">
        <w:rPr>
          <w:rFonts w:ascii="Times New Roman" w:hAnsi="Times New Roman"/>
          <w:sz w:val="24"/>
          <w:szCs w:val="24"/>
        </w:rPr>
        <w:t xml:space="preserve">); </w:t>
      </w:r>
    </w:p>
    <w:p w14:paraId="5C59B5DF" w14:textId="0F01E02F" w:rsidR="00393BC9" w:rsidRPr="005B4DBB" w:rsidRDefault="00393BC9" w:rsidP="00EB355E">
      <w:pPr>
        <w:pStyle w:val="ListParagraph"/>
        <w:numPr>
          <w:ilvl w:val="0"/>
          <w:numId w:val="74"/>
        </w:numPr>
        <w:spacing w:line="240" w:lineRule="auto"/>
        <w:rPr>
          <w:rFonts w:ascii="Times New Roman" w:hAnsi="Times New Roman"/>
          <w:sz w:val="24"/>
          <w:szCs w:val="24"/>
        </w:rPr>
      </w:pPr>
      <w:r w:rsidRPr="005B4DBB">
        <w:rPr>
          <w:rFonts w:ascii="Times New Roman" w:hAnsi="Times New Roman"/>
          <w:sz w:val="24"/>
          <w:szCs w:val="24"/>
        </w:rPr>
        <w:t>Research entities</w:t>
      </w:r>
      <w:r w:rsidR="005D17DE" w:rsidRPr="005B4DBB">
        <w:rPr>
          <w:rFonts w:ascii="Times New Roman" w:hAnsi="Times New Roman"/>
          <w:sz w:val="24"/>
          <w:szCs w:val="24"/>
        </w:rPr>
        <w:t xml:space="preserve"> </w:t>
      </w:r>
      <w:r w:rsidRPr="005B4DBB">
        <w:rPr>
          <w:rFonts w:ascii="Times New Roman" w:hAnsi="Times New Roman"/>
          <w:sz w:val="24"/>
          <w:szCs w:val="24"/>
        </w:rPr>
        <w:t>will be prohibited from using and disclosing authorised unlisted mobile number information for purposes that are not listed in the research authorisation or after the authorisation period has lapsed (regulation</w:t>
      </w:r>
      <w:r w:rsidR="001E3E02" w:rsidRPr="005B4DBB">
        <w:rPr>
          <w:rFonts w:ascii="Times New Roman" w:hAnsi="Times New Roman"/>
          <w:sz w:val="24"/>
          <w:szCs w:val="24"/>
        </w:rPr>
        <w:t>s</w:t>
      </w:r>
      <w:r w:rsidRPr="005B4DBB">
        <w:rPr>
          <w:rFonts w:ascii="Times New Roman" w:hAnsi="Times New Roman"/>
          <w:sz w:val="24"/>
          <w:szCs w:val="24"/>
        </w:rPr>
        <w:t xml:space="preserve"> 5.1</w:t>
      </w:r>
      <w:r w:rsidR="007F5A0E" w:rsidRPr="005B4DBB">
        <w:rPr>
          <w:rFonts w:ascii="Times New Roman" w:hAnsi="Times New Roman"/>
          <w:sz w:val="24"/>
          <w:szCs w:val="24"/>
        </w:rPr>
        <w:t>7</w:t>
      </w:r>
      <w:r w:rsidR="002B1403">
        <w:rPr>
          <w:rFonts w:ascii="Times New Roman" w:hAnsi="Times New Roman"/>
          <w:sz w:val="24"/>
          <w:szCs w:val="24"/>
        </w:rPr>
        <w:t xml:space="preserve">, </w:t>
      </w:r>
      <w:r w:rsidR="001E3E02" w:rsidRPr="005B4DBB">
        <w:rPr>
          <w:rFonts w:ascii="Times New Roman" w:hAnsi="Times New Roman"/>
          <w:sz w:val="24"/>
          <w:szCs w:val="24"/>
        </w:rPr>
        <w:t>5.</w:t>
      </w:r>
      <w:r w:rsidR="00257BD3" w:rsidRPr="005B4DBB">
        <w:rPr>
          <w:rFonts w:ascii="Times New Roman" w:hAnsi="Times New Roman"/>
          <w:sz w:val="24"/>
          <w:szCs w:val="24"/>
        </w:rPr>
        <w:t>30</w:t>
      </w:r>
      <w:r w:rsidR="002B1403">
        <w:rPr>
          <w:rFonts w:ascii="Times New Roman" w:hAnsi="Times New Roman"/>
          <w:sz w:val="24"/>
          <w:szCs w:val="24"/>
        </w:rPr>
        <w:t xml:space="preserve"> and 5.31</w:t>
      </w:r>
      <w:r w:rsidRPr="005B4DBB">
        <w:rPr>
          <w:rFonts w:ascii="Times New Roman" w:hAnsi="Times New Roman"/>
          <w:sz w:val="24"/>
          <w:szCs w:val="24"/>
        </w:rPr>
        <w:t>)</w:t>
      </w:r>
      <w:r w:rsidR="00BB486A">
        <w:rPr>
          <w:rFonts w:ascii="Times New Roman" w:hAnsi="Times New Roman"/>
          <w:sz w:val="24"/>
          <w:szCs w:val="24"/>
        </w:rPr>
        <w:t xml:space="preserve"> unless otherwise required by law</w:t>
      </w:r>
      <w:r w:rsidRPr="005B4DBB">
        <w:rPr>
          <w:rFonts w:ascii="Times New Roman" w:hAnsi="Times New Roman"/>
          <w:sz w:val="24"/>
          <w:szCs w:val="24"/>
        </w:rPr>
        <w:t xml:space="preserve">; </w:t>
      </w:r>
    </w:p>
    <w:p w14:paraId="78A31967" w14:textId="61BAE34B" w:rsidR="000033F4" w:rsidRPr="005B4DBB" w:rsidRDefault="000033F4" w:rsidP="000033F4">
      <w:pPr>
        <w:pStyle w:val="ListParagraph"/>
        <w:numPr>
          <w:ilvl w:val="0"/>
          <w:numId w:val="74"/>
        </w:numPr>
        <w:spacing w:line="240" w:lineRule="auto"/>
        <w:rPr>
          <w:rFonts w:ascii="Times New Roman" w:hAnsi="Times New Roman"/>
          <w:sz w:val="24"/>
          <w:szCs w:val="24"/>
        </w:rPr>
      </w:pPr>
      <w:r w:rsidRPr="005B4DBB">
        <w:rPr>
          <w:rFonts w:ascii="Times New Roman" w:hAnsi="Times New Roman"/>
          <w:sz w:val="24"/>
          <w:szCs w:val="24"/>
        </w:rPr>
        <w:t xml:space="preserve">Research entities </w:t>
      </w:r>
      <w:r w:rsidR="002B41E8" w:rsidRPr="005B4DBB">
        <w:rPr>
          <w:rFonts w:ascii="Times New Roman" w:hAnsi="Times New Roman"/>
          <w:sz w:val="24"/>
          <w:szCs w:val="24"/>
        </w:rPr>
        <w:t>will</w:t>
      </w:r>
      <w:r w:rsidRPr="005B4DBB">
        <w:rPr>
          <w:rFonts w:ascii="Times New Roman" w:hAnsi="Times New Roman"/>
          <w:sz w:val="24"/>
          <w:szCs w:val="24"/>
        </w:rPr>
        <w:t xml:space="preserve"> be covered by, and </w:t>
      </w:r>
      <w:r w:rsidR="002B41E8" w:rsidRPr="005B4DBB">
        <w:rPr>
          <w:rFonts w:ascii="Times New Roman" w:hAnsi="Times New Roman"/>
          <w:sz w:val="24"/>
          <w:szCs w:val="24"/>
        </w:rPr>
        <w:t xml:space="preserve">be required to </w:t>
      </w:r>
      <w:r w:rsidRPr="005B4DBB">
        <w:rPr>
          <w:rFonts w:ascii="Times New Roman" w:hAnsi="Times New Roman"/>
          <w:sz w:val="24"/>
          <w:szCs w:val="24"/>
        </w:rPr>
        <w:t xml:space="preserve">comply with, the </w:t>
      </w:r>
      <w:r w:rsidRPr="007F0247">
        <w:rPr>
          <w:rFonts w:ascii="Times New Roman" w:hAnsi="Times New Roman"/>
          <w:i/>
          <w:sz w:val="24"/>
          <w:szCs w:val="24"/>
        </w:rPr>
        <w:t>Privacy Act</w:t>
      </w:r>
      <w:r w:rsidR="00BB486A" w:rsidRPr="007F0247">
        <w:rPr>
          <w:rFonts w:ascii="Times New Roman" w:hAnsi="Times New Roman"/>
          <w:i/>
          <w:sz w:val="24"/>
          <w:szCs w:val="24"/>
        </w:rPr>
        <w:t xml:space="preserve"> 1988</w:t>
      </w:r>
      <w:r w:rsidRPr="005B4DBB">
        <w:rPr>
          <w:rFonts w:ascii="Times New Roman" w:hAnsi="Times New Roman"/>
          <w:sz w:val="24"/>
          <w:szCs w:val="24"/>
        </w:rPr>
        <w:t xml:space="preserve">, for the period of their research authorisation. Research entities </w:t>
      </w:r>
      <w:r w:rsidR="00C34E8D" w:rsidRPr="005B4DBB">
        <w:rPr>
          <w:rFonts w:ascii="Times New Roman" w:hAnsi="Times New Roman"/>
          <w:sz w:val="24"/>
          <w:szCs w:val="24"/>
        </w:rPr>
        <w:t>must comply with</w:t>
      </w:r>
      <w:r w:rsidRPr="005B4DBB">
        <w:rPr>
          <w:rFonts w:ascii="Times New Roman" w:hAnsi="Times New Roman"/>
          <w:sz w:val="24"/>
          <w:szCs w:val="24"/>
        </w:rPr>
        <w:t xml:space="preserve"> the </w:t>
      </w:r>
      <w:r w:rsidRPr="007F0247">
        <w:rPr>
          <w:rFonts w:ascii="Times New Roman" w:hAnsi="Times New Roman"/>
          <w:i/>
          <w:sz w:val="24"/>
          <w:szCs w:val="24"/>
        </w:rPr>
        <w:t xml:space="preserve">Privacy Act </w:t>
      </w:r>
      <w:r w:rsidR="00BB486A" w:rsidRPr="007F0247">
        <w:rPr>
          <w:rFonts w:ascii="Times New Roman" w:hAnsi="Times New Roman"/>
          <w:i/>
          <w:sz w:val="24"/>
          <w:szCs w:val="24"/>
        </w:rPr>
        <w:t>1988</w:t>
      </w:r>
      <w:r w:rsidR="00BB486A">
        <w:rPr>
          <w:rFonts w:ascii="Times New Roman" w:hAnsi="Times New Roman"/>
          <w:sz w:val="24"/>
          <w:szCs w:val="24"/>
        </w:rPr>
        <w:t xml:space="preserve"> </w:t>
      </w:r>
      <w:r w:rsidRPr="005B4DBB">
        <w:rPr>
          <w:rFonts w:ascii="Times New Roman" w:hAnsi="Times New Roman"/>
          <w:sz w:val="24"/>
          <w:szCs w:val="24"/>
        </w:rPr>
        <w:t xml:space="preserve">and </w:t>
      </w:r>
      <w:r w:rsidR="00C34E8D" w:rsidRPr="005B4DBB">
        <w:rPr>
          <w:rFonts w:ascii="Times New Roman" w:hAnsi="Times New Roman"/>
          <w:sz w:val="24"/>
          <w:szCs w:val="24"/>
        </w:rPr>
        <w:t xml:space="preserve">registered political parties must comply with </w:t>
      </w:r>
      <w:r w:rsidRPr="005B4DBB">
        <w:rPr>
          <w:rFonts w:ascii="Times New Roman" w:hAnsi="Times New Roman"/>
          <w:sz w:val="24"/>
          <w:szCs w:val="24"/>
        </w:rPr>
        <w:t xml:space="preserve">the APPs </w:t>
      </w:r>
      <w:r w:rsidR="00BB486A">
        <w:rPr>
          <w:rFonts w:ascii="Times New Roman" w:hAnsi="Times New Roman"/>
          <w:sz w:val="24"/>
          <w:szCs w:val="24"/>
        </w:rPr>
        <w:t xml:space="preserve">or a registered APP code </w:t>
      </w:r>
      <w:r w:rsidRPr="005B4DBB">
        <w:rPr>
          <w:rFonts w:ascii="Times New Roman" w:hAnsi="Times New Roman"/>
          <w:sz w:val="24"/>
          <w:szCs w:val="24"/>
        </w:rPr>
        <w:t>if personal information is collected, used or disclosed for the purpose of authorised research (regulation 5.</w:t>
      </w:r>
      <w:r w:rsidR="00257BD3" w:rsidRPr="005B4DBB">
        <w:rPr>
          <w:rFonts w:ascii="Times New Roman" w:hAnsi="Times New Roman"/>
          <w:sz w:val="24"/>
          <w:szCs w:val="24"/>
        </w:rPr>
        <w:t>19</w:t>
      </w:r>
      <w:r w:rsidRPr="005B4DBB">
        <w:rPr>
          <w:rFonts w:ascii="Times New Roman" w:hAnsi="Times New Roman"/>
          <w:sz w:val="24"/>
          <w:szCs w:val="24"/>
        </w:rPr>
        <w:t>);</w:t>
      </w:r>
    </w:p>
    <w:p w14:paraId="24128C1D" w14:textId="77777777" w:rsidR="00393BC9" w:rsidRPr="005B4DBB" w:rsidRDefault="00393BC9" w:rsidP="00EB355E">
      <w:pPr>
        <w:pStyle w:val="ListParagraph"/>
        <w:numPr>
          <w:ilvl w:val="0"/>
          <w:numId w:val="74"/>
        </w:numPr>
        <w:spacing w:line="240" w:lineRule="auto"/>
        <w:rPr>
          <w:rFonts w:ascii="Times New Roman" w:hAnsi="Times New Roman"/>
          <w:sz w:val="24"/>
          <w:szCs w:val="24"/>
        </w:rPr>
      </w:pPr>
      <w:r w:rsidRPr="005B4DBB">
        <w:rPr>
          <w:rFonts w:ascii="Times New Roman" w:hAnsi="Times New Roman"/>
          <w:sz w:val="24"/>
          <w:szCs w:val="24"/>
        </w:rPr>
        <w:t xml:space="preserve">Research entities must seek the </w:t>
      </w:r>
      <w:r w:rsidR="00AF47D4" w:rsidRPr="005B4DBB">
        <w:rPr>
          <w:rFonts w:ascii="Times New Roman" w:hAnsi="Times New Roman"/>
          <w:sz w:val="24"/>
          <w:szCs w:val="24"/>
        </w:rPr>
        <w:t>account holder’s</w:t>
      </w:r>
      <w:r w:rsidRPr="005B4DBB">
        <w:rPr>
          <w:rFonts w:ascii="Times New Roman" w:hAnsi="Times New Roman"/>
          <w:sz w:val="24"/>
          <w:szCs w:val="24"/>
        </w:rPr>
        <w:t xml:space="preserve"> consent at the beginning of a call, and inform </w:t>
      </w:r>
      <w:r w:rsidR="00451904" w:rsidRPr="005B4DBB">
        <w:rPr>
          <w:rFonts w:ascii="Times New Roman" w:hAnsi="Times New Roman"/>
          <w:sz w:val="24"/>
          <w:szCs w:val="24"/>
        </w:rPr>
        <w:t xml:space="preserve">the </w:t>
      </w:r>
      <w:r w:rsidR="00AF47D4" w:rsidRPr="005B4DBB">
        <w:rPr>
          <w:rFonts w:ascii="Times New Roman" w:hAnsi="Times New Roman"/>
          <w:sz w:val="24"/>
          <w:szCs w:val="24"/>
        </w:rPr>
        <w:t>account holder</w:t>
      </w:r>
      <w:r w:rsidRPr="005B4DBB">
        <w:rPr>
          <w:rFonts w:ascii="Times New Roman" w:hAnsi="Times New Roman"/>
          <w:sz w:val="24"/>
          <w:szCs w:val="24"/>
        </w:rPr>
        <w:t xml:space="preserve"> of their right to</w:t>
      </w:r>
      <w:r w:rsidR="00257BD3" w:rsidRPr="005B4DBB">
        <w:rPr>
          <w:rFonts w:ascii="Times New Roman" w:hAnsi="Times New Roman"/>
          <w:sz w:val="24"/>
          <w:szCs w:val="24"/>
        </w:rPr>
        <w:t xml:space="preserve"> withdraw consent at any time during the call</w:t>
      </w:r>
      <w:r w:rsidRPr="005B4DBB">
        <w:rPr>
          <w:rFonts w:ascii="Times New Roman" w:hAnsi="Times New Roman"/>
          <w:sz w:val="24"/>
          <w:szCs w:val="24"/>
        </w:rPr>
        <w:t xml:space="preserve"> </w:t>
      </w:r>
      <w:r w:rsidR="00257BD3" w:rsidRPr="005B4DBB">
        <w:rPr>
          <w:rFonts w:ascii="Times New Roman" w:hAnsi="Times New Roman"/>
          <w:sz w:val="24"/>
          <w:szCs w:val="24"/>
        </w:rPr>
        <w:t>(</w:t>
      </w:r>
      <w:r w:rsidRPr="005B4DBB">
        <w:rPr>
          <w:rFonts w:ascii="Times New Roman" w:hAnsi="Times New Roman"/>
          <w:sz w:val="24"/>
          <w:szCs w:val="24"/>
        </w:rPr>
        <w:t>regulation</w:t>
      </w:r>
      <w:r w:rsidR="00C2388B" w:rsidRPr="005B4DBB">
        <w:rPr>
          <w:rFonts w:ascii="Times New Roman" w:hAnsi="Times New Roman"/>
          <w:sz w:val="24"/>
          <w:szCs w:val="24"/>
        </w:rPr>
        <w:t>s</w:t>
      </w:r>
      <w:r w:rsidRPr="005B4DBB">
        <w:rPr>
          <w:rFonts w:ascii="Times New Roman" w:hAnsi="Times New Roman"/>
          <w:sz w:val="24"/>
          <w:szCs w:val="24"/>
        </w:rPr>
        <w:t xml:space="preserve"> 5.</w:t>
      </w:r>
      <w:r w:rsidR="00257BD3" w:rsidRPr="005B4DBB">
        <w:rPr>
          <w:rFonts w:ascii="Times New Roman" w:hAnsi="Times New Roman"/>
          <w:sz w:val="24"/>
          <w:szCs w:val="24"/>
        </w:rPr>
        <w:t>20</w:t>
      </w:r>
      <w:r w:rsidRPr="005B4DBB">
        <w:rPr>
          <w:rFonts w:ascii="Times New Roman" w:hAnsi="Times New Roman"/>
          <w:sz w:val="24"/>
          <w:szCs w:val="24"/>
        </w:rPr>
        <w:t>);</w:t>
      </w:r>
      <w:r w:rsidR="00575EFC" w:rsidRPr="005B4DBB">
        <w:rPr>
          <w:rFonts w:ascii="Times New Roman" w:hAnsi="Times New Roman"/>
          <w:sz w:val="24"/>
          <w:szCs w:val="24"/>
        </w:rPr>
        <w:t xml:space="preserve"> </w:t>
      </w:r>
    </w:p>
    <w:p w14:paraId="76960C93" w14:textId="4D993A0E" w:rsidR="00C2388B" w:rsidRDefault="00393BC9" w:rsidP="00EB355E">
      <w:pPr>
        <w:pStyle w:val="ListParagraph"/>
        <w:numPr>
          <w:ilvl w:val="0"/>
          <w:numId w:val="74"/>
        </w:numPr>
        <w:spacing w:line="240" w:lineRule="auto"/>
        <w:rPr>
          <w:rFonts w:ascii="Times New Roman" w:hAnsi="Times New Roman"/>
          <w:sz w:val="24"/>
          <w:szCs w:val="24"/>
        </w:rPr>
      </w:pPr>
      <w:r w:rsidRPr="005B4DBB">
        <w:rPr>
          <w:rFonts w:ascii="Times New Roman" w:hAnsi="Times New Roman"/>
          <w:sz w:val="24"/>
          <w:szCs w:val="24"/>
        </w:rPr>
        <w:t xml:space="preserve">Research entities must have internal dispute resolution procedures </w:t>
      </w:r>
      <w:r w:rsidR="00451904" w:rsidRPr="005B4DBB">
        <w:rPr>
          <w:rFonts w:ascii="Times New Roman" w:hAnsi="Times New Roman"/>
          <w:sz w:val="24"/>
          <w:szCs w:val="24"/>
        </w:rPr>
        <w:t xml:space="preserve">in place </w:t>
      </w:r>
      <w:r w:rsidRPr="005B4DBB">
        <w:rPr>
          <w:rFonts w:ascii="Times New Roman" w:hAnsi="Times New Roman"/>
          <w:sz w:val="24"/>
          <w:szCs w:val="24"/>
        </w:rPr>
        <w:t xml:space="preserve">to address complaints from </w:t>
      </w:r>
      <w:r w:rsidR="00AF47D4" w:rsidRPr="005B4DBB">
        <w:rPr>
          <w:rFonts w:ascii="Times New Roman" w:hAnsi="Times New Roman"/>
          <w:sz w:val="24"/>
          <w:szCs w:val="24"/>
        </w:rPr>
        <w:t>account holder</w:t>
      </w:r>
      <w:r w:rsidRPr="005B4DBB">
        <w:rPr>
          <w:rFonts w:ascii="Times New Roman" w:hAnsi="Times New Roman"/>
          <w:sz w:val="24"/>
          <w:szCs w:val="24"/>
        </w:rPr>
        <w:t xml:space="preserve"> ab</w:t>
      </w:r>
      <w:r w:rsidR="00451904" w:rsidRPr="005B4DBB">
        <w:rPr>
          <w:rFonts w:ascii="Times New Roman" w:hAnsi="Times New Roman"/>
          <w:sz w:val="24"/>
          <w:szCs w:val="24"/>
        </w:rPr>
        <w:t>o</w:t>
      </w:r>
      <w:r w:rsidRPr="005B4DBB">
        <w:rPr>
          <w:rFonts w:ascii="Times New Roman" w:hAnsi="Times New Roman"/>
          <w:sz w:val="24"/>
          <w:szCs w:val="24"/>
        </w:rPr>
        <w:t xml:space="preserve">ut the use or disclosure of their information, or any research </w:t>
      </w:r>
      <w:r w:rsidR="001A4D34" w:rsidRPr="005B4DBB">
        <w:rPr>
          <w:rFonts w:ascii="Times New Roman" w:hAnsi="Times New Roman"/>
          <w:sz w:val="24"/>
          <w:szCs w:val="24"/>
        </w:rPr>
        <w:t>in</w:t>
      </w:r>
      <w:r w:rsidR="001A4D34">
        <w:rPr>
          <w:rFonts w:ascii="Times New Roman" w:hAnsi="Times New Roman"/>
          <w:sz w:val="24"/>
          <w:szCs w:val="24"/>
        </w:rPr>
        <w:t>fo</w:t>
      </w:r>
      <w:r w:rsidR="001A4D34" w:rsidRPr="005B4DBB">
        <w:rPr>
          <w:rFonts w:ascii="Times New Roman" w:hAnsi="Times New Roman"/>
          <w:sz w:val="24"/>
          <w:szCs w:val="24"/>
        </w:rPr>
        <w:t>rmation</w:t>
      </w:r>
      <w:r w:rsidRPr="005B4DBB">
        <w:rPr>
          <w:rFonts w:ascii="Times New Roman" w:hAnsi="Times New Roman"/>
          <w:sz w:val="24"/>
          <w:szCs w:val="24"/>
        </w:rPr>
        <w:t xml:space="preserve"> collected during a call (regulation 5.</w:t>
      </w:r>
      <w:r w:rsidR="00AB28EC" w:rsidRPr="005B4DBB">
        <w:rPr>
          <w:rFonts w:ascii="Times New Roman" w:hAnsi="Times New Roman"/>
          <w:sz w:val="24"/>
          <w:szCs w:val="24"/>
        </w:rPr>
        <w:t>20</w:t>
      </w:r>
      <w:r w:rsidRPr="005B4DBB">
        <w:rPr>
          <w:rFonts w:ascii="Times New Roman" w:hAnsi="Times New Roman"/>
          <w:sz w:val="24"/>
          <w:szCs w:val="24"/>
        </w:rPr>
        <w:t>)</w:t>
      </w:r>
      <w:r w:rsidR="00C2388B" w:rsidRPr="005B4DBB">
        <w:rPr>
          <w:rFonts w:ascii="Times New Roman" w:hAnsi="Times New Roman"/>
          <w:sz w:val="24"/>
          <w:szCs w:val="24"/>
        </w:rPr>
        <w:t xml:space="preserve">; and  </w:t>
      </w:r>
    </w:p>
    <w:p w14:paraId="28811C1A" w14:textId="304A60F5" w:rsidR="00BB486A" w:rsidRPr="005B4DBB" w:rsidRDefault="00BB486A" w:rsidP="00BB486A">
      <w:pPr>
        <w:pStyle w:val="ListParagraph"/>
        <w:numPr>
          <w:ilvl w:val="0"/>
          <w:numId w:val="74"/>
        </w:numPr>
        <w:spacing w:line="240" w:lineRule="auto"/>
        <w:rPr>
          <w:rFonts w:ascii="Times New Roman" w:hAnsi="Times New Roman"/>
          <w:sz w:val="24"/>
          <w:szCs w:val="24"/>
        </w:rPr>
      </w:pPr>
      <w:r w:rsidRPr="005B4DBB">
        <w:rPr>
          <w:rFonts w:ascii="Times New Roman" w:hAnsi="Times New Roman"/>
          <w:sz w:val="24"/>
          <w:szCs w:val="24"/>
        </w:rPr>
        <w:t>Research entities will be required to notify the ACMA of any contravention of a condition of a research authorisation as soon as reasonably practicable and take reasonable steps to minimise the effects of the contravention (regulation 5.25).</w:t>
      </w:r>
    </w:p>
    <w:p w14:paraId="756D4DA6" w14:textId="02E5A461" w:rsidR="00393BC9" w:rsidRPr="005B4DBB" w:rsidRDefault="00C2388B" w:rsidP="00C2388B">
      <w:pPr>
        <w:pStyle w:val="ListParagraph"/>
        <w:numPr>
          <w:ilvl w:val="0"/>
          <w:numId w:val="74"/>
        </w:numPr>
        <w:spacing w:line="240" w:lineRule="auto"/>
        <w:rPr>
          <w:rFonts w:ascii="Times New Roman" w:hAnsi="Times New Roman"/>
          <w:sz w:val="24"/>
          <w:szCs w:val="24"/>
        </w:rPr>
      </w:pPr>
      <w:r w:rsidRPr="005B4DBB">
        <w:rPr>
          <w:rFonts w:ascii="Times New Roman" w:hAnsi="Times New Roman"/>
          <w:sz w:val="24"/>
          <w:szCs w:val="24"/>
        </w:rPr>
        <w:t xml:space="preserve">Former research entities </w:t>
      </w:r>
      <w:r w:rsidR="002B41E8" w:rsidRPr="005B4DBB">
        <w:rPr>
          <w:rFonts w:ascii="Times New Roman" w:hAnsi="Times New Roman"/>
          <w:sz w:val="24"/>
          <w:szCs w:val="24"/>
        </w:rPr>
        <w:t>will be</w:t>
      </w:r>
      <w:r w:rsidRPr="005B4DBB">
        <w:rPr>
          <w:rFonts w:ascii="Times New Roman" w:hAnsi="Times New Roman"/>
          <w:sz w:val="24"/>
          <w:szCs w:val="24"/>
        </w:rPr>
        <w:t xml:space="preserve"> prohibited from using or disclosing authorised unlisted mobile number information once authorisation period </w:t>
      </w:r>
      <w:r w:rsidR="00795A95" w:rsidRPr="005B4DBB">
        <w:rPr>
          <w:rFonts w:ascii="Times New Roman" w:hAnsi="Times New Roman"/>
          <w:sz w:val="24"/>
          <w:szCs w:val="24"/>
        </w:rPr>
        <w:t>ends</w:t>
      </w:r>
      <w:r w:rsidRPr="005B4DBB">
        <w:rPr>
          <w:rFonts w:ascii="Times New Roman" w:hAnsi="Times New Roman"/>
          <w:sz w:val="24"/>
          <w:szCs w:val="24"/>
        </w:rPr>
        <w:t xml:space="preserve">. Former research entities will not be permitted to make a record of, or use, the authorised unlisted mobile number information. </w:t>
      </w:r>
      <w:r w:rsidR="00BB486A">
        <w:rPr>
          <w:rFonts w:ascii="Times New Roman" w:hAnsi="Times New Roman"/>
          <w:sz w:val="24"/>
          <w:szCs w:val="24"/>
        </w:rPr>
        <w:t>Research entities must take all reasonable steps</w:t>
      </w:r>
      <w:r w:rsidRPr="005B4DBB">
        <w:rPr>
          <w:rFonts w:ascii="Times New Roman" w:hAnsi="Times New Roman"/>
          <w:sz w:val="24"/>
          <w:szCs w:val="24"/>
        </w:rPr>
        <w:t xml:space="preserve"> to destroy the unauthorised mobile number information once the authorisatio</w:t>
      </w:r>
      <w:r w:rsidR="00BB486A">
        <w:rPr>
          <w:rFonts w:ascii="Times New Roman" w:hAnsi="Times New Roman"/>
          <w:sz w:val="24"/>
          <w:szCs w:val="24"/>
        </w:rPr>
        <w:t>n ends</w:t>
      </w:r>
      <w:r w:rsidRPr="005B4DBB">
        <w:rPr>
          <w:rFonts w:ascii="Times New Roman" w:hAnsi="Times New Roman"/>
          <w:sz w:val="24"/>
          <w:szCs w:val="24"/>
        </w:rPr>
        <w:t xml:space="preserve"> </w:t>
      </w:r>
      <w:r w:rsidR="00BB486A">
        <w:rPr>
          <w:rFonts w:ascii="Times New Roman" w:hAnsi="Times New Roman"/>
          <w:sz w:val="24"/>
          <w:szCs w:val="24"/>
        </w:rPr>
        <w:t xml:space="preserve">or the entity is removed from the research authorisation </w:t>
      </w:r>
      <w:r w:rsidRPr="005B4DBB">
        <w:rPr>
          <w:rFonts w:ascii="Times New Roman" w:hAnsi="Times New Roman"/>
          <w:sz w:val="24"/>
          <w:szCs w:val="24"/>
        </w:rPr>
        <w:t>(regulation 5.</w:t>
      </w:r>
      <w:r w:rsidR="00257BD3" w:rsidRPr="005B4DBB">
        <w:rPr>
          <w:rFonts w:ascii="Times New Roman" w:hAnsi="Times New Roman"/>
          <w:sz w:val="24"/>
          <w:szCs w:val="24"/>
        </w:rPr>
        <w:t>30</w:t>
      </w:r>
      <w:r w:rsidRPr="005B4DBB">
        <w:rPr>
          <w:rFonts w:ascii="Times New Roman" w:hAnsi="Times New Roman"/>
          <w:sz w:val="24"/>
          <w:szCs w:val="24"/>
        </w:rPr>
        <w:t>(3)</w:t>
      </w:r>
      <w:r w:rsidR="00AB28EC" w:rsidRPr="005B4DBB">
        <w:rPr>
          <w:rFonts w:ascii="Times New Roman" w:hAnsi="Times New Roman"/>
          <w:sz w:val="24"/>
          <w:szCs w:val="24"/>
        </w:rPr>
        <w:t>).</w:t>
      </w:r>
    </w:p>
    <w:p w14:paraId="7D48C905" w14:textId="06E3BF21" w:rsidR="00AB28EC" w:rsidRPr="005B4DBB" w:rsidRDefault="00AB28EC" w:rsidP="00C2388B">
      <w:pPr>
        <w:pStyle w:val="ListParagraph"/>
        <w:numPr>
          <w:ilvl w:val="0"/>
          <w:numId w:val="74"/>
        </w:numPr>
        <w:spacing w:line="240" w:lineRule="auto"/>
        <w:rPr>
          <w:rFonts w:ascii="Times New Roman" w:hAnsi="Times New Roman"/>
          <w:sz w:val="24"/>
          <w:szCs w:val="24"/>
        </w:rPr>
      </w:pPr>
      <w:r w:rsidRPr="005B4DBB">
        <w:rPr>
          <w:rFonts w:ascii="Times New Roman" w:hAnsi="Times New Roman"/>
          <w:sz w:val="24"/>
          <w:szCs w:val="24"/>
        </w:rPr>
        <w:t>Research entities will be subject to an offence of strict liability for contravening a condition of a research authorisation or the use a disclosure requirements for former research entities (</w:t>
      </w:r>
      <w:r w:rsidR="00BB486A">
        <w:rPr>
          <w:rFonts w:ascii="Times New Roman" w:hAnsi="Times New Roman"/>
          <w:sz w:val="24"/>
          <w:szCs w:val="24"/>
        </w:rPr>
        <w:t>sub</w:t>
      </w:r>
      <w:r w:rsidRPr="005B4DBB">
        <w:rPr>
          <w:rFonts w:ascii="Times New Roman" w:hAnsi="Times New Roman"/>
          <w:sz w:val="24"/>
          <w:szCs w:val="24"/>
        </w:rPr>
        <w:t>regulations 5.3</w:t>
      </w:r>
      <w:r w:rsidR="00020D5D">
        <w:rPr>
          <w:rFonts w:ascii="Times New Roman" w:hAnsi="Times New Roman"/>
          <w:sz w:val="24"/>
          <w:szCs w:val="24"/>
        </w:rPr>
        <w:t>6</w:t>
      </w:r>
      <w:r w:rsidRPr="005B4DBB">
        <w:rPr>
          <w:rFonts w:ascii="Times New Roman" w:hAnsi="Times New Roman"/>
          <w:sz w:val="24"/>
          <w:szCs w:val="24"/>
        </w:rPr>
        <w:t>(1)-5.3</w:t>
      </w:r>
      <w:r w:rsidR="00020D5D">
        <w:rPr>
          <w:rFonts w:ascii="Times New Roman" w:hAnsi="Times New Roman"/>
          <w:sz w:val="24"/>
          <w:szCs w:val="24"/>
        </w:rPr>
        <w:t>6</w:t>
      </w:r>
      <w:r w:rsidRPr="005B4DBB">
        <w:rPr>
          <w:rFonts w:ascii="Times New Roman" w:hAnsi="Times New Roman"/>
          <w:sz w:val="24"/>
          <w:szCs w:val="24"/>
        </w:rPr>
        <w:t>(</w:t>
      </w:r>
      <w:r w:rsidR="00020D5D">
        <w:rPr>
          <w:rFonts w:ascii="Times New Roman" w:hAnsi="Times New Roman"/>
          <w:sz w:val="24"/>
          <w:szCs w:val="24"/>
        </w:rPr>
        <w:t>4</w:t>
      </w:r>
      <w:r w:rsidRPr="005B4DBB">
        <w:rPr>
          <w:rFonts w:ascii="Times New Roman" w:hAnsi="Times New Roman"/>
          <w:sz w:val="24"/>
          <w:szCs w:val="24"/>
        </w:rPr>
        <w:t>)).</w:t>
      </w:r>
    </w:p>
    <w:p w14:paraId="0A1A2DF3" w14:textId="77777777" w:rsidR="00081460" w:rsidRPr="005B4DBB" w:rsidRDefault="00081460" w:rsidP="00EB355E">
      <w:pPr>
        <w:spacing w:before="0"/>
        <w:rPr>
          <w:b/>
          <w:sz w:val="24"/>
          <w:szCs w:val="24"/>
        </w:rPr>
      </w:pPr>
      <w:r w:rsidRPr="005B4DBB">
        <w:rPr>
          <w:b/>
          <w:sz w:val="24"/>
          <w:szCs w:val="24"/>
        </w:rPr>
        <w:t>Conclusion</w:t>
      </w:r>
    </w:p>
    <w:p w14:paraId="2961685E" w14:textId="1C15E930" w:rsidR="00081460" w:rsidRPr="005B4DBB" w:rsidRDefault="00415BB4">
      <w:pPr>
        <w:rPr>
          <w:sz w:val="24"/>
          <w:szCs w:val="24"/>
        </w:rPr>
      </w:pPr>
      <w:r w:rsidRPr="005B4DBB">
        <w:rPr>
          <w:sz w:val="24"/>
          <w:szCs w:val="24"/>
        </w:rPr>
        <w:t>To the extent the Amend</w:t>
      </w:r>
      <w:r w:rsidR="00BB486A">
        <w:rPr>
          <w:sz w:val="24"/>
          <w:szCs w:val="24"/>
        </w:rPr>
        <w:t>ing</w:t>
      </w:r>
      <w:r w:rsidRPr="005B4DBB">
        <w:rPr>
          <w:sz w:val="24"/>
          <w:szCs w:val="24"/>
        </w:rPr>
        <w:t xml:space="preserve"> Regulation</w:t>
      </w:r>
      <w:r w:rsidR="00BB486A">
        <w:rPr>
          <w:sz w:val="24"/>
          <w:szCs w:val="24"/>
        </w:rPr>
        <w:t>s</w:t>
      </w:r>
      <w:r w:rsidRPr="005B4DBB">
        <w:rPr>
          <w:sz w:val="24"/>
          <w:szCs w:val="24"/>
        </w:rPr>
        <w:t xml:space="preserve"> engage the above listed human right, the Amend</w:t>
      </w:r>
      <w:r w:rsidR="00BB486A">
        <w:rPr>
          <w:sz w:val="24"/>
          <w:szCs w:val="24"/>
        </w:rPr>
        <w:t>ing</w:t>
      </w:r>
      <w:r w:rsidRPr="005B4DBB">
        <w:rPr>
          <w:sz w:val="24"/>
          <w:szCs w:val="24"/>
        </w:rPr>
        <w:t xml:space="preserve"> Regulations are compatible with those rights because </w:t>
      </w:r>
      <w:r w:rsidR="006A43D8" w:rsidRPr="005B4DBB">
        <w:rPr>
          <w:sz w:val="24"/>
          <w:szCs w:val="24"/>
        </w:rPr>
        <w:t>are consistent with</w:t>
      </w:r>
      <w:r w:rsidRPr="005B4DBB">
        <w:rPr>
          <w:sz w:val="24"/>
          <w:szCs w:val="24"/>
        </w:rPr>
        <w:t xml:space="preserve"> the right to privacy</w:t>
      </w:r>
      <w:r w:rsidR="00376098" w:rsidRPr="005B4DBB">
        <w:rPr>
          <w:sz w:val="24"/>
          <w:szCs w:val="24"/>
        </w:rPr>
        <w:t xml:space="preserve"> and contain strong privacy protections</w:t>
      </w:r>
      <w:r w:rsidRPr="005B4DBB">
        <w:rPr>
          <w:sz w:val="24"/>
          <w:szCs w:val="24"/>
        </w:rPr>
        <w:t>.</w:t>
      </w:r>
      <w:r w:rsidR="001E3E02" w:rsidRPr="005B4DBB">
        <w:rPr>
          <w:sz w:val="24"/>
          <w:szCs w:val="24"/>
        </w:rPr>
        <w:t xml:space="preserve"> </w:t>
      </w:r>
    </w:p>
    <w:sectPr w:rsidR="00081460" w:rsidRPr="005B4DBB" w:rsidSect="00251121">
      <w:headerReference w:type="default" r:id="rId12"/>
      <w:footerReference w:type="default" r:id="rId13"/>
      <w:headerReference w:type="first" r:id="rId14"/>
      <w:footerReference w:type="first" r:id="rId15"/>
      <w:pgSz w:w="11906" w:h="16838"/>
      <w:pgMar w:top="1440" w:right="1701" w:bottom="1440"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3A699" w14:textId="77777777" w:rsidR="000F7A3A" w:rsidRDefault="000F7A3A">
      <w:r>
        <w:separator/>
      </w:r>
    </w:p>
  </w:endnote>
  <w:endnote w:type="continuationSeparator" w:id="0">
    <w:p w14:paraId="2113C516" w14:textId="77777777" w:rsidR="000F7A3A" w:rsidRDefault="000F7A3A">
      <w:r>
        <w:continuationSeparator/>
      </w:r>
    </w:p>
  </w:endnote>
  <w:endnote w:type="continuationNotice" w:id="1">
    <w:p w14:paraId="5CEFCF8E" w14:textId="77777777" w:rsidR="000F7A3A" w:rsidRDefault="000F7A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C626A" w14:textId="77777777" w:rsidR="000F7A3A" w:rsidRDefault="000F7A3A" w:rsidP="00251121">
    <w:pPr>
      <w:pStyle w:val="Footer"/>
      <w:jc w:val="center"/>
    </w:pPr>
    <w:r>
      <w:fldChar w:fldCharType="begin"/>
    </w:r>
    <w:r>
      <w:instrText xml:space="preserve"> PAGE   \* MERGEFORMAT </w:instrText>
    </w:r>
    <w:r>
      <w:fldChar w:fldCharType="separate"/>
    </w:r>
    <w:r w:rsidR="00566B09">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2C666" w14:textId="77777777" w:rsidR="000F7A3A" w:rsidRPr="0075677C" w:rsidRDefault="000F7A3A" w:rsidP="0075677C">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40DED" w14:textId="77777777" w:rsidR="000F7A3A" w:rsidRDefault="000F7A3A">
      <w:r>
        <w:separator/>
      </w:r>
    </w:p>
  </w:footnote>
  <w:footnote w:type="continuationSeparator" w:id="0">
    <w:p w14:paraId="42F588BA" w14:textId="77777777" w:rsidR="000F7A3A" w:rsidRDefault="000F7A3A">
      <w:r>
        <w:continuationSeparator/>
      </w:r>
    </w:p>
  </w:footnote>
  <w:footnote w:type="continuationNotice" w:id="1">
    <w:p w14:paraId="54540D67" w14:textId="77777777" w:rsidR="000F7A3A" w:rsidRDefault="000F7A3A">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6DC66" w14:textId="77777777" w:rsidR="000F7A3A" w:rsidRDefault="000F7A3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95397" w14:textId="77777777" w:rsidR="000F7A3A" w:rsidRPr="009D43ED" w:rsidRDefault="000F7A3A" w:rsidP="00E128F0">
    <w:pPr>
      <w:pStyle w:val="Header"/>
      <w:ind w:right="360"/>
      <w:jc w:val="right"/>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082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783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E1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06B2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D67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C26B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148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4EDD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4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4AA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BACAF7A"/>
    <w:lvl w:ilvl="0">
      <w:numFmt w:val="bullet"/>
      <w:lvlText w:val="*"/>
      <w:lvlJc w:val="left"/>
    </w:lvl>
  </w:abstractNum>
  <w:abstractNum w:abstractNumId="11" w15:restartNumberingAfterBreak="0">
    <w:nsid w:val="008A5F76"/>
    <w:multiLevelType w:val="hybridMultilevel"/>
    <w:tmpl w:val="60BA426E"/>
    <w:lvl w:ilvl="0" w:tplc="2E18D2FA">
      <w:start w:val="4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33447"/>
    <w:multiLevelType w:val="hybridMultilevel"/>
    <w:tmpl w:val="78282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2F22BA3"/>
    <w:multiLevelType w:val="hybridMultilevel"/>
    <w:tmpl w:val="2C9A71A4"/>
    <w:lvl w:ilvl="0" w:tplc="34449D8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2FE7562"/>
    <w:multiLevelType w:val="hybridMultilevel"/>
    <w:tmpl w:val="1DE66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3B26E20"/>
    <w:multiLevelType w:val="hybridMultilevel"/>
    <w:tmpl w:val="4F2E2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4084572"/>
    <w:multiLevelType w:val="hybridMultilevel"/>
    <w:tmpl w:val="D9565770"/>
    <w:lvl w:ilvl="0" w:tplc="DD302DD4">
      <w:start w:val="1"/>
      <w:numFmt w:val="decimal"/>
      <w:lvlText w:val="%1."/>
      <w:lvlJc w:val="left"/>
      <w:pPr>
        <w:ind w:left="502"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4654D25"/>
    <w:multiLevelType w:val="hybridMultilevel"/>
    <w:tmpl w:val="9CBA1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4A909B2"/>
    <w:multiLevelType w:val="hybridMultilevel"/>
    <w:tmpl w:val="352A1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4E91632"/>
    <w:multiLevelType w:val="hybridMultilevel"/>
    <w:tmpl w:val="5B8E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C54EAB"/>
    <w:multiLevelType w:val="hybridMultilevel"/>
    <w:tmpl w:val="1338B28A"/>
    <w:lvl w:ilvl="0" w:tplc="EA7AFDB4">
      <w:start w:val="1"/>
      <w:numFmt w:val="bullet"/>
      <w:pStyle w:val="Condensed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A981CEF"/>
    <w:multiLevelType w:val="hybridMultilevel"/>
    <w:tmpl w:val="48AC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B2E0300"/>
    <w:multiLevelType w:val="hybridMultilevel"/>
    <w:tmpl w:val="8528D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B811048"/>
    <w:multiLevelType w:val="hybridMultilevel"/>
    <w:tmpl w:val="8616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F93329C"/>
    <w:multiLevelType w:val="hybridMultilevel"/>
    <w:tmpl w:val="74E29FE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6" w15:restartNumberingAfterBreak="0">
    <w:nsid w:val="0FFE3D5B"/>
    <w:multiLevelType w:val="hybridMultilevel"/>
    <w:tmpl w:val="0FAA5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0DF7486"/>
    <w:multiLevelType w:val="hybridMultilevel"/>
    <w:tmpl w:val="2FBA6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3E20416"/>
    <w:multiLevelType w:val="hybridMultilevel"/>
    <w:tmpl w:val="C1043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4A82BE8"/>
    <w:multiLevelType w:val="hybridMultilevel"/>
    <w:tmpl w:val="331C1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4C9273F"/>
    <w:multiLevelType w:val="multilevel"/>
    <w:tmpl w:val="906A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7083E89"/>
    <w:multiLevelType w:val="hybridMultilevel"/>
    <w:tmpl w:val="9558FF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8F93951"/>
    <w:multiLevelType w:val="hybridMultilevel"/>
    <w:tmpl w:val="3BD4B910"/>
    <w:lvl w:ilvl="0" w:tplc="E32A7A0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C1A4F74"/>
    <w:multiLevelType w:val="hybridMultilevel"/>
    <w:tmpl w:val="D97C0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DB67C98"/>
    <w:multiLevelType w:val="hybridMultilevel"/>
    <w:tmpl w:val="2928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DE64559"/>
    <w:multiLevelType w:val="multilevel"/>
    <w:tmpl w:val="7968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EB079ED"/>
    <w:multiLevelType w:val="hybridMultilevel"/>
    <w:tmpl w:val="938CC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EB25053"/>
    <w:multiLevelType w:val="hybridMultilevel"/>
    <w:tmpl w:val="9048B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38A22A6"/>
    <w:multiLevelType w:val="hybridMultilevel"/>
    <w:tmpl w:val="D48238F6"/>
    <w:lvl w:ilvl="0" w:tplc="0DACD1BA">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3AA753B"/>
    <w:multiLevelType w:val="hybridMultilevel"/>
    <w:tmpl w:val="F4F4CD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577744F"/>
    <w:multiLevelType w:val="hybridMultilevel"/>
    <w:tmpl w:val="9D788F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27483616"/>
    <w:multiLevelType w:val="hybridMultilevel"/>
    <w:tmpl w:val="64B85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8190621"/>
    <w:multiLevelType w:val="hybridMultilevel"/>
    <w:tmpl w:val="8146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D610F55"/>
    <w:multiLevelType w:val="hybridMultilevel"/>
    <w:tmpl w:val="3FDEAA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2AE003F"/>
    <w:multiLevelType w:val="hybridMultilevel"/>
    <w:tmpl w:val="18FC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3810AF2"/>
    <w:multiLevelType w:val="hybridMultilevel"/>
    <w:tmpl w:val="24206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3E224DD"/>
    <w:multiLevelType w:val="hybridMultilevel"/>
    <w:tmpl w:val="CC0A1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72A7CDC"/>
    <w:multiLevelType w:val="hybridMultilevel"/>
    <w:tmpl w:val="C11E25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7766B90"/>
    <w:multiLevelType w:val="hybridMultilevel"/>
    <w:tmpl w:val="6966D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A766EA9"/>
    <w:multiLevelType w:val="hybridMultilevel"/>
    <w:tmpl w:val="E948345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52" w15:restartNumberingAfterBreak="0">
    <w:nsid w:val="3AE80F2A"/>
    <w:multiLevelType w:val="hybridMultilevel"/>
    <w:tmpl w:val="C3A0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B5C6B0B"/>
    <w:multiLevelType w:val="hybridMultilevel"/>
    <w:tmpl w:val="B0E4A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5242638"/>
    <w:multiLevelType w:val="hybridMultilevel"/>
    <w:tmpl w:val="817CE95A"/>
    <w:lvl w:ilvl="0" w:tplc="0DACD1BA">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77B0A0D"/>
    <w:multiLevelType w:val="hybridMultilevel"/>
    <w:tmpl w:val="73226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8B34DDF"/>
    <w:multiLevelType w:val="multilevel"/>
    <w:tmpl w:val="66E6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98237A4"/>
    <w:multiLevelType w:val="hybridMultilevel"/>
    <w:tmpl w:val="ACD8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D0173D6"/>
    <w:multiLevelType w:val="hybridMultilevel"/>
    <w:tmpl w:val="364E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D8774DD"/>
    <w:multiLevelType w:val="hybridMultilevel"/>
    <w:tmpl w:val="616277BC"/>
    <w:lvl w:ilvl="0" w:tplc="ECC4A318">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0" w15:restartNumberingAfterBreak="0">
    <w:nsid w:val="4EB40D30"/>
    <w:multiLevelType w:val="hybridMultilevel"/>
    <w:tmpl w:val="7D909978"/>
    <w:lvl w:ilvl="0" w:tplc="F30E0FA4">
      <w:start w:val="2"/>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0242D06"/>
    <w:multiLevelType w:val="hybridMultilevel"/>
    <w:tmpl w:val="A438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0743700"/>
    <w:multiLevelType w:val="hybridMultilevel"/>
    <w:tmpl w:val="4FFC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2111E8A"/>
    <w:multiLevelType w:val="hybridMultilevel"/>
    <w:tmpl w:val="90B2A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4CA03EF"/>
    <w:multiLevelType w:val="hybridMultilevel"/>
    <w:tmpl w:val="F4F4CD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5735F22"/>
    <w:multiLevelType w:val="hybridMultilevel"/>
    <w:tmpl w:val="E7460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691392C"/>
    <w:multiLevelType w:val="hybridMultilevel"/>
    <w:tmpl w:val="21A04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7594340"/>
    <w:multiLevelType w:val="hybridMultilevel"/>
    <w:tmpl w:val="6B647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9537EE7"/>
    <w:multiLevelType w:val="hybridMultilevel"/>
    <w:tmpl w:val="77847F82"/>
    <w:lvl w:ilvl="0" w:tplc="3FCCD4FA">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05F6FE6"/>
    <w:multiLevelType w:val="hybridMultilevel"/>
    <w:tmpl w:val="33C6B2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0" w15:restartNumberingAfterBreak="0">
    <w:nsid w:val="60893941"/>
    <w:multiLevelType w:val="hybridMultilevel"/>
    <w:tmpl w:val="97A41116"/>
    <w:lvl w:ilvl="0" w:tplc="64EE65A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1" w15:restartNumberingAfterBreak="0">
    <w:nsid w:val="62E41AE9"/>
    <w:multiLevelType w:val="multilevel"/>
    <w:tmpl w:val="3DC4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3E3470D"/>
    <w:multiLevelType w:val="hybridMultilevel"/>
    <w:tmpl w:val="8AE4DE46"/>
    <w:lvl w:ilvl="0" w:tplc="12688B3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523303D"/>
    <w:multiLevelType w:val="hybridMultilevel"/>
    <w:tmpl w:val="77847F82"/>
    <w:lvl w:ilvl="0" w:tplc="3FCCD4FA">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6CF5478"/>
    <w:multiLevelType w:val="hybridMultilevel"/>
    <w:tmpl w:val="8BCEE2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5" w15:restartNumberingAfterBreak="0">
    <w:nsid w:val="67F15CCC"/>
    <w:multiLevelType w:val="hybridMultilevel"/>
    <w:tmpl w:val="80222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AE23857"/>
    <w:multiLevelType w:val="hybridMultilevel"/>
    <w:tmpl w:val="A38488C6"/>
    <w:lvl w:ilvl="0" w:tplc="0C090001">
      <w:numFmt w:val="bullet"/>
      <w:lvlText w:val=""/>
      <w:lvlJc w:val="left"/>
      <w:pPr>
        <w:ind w:left="720" w:hanging="360"/>
      </w:pPr>
      <w:rPr>
        <w:rFonts w:ascii="Symbol" w:eastAsia="Times New Roman" w:hAnsi="Symbol" w:cs="Times New Roman" w:hint="default"/>
        <w:b w:val="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D105CB0"/>
    <w:multiLevelType w:val="hybridMultilevel"/>
    <w:tmpl w:val="0F50C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D825139"/>
    <w:multiLevelType w:val="hybridMultilevel"/>
    <w:tmpl w:val="8268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0B52C0F"/>
    <w:multiLevelType w:val="hybridMultilevel"/>
    <w:tmpl w:val="E6AE3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1620883"/>
    <w:multiLevelType w:val="hybridMultilevel"/>
    <w:tmpl w:val="8B0A8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1A0590E"/>
    <w:multiLevelType w:val="hybridMultilevel"/>
    <w:tmpl w:val="78FE2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7AE28AA"/>
    <w:multiLevelType w:val="hybridMultilevel"/>
    <w:tmpl w:val="8878C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C8C4EA4"/>
    <w:multiLevelType w:val="hybridMultilevel"/>
    <w:tmpl w:val="7608A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D156880"/>
    <w:multiLevelType w:val="hybridMultilevel"/>
    <w:tmpl w:val="892E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7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1"/>
  </w:num>
  <w:num w:numId="15">
    <w:abstractNumId w:val="20"/>
  </w:num>
  <w:num w:numId="16">
    <w:abstractNumId w:val="57"/>
  </w:num>
  <w:num w:numId="17">
    <w:abstractNumId w:val="21"/>
  </w:num>
  <w:num w:numId="18">
    <w:abstractNumId w:val="55"/>
  </w:num>
  <w:num w:numId="19">
    <w:abstractNumId w:val="29"/>
  </w:num>
  <w:num w:numId="20">
    <w:abstractNumId w:val="21"/>
  </w:num>
  <w:num w:numId="21">
    <w:abstractNumId w:val="75"/>
  </w:num>
  <w:num w:numId="22">
    <w:abstractNumId w:val="17"/>
  </w:num>
  <w:num w:numId="23">
    <w:abstractNumId w:val="37"/>
  </w:num>
  <w:num w:numId="24">
    <w:abstractNumId w:val="82"/>
  </w:num>
  <w:num w:numId="25">
    <w:abstractNumId w:val="15"/>
  </w:num>
  <w:num w:numId="26">
    <w:abstractNumId w:val="81"/>
  </w:num>
  <w:num w:numId="27">
    <w:abstractNumId w:val="84"/>
  </w:num>
  <w:num w:numId="28">
    <w:abstractNumId w:val="38"/>
  </w:num>
  <w:num w:numId="29">
    <w:abstractNumId w:val="78"/>
  </w:num>
  <w:num w:numId="30">
    <w:abstractNumId w:val="23"/>
  </w:num>
  <w:num w:numId="31">
    <w:abstractNumId w:val="12"/>
  </w:num>
  <w:num w:numId="32">
    <w:abstractNumId w:val="83"/>
  </w:num>
  <w:num w:numId="33">
    <w:abstractNumId w:val="48"/>
  </w:num>
  <w:num w:numId="34">
    <w:abstractNumId w:val="44"/>
  </w:num>
  <w:num w:numId="35">
    <w:abstractNumId w:val="32"/>
  </w:num>
  <w:num w:numId="36">
    <w:abstractNumId w:val="19"/>
  </w:num>
  <w:num w:numId="37">
    <w:abstractNumId w:val="66"/>
  </w:num>
  <w:num w:numId="38">
    <w:abstractNumId w:val="74"/>
  </w:num>
  <w:num w:numId="39">
    <w:abstractNumId w:val="47"/>
  </w:num>
  <w:num w:numId="40">
    <w:abstractNumId w:val="14"/>
  </w:num>
  <w:num w:numId="41">
    <w:abstractNumId w:val="62"/>
  </w:num>
  <w:num w:numId="42">
    <w:abstractNumId w:val="33"/>
  </w:num>
  <w:num w:numId="43">
    <w:abstractNumId w:val="43"/>
  </w:num>
  <w:num w:numId="44">
    <w:abstractNumId w:val="77"/>
  </w:num>
  <w:num w:numId="45">
    <w:abstractNumId w:val="72"/>
  </w:num>
  <w:num w:numId="46">
    <w:abstractNumId w:val="61"/>
  </w:num>
  <w:num w:numId="47">
    <w:abstractNumId w:val="28"/>
  </w:num>
  <w:num w:numId="48">
    <w:abstractNumId w:val="65"/>
  </w:num>
  <w:num w:numId="49">
    <w:abstractNumId w:val="58"/>
  </w:num>
  <w:num w:numId="50">
    <w:abstractNumId w:val="18"/>
  </w:num>
  <w:num w:numId="51">
    <w:abstractNumId w:val="34"/>
  </w:num>
  <w:num w:numId="52">
    <w:abstractNumId w:val="79"/>
  </w:num>
  <w:num w:numId="53">
    <w:abstractNumId w:val="46"/>
  </w:num>
  <w:num w:numId="54">
    <w:abstractNumId w:val="45"/>
  </w:num>
  <w:num w:numId="55">
    <w:abstractNumId w:val="52"/>
  </w:num>
  <w:num w:numId="56">
    <w:abstractNumId w:val="26"/>
  </w:num>
  <w:num w:numId="57">
    <w:abstractNumId w:val="53"/>
  </w:num>
  <w:num w:numId="58">
    <w:abstractNumId w:val="24"/>
  </w:num>
  <w:num w:numId="59">
    <w:abstractNumId w:val="80"/>
  </w:num>
  <w:num w:numId="60">
    <w:abstractNumId w:val="22"/>
  </w:num>
  <w:num w:numId="61">
    <w:abstractNumId w:val="11"/>
  </w:num>
  <w:num w:numId="62">
    <w:abstractNumId w:val="25"/>
  </w:num>
  <w:num w:numId="63">
    <w:abstractNumId w:val="27"/>
  </w:num>
  <w:num w:numId="64">
    <w:abstractNumId w:val="36"/>
  </w:num>
  <w:num w:numId="65">
    <w:abstractNumId w:val="49"/>
  </w:num>
  <w:num w:numId="66">
    <w:abstractNumId w:val="59"/>
  </w:num>
  <w:num w:numId="67">
    <w:abstractNumId w:val="41"/>
  </w:num>
  <w:num w:numId="68">
    <w:abstractNumId w:val="40"/>
  </w:num>
  <w:num w:numId="69">
    <w:abstractNumId w:val="64"/>
  </w:num>
  <w:num w:numId="70">
    <w:abstractNumId w:val="13"/>
  </w:num>
  <w:num w:numId="71">
    <w:abstractNumId w:val="16"/>
  </w:num>
  <w:num w:numId="72">
    <w:abstractNumId w:val="63"/>
  </w:num>
  <w:num w:numId="73">
    <w:abstractNumId w:val="31"/>
  </w:num>
  <w:num w:numId="74">
    <w:abstractNumId w:val="42"/>
  </w:num>
  <w:num w:numId="75">
    <w:abstractNumId w:val="67"/>
  </w:num>
  <w:num w:numId="76">
    <w:abstractNumId w:val="69"/>
  </w:num>
  <w:num w:numId="77">
    <w:abstractNumId w:val="54"/>
  </w:num>
  <w:num w:numId="78">
    <w:abstractNumId w:val="71"/>
  </w:num>
  <w:num w:numId="79">
    <w:abstractNumId w:val="35"/>
  </w:num>
  <w:num w:numId="80">
    <w:abstractNumId w:val="30"/>
  </w:num>
  <w:num w:numId="81">
    <w:abstractNumId w:val="50"/>
  </w:num>
  <w:num w:numId="82">
    <w:abstractNumId w:val="56"/>
  </w:num>
  <w:num w:numId="83">
    <w:abstractNumId w:val="39"/>
  </w:num>
  <w:num w:numId="84">
    <w:abstractNumId w:val="76"/>
  </w:num>
  <w:num w:numId="85">
    <w:abstractNumId w:val="73"/>
  </w:num>
  <w:num w:numId="86">
    <w:abstractNumId w:val="68"/>
  </w:num>
  <w:num w:numId="87">
    <w:abstractNumId w:val="6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8433"/>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37"/>
    <w:rsid w:val="00001328"/>
    <w:rsid w:val="000018EB"/>
    <w:rsid w:val="00001AB6"/>
    <w:rsid w:val="00001C94"/>
    <w:rsid w:val="00002297"/>
    <w:rsid w:val="000033F4"/>
    <w:rsid w:val="00003990"/>
    <w:rsid w:val="00003BF9"/>
    <w:rsid w:val="00003F76"/>
    <w:rsid w:val="00005206"/>
    <w:rsid w:val="000055F2"/>
    <w:rsid w:val="000057FB"/>
    <w:rsid w:val="00007B6B"/>
    <w:rsid w:val="00007F2C"/>
    <w:rsid w:val="0001084E"/>
    <w:rsid w:val="00010AD1"/>
    <w:rsid w:val="00011043"/>
    <w:rsid w:val="000112E0"/>
    <w:rsid w:val="000112FA"/>
    <w:rsid w:val="00011685"/>
    <w:rsid w:val="0001218A"/>
    <w:rsid w:val="000122C2"/>
    <w:rsid w:val="00012A9E"/>
    <w:rsid w:val="00013870"/>
    <w:rsid w:val="00013F9F"/>
    <w:rsid w:val="000144E6"/>
    <w:rsid w:val="00014BA1"/>
    <w:rsid w:val="00014C81"/>
    <w:rsid w:val="00015D12"/>
    <w:rsid w:val="0001662F"/>
    <w:rsid w:val="00016A4F"/>
    <w:rsid w:val="00016A77"/>
    <w:rsid w:val="00017212"/>
    <w:rsid w:val="000174C7"/>
    <w:rsid w:val="00017DC3"/>
    <w:rsid w:val="00017F61"/>
    <w:rsid w:val="00020406"/>
    <w:rsid w:val="00020C41"/>
    <w:rsid w:val="00020D5D"/>
    <w:rsid w:val="00020DDA"/>
    <w:rsid w:val="000214B3"/>
    <w:rsid w:val="000215D6"/>
    <w:rsid w:val="00021879"/>
    <w:rsid w:val="000239F7"/>
    <w:rsid w:val="00024189"/>
    <w:rsid w:val="00024A68"/>
    <w:rsid w:val="00024EB9"/>
    <w:rsid w:val="00025B2B"/>
    <w:rsid w:val="00025B5E"/>
    <w:rsid w:val="00026055"/>
    <w:rsid w:val="00026BC5"/>
    <w:rsid w:val="0002733A"/>
    <w:rsid w:val="000275A2"/>
    <w:rsid w:val="00027B2D"/>
    <w:rsid w:val="00027BB0"/>
    <w:rsid w:val="0003045C"/>
    <w:rsid w:val="00030D36"/>
    <w:rsid w:val="00031214"/>
    <w:rsid w:val="00031518"/>
    <w:rsid w:val="00031717"/>
    <w:rsid w:val="0003287B"/>
    <w:rsid w:val="000328D4"/>
    <w:rsid w:val="000331D1"/>
    <w:rsid w:val="000338D8"/>
    <w:rsid w:val="00033DFC"/>
    <w:rsid w:val="00033E87"/>
    <w:rsid w:val="000344DA"/>
    <w:rsid w:val="0003486E"/>
    <w:rsid w:val="00034A6E"/>
    <w:rsid w:val="00034B75"/>
    <w:rsid w:val="0003533F"/>
    <w:rsid w:val="000358F7"/>
    <w:rsid w:val="00035E28"/>
    <w:rsid w:val="00036C05"/>
    <w:rsid w:val="00037634"/>
    <w:rsid w:val="0003764E"/>
    <w:rsid w:val="000402B7"/>
    <w:rsid w:val="00040E0C"/>
    <w:rsid w:val="000429FF"/>
    <w:rsid w:val="00042EAB"/>
    <w:rsid w:val="000431BC"/>
    <w:rsid w:val="00043D00"/>
    <w:rsid w:val="0004414C"/>
    <w:rsid w:val="000441D8"/>
    <w:rsid w:val="00044ED7"/>
    <w:rsid w:val="00046130"/>
    <w:rsid w:val="000474A3"/>
    <w:rsid w:val="00050ACF"/>
    <w:rsid w:val="000518DD"/>
    <w:rsid w:val="00052FD3"/>
    <w:rsid w:val="00053347"/>
    <w:rsid w:val="000543A9"/>
    <w:rsid w:val="00054CC0"/>
    <w:rsid w:val="00056B4A"/>
    <w:rsid w:val="00056FF0"/>
    <w:rsid w:val="00060405"/>
    <w:rsid w:val="00060633"/>
    <w:rsid w:val="00060FFC"/>
    <w:rsid w:val="00062663"/>
    <w:rsid w:val="00063DDB"/>
    <w:rsid w:val="00064D1C"/>
    <w:rsid w:val="0006542A"/>
    <w:rsid w:val="00065A45"/>
    <w:rsid w:val="00065F61"/>
    <w:rsid w:val="00066E55"/>
    <w:rsid w:val="000670BE"/>
    <w:rsid w:val="0007080D"/>
    <w:rsid w:val="000715DC"/>
    <w:rsid w:val="00071BB4"/>
    <w:rsid w:val="00071BFC"/>
    <w:rsid w:val="0007240F"/>
    <w:rsid w:val="00073CA9"/>
    <w:rsid w:val="00073E8C"/>
    <w:rsid w:val="000744C4"/>
    <w:rsid w:val="000774F6"/>
    <w:rsid w:val="000778AC"/>
    <w:rsid w:val="000778E9"/>
    <w:rsid w:val="00077A9C"/>
    <w:rsid w:val="00080312"/>
    <w:rsid w:val="00080C82"/>
    <w:rsid w:val="00080C87"/>
    <w:rsid w:val="00080F55"/>
    <w:rsid w:val="00081460"/>
    <w:rsid w:val="0008279D"/>
    <w:rsid w:val="00082DBA"/>
    <w:rsid w:val="00084109"/>
    <w:rsid w:val="000841A4"/>
    <w:rsid w:val="00084470"/>
    <w:rsid w:val="00084798"/>
    <w:rsid w:val="00084D2B"/>
    <w:rsid w:val="00084D7D"/>
    <w:rsid w:val="00084E61"/>
    <w:rsid w:val="00084FA9"/>
    <w:rsid w:val="00086266"/>
    <w:rsid w:val="00086657"/>
    <w:rsid w:val="00087C84"/>
    <w:rsid w:val="00087D0F"/>
    <w:rsid w:val="00090B47"/>
    <w:rsid w:val="00090D92"/>
    <w:rsid w:val="000911B6"/>
    <w:rsid w:val="00092D62"/>
    <w:rsid w:val="00092DD4"/>
    <w:rsid w:val="0009346E"/>
    <w:rsid w:val="00093D50"/>
    <w:rsid w:val="000947FA"/>
    <w:rsid w:val="00094F8B"/>
    <w:rsid w:val="00095F13"/>
    <w:rsid w:val="0009682D"/>
    <w:rsid w:val="00096859"/>
    <w:rsid w:val="00096A5D"/>
    <w:rsid w:val="000974C6"/>
    <w:rsid w:val="000A08F6"/>
    <w:rsid w:val="000A1152"/>
    <w:rsid w:val="000A1912"/>
    <w:rsid w:val="000A19F8"/>
    <w:rsid w:val="000A1AA5"/>
    <w:rsid w:val="000A2624"/>
    <w:rsid w:val="000A2AD3"/>
    <w:rsid w:val="000A33B1"/>
    <w:rsid w:val="000A3B86"/>
    <w:rsid w:val="000A3BD6"/>
    <w:rsid w:val="000A3C4A"/>
    <w:rsid w:val="000A414A"/>
    <w:rsid w:val="000A479E"/>
    <w:rsid w:val="000A503C"/>
    <w:rsid w:val="000A506A"/>
    <w:rsid w:val="000A6178"/>
    <w:rsid w:val="000A73CF"/>
    <w:rsid w:val="000B0076"/>
    <w:rsid w:val="000B1636"/>
    <w:rsid w:val="000B1C6D"/>
    <w:rsid w:val="000B293F"/>
    <w:rsid w:val="000B2B90"/>
    <w:rsid w:val="000B2FF3"/>
    <w:rsid w:val="000B3927"/>
    <w:rsid w:val="000B402F"/>
    <w:rsid w:val="000B631A"/>
    <w:rsid w:val="000B642E"/>
    <w:rsid w:val="000B6496"/>
    <w:rsid w:val="000B70DC"/>
    <w:rsid w:val="000C0725"/>
    <w:rsid w:val="000C0C7B"/>
    <w:rsid w:val="000C0DE0"/>
    <w:rsid w:val="000C0EB9"/>
    <w:rsid w:val="000C1863"/>
    <w:rsid w:val="000C2891"/>
    <w:rsid w:val="000C3278"/>
    <w:rsid w:val="000C4972"/>
    <w:rsid w:val="000C52D7"/>
    <w:rsid w:val="000C537D"/>
    <w:rsid w:val="000C59D7"/>
    <w:rsid w:val="000C5A8B"/>
    <w:rsid w:val="000C5C44"/>
    <w:rsid w:val="000C637A"/>
    <w:rsid w:val="000C6B44"/>
    <w:rsid w:val="000C71FF"/>
    <w:rsid w:val="000C7686"/>
    <w:rsid w:val="000D037B"/>
    <w:rsid w:val="000D1C20"/>
    <w:rsid w:val="000D1CD2"/>
    <w:rsid w:val="000D238E"/>
    <w:rsid w:val="000D29EC"/>
    <w:rsid w:val="000D304E"/>
    <w:rsid w:val="000D3AA2"/>
    <w:rsid w:val="000D3C32"/>
    <w:rsid w:val="000D4B18"/>
    <w:rsid w:val="000D4C1F"/>
    <w:rsid w:val="000D5325"/>
    <w:rsid w:val="000D5456"/>
    <w:rsid w:val="000D549D"/>
    <w:rsid w:val="000D5C3C"/>
    <w:rsid w:val="000D636D"/>
    <w:rsid w:val="000D6652"/>
    <w:rsid w:val="000D6DE6"/>
    <w:rsid w:val="000D705E"/>
    <w:rsid w:val="000D73E9"/>
    <w:rsid w:val="000D7906"/>
    <w:rsid w:val="000D7D08"/>
    <w:rsid w:val="000D7FE2"/>
    <w:rsid w:val="000E0710"/>
    <w:rsid w:val="000E126C"/>
    <w:rsid w:val="000E1585"/>
    <w:rsid w:val="000E3592"/>
    <w:rsid w:val="000E3EF0"/>
    <w:rsid w:val="000E4416"/>
    <w:rsid w:val="000E48E1"/>
    <w:rsid w:val="000E5466"/>
    <w:rsid w:val="000E68C1"/>
    <w:rsid w:val="000E6ACA"/>
    <w:rsid w:val="000E7B29"/>
    <w:rsid w:val="000E7C52"/>
    <w:rsid w:val="000E7D2B"/>
    <w:rsid w:val="000E7E08"/>
    <w:rsid w:val="000F1B92"/>
    <w:rsid w:val="000F1C19"/>
    <w:rsid w:val="000F327E"/>
    <w:rsid w:val="000F4968"/>
    <w:rsid w:val="000F4A16"/>
    <w:rsid w:val="000F4D7B"/>
    <w:rsid w:val="000F532F"/>
    <w:rsid w:val="000F5ADB"/>
    <w:rsid w:val="000F5AFA"/>
    <w:rsid w:val="000F664E"/>
    <w:rsid w:val="000F6810"/>
    <w:rsid w:val="000F6AB2"/>
    <w:rsid w:val="000F7401"/>
    <w:rsid w:val="000F7A3A"/>
    <w:rsid w:val="000F7C46"/>
    <w:rsid w:val="000F7EDA"/>
    <w:rsid w:val="001006DE"/>
    <w:rsid w:val="001008BC"/>
    <w:rsid w:val="00100CAE"/>
    <w:rsid w:val="00101C4F"/>
    <w:rsid w:val="00102C50"/>
    <w:rsid w:val="001031A9"/>
    <w:rsid w:val="001033F0"/>
    <w:rsid w:val="00103617"/>
    <w:rsid w:val="00104A0B"/>
    <w:rsid w:val="00104BB5"/>
    <w:rsid w:val="00104DA4"/>
    <w:rsid w:val="00105896"/>
    <w:rsid w:val="0010640E"/>
    <w:rsid w:val="00106FD5"/>
    <w:rsid w:val="0011022B"/>
    <w:rsid w:val="001109AA"/>
    <w:rsid w:val="00110C13"/>
    <w:rsid w:val="00110D72"/>
    <w:rsid w:val="00110D9C"/>
    <w:rsid w:val="001111B7"/>
    <w:rsid w:val="00111262"/>
    <w:rsid w:val="001118F4"/>
    <w:rsid w:val="001121A4"/>
    <w:rsid w:val="00112E7F"/>
    <w:rsid w:val="0011337F"/>
    <w:rsid w:val="00113DA0"/>
    <w:rsid w:val="00114D92"/>
    <w:rsid w:val="0011549A"/>
    <w:rsid w:val="00115D9F"/>
    <w:rsid w:val="0011674D"/>
    <w:rsid w:val="00116818"/>
    <w:rsid w:val="0011682B"/>
    <w:rsid w:val="001179BD"/>
    <w:rsid w:val="00117C90"/>
    <w:rsid w:val="00120027"/>
    <w:rsid w:val="0012083A"/>
    <w:rsid w:val="00120B38"/>
    <w:rsid w:val="00120EA7"/>
    <w:rsid w:val="00120F5E"/>
    <w:rsid w:val="00121154"/>
    <w:rsid w:val="00121957"/>
    <w:rsid w:val="00123A8F"/>
    <w:rsid w:val="00124CFE"/>
    <w:rsid w:val="0012501D"/>
    <w:rsid w:val="001250CF"/>
    <w:rsid w:val="00125809"/>
    <w:rsid w:val="001264F0"/>
    <w:rsid w:val="001273A5"/>
    <w:rsid w:val="0013014A"/>
    <w:rsid w:val="0013016C"/>
    <w:rsid w:val="00130688"/>
    <w:rsid w:val="001310CA"/>
    <w:rsid w:val="001315E5"/>
    <w:rsid w:val="00132160"/>
    <w:rsid w:val="0013262F"/>
    <w:rsid w:val="00134659"/>
    <w:rsid w:val="00135AEA"/>
    <w:rsid w:val="00135CA4"/>
    <w:rsid w:val="00135D17"/>
    <w:rsid w:val="0013600D"/>
    <w:rsid w:val="00136A75"/>
    <w:rsid w:val="00137B70"/>
    <w:rsid w:val="00137DD6"/>
    <w:rsid w:val="001407EB"/>
    <w:rsid w:val="00141A7C"/>
    <w:rsid w:val="00141B40"/>
    <w:rsid w:val="00141F6E"/>
    <w:rsid w:val="00143102"/>
    <w:rsid w:val="00143715"/>
    <w:rsid w:val="00143DF4"/>
    <w:rsid w:val="00143F9D"/>
    <w:rsid w:val="0014526E"/>
    <w:rsid w:val="0014575A"/>
    <w:rsid w:val="0014641F"/>
    <w:rsid w:val="0014758D"/>
    <w:rsid w:val="0015186F"/>
    <w:rsid w:val="00151B87"/>
    <w:rsid w:val="00152A10"/>
    <w:rsid w:val="00153858"/>
    <w:rsid w:val="00153BD8"/>
    <w:rsid w:val="00154E0B"/>
    <w:rsid w:val="00154E5E"/>
    <w:rsid w:val="0015504E"/>
    <w:rsid w:val="00155A45"/>
    <w:rsid w:val="00155B65"/>
    <w:rsid w:val="0015631F"/>
    <w:rsid w:val="00156B50"/>
    <w:rsid w:val="0015726D"/>
    <w:rsid w:val="00161C81"/>
    <w:rsid w:val="00162133"/>
    <w:rsid w:val="001621FC"/>
    <w:rsid w:val="00162552"/>
    <w:rsid w:val="00162A8B"/>
    <w:rsid w:val="0016451C"/>
    <w:rsid w:val="00164A11"/>
    <w:rsid w:val="00165386"/>
    <w:rsid w:val="001665DF"/>
    <w:rsid w:val="001667B4"/>
    <w:rsid w:val="00167D1A"/>
    <w:rsid w:val="0017011C"/>
    <w:rsid w:val="001707CD"/>
    <w:rsid w:val="00170C6C"/>
    <w:rsid w:val="001719DD"/>
    <w:rsid w:val="00174041"/>
    <w:rsid w:val="001759EE"/>
    <w:rsid w:val="00175FDE"/>
    <w:rsid w:val="00176C74"/>
    <w:rsid w:val="00177D9D"/>
    <w:rsid w:val="001801A3"/>
    <w:rsid w:val="001804FD"/>
    <w:rsid w:val="00180744"/>
    <w:rsid w:val="00181C0D"/>
    <w:rsid w:val="00182348"/>
    <w:rsid w:val="001823DB"/>
    <w:rsid w:val="001833E9"/>
    <w:rsid w:val="001834F4"/>
    <w:rsid w:val="001835EA"/>
    <w:rsid w:val="001837B6"/>
    <w:rsid w:val="00184224"/>
    <w:rsid w:val="0018453D"/>
    <w:rsid w:val="001857F0"/>
    <w:rsid w:val="00185BF1"/>
    <w:rsid w:val="00185E65"/>
    <w:rsid w:val="00185FBE"/>
    <w:rsid w:val="001862E2"/>
    <w:rsid w:val="0018646B"/>
    <w:rsid w:val="001866FD"/>
    <w:rsid w:val="00186A38"/>
    <w:rsid w:val="00186D0A"/>
    <w:rsid w:val="001871B2"/>
    <w:rsid w:val="001875BB"/>
    <w:rsid w:val="00187680"/>
    <w:rsid w:val="00187C66"/>
    <w:rsid w:val="00187D77"/>
    <w:rsid w:val="0019045C"/>
    <w:rsid w:val="00190B7C"/>
    <w:rsid w:val="00190BF0"/>
    <w:rsid w:val="00190D57"/>
    <w:rsid w:val="00190F3D"/>
    <w:rsid w:val="00190FBB"/>
    <w:rsid w:val="00191575"/>
    <w:rsid w:val="00191652"/>
    <w:rsid w:val="00191814"/>
    <w:rsid w:val="001925FA"/>
    <w:rsid w:val="00192F99"/>
    <w:rsid w:val="00193165"/>
    <w:rsid w:val="001931DB"/>
    <w:rsid w:val="001931F8"/>
    <w:rsid w:val="0019409A"/>
    <w:rsid w:val="00194A0E"/>
    <w:rsid w:val="00195196"/>
    <w:rsid w:val="00195392"/>
    <w:rsid w:val="0019658E"/>
    <w:rsid w:val="00196616"/>
    <w:rsid w:val="00196A14"/>
    <w:rsid w:val="00196DFB"/>
    <w:rsid w:val="00196EA0"/>
    <w:rsid w:val="001977A0"/>
    <w:rsid w:val="001A04F5"/>
    <w:rsid w:val="001A0A27"/>
    <w:rsid w:val="001A0FA0"/>
    <w:rsid w:val="001A2DB3"/>
    <w:rsid w:val="001A343D"/>
    <w:rsid w:val="001A3D15"/>
    <w:rsid w:val="001A4877"/>
    <w:rsid w:val="001A4D34"/>
    <w:rsid w:val="001A4F3C"/>
    <w:rsid w:val="001B007F"/>
    <w:rsid w:val="001B0081"/>
    <w:rsid w:val="001B0998"/>
    <w:rsid w:val="001B2267"/>
    <w:rsid w:val="001B2DB9"/>
    <w:rsid w:val="001B36DC"/>
    <w:rsid w:val="001B40E6"/>
    <w:rsid w:val="001B51EB"/>
    <w:rsid w:val="001B55D6"/>
    <w:rsid w:val="001B6860"/>
    <w:rsid w:val="001B6F5D"/>
    <w:rsid w:val="001B7827"/>
    <w:rsid w:val="001C0CA7"/>
    <w:rsid w:val="001C10B9"/>
    <w:rsid w:val="001C1366"/>
    <w:rsid w:val="001C1BE2"/>
    <w:rsid w:val="001C374C"/>
    <w:rsid w:val="001C3950"/>
    <w:rsid w:val="001C3FA6"/>
    <w:rsid w:val="001C42EB"/>
    <w:rsid w:val="001C49EB"/>
    <w:rsid w:val="001C4B46"/>
    <w:rsid w:val="001C51A1"/>
    <w:rsid w:val="001C5D17"/>
    <w:rsid w:val="001C5E74"/>
    <w:rsid w:val="001C619C"/>
    <w:rsid w:val="001C6614"/>
    <w:rsid w:val="001C6B31"/>
    <w:rsid w:val="001C71E0"/>
    <w:rsid w:val="001C7B9A"/>
    <w:rsid w:val="001C7FA6"/>
    <w:rsid w:val="001D0404"/>
    <w:rsid w:val="001D1F34"/>
    <w:rsid w:val="001D23B5"/>
    <w:rsid w:val="001D3728"/>
    <w:rsid w:val="001D52BC"/>
    <w:rsid w:val="001D5A7E"/>
    <w:rsid w:val="001D6DEE"/>
    <w:rsid w:val="001D7129"/>
    <w:rsid w:val="001D7A19"/>
    <w:rsid w:val="001E1905"/>
    <w:rsid w:val="001E22D1"/>
    <w:rsid w:val="001E2860"/>
    <w:rsid w:val="001E2A8D"/>
    <w:rsid w:val="001E2E53"/>
    <w:rsid w:val="001E30DC"/>
    <w:rsid w:val="001E3C44"/>
    <w:rsid w:val="001E3E02"/>
    <w:rsid w:val="001E4A45"/>
    <w:rsid w:val="001E4ACF"/>
    <w:rsid w:val="001E4E7C"/>
    <w:rsid w:val="001E6692"/>
    <w:rsid w:val="001F0AD6"/>
    <w:rsid w:val="001F23E5"/>
    <w:rsid w:val="001F3181"/>
    <w:rsid w:val="001F3558"/>
    <w:rsid w:val="001F4700"/>
    <w:rsid w:val="001F4FEF"/>
    <w:rsid w:val="001F548B"/>
    <w:rsid w:val="001F6FD7"/>
    <w:rsid w:val="001F736E"/>
    <w:rsid w:val="001F7C5E"/>
    <w:rsid w:val="001F7D79"/>
    <w:rsid w:val="002004F3"/>
    <w:rsid w:val="00200777"/>
    <w:rsid w:val="002009A1"/>
    <w:rsid w:val="00200C59"/>
    <w:rsid w:val="00201161"/>
    <w:rsid w:val="0020171A"/>
    <w:rsid w:val="00202347"/>
    <w:rsid w:val="00202CF3"/>
    <w:rsid w:val="0020347A"/>
    <w:rsid w:val="002034EA"/>
    <w:rsid w:val="002037AB"/>
    <w:rsid w:val="002039B0"/>
    <w:rsid w:val="00204E9C"/>
    <w:rsid w:val="0020531A"/>
    <w:rsid w:val="00205D89"/>
    <w:rsid w:val="002060CE"/>
    <w:rsid w:val="0020662C"/>
    <w:rsid w:val="00207167"/>
    <w:rsid w:val="0020732B"/>
    <w:rsid w:val="00207D71"/>
    <w:rsid w:val="00210CDD"/>
    <w:rsid w:val="00210F81"/>
    <w:rsid w:val="00211242"/>
    <w:rsid w:val="002119E6"/>
    <w:rsid w:val="00211C7A"/>
    <w:rsid w:val="00212EE0"/>
    <w:rsid w:val="0021375A"/>
    <w:rsid w:val="0021389B"/>
    <w:rsid w:val="002139D8"/>
    <w:rsid w:val="00213A1A"/>
    <w:rsid w:val="00213C09"/>
    <w:rsid w:val="00214680"/>
    <w:rsid w:val="00214CF6"/>
    <w:rsid w:val="00214E03"/>
    <w:rsid w:val="0021503E"/>
    <w:rsid w:val="00215641"/>
    <w:rsid w:val="00215F19"/>
    <w:rsid w:val="00216495"/>
    <w:rsid w:val="00216A59"/>
    <w:rsid w:val="00216BA3"/>
    <w:rsid w:val="00216FDD"/>
    <w:rsid w:val="00222154"/>
    <w:rsid w:val="0022215E"/>
    <w:rsid w:val="0022226B"/>
    <w:rsid w:val="002228E0"/>
    <w:rsid w:val="00224756"/>
    <w:rsid w:val="00224D5F"/>
    <w:rsid w:val="00225C34"/>
    <w:rsid w:val="002262EF"/>
    <w:rsid w:val="002272D1"/>
    <w:rsid w:val="00231078"/>
    <w:rsid w:val="0023115F"/>
    <w:rsid w:val="00231380"/>
    <w:rsid w:val="00231520"/>
    <w:rsid w:val="00231BCD"/>
    <w:rsid w:val="002322A9"/>
    <w:rsid w:val="002327FA"/>
    <w:rsid w:val="002328DB"/>
    <w:rsid w:val="002330C2"/>
    <w:rsid w:val="002337B4"/>
    <w:rsid w:val="0023397B"/>
    <w:rsid w:val="00233CE3"/>
    <w:rsid w:val="00233FD0"/>
    <w:rsid w:val="0023422B"/>
    <w:rsid w:val="00234394"/>
    <w:rsid w:val="00234A65"/>
    <w:rsid w:val="002352D1"/>
    <w:rsid w:val="00235FED"/>
    <w:rsid w:val="00237221"/>
    <w:rsid w:val="00237994"/>
    <w:rsid w:val="00237C65"/>
    <w:rsid w:val="002406F5"/>
    <w:rsid w:val="0024074D"/>
    <w:rsid w:val="00240CB1"/>
    <w:rsid w:val="00241909"/>
    <w:rsid w:val="00241DA5"/>
    <w:rsid w:val="002430F8"/>
    <w:rsid w:val="002436DA"/>
    <w:rsid w:val="0024378D"/>
    <w:rsid w:val="00243C68"/>
    <w:rsid w:val="00243F95"/>
    <w:rsid w:val="00244F1F"/>
    <w:rsid w:val="00245074"/>
    <w:rsid w:val="00245DA5"/>
    <w:rsid w:val="00245F86"/>
    <w:rsid w:val="0024663A"/>
    <w:rsid w:val="002471C3"/>
    <w:rsid w:val="00247587"/>
    <w:rsid w:val="00250D1A"/>
    <w:rsid w:val="00251121"/>
    <w:rsid w:val="002514CB"/>
    <w:rsid w:val="002514EF"/>
    <w:rsid w:val="0025356F"/>
    <w:rsid w:val="00254988"/>
    <w:rsid w:val="00254C9D"/>
    <w:rsid w:val="00254E16"/>
    <w:rsid w:val="002550DD"/>
    <w:rsid w:val="0025542D"/>
    <w:rsid w:val="00255A86"/>
    <w:rsid w:val="002561EB"/>
    <w:rsid w:val="00256313"/>
    <w:rsid w:val="00257BD3"/>
    <w:rsid w:val="00257CCD"/>
    <w:rsid w:val="00260522"/>
    <w:rsid w:val="00260FB5"/>
    <w:rsid w:val="00261D14"/>
    <w:rsid w:val="002620A2"/>
    <w:rsid w:val="002620C8"/>
    <w:rsid w:val="002650CB"/>
    <w:rsid w:val="002652E7"/>
    <w:rsid w:val="00265A4C"/>
    <w:rsid w:val="00267177"/>
    <w:rsid w:val="00270F6B"/>
    <w:rsid w:val="00271AB2"/>
    <w:rsid w:val="00271CE6"/>
    <w:rsid w:val="0027202B"/>
    <w:rsid w:val="002724D4"/>
    <w:rsid w:val="0027279C"/>
    <w:rsid w:val="00272FD7"/>
    <w:rsid w:val="002733C8"/>
    <w:rsid w:val="0027372F"/>
    <w:rsid w:val="00273A80"/>
    <w:rsid w:val="00274224"/>
    <w:rsid w:val="00274C1E"/>
    <w:rsid w:val="00274C94"/>
    <w:rsid w:val="00275446"/>
    <w:rsid w:val="00275625"/>
    <w:rsid w:val="00275821"/>
    <w:rsid w:val="00276E70"/>
    <w:rsid w:val="002771E3"/>
    <w:rsid w:val="00277AC5"/>
    <w:rsid w:val="00277C34"/>
    <w:rsid w:val="002804D1"/>
    <w:rsid w:val="00280EAF"/>
    <w:rsid w:val="00281478"/>
    <w:rsid w:val="00281D7A"/>
    <w:rsid w:val="00281DA4"/>
    <w:rsid w:val="00282781"/>
    <w:rsid w:val="00282C3B"/>
    <w:rsid w:val="00283431"/>
    <w:rsid w:val="00283A3B"/>
    <w:rsid w:val="00284C58"/>
    <w:rsid w:val="00284CD0"/>
    <w:rsid w:val="00284D59"/>
    <w:rsid w:val="00286911"/>
    <w:rsid w:val="00287D2D"/>
    <w:rsid w:val="002906D4"/>
    <w:rsid w:val="00290A85"/>
    <w:rsid w:val="00290EBA"/>
    <w:rsid w:val="00290F9A"/>
    <w:rsid w:val="00290FC8"/>
    <w:rsid w:val="00291014"/>
    <w:rsid w:val="00291435"/>
    <w:rsid w:val="002921FF"/>
    <w:rsid w:val="002939C6"/>
    <w:rsid w:val="00293A67"/>
    <w:rsid w:val="002941F5"/>
    <w:rsid w:val="00294443"/>
    <w:rsid w:val="0029453A"/>
    <w:rsid w:val="00294641"/>
    <w:rsid w:val="00294E90"/>
    <w:rsid w:val="00295224"/>
    <w:rsid w:val="00296C5F"/>
    <w:rsid w:val="00296DB6"/>
    <w:rsid w:val="002976BE"/>
    <w:rsid w:val="002A01AF"/>
    <w:rsid w:val="002A1AE6"/>
    <w:rsid w:val="002A1D00"/>
    <w:rsid w:val="002A3F22"/>
    <w:rsid w:val="002A462B"/>
    <w:rsid w:val="002A55B8"/>
    <w:rsid w:val="002A5CEE"/>
    <w:rsid w:val="002A67AB"/>
    <w:rsid w:val="002A6907"/>
    <w:rsid w:val="002A6CC2"/>
    <w:rsid w:val="002A7022"/>
    <w:rsid w:val="002A722B"/>
    <w:rsid w:val="002A756A"/>
    <w:rsid w:val="002A7856"/>
    <w:rsid w:val="002A7BA4"/>
    <w:rsid w:val="002A7BDA"/>
    <w:rsid w:val="002B1348"/>
    <w:rsid w:val="002B1403"/>
    <w:rsid w:val="002B28EE"/>
    <w:rsid w:val="002B3797"/>
    <w:rsid w:val="002B383C"/>
    <w:rsid w:val="002B3C1E"/>
    <w:rsid w:val="002B41E8"/>
    <w:rsid w:val="002B5330"/>
    <w:rsid w:val="002B5527"/>
    <w:rsid w:val="002B6189"/>
    <w:rsid w:val="002B627A"/>
    <w:rsid w:val="002B6C1E"/>
    <w:rsid w:val="002B6D38"/>
    <w:rsid w:val="002C0481"/>
    <w:rsid w:val="002C0DE3"/>
    <w:rsid w:val="002C10B2"/>
    <w:rsid w:val="002C14CA"/>
    <w:rsid w:val="002C1AAB"/>
    <w:rsid w:val="002C314A"/>
    <w:rsid w:val="002C31D4"/>
    <w:rsid w:val="002C39B1"/>
    <w:rsid w:val="002C4BB0"/>
    <w:rsid w:val="002C5247"/>
    <w:rsid w:val="002C5DEE"/>
    <w:rsid w:val="002C633F"/>
    <w:rsid w:val="002C670E"/>
    <w:rsid w:val="002C7384"/>
    <w:rsid w:val="002C7699"/>
    <w:rsid w:val="002C7B08"/>
    <w:rsid w:val="002D025C"/>
    <w:rsid w:val="002D13C3"/>
    <w:rsid w:val="002D1A8B"/>
    <w:rsid w:val="002D2258"/>
    <w:rsid w:val="002D2279"/>
    <w:rsid w:val="002D2864"/>
    <w:rsid w:val="002D3A41"/>
    <w:rsid w:val="002D3CBC"/>
    <w:rsid w:val="002D4175"/>
    <w:rsid w:val="002D5120"/>
    <w:rsid w:val="002D5CA2"/>
    <w:rsid w:val="002D607E"/>
    <w:rsid w:val="002D719C"/>
    <w:rsid w:val="002D7B8D"/>
    <w:rsid w:val="002E0106"/>
    <w:rsid w:val="002E0E65"/>
    <w:rsid w:val="002E16B8"/>
    <w:rsid w:val="002E1BDF"/>
    <w:rsid w:val="002E2E2C"/>
    <w:rsid w:val="002E2F97"/>
    <w:rsid w:val="002E3163"/>
    <w:rsid w:val="002E3CC3"/>
    <w:rsid w:val="002E3F5C"/>
    <w:rsid w:val="002E448B"/>
    <w:rsid w:val="002E494E"/>
    <w:rsid w:val="002E4A3D"/>
    <w:rsid w:val="002E4CE2"/>
    <w:rsid w:val="002E5109"/>
    <w:rsid w:val="002E5C45"/>
    <w:rsid w:val="002E62FE"/>
    <w:rsid w:val="002E6AA5"/>
    <w:rsid w:val="002F043F"/>
    <w:rsid w:val="002F0C1B"/>
    <w:rsid w:val="002F0EE3"/>
    <w:rsid w:val="002F2C8C"/>
    <w:rsid w:val="002F358B"/>
    <w:rsid w:val="002F3B38"/>
    <w:rsid w:val="002F3E61"/>
    <w:rsid w:val="002F4C43"/>
    <w:rsid w:val="002F51C6"/>
    <w:rsid w:val="002F5CDC"/>
    <w:rsid w:val="002F68CE"/>
    <w:rsid w:val="002F6AC2"/>
    <w:rsid w:val="002F6CD4"/>
    <w:rsid w:val="002F77A9"/>
    <w:rsid w:val="002F793B"/>
    <w:rsid w:val="002F7E89"/>
    <w:rsid w:val="002F7F71"/>
    <w:rsid w:val="00300882"/>
    <w:rsid w:val="00300F75"/>
    <w:rsid w:val="003016ED"/>
    <w:rsid w:val="00301D7E"/>
    <w:rsid w:val="003024D1"/>
    <w:rsid w:val="0030250E"/>
    <w:rsid w:val="00303226"/>
    <w:rsid w:val="00303CF0"/>
    <w:rsid w:val="003040B5"/>
    <w:rsid w:val="00304EBF"/>
    <w:rsid w:val="003065A7"/>
    <w:rsid w:val="00306CFD"/>
    <w:rsid w:val="003074FD"/>
    <w:rsid w:val="00310B83"/>
    <w:rsid w:val="003138A3"/>
    <w:rsid w:val="003143DB"/>
    <w:rsid w:val="003148E9"/>
    <w:rsid w:val="00315BD0"/>
    <w:rsid w:val="00315D96"/>
    <w:rsid w:val="00315F0F"/>
    <w:rsid w:val="00315FF0"/>
    <w:rsid w:val="00316303"/>
    <w:rsid w:val="003173C2"/>
    <w:rsid w:val="003173E2"/>
    <w:rsid w:val="00320F77"/>
    <w:rsid w:val="003215E8"/>
    <w:rsid w:val="00321625"/>
    <w:rsid w:val="00323163"/>
    <w:rsid w:val="003231AA"/>
    <w:rsid w:val="003239B7"/>
    <w:rsid w:val="00324505"/>
    <w:rsid w:val="00324678"/>
    <w:rsid w:val="00324BC1"/>
    <w:rsid w:val="00325A4F"/>
    <w:rsid w:val="0032653C"/>
    <w:rsid w:val="00326C5C"/>
    <w:rsid w:val="00327525"/>
    <w:rsid w:val="00327B33"/>
    <w:rsid w:val="00330FD8"/>
    <w:rsid w:val="00331523"/>
    <w:rsid w:val="00332B77"/>
    <w:rsid w:val="00333409"/>
    <w:rsid w:val="00333B07"/>
    <w:rsid w:val="00334CDF"/>
    <w:rsid w:val="00334EFD"/>
    <w:rsid w:val="00335415"/>
    <w:rsid w:val="00335B88"/>
    <w:rsid w:val="003362E1"/>
    <w:rsid w:val="0033688D"/>
    <w:rsid w:val="00336D2B"/>
    <w:rsid w:val="003370EF"/>
    <w:rsid w:val="00337D98"/>
    <w:rsid w:val="00337FAB"/>
    <w:rsid w:val="00340402"/>
    <w:rsid w:val="00340CDE"/>
    <w:rsid w:val="00340E71"/>
    <w:rsid w:val="0034147D"/>
    <w:rsid w:val="00341987"/>
    <w:rsid w:val="0034278F"/>
    <w:rsid w:val="00342824"/>
    <w:rsid w:val="00342933"/>
    <w:rsid w:val="003429F6"/>
    <w:rsid w:val="00343A72"/>
    <w:rsid w:val="00343C77"/>
    <w:rsid w:val="00343E80"/>
    <w:rsid w:val="00343EDE"/>
    <w:rsid w:val="0034415E"/>
    <w:rsid w:val="00344836"/>
    <w:rsid w:val="003452FE"/>
    <w:rsid w:val="003453E8"/>
    <w:rsid w:val="003462CD"/>
    <w:rsid w:val="00346361"/>
    <w:rsid w:val="00347F59"/>
    <w:rsid w:val="00350BBC"/>
    <w:rsid w:val="00351297"/>
    <w:rsid w:val="003515CD"/>
    <w:rsid w:val="00351F43"/>
    <w:rsid w:val="003538BD"/>
    <w:rsid w:val="00355151"/>
    <w:rsid w:val="00356A5C"/>
    <w:rsid w:val="003600A4"/>
    <w:rsid w:val="00360858"/>
    <w:rsid w:val="00361243"/>
    <w:rsid w:val="00361EED"/>
    <w:rsid w:val="00364634"/>
    <w:rsid w:val="00364987"/>
    <w:rsid w:val="00364EAC"/>
    <w:rsid w:val="003652AA"/>
    <w:rsid w:val="003671BC"/>
    <w:rsid w:val="0037035A"/>
    <w:rsid w:val="00371A4F"/>
    <w:rsid w:val="00371BFF"/>
    <w:rsid w:val="00371E48"/>
    <w:rsid w:val="003723D5"/>
    <w:rsid w:val="003726CB"/>
    <w:rsid w:val="00376098"/>
    <w:rsid w:val="0037670F"/>
    <w:rsid w:val="003767AF"/>
    <w:rsid w:val="00376945"/>
    <w:rsid w:val="00376A62"/>
    <w:rsid w:val="003772AE"/>
    <w:rsid w:val="0037744D"/>
    <w:rsid w:val="003775C4"/>
    <w:rsid w:val="0038024C"/>
    <w:rsid w:val="003803BE"/>
    <w:rsid w:val="00380627"/>
    <w:rsid w:val="00381FCE"/>
    <w:rsid w:val="0038209E"/>
    <w:rsid w:val="003834F1"/>
    <w:rsid w:val="00384A00"/>
    <w:rsid w:val="00385574"/>
    <w:rsid w:val="003863B7"/>
    <w:rsid w:val="003865A5"/>
    <w:rsid w:val="003868A5"/>
    <w:rsid w:val="00386B71"/>
    <w:rsid w:val="003873D9"/>
    <w:rsid w:val="003918F4"/>
    <w:rsid w:val="00391C95"/>
    <w:rsid w:val="00392ECF"/>
    <w:rsid w:val="00393715"/>
    <w:rsid w:val="00393912"/>
    <w:rsid w:val="00393BC9"/>
    <w:rsid w:val="00394955"/>
    <w:rsid w:val="00394A3E"/>
    <w:rsid w:val="003950B9"/>
    <w:rsid w:val="00396260"/>
    <w:rsid w:val="00396430"/>
    <w:rsid w:val="003968E7"/>
    <w:rsid w:val="00396FAF"/>
    <w:rsid w:val="00397111"/>
    <w:rsid w:val="0039729F"/>
    <w:rsid w:val="00397DCB"/>
    <w:rsid w:val="00397F33"/>
    <w:rsid w:val="003A0471"/>
    <w:rsid w:val="003A0BF8"/>
    <w:rsid w:val="003A1AB3"/>
    <w:rsid w:val="003A3D1E"/>
    <w:rsid w:val="003A4110"/>
    <w:rsid w:val="003A5D7B"/>
    <w:rsid w:val="003A5DB6"/>
    <w:rsid w:val="003A659E"/>
    <w:rsid w:val="003A66B7"/>
    <w:rsid w:val="003A7124"/>
    <w:rsid w:val="003A7745"/>
    <w:rsid w:val="003A7D41"/>
    <w:rsid w:val="003B014E"/>
    <w:rsid w:val="003B031B"/>
    <w:rsid w:val="003B0891"/>
    <w:rsid w:val="003B0C29"/>
    <w:rsid w:val="003B0E3B"/>
    <w:rsid w:val="003B237A"/>
    <w:rsid w:val="003B3375"/>
    <w:rsid w:val="003B3673"/>
    <w:rsid w:val="003B468C"/>
    <w:rsid w:val="003B4A1D"/>
    <w:rsid w:val="003B4C63"/>
    <w:rsid w:val="003B71B4"/>
    <w:rsid w:val="003B7C40"/>
    <w:rsid w:val="003B7F7C"/>
    <w:rsid w:val="003C021E"/>
    <w:rsid w:val="003C0482"/>
    <w:rsid w:val="003C1191"/>
    <w:rsid w:val="003C14C3"/>
    <w:rsid w:val="003C1B54"/>
    <w:rsid w:val="003C1CCA"/>
    <w:rsid w:val="003C2060"/>
    <w:rsid w:val="003C21F4"/>
    <w:rsid w:val="003C3A4A"/>
    <w:rsid w:val="003C3B92"/>
    <w:rsid w:val="003C5DD1"/>
    <w:rsid w:val="003C65A5"/>
    <w:rsid w:val="003C674A"/>
    <w:rsid w:val="003C67A7"/>
    <w:rsid w:val="003C6817"/>
    <w:rsid w:val="003C701F"/>
    <w:rsid w:val="003C736B"/>
    <w:rsid w:val="003C75DF"/>
    <w:rsid w:val="003D085B"/>
    <w:rsid w:val="003D092F"/>
    <w:rsid w:val="003D1EB9"/>
    <w:rsid w:val="003D2155"/>
    <w:rsid w:val="003D2AF5"/>
    <w:rsid w:val="003D3212"/>
    <w:rsid w:val="003D3C3A"/>
    <w:rsid w:val="003D4ED6"/>
    <w:rsid w:val="003D5390"/>
    <w:rsid w:val="003D5F4A"/>
    <w:rsid w:val="003D60FC"/>
    <w:rsid w:val="003D63BB"/>
    <w:rsid w:val="003D6BE2"/>
    <w:rsid w:val="003D6E16"/>
    <w:rsid w:val="003D7B05"/>
    <w:rsid w:val="003E0491"/>
    <w:rsid w:val="003E0C49"/>
    <w:rsid w:val="003E0DB6"/>
    <w:rsid w:val="003E10B0"/>
    <w:rsid w:val="003E1AE2"/>
    <w:rsid w:val="003E31C1"/>
    <w:rsid w:val="003E4FBA"/>
    <w:rsid w:val="003E503A"/>
    <w:rsid w:val="003E5194"/>
    <w:rsid w:val="003E545C"/>
    <w:rsid w:val="003E5B86"/>
    <w:rsid w:val="003E77F5"/>
    <w:rsid w:val="003F00DA"/>
    <w:rsid w:val="003F19D1"/>
    <w:rsid w:val="003F21CC"/>
    <w:rsid w:val="003F3151"/>
    <w:rsid w:val="003F4357"/>
    <w:rsid w:val="003F56BA"/>
    <w:rsid w:val="003F5829"/>
    <w:rsid w:val="003F5F7E"/>
    <w:rsid w:val="003F7274"/>
    <w:rsid w:val="003F7B09"/>
    <w:rsid w:val="0040047D"/>
    <w:rsid w:val="00401745"/>
    <w:rsid w:val="00401A7E"/>
    <w:rsid w:val="00401F64"/>
    <w:rsid w:val="00402A57"/>
    <w:rsid w:val="00403146"/>
    <w:rsid w:val="004043F4"/>
    <w:rsid w:val="00404BDB"/>
    <w:rsid w:val="00404DD1"/>
    <w:rsid w:val="004050E3"/>
    <w:rsid w:val="004057A8"/>
    <w:rsid w:val="00405B59"/>
    <w:rsid w:val="004066AC"/>
    <w:rsid w:val="004068E5"/>
    <w:rsid w:val="00406DB0"/>
    <w:rsid w:val="00410328"/>
    <w:rsid w:val="004105B4"/>
    <w:rsid w:val="004118A7"/>
    <w:rsid w:val="00412B4C"/>
    <w:rsid w:val="004139FD"/>
    <w:rsid w:val="004148A5"/>
    <w:rsid w:val="00414909"/>
    <w:rsid w:val="00414A70"/>
    <w:rsid w:val="00414C0E"/>
    <w:rsid w:val="00415BB4"/>
    <w:rsid w:val="00416BC0"/>
    <w:rsid w:val="00417741"/>
    <w:rsid w:val="0042069C"/>
    <w:rsid w:val="0042119E"/>
    <w:rsid w:val="0042194E"/>
    <w:rsid w:val="00422E4C"/>
    <w:rsid w:val="00422FF0"/>
    <w:rsid w:val="0042304D"/>
    <w:rsid w:val="00423987"/>
    <w:rsid w:val="00423AD2"/>
    <w:rsid w:val="00424F55"/>
    <w:rsid w:val="004253D7"/>
    <w:rsid w:val="00425E71"/>
    <w:rsid w:val="004268F8"/>
    <w:rsid w:val="00426E4A"/>
    <w:rsid w:val="00427D74"/>
    <w:rsid w:val="00430656"/>
    <w:rsid w:val="004312C4"/>
    <w:rsid w:val="00431B30"/>
    <w:rsid w:val="00432237"/>
    <w:rsid w:val="00432DB9"/>
    <w:rsid w:val="00432F3E"/>
    <w:rsid w:val="00433C92"/>
    <w:rsid w:val="00433CF1"/>
    <w:rsid w:val="004343A3"/>
    <w:rsid w:val="004347DF"/>
    <w:rsid w:val="00435604"/>
    <w:rsid w:val="00435E29"/>
    <w:rsid w:val="00436816"/>
    <w:rsid w:val="0043711F"/>
    <w:rsid w:val="00437B09"/>
    <w:rsid w:val="004402E9"/>
    <w:rsid w:val="00440886"/>
    <w:rsid w:val="00441307"/>
    <w:rsid w:val="00441A77"/>
    <w:rsid w:val="0044211B"/>
    <w:rsid w:val="00443079"/>
    <w:rsid w:val="00444040"/>
    <w:rsid w:val="00444310"/>
    <w:rsid w:val="00445FFA"/>
    <w:rsid w:val="0044624E"/>
    <w:rsid w:val="00446989"/>
    <w:rsid w:val="00446FEA"/>
    <w:rsid w:val="004471FA"/>
    <w:rsid w:val="004476A1"/>
    <w:rsid w:val="0044792D"/>
    <w:rsid w:val="00447E18"/>
    <w:rsid w:val="00450382"/>
    <w:rsid w:val="00450498"/>
    <w:rsid w:val="00450B79"/>
    <w:rsid w:val="00451522"/>
    <w:rsid w:val="004515AF"/>
    <w:rsid w:val="00451688"/>
    <w:rsid w:val="00451904"/>
    <w:rsid w:val="0045292D"/>
    <w:rsid w:val="0045299D"/>
    <w:rsid w:val="00453956"/>
    <w:rsid w:val="00454614"/>
    <w:rsid w:val="004548BB"/>
    <w:rsid w:val="00455AE2"/>
    <w:rsid w:val="00455E20"/>
    <w:rsid w:val="00456E66"/>
    <w:rsid w:val="00456FF1"/>
    <w:rsid w:val="0046063E"/>
    <w:rsid w:val="00460BAC"/>
    <w:rsid w:val="00461459"/>
    <w:rsid w:val="004624D1"/>
    <w:rsid w:val="00462718"/>
    <w:rsid w:val="00462C60"/>
    <w:rsid w:val="004631FD"/>
    <w:rsid w:val="004633A4"/>
    <w:rsid w:val="00463FA1"/>
    <w:rsid w:val="0046430C"/>
    <w:rsid w:val="004647F9"/>
    <w:rsid w:val="00464F6A"/>
    <w:rsid w:val="0046627C"/>
    <w:rsid w:val="00466470"/>
    <w:rsid w:val="004668B4"/>
    <w:rsid w:val="00466DEE"/>
    <w:rsid w:val="004672A3"/>
    <w:rsid w:val="004679F8"/>
    <w:rsid w:val="00467DC8"/>
    <w:rsid w:val="004702EA"/>
    <w:rsid w:val="0047074A"/>
    <w:rsid w:val="00470B9A"/>
    <w:rsid w:val="00470D61"/>
    <w:rsid w:val="00471A76"/>
    <w:rsid w:val="00472285"/>
    <w:rsid w:val="004729A0"/>
    <w:rsid w:val="00473046"/>
    <w:rsid w:val="004735CF"/>
    <w:rsid w:val="00473758"/>
    <w:rsid w:val="00473ADC"/>
    <w:rsid w:val="00473ECB"/>
    <w:rsid w:val="004741EE"/>
    <w:rsid w:val="00474674"/>
    <w:rsid w:val="00476B39"/>
    <w:rsid w:val="00476DC6"/>
    <w:rsid w:val="004776E5"/>
    <w:rsid w:val="004806F2"/>
    <w:rsid w:val="00480EBD"/>
    <w:rsid w:val="00481626"/>
    <w:rsid w:val="00481A44"/>
    <w:rsid w:val="00481A56"/>
    <w:rsid w:val="00483ECB"/>
    <w:rsid w:val="00483F24"/>
    <w:rsid w:val="00484F38"/>
    <w:rsid w:val="00485417"/>
    <w:rsid w:val="0048743A"/>
    <w:rsid w:val="00487938"/>
    <w:rsid w:val="00487C70"/>
    <w:rsid w:val="00487D25"/>
    <w:rsid w:val="00490B0C"/>
    <w:rsid w:val="00490D5E"/>
    <w:rsid w:val="004935BF"/>
    <w:rsid w:val="00493780"/>
    <w:rsid w:val="00494144"/>
    <w:rsid w:val="004944CA"/>
    <w:rsid w:val="00494C66"/>
    <w:rsid w:val="00494F71"/>
    <w:rsid w:val="0049738D"/>
    <w:rsid w:val="004973B6"/>
    <w:rsid w:val="00497D6E"/>
    <w:rsid w:val="00497F77"/>
    <w:rsid w:val="004A052A"/>
    <w:rsid w:val="004A0705"/>
    <w:rsid w:val="004A152A"/>
    <w:rsid w:val="004A199B"/>
    <w:rsid w:val="004A1A41"/>
    <w:rsid w:val="004A21B6"/>
    <w:rsid w:val="004A29DD"/>
    <w:rsid w:val="004A2D92"/>
    <w:rsid w:val="004A2DC9"/>
    <w:rsid w:val="004A30A6"/>
    <w:rsid w:val="004A3269"/>
    <w:rsid w:val="004A3D0E"/>
    <w:rsid w:val="004A45A4"/>
    <w:rsid w:val="004A4974"/>
    <w:rsid w:val="004A602C"/>
    <w:rsid w:val="004A6204"/>
    <w:rsid w:val="004A7342"/>
    <w:rsid w:val="004A7F14"/>
    <w:rsid w:val="004B009F"/>
    <w:rsid w:val="004B0562"/>
    <w:rsid w:val="004B0B86"/>
    <w:rsid w:val="004B19DD"/>
    <w:rsid w:val="004B1B3A"/>
    <w:rsid w:val="004B1C7C"/>
    <w:rsid w:val="004B1DE2"/>
    <w:rsid w:val="004B2A86"/>
    <w:rsid w:val="004B3941"/>
    <w:rsid w:val="004B40A3"/>
    <w:rsid w:val="004B5A7A"/>
    <w:rsid w:val="004B6561"/>
    <w:rsid w:val="004B7BE6"/>
    <w:rsid w:val="004C057D"/>
    <w:rsid w:val="004C0587"/>
    <w:rsid w:val="004C0E94"/>
    <w:rsid w:val="004C0FCC"/>
    <w:rsid w:val="004C125A"/>
    <w:rsid w:val="004C1561"/>
    <w:rsid w:val="004C16E7"/>
    <w:rsid w:val="004C2D74"/>
    <w:rsid w:val="004C3EF2"/>
    <w:rsid w:val="004C44B6"/>
    <w:rsid w:val="004C49FB"/>
    <w:rsid w:val="004C5B83"/>
    <w:rsid w:val="004C5CCA"/>
    <w:rsid w:val="004C5FB4"/>
    <w:rsid w:val="004C6DA1"/>
    <w:rsid w:val="004C713C"/>
    <w:rsid w:val="004D04A4"/>
    <w:rsid w:val="004D0A11"/>
    <w:rsid w:val="004D128A"/>
    <w:rsid w:val="004D12A2"/>
    <w:rsid w:val="004D1AD1"/>
    <w:rsid w:val="004D1B70"/>
    <w:rsid w:val="004D1FB9"/>
    <w:rsid w:val="004D218E"/>
    <w:rsid w:val="004D2B91"/>
    <w:rsid w:val="004D32E6"/>
    <w:rsid w:val="004D337E"/>
    <w:rsid w:val="004D441E"/>
    <w:rsid w:val="004D455D"/>
    <w:rsid w:val="004D46CC"/>
    <w:rsid w:val="004D4FBE"/>
    <w:rsid w:val="004D5832"/>
    <w:rsid w:val="004D5CC3"/>
    <w:rsid w:val="004D64C1"/>
    <w:rsid w:val="004D67C6"/>
    <w:rsid w:val="004D6913"/>
    <w:rsid w:val="004D69D8"/>
    <w:rsid w:val="004D6FAC"/>
    <w:rsid w:val="004D72B4"/>
    <w:rsid w:val="004E0029"/>
    <w:rsid w:val="004E0046"/>
    <w:rsid w:val="004E15A1"/>
    <w:rsid w:val="004E2C24"/>
    <w:rsid w:val="004E2F1E"/>
    <w:rsid w:val="004E3760"/>
    <w:rsid w:val="004E3E17"/>
    <w:rsid w:val="004E4236"/>
    <w:rsid w:val="004E4425"/>
    <w:rsid w:val="004E46D9"/>
    <w:rsid w:val="004E4F20"/>
    <w:rsid w:val="004E5050"/>
    <w:rsid w:val="004E565B"/>
    <w:rsid w:val="004E5CA8"/>
    <w:rsid w:val="004E661C"/>
    <w:rsid w:val="004E7914"/>
    <w:rsid w:val="004F0891"/>
    <w:rsid w:val="004F0B7E"/>
    <w:rsid w:val="004F0EB6"/>
    <w:rsid w:val="004F14CB"/>
    <w:rsid w:val="004F1744"/>
    <w:rsid w:val="004F20DA"/>
    <w:rsid w:val="004F21D2"/>
    <w:rsid w:val="004F2E8B"/>
    <w:rsid w:val="004F470C"/>
    <w:rsid w:val="004F518E"/>
    <w:rsid w:val="004F5D5C"/>
    <w:rsid w:val="004F7353"/>
    <w:rsid w:val="0050035C"/>
    <w:rsid w:val="005006F4"/>
    <w:rsid w:val="00501035"/>
    <w:rsid w:val="005024B2"/>
    <w:rsid w:val="00502AE1"/>
    <w:rsid w:val="00502AEE"/>
    <w:rsid w:val="00503239"/>
    <w:rsid w:val="005033E2"/>
    <w:rsid w:val="005044F2"/>
    <w:rsid w:val="00504C2D"/>
    <w:rsid w:val="00505979"/>
    <w:rsid w:val="00505EE3"/>
    <w:rsid w:val="0050689F"/>
    <w:rsid w:val="005102C3"/>
    <w:rsid w:val="00510CC5"/>
    <w:rsid w:val="005110A8"/>
    <w:rsid w:val="00511507"/>
    <w:rsid w:val="00511551"/>
    <w:rsid w:val="00511908"/>
    <w:rsid w:val="0051323C"/>
    <w:rsid w:val="005134A5"/>
    <w:rsid w:val="005136EB"/>
    <w:rsid w:val="0051576E"/>
    <w:rsid w:val="00516118"/>
    <w:rsid w:val="00516D43"/>
    <w:rsid w:val="00516F4F"/>
    <w:rsid w:val="005204D8"/>
    <w:rsid w:val="00520EFE"/>
    <w:rsid w:val="00521EAD"/>
    <w:rsid w:val="00523800"/>
    <w:rsid w:val="00525DB5"/>
    <w:rsid w:val="00526339"/>
    <w:rsid w:val="00526927"/>
    <w:rsid w:val="00527B61"/>
    <w:rsid w:val="0053059F"/>
    <w:rsid w:val="00530FF0"/>
    <w:rsid w:val="00531552"/>
    <w:rsid w:val="00531AE2"/>
    <w:rsid w:val="00531FDE"/>
    <w:rsid w:val="005320AB"/>
    <w:rsid w:val="005325EC"/>
    <w:rsid w:val="00533489"/>
    <w:rsid w:val="00533986"/>
    <w:rsid w:val="00534226"/>
    <w:rsid w:val="00534481"/>
    <w:rsid w:val="00534B5D"/>
    <w:rsid w:val="00534BFD"/>
    <w:rsid w:val="00536254"/>
    <w:rsid w:val="00536668"/>
    <w:rsid w:val="0053682F"/>
    <w:rsid w:val="00537DD4"/>
    <w:rsid w:val="00541FCB"/>
    <w:rsid w:val="00542655"/>
    <w:rsid w:val="00542AD2"/>
    <w:rsid w:val="00542AF1"/>
    <w:rsid w:val="0054327A"/>
    <w:rsid w:val="005439B6"/>
    <w:rsid w:val="00543B6F"/>
    <w:rsid w:val="00544374"/>
    <w:rsid w:val="005445CF"/>
    <w:rsid w:val="00545263"/>
    <w:rsid w:val="00545F52"/>
    <w:rsid w:val="00546067"/>
    <w:rsid w:val="005463B3"/>
    <w:rsid w:val="00546836"/>
    <w:rsid w:val="0054687E"/>
    <w:rsid w:val="0055051B"/>
    <w:rsid w:val="00550D6C"/>
    <w:rsid w:val="005514C2"/>
    <w:rsid w:val="00551632"/>
    <w:rsid w:val="00552E3B"/>
    <w:rsid w:val="00552FB0"/>
    <w:rsid w:val="00553E62"/>
    <w:rsid w:val="00555B5E"/>
    <w:rsid w:val="00555FBA"/>
    <w:rsid w:val="00556B9D"/>
    <w:rsid w:val="00556E4D"/>
    <w:rsid w:val="00557792"/>
    <w:rsid w:val="00560283"/>
    <w:rsid w:val="00560CF1"/>
    <w:rsid w:val="00561183"/>
    <w:rsid w:val="0056213C"/>
    <w:rsid w:val="00562A7C"/>
    <w:rsid w:val="00562B32"/>
    <w:rsid w:val="0056303F"/>
    <w:rsid w:val="00563071"/>
    <w:rsid w:val="00563388"/>
    <w:rsid w:val="00564700"/>
    <w:rsid w:val="0056508D"/>
    <w:rsid w:val="00565B9E"/>
    <w:rsid w:val="00565C4F"/>
    <w:rsid w:val="00566B09"/>
    <w:rsid w:val="00566E99"/>
    <w:rsid w:val="0056790D"/>
    <w:rsid w:val="00570D82"/>
    <w:rsid w:val="00570DEA"/>
    <w:rsid w:val="00570EB2"/>
    <w:rsid w:val="00572502"/>
    <w:rsid w:val="0057285A"/>
    <w:rsid w:val="00573A0F"/>
    <w:rsid w:val="005741BB"/>
    <w:rsid w:val="00575857"/>
    <w:rsid w:val="00575EFC"/>
    <w:rsid w:val="00576156"/>
    <w:rsid w:val="00576447"/>
    <w:rsid w:val="0057655B"/>
    <w:rsid w:val="005768E3"/>
    <w:rsid w:val="00576E2E"/>
    <w:rsid w:val="00576F9D"/>
    <w:rsid w:val="0057757B"/>
    <w:rsid w:val="00577F85"/>
    <w:rsid w:val="00582DA8"/>
    <w:rsid w:val="00583425"/>
    <w:rsid w:val="00584312"/>
    <w:rsid w:val="005843A9"/>
    <w:rsid w:val="005844F0"/>
    <w:rsid w:val="00584815"/>
    <w:rsid w:val="00584C86"/>
    <w:rsid w:val="005851EB"/>
    <w:rsid w:val="00585DAC"/>
    <w:rsid w:val="0058630A"/>
    <w:rsid w:val="00587456"/>
    <w:rsid w:val="00587E24"/>
    <w:rsid w:val="00591353"/>
    <w:rsid w:val="005915C0"/>
    <w:rsid w:val="00591EFC"/>
    <w:rsid w:val="0059255A"/>
    <w:rsid w:val="00592AB7"/>
    <w:rsid w:val="00592C61"/>
    <w:rsid w:val="0059327B"/>
    <w:rsid w:val="00595023"/>
    <w:rsid w:val="005955A4"/>
    <w:rsid w:val="005955F1"/>
    <w:rsid w:val="00596140"/>
    <w:rsid w:val="0059651A"/>
    <w:rsid w:val="00597EC9"/>
    <w:rsid w:val="005A05FB"/>
    <w:rsid w:val="005A0606"/>
    <w:rsid w:val="005A09B7"/>
    <w:rsid w:val="005A0B90"/>
    <w:rsid w:val="005A1678"/>
    <w:rsid w:val="005A2346"/>
    <w:rsid w:val="005A288B"/>
    <w:rsid w:val="005A4ECA"/>
    <w:rsid w:val="005A5AD7"/>
    <w:rsid w:val="005A7044"/>
    <w:rsid w:val="005A7565"/>
    <w:rsid w:val="005A766D"/>
    <w:rsid w:val="005A7BFB"/>
    <w:rsid w:val="005A7CD8"/>
    <w:rsid w:val="005B00DE"/>
    <w:rsid w:val="005B058D"/>
    <w:rsid w:val="005B0E08"/>
    <w:rsid w:val="005B0F92"/>
    <w:rsid w:val="005B1086"/>
    <w:rsid w:val="005B196D"/>
    <w:rsid w:val="005B1EEB"/>
    <w:rsid w:val="005B280E"/>
    <w:rsid w:val="005B3571"/>
    <w:rsid w:val="005B40BA"/>
    <w:rsid w:val="005B4DBB"/>
    <w:rsid w:val="005B4DC7"/>
    <w:rsid w:val="005B5616"/>
    <w:rsid w:val="005B5722"/>
    <w:rsid w:val="005B5F0E"/>
    <w:rsid w:val="005B65CE"/>
    <w:rsid w:val="005B677A"/>
    <w:rsid w:val="005B7A8A"/>
    <w:rsid w:val="005C0C87"/>
    <w:rsid w:val="005C0D5F"/>
    <w:rsid w:val="005C1798"/>
    <w:rsid w:val="005C1A71"/>
    <w:rsid w:val="005C4D5D"/>
    <w:rsid w:val="005C58B5"/>
    <w:rsid w:val="005C66B5"/>
    <w:rsid w:val="005C6785"/>
    <w:rsid w:val="005C7002"/>
    <w:rsid w:val="005D17DE"/>
    <w:rsid w:val="005D1AF0"/>
    <w:rsid w:val="005D223C"/>
    <w:rsid w:val="005D2C48"/>
    <w:rsid w:val="005D347E"/>
    <w:rsid w:val="005D3C58"/>
    <w:rsid w:val="005D3CF7"/>
    <w:rsid w:val="005D439B"/>
    <w:rsid w:val="005D529B"/>
    <w:rsid w:val="005D6DA8"/>
    <w:rsid w:val="005D76CF"/>
    <w:rsid w:val="005D7700"/>
    <w:rsid w:val="005D7A5B"/>
    <w:rsid w:val="005D7EE6"/>
    <w:rsid w:val="005E0EC3"/>
    <w:rsid w:val="005E1C4A"/>
    <w:rsid w:val="005E1DA0"/>
    <w:rsid w:val="005E2170"/>
    <w:rsid w:val="005E2900"/>
    <w:rsid w:val="005E3336"/>
    <w:rsid w:val="005E4506"/>
    <w:rsid w:val="005E5B1F"/>
    <w:rsid w:val="005E61E3"/>
    <w:rsid w:val="005E7C75"/>
    <w:rsid w:val="005F0CFE"/>
    <w:rsid w:val="005F27AB"/>
    <w:rsid w:val="005F28E4"/>
    <w:rsid w:val="005F2B79"/>
    <w:rsid w:val="005F2CEB"/>
    <w:rsid w:val="005F3C2C"/>
    <w:rsid w:val="005F47FF"/>
    <w:rsid w:val="005F54CB"/>
    <w:rsid w:val="005F57CA"/>
    <w:rsid w:val="005F6344"/>
    <w:rsid w:val="005F64A5"/>
    <w:rsid w:val="005F6A3A"/>
    <w:rsid w:val="005F6FDF"/>
    <w:rsid w:val="005F707A"/>
    <w:rsid w:val="005F70EA"/>
    <w:rsid w:val="005F79E7"/>
    <w:rsid w:val="006002C2"/>
    <w:rsid w:val="006007D0"/>
    <w:rsid w:val="0060151F"/>
    <w:rsid w:val="00601FCA"/>
    <w:rsid w:val="0060258D"/>
    <w:rsid w:val="00602D2F"/>
    <w:rsid w:val="00602DA5"/>
    <w:rsid w:val="0060336A"/>
    <w:rsid w:val="006039E5"/>
    <w:rsid w:val="00603C63"/>
    <w:rsid w:val="006043FD"/>
    <w:rsid w:val="0060470B"/>
    <w:rsid w:val="006049DC"/>
    <w:rsid w:val="00604F41"/>
    <w:rsid w:val="006050F3"/>
    <w:rsid w:val="0060543F"/>
    <w:rsid w:val="006058CE"/>
    <w:rsid w:val="00606135"/>
    <w:rsid w:val="00607200"/>
    <w:rsid w:val="0061002A"/>
    <w:rsid w:val="0061012C"/>
    <w:rsid w:val="00611192"/>
    <w:rsid w:val="006113FA"/>
    <w:rsid w:val="00611734"/>
    <w:rsid w:val="00611774"/>
    <w:rsid w:val="00611973"/>
    <w:rsid w:val="006122F1"/>
    <w:rsid w:val="0061232F"/>
    <w:rsid w:val="006125D1"/>
    <w:rsid w:val="00612AFE"/>
    <w:rsid w:val="0061512D"/>
    <w:rsid w:val="0061563D"/>
    <w:rsid w:val="00615646"/>
    <w:rsid w:val="00615A68"/>
    <w:rsid w:val="00615FE7"/>
    <w:rsid w:val="006168E0"/>
    <w:rsid w:val="00616BE1"/>
    <w:rsid w:val="00616F26"/>
    <w:rsid w:val="0061749D"/>
    <w:rsid w:val="00620B32"/>
    <w:rsid w:val="00621346"/>
    <w:rsid w:val="006213BC"/>
    <w:rsid w:val="006214BF"/>
    <w:rsid w:val="00622EE3"/>
    <w:rsid w:val="006236CA"/>
    <w:rsid w:val="00623777"/>
    <w:rsid w:val="006239F9"/>
    <w:rsid w:val="0062437E"/>
    <w:rsid w:val="00624409"/>
    <w:rsid w:val="006244CA"/>
    <w:rsid w:val="006245F9"/>
    <w:rsid w:val="0062614E"/>
    <w:rsid w:val="006263F3"/>
    <w:rsid w:val="0062643B"/>
    <w:rsid w:val="00626FE9"/>
    <w:rsid w:val="00627984"/>
    <w:rsid w:val="00627E9B"/>
    <w:rsid w:val="0063068D"/>
    <w:rsid w:val="00630703"/>
    <w:rsid w:val="006308CD"/>
    <w:rsid w:val="00630A19"/>
    <w:rsid w:val="00630F95"/>
    <w:rsid w:val="006311BC"/>
    <w:rsid w:val="00631B85"/>
    <w:rsid w:val="00632380"/>
    <w:rsid w:val="006323D7"/>
    <w:rsid w:val="00633B0D"/>
    <w:rsid w:val="0063515E"/>
    <w:rsid w:val="00635305"/>
    <w:rsid w:val="006354BF"/>
    <w:rsid w:val="00635E09"/>
    <w:rsid w:val="006366CF"/>
    <w:rsid w:val="00636E1B"/>
    <w:rsid w:val="0063750F"/>
    <w:rsid w:val="0063779A"/>
    <w:rsid w:val="00637EEF"/>
    <w:rsid w:val="00640696"/>
    <w:rsid w:val="00642282"/>
    <w:rsid w:val="00643A29"/>
    <w:rsid w:val="006442BD"/>
    <w:rsid w:val="00644773"/>
    <w:rsid w:val="00645CBB"/>
    <w:rsid w:val="00645D48"/>
    <w:rsid w:val="00646093"/>
    <w:rsid w:val="0064657C"/>
    <w:rsid w:val="00646CFC"/>
    <w:rsid w:val="00647739"/>
    <w:rsid w:val="00647CF7"/>
    <w:rsid w:val="006509CB"/>
    <w:rsid w:val="00650D55"/>
    <w:rsid w:val="00651237"/>
    <w:rsid w:val="0065148E"/>
    <w:rsid w:val="00652A83"/>
    <w:rsid w:val="00652B8E"/>
    <w:rsid w:val="00653846"/>
    <w:rsid w:val="00653A5D"/>
    <w:rsid w:val="00653F1C"/>
    <w:rsid w:val="0065451C"/>
    <w:rsid w:val="00654770"/>
    <w:rsid w:val="006548A4"/>
    <w:rsid w:val="006549AF"/>
    <w:rsid w:val="00655A50"/>
    <w:rsid w:val="006561F3"/>
    <w:rsid w:val="00656368"/>
    <w:rsid w:val="006563A5"/>
    <w:rsid w:val="0065648E"/>
    <w:rsid w:val="0065650B"/>
    <w:rsid w:val="006565FA"/>
    <w:rsid w:val="00656E74"/>
    <w:rsid w:val="006577CC"/>
    <w:rsid w:val="00657C2A"/>
    <w:rsid w:val="00660904"/>
    <w:rsid w:val="00663004"/>
    <w:rsid w:val="00663190"/>
    <w:rsid w:val="0066353D"/>
    <w:rsid w:val="00663540"/>
    <w:rsid w:val="00663AE1"/>
    <w:rsid w:val="00664036"/>
    <w:rsid w:val="006641E2"/>
    <w:rsid w:val="0066680A"/>
    <w:rsid w:val="00666A23"/>
    <w:rsid w:val="00670468"/>
    <w:rsid w:val="00673CF9"/>
    <w:rsid w:val="006741BF"/>
    <w:rsid w:val="00674C7C"/>
    <w:rsid w:val="00675114"/>
    <w:rsid w:val="00675C9B"/>
    <w:rsid w:val="00675DDF"/>
    <w:rsid w:val="0067628C"/>
    <w:rsid w:val="00677618"/>
    <w:rsid w:val="006776E0"/>
    <w:rsid w:val="006779B2"/>
    <w:rsid w:val="00677F59"/>
    <w:rsid w:val="00680D80"/>
    <w:rsid w:val="00681331"/>
    <w:rsid w:val="00681B4C"/>
    <w:rsid w:val="00681CD0"/>
    <w:rsid w:val="00682930"/>
    <w:rsid w:val="0068450F"/>
    <w:rsid w:val="0068504A"/>
    <w:rsid w:val="006853DE"/>
    <w:rsid w:val="00685E56"/>
    <w:rsid w:val="00686A91"/>
    <w:rsid w:val="00686BBA"/>
    <w:rsid w:val="00687982"/>
    <w:rsid w:val="00687DE2"/>
    <w:rsid w:val="00690222"/>
    <w:rsid w:val="00690406"/>
    <w:rsid w:val="0069043B"/>
    <w:rsid w:val="006908C4"/>
    <w:rsid w:val="00691191"/>
    <w:rsid w:val="00691840"/>
    <w:rsid w:val="00692EA9"/>
    <w:rsid w:val="00692ED1"/>
    <w:rsid w:val="00693456"/>
    <w:rsid w:val="00695E6F"/>
    <w:rsid w:val="006960BD"/>
    <w:rsid w:val="0069718A"/>
    <w:rsid w:val="0069768A"/>
    <w:rsid w:val="006978C4"/>
    <w:rsid w:val="006A0554"/>
    <w:rsid w:val="006A078E"/>
    <w:rsid w:val="006A0B4A"/>
    <w:rsid w:val="006A113C"/>
    <w:rsid w:val="006A1B79"/>
    <w:rsid w:val="006A25E5"/>
    <w:rsid w:val="006A35BA"/>
    <w:rsid w:val="006A3AA4"/>
    <w:rsid w:val="006A3D4B"/>
    <w:rsid w:val="006A43D8"/>
    <w:rsid w:val="006A4828"/>
    <w:rsid w:val="006A4E13"/>
    <w:rsid w:val="006A7494"/>
    <w:rsid w:val="006A7D72"/>
    <w:rsid w:val="006A7E7E"/>
    <w:rsid w:val="006B053B"/>
    <w:rsid w:val="006B0A8A"/>
    <w:rsid w:val="006B15D4"/>
    <w:rsid w:val="006B19E3"/>
    <w:rsid w:val="006B1DBE"/>
    <w:rsid w:val="006B32B4"/>
    <w:rsid w:val="006B3B17"/>
    <w:rsid w:val="006B40F0"/>
    <w:rsid w:val="006B4538"/>
    <w:rsid w:val="006B4AE1"/>
    <w:rsid w:val="006B5739"/>
    <w:rsid w:val="006B5D39"/>
    <w:rsid w:val="006B6095"/>
    <w:rsid w:val="006B6888"/>
    <w:rsid w:val="006B70AE"/>
    <w:rsid w:val="006B77F0"/>
    <w:rsid w:val="006B7AD8"/>
    <w:rsid w:val="006B7EC3"/>
    <w:rsid w:val="006C04F2"/>
    <w:rsid w:val="006C0768"/>
    <w:rsid w:val="006C0E8F"/>
    <w:rsid w:val="006C15EF"/>
    <w:rsid w:val="006C3B38"/>
    <w:rsid w:val="006C45D8"/>
    <w:rsid w:val="006C4AAA"/>
    <w:rsid w:val="006C4DE3"/>
    <w:rsid w:val="006C6E5B"/>
    <w:rsid w:val="006C71DE"/>
    <w:rsid w:val="006C7421"/>
    <w:rsid w:val="006C75D5"/>
    <w:rsid w:val="006C7ACC"/>
    <w:rsid w:val="006D024B"/>
    <w:rsid w:val="006D06D5"/>
    <w:rsid w:val="006D0E51"/>
    <w:rsid w:val="006D0F7F"/>
    <w:rsid w:val="006D2908"/>
    <w:rsid w:val="006D2AC8"/>
    <w:rsid w:val="006D2C77"/>
    <w:rsid w:val="006D36BA"/>
    <w:rsid w:val="006D3D3D"/>
    <w:rsid w:val="006D3DAB"/>
    <w:rsid w:val="006D3E91"/>
    <w:rsid w:val="006D3F6D"/>
    <w:rsid w:val="006D4D32"/>
    <w:rsid w:val="006D4ED6"/>
    <w:rsid w:val="006D5443"/>
    <w:rsid w:val="006D599D"/>
    <w:rsid w:val="006D5AFC"/>
    <w:rsid w:val="006D6676"/>
    <w:rsid w:val="006D6F36"/>
    <w:rsid w:val="006D7AB8"/>
    <w:rsid w:val="006D7C5F"/>
    <w:rsid w:val="006E139C"/>
    <w:rsid w:val="006E21BF"/>
    <w:rsid w:val="006E2EEA"/>
    <w:rsid w:val="006E3182"/>
    <w:rsid w:val="006E3454"/>
    <w:rsid w:val="006E3C33"/>
    <w:rsid w:val="006E5379"/>
    <w:rsid w:val="006E597C"/>
    <w:rsid w:val="006E6129"/>
    <w:rsid w:val="006E626A"/>
    <w:rsid w:val="006E6510"/>
    <w:rsid w:val="006E6B6B"/>
    <w:rsid w:val="006E7EA7"/>
    <w:rsid w:val="006F1152"/>
    <w:rsid w:val="006F121B"/>
    <w:rsid w:val="006F291B"/>
    <w:rsid w:val="006F2DEB"/>
    <w:rsid w:val="006F3CCF"/>
    <w:rsid w:val="006F402D"/>
    <w:rsid w:val="006F4D3E"/>
    <w:rsid w:val="006F5C8F"/>
    <w:rsid w:val="006F6AC2"/>
    <w:rsid w:val="006F6DED"/>
    <w:rsid w:val="006F7116"/>
    <w:rsid w:val="00700706"/>
    <w:rsid w:val="00700BF1"/>
    <w:rsid w:val="00701085"/>
    <w:rsid w:val="00701A39"/>
    <w:rsid w:val="00701CEE"/>
    <w:rsid w:val="0070433C"/>
    <w:rsid w:val="0070461B"/>
    <w:rsid w:val="007054A1"/>
    <w:rsid w:val="0070609F"/>
    <w:rsid w:val="007064C1"/>
    <w:rsid w:val="007065B9"/>
    <w:rsid w:val="00707011"/>
    <w:rsid w:val="00707E4E"/>
    <w:rsid w:val="00710180"/>
    <w:rsid w:val="00710BAB"/>
    <w:rsid w:val="00712C8C"/>
    <w:rsid w:val="00713010"/>
    <w:rsid w:val="00713135"/>
    <w:rsid w:val="00713822"/>
    <w:rsid w:val="00714E0D"/>
    <w:rsid w:val="0071500F"/>
    <w:rsid w:val="00716F76"/>
    <w:rsid w:val="00717D0B"/>
    <w:rsid w:val="0072005C"/>
    <w:rsid w:val="00721A42"/>
    <w:rsid w:val="0072568D"/>
    <w:rsid w:val="00725941"/>
    <w:rsid w:val="007259D3"/>
    <w:rsid w:val="007260B7"/>
    <w:rsid w:val="007267FE"/>
    <w:rsid w:val="00726F9E"/>
    <w:rsid w:val="00730689"/>
    <w:rsid w:val="0073161E"/>
    <w:rsid w:val="00731B95"/>
    <w:rsid w:val="00731C73"/>
    <w:rsid w:val="0073244C"/>
    <w:rsid w:val="0073332B"/>
    <w:rsid w:val="007346F0"/>
    <w:rsid w:val="00734D8F"/>
    <w:rsid w:val="007356DE"/>
    <w:rsid w:val="00735760"/>
    <w:rsid w:val="00735BD0"/>
    <w:rsid w:val="00736328"/>
    <w:rsid w:val="007372F3"/>
    <w:rsid w:val="0073755F"/>
    <w:rsid w:val="00737DED"/>
    <w:rsid w:val="0074098D"/>
    <w:rsid w:val="00740A81"/>
    <w:rsid w:val="00740D81"/>
    <w:rsid w:val="00740DEA"/>
    <w:rsid w:val="00742700"/>
    <w:rsid w:val="00742AF6"/>
    <w:rsid w:val="0074372D"/>
    <w:rsid w:val="0074484E"/>
    <w:rsid w:val="0074489A"/>
    <w:rsid w:val="00744B80"/>
    <w:rsid w:val="007452A4"/>
    <w:rsid w:val="00746AA0"/>
    <w:rsid w:val="007503A4"/>
    <w:rsid w:val="00751260"/>
    <w:rsid w:val="00751B4A"/>
    <w:rsid w:val="00751C42"/>
    <w:rsid w:val="0075212A"/>
    <w:rsid w:val="007522CE"/>
    <w:rsid w:val="00752538"/>
    <w:rsid w:val="00752B4A"/>
    <w:rsid w:val="00753329"/>
    <w:rsid w:val="00753B00"/>
    <w:rsid w:val="00753E60"/>
    <w:rsid w:val="00753FBA"/>
    <w:rsid w:val="0075451F"/>
    <w:rsid w:val="00754917"/>
    <w:rsid w:val="00754BE4"/>
    <w:rsid w:val="00755BDC"/>
    <w:rsid w:val="0075600E"/>
    <w:rsid w:val="007560BE"/>
    <w:rsid w:val="0075677C"/>
    <w:rsid w:val="00756DF0"/>
    <w:rsid w:val="007570B9"/>
    <w:rsid w:val="00757C94"/>
    <w:rsid w:val="00757D47"/>
    <w:rsid w:val="00760D3C"/>
    <w:rsid w:val="007614C0"/>
    <w:rsid w:val="00761C7F"/>
    <w:rsid w:val="00763267"/>
    <w:rsid w:val="00763525"/>
    <w:rsid w:val="007654C0"/>
    <w:rsid w:val="007665CB"/>
    <w:rsid w:val="0076735D"/>
    <w:rsid w:val="0076746F"/>
    <w:rsid w:val="00767DBF"/>
    <w:rsid w:val="00767DFF"/>
    <w:rsid w:val="00771105"/>
    <w:rsid w:val="00771A19"/>
    <w:rsid w:val="00771A4C"/>
    <w:rsid w:val="00771EA3"/>
    <w:rsid w:val="00772A1E"/>
    <w:rsid w:val="007733AF"/>
    <w:rsid w:val="00773645"/>
    <w:rsid w:val="00773E99"/>
    <w:rsid w:val="0077407E"/>
    <w:rsid w:val="00774448"/>
    <w:rsid w:val="00774CB0"/>
    <w:rsid w:val="00774F00"/>
    <w:rsid w:val="00775072"/>
    <w:rsid w:val="0077536A"/>
    <w:rsid w:val="00776471"/>
    <w:rsid w:val="007777FE"/>
    <w:rsid w:val="00777BAA"/>
    <w:rsid w:val="00777F85"/>
    <w:rsid w:val="007809DF"/>
    <w:rsid w:val="00782061"/>
    <w:rsid w:val="00782BED"/>
    <w:rsid w:val="00782EDE"/>
    <w:rsid w:val="00783473"/>
    <w:rsid w:val="007838B9"/>
    <w:rsid w:val="00783C5D"/>
    <w:rsid w:val="007852F7"/>
    <w:rsid w:val="00787DF2"/>
    <w:rsid w:val="007904DA"/>
    <w:rsid w:val="0079057E"/>
    <w:rsid w:val="007914F4"/>
    <w:rsid w:val="00791D10"/>
    <w:rsid w:val="00792C38"/>
    <w:rsid w:val="00793958"/>
    <w:rsid w:val="007949CA"/>
    <w:rsid w:val="00794F8D"/>
    <w:rsid w:val="00795A95"/>
    <w:rsid w:val="00795DCE"/>
    <w:rsid w:val="00796041"/>
    <w:rsid w:val="00796421"/>
    <w:rsid w:val="007965AC"/>
    <w:rsid w:val="007978E8"/>
    <w:rsid w:val="007A061E"/>
    <w:rsid w:val="007A0E59"/>
    <w:rsid w:val="007A215D"/>
    <w:rsid w:val="007A23B3"/>
    <w:rsid w:val="007A3E28"/>
    <w:rsid w:val="007A4B68"/>
    <w:rsid w:val="007A642E"/>
    <w:rsid w:val="007A6985"/>
    <w:rsid w:val="007A6F9C"/>
    <w:rsid w:val="007A7A81"/>
    <w:rsid w:val="007A7FD9"/>
    <w:rsid w:val="007B0194"/>
    <w:rsid w:val="007B0827"/>
    <w:rsid w:val="007B09DF"/>
    <w:rsid w:val="007B1F4B"/>
    <w:rsid w:val="007B2931"/>
    <w:rsid w:val="007B32A7"/>
    <w:rsid w:val="007B35D0"/>
    <w:rsid w:val="007B4D1C"/>
    <w:rsid w:val="007B54D8"/>
    <w:rsid w:val="007B6A56"/>
    <w:rsid w:val="007B7248"/>
    <w:rsid w:val="007B780D"/>
    <w:rsid w:val="007B796D"/>
    <w:rsid w:val="007B7BB2"/>
    <w:rsid w:val="007C12DB"/>
    <w:rsid w:val="007C1BFC"/>
    <w:rsid w:val="007C1DC4"/>
    <w:rsid w:val="007C2028"/>
    <w:rsid w:val="007C2D46"/>
    <w:rsid w:val="007C3BF6"/>
    <w:rsid w:val="007C3CBB"/>
    <w:rsid w:val="007C41D5"/>
    <w:rsid w:val="007C47EE"/>
    <w:rsid w:val="007C4D97"/>
    <w:rsid w:val="007C57A4"/>
    <w:rsid w:val="007C5C1B"/>
    <w:rsid w:val="007C5FF6"/>
    <w:rsid w:val="007C6E62"/>
    <w:rsid w:val="007C7277"/>
    <w:rsid w:val="007C7890"/>
    <w:rsid w:val="007C796E"/>
    <w:rsid w:val="007C7C9F"/>
    <w:rsid w:val="007D0465"/>
    <w:rsid w:val="007D0B9C"/>
    <w:rsid w:val="007D1B84"/>
    <w:rsid w:val="007D3506"/>
    <w:rsid w:val="007D43E7"/>
    <w:rsid w:val="007D479E"/>
    <w:rsid w:val="007D4E9C"/>
    <w:rsid w:val="007D5BE6"/>
    <w:rsid w:val="007D6254"/>
    <w:rsid w:val="007D6DDD"/>
    <w:rsid w:val="007E0A86"/>
    <w:rsid w:val="007E1675"/>
    <w:rsid w:val="007E2129"/>
    <w:rsid w:val="007E22F3"/>
    <w:rsid w:val="007E2915"/>
    <w:rsid w:val="007E459F"/>
    <w:rsid w:val="007E48A2"/>
    <w:rsid w:val="007E4C66"/>
    <w:rsid w:val="007E5107"/>
    <w:rsid w:val="007E5736"/>
    <w:rsid w:val="007E5AE3"/>
    <w:rsid w:val="007E5EEF"/>
    <w:rsid w:val="007E636E"/>
    <w:rsid w:val="007E67AF"/>
    <w:rsid w:val="007E72D3"/>
    <w:rsid w:val="007E7346"/>
    <w:rsid w:val="007E76CF"/>
    <w:rsid w:val="007F0247"/>
    <w:rsid w:val="007F0F06"/>
    <w:rsid w:val="007F127D"/>
    <w:rsid w:val="007F141B"/>
    <w:rsid w:val="007F22CA"/>
    <w:rsid w:val="007F23BB"/>
    <w:rsid w:val="007F2AD9"/>
    <w:rsid w:val="007F3257"/>
    <w:rsid w:val="007F48F2"/>
    <w:rsid w:val="007F4FD5"/>
    <w:rsid w:val="007F52C3"/>
    <w:rsid w:val="007F5A0E"/>
    <w:rsid w:val="007F6740"/>
    <w:rsid w:val="007F6D59"/>
    <w:rsid w:val="007F7641"/>
    <w:rsid w:val="007F7B19"/>
    <w:rsid w:val="007F7DCC"/>
    <w:rsid w:val="007F7E73"/>
    <w:rsid w:val="00800FA4"/>
    <w:rsid w:val="00801690"/>
    <w:rsid w:val="00801C09"/>
    <w:rsid w:val="00802395"/>
    <w:rsid w:val="00802C23"/>
    <w:rsid w:val="008040CE"/>
    <w:rsid w:val="00804EDD"/>
    <w:rsid w:val="00805420"/>
    <w:rsid w:val="00806B5E"/>
    <w:rsid w:val="0080753A"/>
    <w:rsid w:val="00807D83"/>
    <w:rsid w:val="008107D2"/>
    <w:rsid w:val="00810EF5"/>
    <w:rsid w:val="00811905"/>
    <w:rsid w:val="0081242C"/>
    <w:rsid w:val="0081256A"/>
    <w:rsid w:val="0081387D"/>
    <w:rsid w:val="0081405A"/>
    <w:rsid w:val="008156EB"/>
    <w:rsid w:val="00815CA5"/>
    <w:rsid w:val="008162FE"/>
    <w:rsid w:val="008166CA"/>
    <w:rsid w:val="00816838"/>
    <w:rsid w:val="008175E9"/>
    <w:rsid w:val="00820172"/>
    <w:rsid w:val="008210E6"/>
    <w:rsid w:val="00821470"/>
    <w:rsid w:val="008216EE"/>
    <w:rsid w:val="0082194B"/>
    <w:rsid w:val="00821F49"/>
    <w:rsid w:val="00822652"/>
    <w:rsid w:val="00822830"/>
    <w:rsid w:val="00822E2D"/>
    <w:rsid w:val="00823050"/>
    <w:rsid w:val="0082392B"/>
    <w:rsid w:val="00823ECF"/>
    <w:rsid w:val="00824631"/>
    <w:rsid w:val="008258D3"/>
    <w:rsid w:val="00826EC8"/>
    <w:rsid w:val="008303D4"/>
    <w:rsid w:val="0083084B"/>
    <w:rsid w:val="008309E0"/>
    <w:rsid w:val="0083107A"/>
    <w:rsid w:val="008315CF"/>
    <w:rsid w:val="008324E9"/>
    <w:rsid w:val="00832FFC"/>
    <w:rsid w:val="00833135"/>
    <w:rsid w:val="008346A0"/>
    <w:rsid w:val="00834B7D"/>
    <w:rsid w:val="00835A24"/>
    <w:rsid w:val="00836504"/>
    <w:rsid w:val="00836C5B"/>
    <w:rsid w:val="00836CDA"/>
    <w:rsid w:val="00837BB6"/>
    <w:rsid w:val="00840465"/>
    <w:rsid w:val="00840A6F"/>
    <w:rsid w:val="00841061"/>
    <w:rsid w:val="008412B0"/>
    <w:rsid w:val="0084190A"/>
    <w:rsid w:val="00842082"/>
    <w:rsid w:val="008423D3"/>
    <w:rsid w:val="008440EC"/>
    <w:rsid w:val="0084470C"/>
    <w:rsid w:val="0084670C"/>
    <w:rsid w:val="00847440"/>
    <w:rsid w:val="00847B61"/>
    <w:rsid w:val="00850701"/>
    <w:rsid w:val="00850F1C"/>
    <w:rsid w:val="00850F22"/>
    <w:rsid w:val="0085101D"/>
    <w:rsid w:val="008512C2"/>
    <w:rsid w:val="00851401"/>
    <w:rsid w:val="0085174B"/>
    <w:rsid w:val="008518EF"/>
    <w:rsid w:val="00851C84"/>
    <w:rsid w:val="00853618"/>
    <w:rsid w:val="00853935"/>
    <w:rsid w:val="008542E2"/>
    <w:rsid w:val="008545F9"/>
    <w:rsid w:val="0085474E"/>
    <w:rsid w:val="0085486D"/>
    <w:rsid w:val="008554F7"/>
    <w:rsid w:val="008559E8"/>
    <w:rsid w:val="00855A22"/>
    <w:rsid w:val="00856053"/>
    <w:rsid w:val="0085625E"/>
    <w:rsid w:val="00856AF5"/>
    <w:rsid w:val="0085709D"/>
    <w:rsid w:val="008571E6"/>
    <w:rsid w:val="00857430"/>
    <w:rsid w:val="00857916"/>
    <w:rsid w:val="00857CBB"/>
    <w:rsid w:val="00860E9C"/>
    <w:rsid w:val="008622B9"/>
    <w:rsid w:val="00863907"/>
    <w:rsid w:val="00865726"/>
    <w:rsid w:val="008657D9"/>
    <w:rsid w:val="00865DCE"/>
    <w:rsid w:val="00866152"/>
    <w:rsid w:val="00867D46"/>
    <w:rsid w:val="00870020"/>
    <w:rsid w:val="0087042E"/>
    <w:rsid w:val="008708DD"/>
    <w:rsid w:val="00870900"/>
    <w:rsid w:val="008731D4"/>
    <w:rsid w:val="008737F6"/>
    <w:rsid w:val="00873F19"/>
    <w:rsid w:val="008745B6"/>
    <w:rsid w:val="0087574F"/>
    <w:rsid w:val="00875D5E"/>
    <w:rsid w:val="00877263"/>
    <w:rsid w:val="00877309"/>
    <w:rsid w:val="00877468"/>
    <w:rsid w:val="0087765B"/>
    <w:rsid w:val="00877878"/>
    <w:rsid w:val="00880E76"/>
    <w:rsid w:val="00881187"/>
    <w:rsid w:val="00882063"/>
    <w:rsid w:val="008820CA"/>
    <w:rsid w:val="00882700"/>
    <w:rsid w:val="00882EB8"/>
    <w:rsid w:val="00883417"/>
    <w:rsid w:val="00883E68"/>
    <w:rsid w:val="00885525"/>
    <w:rsid w:val="00885DEE"/>
    <w:rsid w:val="0088651C"/>
    <w:rsid w:val="008869B6"/>
    <w:rsid w:val="00887EB1"/>
    <w:rsid w:val="00890E7A"/>
    <w:rsid w:val="00891755"/>
    <w:rsid w:val="00891FA8"/>
    <w:rsid w:val="00892C90"/>
    <w:rsid w:val="008943C4"/>
    <w:rsid w:val="00894B3A"/>
    <w:rsid w:val="00895167"/>
    <w:rsid w:val="00895EBC"/>
    <w:rsid w:val="00896963"/>
    <w:rsid w:val="00897973"/>
    <w:rsid w:val="00897B59"/>
    <w:rsid w:val="008A317F"/>
    <w:rsid w:val="008A4EF5"/>
    <w:rsid w:val="008A512C"/>
    <w:rsid w:val="008A51F3"/>
    <w:rsid w:val="008A5718"/>
    <w:rsid w:val="008A58A6"/>
    <w:rsid w:val="008A5B79"/>
    <w:rsid w:val="008A7382"/>
    <w:rsid w:val="008A7470"/>
    <w:rsid w:val="008A74E4"/>
    <w:rsid w:val="008B0464"/>
    <w:rsid w:val="008B0B82"/>
    <w:rsid w:val="008B0D60"/>
    <w:rsid w:val="008B10A8"/>
    <w:rsid w:val="008B1CCD"/>
    <w:rsid w:val="008B1FA6"/>
    <w:rsid w:val="008B2DDD"/>
    <w:rsid w:val="008B321F"/>
    <w:rsid w:val="008B360C"/>
    <w:rsid w:val="008B3C2D"/>
    <w:rsid w:val="008B6844"/>
    <w:rsid w:val="008B73D8"/>
    <w:rsid w:val="008B7636"/>
    <w:rsid w:val="008B7906"/>
    <w:rsid w:val="008B7F2D"/>
    <w:rsid w:val="008C14C3"/>
    <w:rsid w:val="008C1878"/>
    <w:rsid w:val="008C1D14"/>
    <w:rsid w:val="008C1DBC"/>
    <w:rsid w:val="008C27A7"/>
    <w:rsid w:val="008C3346"/>
    <w:rsid w:val="008C3D43"/>
    <w:rsid w:val="008C5342"/>
    <w:rsid w:val="008C5D78"/>
    <w:rsid w:val="008C601F"/>
    <w:rsid w:val="008C6A8D"/>
    <w:rsid w:val="008C71D2"/>
    <w:rsid w:val="008C7333"/>
    <w:rsid w:val="008C7F67"/>
    <w:rsid w:val="008D1022"/>
    <w:rsid w:val="008D1392"/>
    <w:rsid w:val="008D18F6"/>
    <w:rsid w:val="008D1AD7"/>
    <w:rsid w:val="008D1C2C"/>
    <w:rsid w:val="008D272E"/>
    <w:rsid w:val="008D2778"/>
    <w:rsid w:val="008D2D61"/>
    <w:rsid w:val="008D3815"/>
    <w:rsid w:val="008D4220"/>
    <w:rsid w:val="008D4249"/>
    <w:rsid w:val="008D57BF"/>
    <w:rsid w:val="008D665B"/>
    <w:rsid w:val="008D69B9"/>
    <w:rsid w:val="008D755D"/>
    <w:rsid w:val="008D7623"/>
    <w:rsid w:val="008D7B06"/>
    <w:rsid w:val="008D7B09"/>
    <w:rsid w:val="008E027E"/>
    <w:rsid w:val="008E1F1B"/>
    <w:rsid w:val="008E22AF"/>
    <w:rsid w:val="008E2D24"/>
    <w:rsid w:val="008E3149"/>
    <w:rsid w:val="008E473E"/>
    <w:rsid w:val="008E588B"/>
    <w:rsid w:val="008E59FD"/>
    <w:rsid w:val="008E6717"/>
    <w:rsid w:val="008E67DA"/>
    <w:rsid w:val="008E6B94"/>
    <w:rsid w:val="008E6FE4"/>
    <w:rsid w:val="008E70F2"/>
    <w:rsid w:val="008E7563"/>
    <w:rsid w:val="008E75F2"/>
    <w:rsid w:val="008F0335"/>
    <w:rsid w:val="008F136A"/>
    <w:rsid w:val="008F210C"/>
    <w:rsid w:val="008F2D22"/>
    <w:rsid w:val="008F410C"/>
    <w:rsid w:val="008F4338"/>
    <w:rsid w:val="008F4A63"/>
    <w:rsid w:val="008F4AF3"/>
    <w:rsid w:val="008F4BDB"/>
    <w:rsid w:val="008F5174"/>
    <w:rsid w:val="008F54DC"/>
    <w:rsid w:val="008F5E7A"/>
    <w:rsid w:val="008F7924"/>
    <w:rsid w:val="008F7C1E"/>
    <w:rsid w:val="00900CB0"/>
    <w:rsid w:val="009017BC"/>
    <w:rsid w:val="009024EE"/>
    <w:rsid w:val="00902A7C"/>
    <w:rsid w:val="00903190"/>
    <w:rsid w:val="009044B4"/>
    <w:rsid w:val="0090462E"/>
    <w:rsid w:val="00904F26"/>
    <w:rsid w:val="0090546B"/>
    <w:rsid w:val="0090585F"/>
    <w:rsid w:val="009062D4"/>
    <w:rsid w:val="00906832"/>
    <w:rsid w:val="00906F34"/>
    <w:rsid w:val="009076D1"/>
    <w:rsid w:val="009107A1"/>
    <w:rsid w:val="00910D4E"/>
    <w:rsid w:val="00910F6E"/>
    <w:rsid w:val="00911843"/>
    <w:rsid w:val="00911A2E"/>
    <w:rsid w:val="0091273B"/>
    <w:rsid w:val="00912F29"/>
    <w:rsid w:val="00913161"/>
    <w:rsid w:val="00913A5E"/>
    <w:rsid w:val="00913FDD"/>
    <w:rsid w:val="00914EC7"/>
    <w:rsid w:val="00915BB0"/>
    <w:rsid w:val="00915D96"/>
    <w:rsid w:val="0091736A"/>
    <w:rsid w:val="00917C9B"/>
    <w:rsid w:val="00920994"/>
    <w:rsid w:val="00920F4D"/>
    <w:rsid w:val="00921072"/>
    <w:rsid w:val="00921717"/>
    <w:rsid w:val="00921721"/>
    <w:rsid w:val="00922CE5"/>
    <w:rsid w:val="00924FB2"/>
    <w:rsid w:val="00925432"/>
    <w:rsid w:val="009263DE"/>
    <w:rsid w:val="00926884"/>
    <w:rsid w:val="0092766E"/>
    <w:rsid w:val="009279F5"/>
    <w:rsid w:val="00930CA9"/>
    <w:rsid w:val="00930E6D"/>
    <w:rsid w:val="00931676"/>
    <w:rsid w:val="00931D9A"/>
    <w:rsid w:val="00931E61"/>
    <w:rsid w:val="00932196"/>
    <w:rsid w:val="009321B3"/>
    <w:rsid w:val="009323B6"/>
    <w:rsid w:val="0093288F"/>
    <w:rsid w:val="00932F7E"/>
    <w:rsid w:val="0093316A"/>
    <w:rsid w:val="009338E5"/>
    <w:rsid w:val="00933BC5"/>
    <w:rsid w:val="00933DA4"/>
    <w:rsid w:val="0093449D"/>
    <w:rsid w:val="00934EE6"/>
    <w:rsid w:val="00934F3D"/>
    <w:rsid w:val="0093515F"/>
    <w:rsid w:val="00935878"/>
    <w:rsid w:val="009359C1"/>
    <w:rsid w:val="00936717"/>
    <w:rsid w:val="009371E2"/>
    <w:rsid w:val="00937F44"/>
    <w:rsid w:val="00940437"/>
    <w:rsid w:val="00940622"/>
    <w:rsid w:val="00940A33"/>
    <w:rsid w:val="009411E0"/>
    <w:rsid w:val="00942FB1"/>
    <w:rsid w:val="009432F5"/>
    <w:rsid w:val="00943E88"/>
    <w:rsid w:val="00944DBB"/>
    <w:rsid w:val="00944E63"/>
    <w:rsid w:val="0094555F"/>
    <w:rsid w:val="009474BD"/>
    <w:rsid w:val="00947707"/>
    <w:rsid w:val="00947A34"/>
    <w:rsid w:val="00947C8F"/>
    <w:rsid w:val="00950937"/>
    <w:rsid w:val="0095114D"/>
    <w:rsid w:val="009524B6"/>
    <w:rsid w:val="00952C6B"/>
    <w:rsid w:val="009532D4"/>
    <w:rsid w:val="00953E3E"/>
    <w:rsid w:val="009546B4"/>
    <w:rsid w:val="009547BD"/>
    <w:rsid w:val="00955A97"/>
    <w:rsid w:val="00955E9D"/>
    <w:rsid w:val="00955F68"/>
    <w:rsid w:val="0095627D"/>
    <w:rsid w:val="009564DC"/>
    <w:rsid w:val="00956855"/>
    <w:rsid w:val="00956BF6"/>
    <w:rsid w:val="009601CE"/>
    <w:rsid w:val="00960E33"/>
    <w:rsid w:val="009612CB"/>
    <w:rsid w:val="00961837"/>
    <w:rsid w:val="00961967"/>
    <w:rsid w:val="00961CE1"/>
    <w:rsid w:val="00962E34"/>
    <w:rsid w:val="00963BF9"/>
    <w:rsid w:val="00963E01"/>
    <w:rsid w:val="0096404B"/>
    <w:rsid w:val="009646EC"/>
    <w:rsid w:val="00965C2D"/>
    <w:rsid w:val="00966676"/>
    <w:rsid w:val="00966811"/>
    <w:rsid w:val="00966A9B"/>
    <w:rsid w:val="00966F48"/>
    <w:rsid w:val="00966F90"/>
    <w:rsid w:val="009673E1"/>
    <w:rsid w:val="00967EF1"/>
    <w:rsid w:val="00967F05"/>
    <w:rsid w:val="009703D9"/>
    <w:rsid w:val="00970665"/>
    <w:rsid w:val="00971129"/>
    <w:rsid w:val="009712C2"/>
    <w:rsid w:val="00971948"/>
    <w:rsid w:val="00972CD3"/>
    <w:rsid w:val="00972E2C"/>
    <w:rsid w:val="00973A56"/>
    <w:rsid w:val="00973C37"/>
    <w:rsid w:val="00974187"/>
    <w:rsid w:val="009744D5"/>
    <w:rsid w:val="00974B86"/>
    <w:rsid w:val="009752A5"/>
    <w:rsid w:val="00975B35"/>
    <w:rsid w:val="00975D7E"/>
    <w:rsid w:val="00975E08"/>
    <w:rsid w:val="00976198"/>
    <w:rsid w:val="009763D4"/>
    <w:rsid w:val="0097640B"/>
    <w:rsid w:val="00976977"/>
    <w:rsid w:val="00976BDC"/>
    <w:rsid w:val="00977892"/>
    <w:rsid w:val="00977AE7"/>
    <w:rsid w:val="009806CA"/>
    <w:rsid w:val="009811D9"/>
    <w:rsid w:val="009824E4"/>
    <w:rsid w:val="00983FEA"/>
    <w:rsid w:val="00984C6F"/>
    <w:rsid w:val="00984E34"/>
    <w:rsid w:val="00985636"/>
    <w:rsid w:val="00985AE3"/>
    <w:rsid w:val="0098617B"/>
    <w:rsid w:val="00986505"/>
    <w:rsid w:val="009866D9"/>
    <w:rsid w:val="00986E96"/>
    <w:rsid w:val="0098773B"/>
    <w:rsid w:val="00990142"/>
    <w:rsid w:val="009903A1"/>
    <w:rsid w:val="009905E2"/>
    <w:rsid w:val="00991952"/>
    <w:rsid w:val="0099369C"/>
    <w:rsid w:val="0099398F"/>
    <w:rsid w:val="00996630"/>
    <w:rsid w:val="00996635"/>
    <w:rsid w:val="009A086C"/>
    <w:rsid w:val="009A111E"/>
    <w:rsid w:val="009A1758"/>
    <w:rsid w:val="009A1892"/>
    <w:rsid w:val="009A191E"/>
    <w:rsid w:val="009A35FA"/>
    <w:rsid w:val="009A4A06"/>
    <w:rsid w:val="009A735E"/>
    <w:rsid w:val="009B05CE"/>
    <w:rsid w:val="009B0F3D"/>
    <w:rsid w:val="009B3A5C"/>
    <w:rsid w:val="009B44FE"/>
    <w:rsid w:val="009B5B27"/>
    <w:rsid w:val="009B5FBC"/>
    <w:rsid w:val="009B6CA6"/>
    <w:rsid w:val="009C0466"/>
    <w:rsid w:val="009C1E39"/>
    <w:rsid w:val="009C217A"/>
    <w:rsid w:val="009C233A"/>
    <w:rsid w:val="009C2889"/>
    <w:rsid w:val="009C3A86"/>
    <w:rsid w:val="009C4925"/>
    <w:rsid w:val="009C4E9D"/>
    <w:rsid w:val="009C5B77"/>
    <w:rsid w:val="009C761B"/>
    <w:rsid w:val="009C7854"/>
    <w:rsid w:val="009C7A74"/>
    <w:rsid w:val="009D0548"/>
    <w:rsid w:val="009D065E"/>
    <w:rsid w:val="009D0686"/>
    <w:rsid w:val="009D0E68"/>
    <w:rsid w:val="009D157C"/>
    <w:rsid w:val="009D245F"/>
    <w:rsid w:val="009D2DCF"/>
    <w:rsid w:val="009D2F43"/>
    <w:rsid w:val="009D2F8F"/>
    <w:rsid w:val="009D3105"/>
    <w:rsid w:val="009D3779"/>
    <w:rsid w:val="009D3B3F"/>
    <w:rsid w:val="009D3D17"/>
    <w:rsid w:val="009D43ED"/>
    <w:rsid w:val="009D445F"/>
    <w:rsid w:val="009D4AD9"/>
    <w:rsid w:val="009D527B"/>
    <w:rsid w:val="009D5795"/>
    <w:rsid w:val="009D5F64"/>
    <w:rsid w:val="009D6BC8"/>
    <w:rsid w:val="009D6C6B"/>
    <w:rsid w:val="009D7501"/>
    <w:rsid w:val="009D77DD"/>
    <w:rsid w:val="009D7CFD"/>
    <w:rsid w:val="009D7D10"/>
    <w:rsid w:val="009E00DF"/>
    <w:rsid w:val="009E00F0"/>
    <w:rsid w:val="009E029D"/>
    <w:rsid w:val="009E16AC"/>
    <w:rsid w:val="009E16C7"/>
    <w:rsid w:val="009E17FF"/>
    <w:rsid w:val="009E256D"/>
    <w:rsid w:val="009E3D0E"/>
    <w:rsid w:val="009E4566"/>
    <w:rsid w:val="009E4B85"/>
    <w:rsid w:val="009E56DE"/>
    <w:rsid w:val="009E6933"/>
    <w:rsid w:val="009E72F3"/>
    <w:rsid w:val="009E7E3A"/>
    <w:rsid w:val="009F1134"/>
    <w:rsid w:val="009F137B"/>
    <w:rsid w:val="009F20DD"/>
    <w:rsid w:val="009F2CC9"/>
    <w:rsid w:val="009F2EBB"/>
    <w:rsid w:val="009F31F4"/>
    <w:rsid w:val="009F32E9"/>
    <w:rsid w:val="009F461C"/>
    <w:rsid w:val="009F584F"/>
    <w:rsid w:val="009F720F"/>
    <w:rsid w:val="009F72C9"/>
    <w:rsid w:val="009F7A73"/>
    <w:rsid w:val="009F7B44"/>
    <w:rsid w:val="00A007B2"/>
    <w:rsid w:val="00A0109E"/>
    <w:rsid w:val="00A019CE"/>
    <w:rsid w:val="00A01C3F"/>
    <w:rsid w:val="00A01D90"/>
    <w:rsid w:val="00A034E0"/>
    <w:rsid w:val="00A03E3C"/>
    <w:rsid w:val="00A04669"/>
    <w:rsid w:val="00A0602B"/>
    <w:rsid w:val="00A060BE"/>
    <w:rsid w:val="00A061DF"/>
    <w:rsid w:val="00A0637A"/>
    <w:rsid w:val="00A06489"/>
    <w:rsid w:val="00A06C0E"/>
    <w:rsid w:val="00A06E77"/>
    <w:rsid w:val="00A075AC"/>
    <w:rsid w:val="00A10B0A"/>
    <w:rsid w:val="00A11229"/>
    <w:rsid w:val="00A11368"/>
    <w:rsid w:val="00A11B2F"/>
    <w:rsid w:val="00A12E12"/>
    <w:rsid w:val="00A1313A"/>
    <w:rsid w:val="00A13354"/>
    <w:rsid w:val="00A13508"/>
    <w:rsid w:val="00A13588"/>
    <w:rsid w:val="00A13E7A"/>
    <w:rsid w:val="00A147AA"/>
    <w:rsid w:val="00A148A1"/>
    <w:rsid w:val="00A14EF7"/>
    <w:rsid w:val="00A15503"/>
    <w:rsid w:val="00A15565"/>
    <w:rsid w:val="00A16200"/>
    <w:rsid w:val="00A205E5"/>
    <w:rsid w:val="00A2073B"/>
    <w:rsid w:val="00A20F34"/>
    <w:rsid w:val="00A221AD"/>
    <w:rsid w:val="00A22D5C"/>
    <w:rsid w:val="00A22E63"/>
    <w:rsid w:val="00A23202"/>
    <w:rsid w:val="00A23424"/>
    <w:rsid w:val="00A249BF"/>
    <w:rsid w:val="00A26096"/>
    <w:rsid w:val="00A26AE8"/>
    <w:rsid w:val="00A26E67"/>
    <w:rsid w:val="00A27205"/>
    <w:rsid w:val="00A27C13"/>
    <w:rsid w:val="00A27E79"/>
    <w:rsid w:val="00A30CE9"/>
    <w:rsid w:val="00A311C0"/>
    <w:rsid w:val="00A312BA"/>
    <w:rsid w:val="00A31DB4"/>
    <w:rsid w:val="00A33486"/>
    <w:rsid w:val="00A33F91"/>
    <w:rsid w:val="00A35606"/>
    <w:rsid w:val="00A35B8A"/>
    <w:rsid w:val="00A36784"/>
    <w:rsid w:val="00A36BEF"/>
    <w:rsid w:val="00A372A3"/>
    <w:rsid w:val="00A37CC2"/>
    <w:rsid w:val="00A40186"/>
    <w:rsid w:val="00A40E0A"/>
    <w:rsid w:val="00A41077"/>
    <w:rsid w:val="00A411FB"/>
    <w:rsid w:val="00A41640"/>
    <w:rsid w:val="00A41C2E"/>
    <w:rsid w:val="00A41CA1"/>
    <w:rsid w:val="00A43279"/>
    <w:rsid w:val="00A4343F"/>
    <w:rsid w:val="00A4447A"/>
    <w:rsid w:val="00A44DE6"/>
    <w:rsid w:val="00A45DB5"/>
    <w:rsid w:val="00A46593"/>
    <w:rsid w:val="00A47171"/>
    <w:rsid w:val="00A47FF6"/>
    <w:rsid w:val="00A50C17"/>
    <w:rsid w:val="00A50DE0"/>
    <w:rsid w:val="00A50EFD"/>
    <w:rsid w:val="00A51C48"/>
    <w:rsid w:val="00A51DF1"/>
    <w:rsid w:val="00A52863"/>
    <w:rsid w:val="00A52E0F"/>
    <w:rsid w:val="00A53E18"/>
    <w:rsid w:val="00A53EEE"/>
    <w:rsid w:val="00A5424F"/>
    <w:rsid w:val="00A5434E"/>
    <w:rsid w:val="00A5447B"/>
    <w:rsid w:val="00A55A5D"/>
    <w:rsid w:val="00A56913"/>
    <w:rsid w:val="00A573D8"/>
    <w:rsid w:val="00A604EE"/>
    <w:rsid w:val="00A61120"/>
    <w:rsid w:val="00A61AAF"/>
    <w:rsid w:val="00A620EC"/>
    <w:rsid w:val="00A6252E"/>
    <w:rsid w:val="00A62789"/>
    <w:rsid w:val="00A62FBD"/>
    <w:rsid w:val="00A63F0A"/>
    <w:rsid w:val="00A64E2B"/>
    <w:rsid w:val="00A664A7"/>
    <w:rsid w:val="00A668BC"/>
    <w:rsid w:val="00A722C7"/>
    <w:rsid w:val="00A72825"/>
    <w:rsid w:val="00A72BFE"/>
    <w:rsid w:val="00A72F15"/>
    <w:rsid w:val="00A731C2"/>
    <w:rsid w:val="00A7445A"/>
    <w:rsid w:val="00A74C60"/>
    <w:rsid w:val="00A75B32"/>
    <w:rsid w:val="00A75F9E"/>
    <w:rsid w:val="00A770BD"/>
    <w:rsid w:val="00A77316"/>
    <w:rsid w:val="00A778FA"/>
    <w:rsid w:val="00A77E31"/>
    <w:rsid w:val="00A80733"/>
    <w:rsid w:val="00A81784"/>
    <w:rsid w:val="00A81BAA"/>
    <w:rsid w:val="00A826B3"/>
    <w:rsid w:val="00A8286F"/>
    <w:rsid w:val="00A82BA4"/>
    <w:rsid w:val="00A83096"/>
    <w:rsid w:val="00A836B1"/>
    <w:rsid w:val="00A85B9C"/>
    <w:rsid w:val="00A90130"/>
    <w:rsid w:val="00A915BC"/>
    <w:rsid w:val="00A9189E"/>
    <w:rsid w:val="00A91B93"/>
    <w:rsid w:val="00A92292"/>
    <w:rsid w:val="00A93408"/>
    <w:rsid w:val="00A93F54"/>
    <w:rsid w:val="00A9566A"/>
    <w:rsid w:val="00A966B2"/>
    <w:rsid w:val="00A968AE"/>
    <w:rsid w:val="00A96A87"/>
    <w:rsid w:val="00AA0E58"/>
    <w:rsid w:val="00AA0E7D"/>
    <w:rsid w:val="00AA10FC"/>
    <w:rsid w:val="00AA1D85"/>
    <w:rsid w:val="00AA1F81"/>
    <w:rsid w:val="00AA2175"/>
    <w:rsid w:val="00AA2318"/>
    <w:rsid w:val="00AA373C"/>
    <w:rsid w:val="00AA51C8"/>
    <w:rsid w:val="00AA5640"/>
    <w:rsid w:val="00AA642B"/>
    <w:rsid w:val="00AA64EA"/>
    <w:rsid w:val="00AA6E13"/>
    <w:rsid w:val="00AA7D47"/>
    <w:rsid w:val="00AB069D"/>
    <w:rsid w:val="00AB0EFC"/>
    <w:rsid w:val="00AB1AD5"/>
    <w:rsid w:val="00AB1BDF"/>
    <w:rsid w:val="00AB2539"/>
    <w:rsid w:val="00AB286B"/>
    <w:rsid w:val="00AB28EC"/>
    <w:rsid w:val="00AB297C"/>
    <w:rsid w:val="00AB2AA9"/>
    <w:rsid w:val="00AB2E61"/>
    <w:rsid w:val="00AB3468"/>
    <w:rsid w:val="00AB42E9"/>
    <w:rsid w:val="00AB445B"/>
    <w:rsid w:val="00AB5A41"/>
    <w:rsid w:val="00AB5AFF"/>
    <w:rsid w:val="00AB5EF5"/>
    <w:rsid w:val="00AB645B"/>
    <w:rsid w:val="00AB6D1C"/>
    <w:rsid w:val="00AB6D44"/>
    <w:rsid w:val="00AB72CA"/>
    <w:rsid w:val="00AB7CB2"/>
    <w:rsid w:val="00AB7E4A"/>
    <w:rsid w:val="00AC1920"/>
    <w:rsid w:val="00AC1E3C"/>
    <w:rsid w:val="00AC20C3"/>
    <w:rsid w:val="00AC2CC0"/>
    <w:rsid w:val="00AC3963"/>
    <w:rsid w:val="00AC47A4"/>
    <w:rsid w:val="00AC4C05"/>
    <w:rsid w:val="00AC57B2"/>
    <w:rsid w:val="00AC5926"/>
    <w:rsid w:val="00AC5DA5"/>
    <w:rsid w:val="00AC65C8"/>
    <w:rsid w:val="00AC70F8"/>
    <w:rsid w:val="00AC7C87"/>
    <w:rsid w:val="00AC7D7A"/>
    <w:rsid w:val="00AC7E83"/>
    <w:rsid w:val="00AC7EE9"/>
    <w:rsid w:val="00AD0394"/>
    <w:rsid w:val="00AD081F"/>
    <w:rsid w:val="00AD18BD"/>
    <w:rsid w:val="00AD1B72"/>
    <w:rsid w:val="00AD1DF6"/>
    <w:rsid w:val="00AD2C71"/>
    <w:rsid w:val="00AD30A7"/>
    <w:rsid w:val="00AD35FB"/>
    <w:rsid w:val="00AD3B1A"/>
    <w:rsid w:val="00AD3FAC"/>
    <w:rsid w:val="00AD477A"/>
    <w:rsid w:val="00AD56ED"/>
    <w:rsid w:val="00AD60E6"/>
    <w:rsid w:val="00AD6637"/>
    <w:rsid w:val="00AE042C"/>
    <w:rsid w:val="00AE0D2C"/>
    <w:rsid w:val="00AE1323"/>
    <w:rsid w:val="00AE275E"/>
    <w:rsid w:val="00AE2A73"/>
    <w:rsid w:val="00AE332B"/>
    <w:rsid w:val="00AE3835"/>
    <w:rsid w:val="00AE4973"/>
    <w:rsid w:val="00AE5190"/>
    <w:rsid w:val="00AF0B06"/>
    <w:rsid w:val="00AF123A"/>
    <w:rsid w:val="00AF1CAD"/>
    <w:rsid w:val="00AF2B42"/>
    <w:rsid w:val="00AF3134"/>
    <w:rsid w:val="00AF3652"/>
    <w:rsid w:val="00AF37DF"/>
    <w:rsid w:val="00AF391F"/>
    <w:rsid w:val="00AF47D4"/>
    <w:rsid w:val="00AF5860"/>
    <w:rsid w:val="00AF67BA"/>
    <w:rsid w:val="00AF6C29"/>
    <w:rsid w:val="00AF7472"/>
    <w:rsid w:val="00AF7CCF"/>
    <w:rsid w:val="00B01445"/>
    <w:rsid w:val="00B0192C"/>
    <w:rsid w:val="00B01BD9"/>
    <w:rsid w:val="00B01E61"/>
    <w:rsid w:val="00B021CD"/>
    <w:rsid w:val="00B02895"/>
    <w:rsid w:val="00B02D35"/>
    <w:rsid w:val="00B02D94"/>
    <w:rsid w:val="00B02E41"/>
    <w:rsid w:val="00B02F83"/>
    <w:rsid w:val="00B036DD"/>
    <w:rsid w:val="00B0385A"/>
    <w:rsid w:val="00B03AAA"/>
    <w:rsid w:val="00B05179"/>
    <w:rsid w:val="00B056D6"/>
    <w:rsid w:val="00B071B1"/>
    <w:rsid w:val="00B10F84"/>
    <w:rsid w:val="00B11483"/>
    <w:rsid w:val="00B1346A"/>
    <w:rsid w:val="00B1380C"/>
    <w:rsid w:val="00B13A1D"/>
    <w:rsid w:val="00B141E2"/>
    <w:rsid w:val="00B144A5"/>
    <w:rsid w:val="00B14EB9"/>
    <w:rsid w:val="00B1558C"/>
    <w:rsid w:val="00B15990"/>
    <w:rsid w:val="00B15DBE"/>
    <w:rsid w:val="00B165E8"/>
    <w:rsid w:val="00B21A83"/>
    <w:rsid w:val="00B23203"/>
    <w:rsid w:val="00B23DD7"/>
    <w:rsid w:val="00B24425"/>
    <w:rsid w:val="00B24BD3"/>
    <w:rsid w:val="00B2501B"/>
    <w:rsid w:val="00B25D20"/>
    <w:rsid w:val="00B264C4"/>
    <w:rsid w:val="00B307D9"/>
    <w:rsid w:val="00B33B9B"/>
    <w:rsid w:val="00B341C8"/>
    <w:rsid w:val="00B34B1D"/>
    <w:rsid w:val="00B34F80"/>
    <w:rsid w:val="00B351B7"/>
    <w:rsid w:val="00B3527A"/>
    <w:rsid w:val="00B3594B"/>
    <w:rsid w:val="00B35D2A"/>
    <w:rsid w:val="00B35FD7"/>
    <w:rsid w:val="00B36029"/>
    <w:rsid w:val="00B3654E"/>
    <w:rsid w:val="00B36B7C"/>
    <w:rsid w:val="00B3727E"/>
    <w:rsid w:val="00B379D3"/>
    <w:rsid w:val="00B40B7E"/>
    <w:rsid w:val="00B410C9"/>
    <w:rsid w:val="00B41C31"/>
    <w:rsid w:val="00B41EA1"/>
    <w:rsid w:val="00B43F80"/>
    <w:rsid w:val="00B45C9B"/>
    <w:rsid w:val="00B45D39"/>
    <w:rsid w:val="00B46C3B"/>
    <w:rsid w:val="00B47079"/>
    <w:rsid w:val="00B47ACA"/>
    <w:rsid w:val="00B47F3F"/>
    <w:rsid w:val="00B50043"/>
    <w:rsid w:val="00B5027E"/>
    <w:rsid w:val="00B502C7"/>
    <w:rsid w:val="00B51048"/>
    <w:rsid w:val="00B5128B"/>
    <w:rsid w:val="00B51E40"/>
    <w:rsid w:val="00B522BD"/>
    <w:rsid w:val="00B525DE"/>
    <w:rsid w:val="00B53246"/>
    <w:rsid w:val="00B5330D"/>
    <w:rsid w:val="00B54262"/>
    <w:rsid w:val="00B54413"/>
    <w:rsid w:val="00B55414"/>
    <w:rsid w:val="00B554A3"/>
    <w:rsid w:val="00B55932"/>
    <w:rsid w:val="00B560B7"/>
    <w:rsid w:val="00B5660D"/>
    <w:rsid w:val="00B56960"/>
    <w:rsid w:val="00B56967"/>
    <w:rsid w:val="00B57A53"/>
    <w:rsid w:val="00B60198"/>
    <w:rsid w:val="00B61479"/>
    <w:rsid w:val="00B6183F"/>
    <w:rsid w:val="00B61973"/>
    <w:rsid w:val="00B62A9B"/>
    <w:rsid w:val="00B62B51"/>
    <w:rsid w:val="00B6311C"/>
    <w:rsid w:val="00B63749"/>
    <w:rsid w:val="00B637CB"/>
    <w:rsid w:val="00B638E2"/>
    <w:rsid w:val="00B63DCB"/>
    <w:rsid w:val="00B63E10"/>
    <w:rsid w:val="00B642CA"/>
    <w:rsid w:val="00B64AF8"/>
    <w:rsid w:val="00B64C7E"/>
    <w:rsid w:val="00B64EB3"/>
    <w:rsid w:val="00B6561A"/>
    <w:rsid w:val="00B66D7B"/>
    <w:rsid w:val="00B67876"/>
    <w:rsid w:val="00B67D21"/>
    <w:rsid w:val="00B713FA"/>
    <w:rsid w:val="00B71B0F"/>
    <w:rsid w:val="00B71C26"/>
    <w:rsid w:val="00B72111"/>
    <w:rsid w:val="00B73102"/>
    <w:rsid w:val="00B73365"/>
    <w:rsid w:val="00B73405"/>
    <w:rsid w:val="00B734A1"/>
    <w:rsid w:val="00B73810"/>
    <w:rsid w:val="00B74488"/>
    <w:rsid w:val="00B74C37"/>
    <w:rsid w:val="00B74F43"/>
    <w:rsid w:val="00B74F77"/>
    <w:rsid w:val="00B75498"/>
    <w:rsid w:val="00B75D41"/>
    <w:rsid w:val="00B75D44"/>
    <w:rsid w:val="00B75DB6"/>
    <w:rsid w:val="00B76916"/>
    <w:rsid w:val="00B76F2B"/>
    <w:rsid w:val="00B776BB"/>
    <w:rsid w:val="00B77C4B"/>
    <w:rsid w:val="00B77C8B"/>
    <w:rsid w:val="00B80196"/>
    <w:rsid w:val="00B80398"/>
    <w:rsid w:val="00B8226C"/>
    <w:rsid w:val="00B82311"/>
    <w:rsid w:val="00B8334B"/>
    <w:rsid w:val="00B85874"/>
    <w:rsid w:val="00B869DD"/>
    <w:rsid w:val="00B86A75"/>
    <w:rsid w:val="00B86A88"/>
    <w:rsid w:val="00B86C62"/>
    <w:rsid w:val="00B87F1B"/>
    <w:rsid w:val="00B900B5"/>
    <w:rsid w:val="00B9047B"/>
    <w:rsid w:val="00B90B43"/>
    <w:rsid w:val="00B90BC3"/>
    <w:rsid w:val="00B91688"/>
    <w:rsid w:val="00B91EE0"/>
    <w:rsid w:val="00B91EF4"/>
    <w:rsid w:val="00B92BD9"/>
    <w:rsid w:val="00B93160"/>
    <w:rsid w:val="00B933D2"/>
    <w:rsid w:val="00B93B6B"/>
    <w:rsid w:val="00B93FDE"/>
    <w:rsid w:val="00B94B0D"/>
    <w:rsid w:val="00B95159"/>
    <w:rsid w:val="00B9533C"/>
    <w:rsid w:val="00B95A2B"/>
    <w:rsid w:val="00B95CA2"/>
    <w:rsid w:val="00B95E66"/>
    <w:rsid w:val="00B960EE"/>
    <w:rsid w:val="00B96A30"/>
    <w:rsid w:val="00B9709B"/>
    <w:rsid w:val="00B970E6"/>
    <w:rsid w:val="00B970F6"/>
    <w:rsid w:val="00B9759D"/>
    <w:rsid w:val="00BA012F"/>
    <w:rsid w:val="00BA2235"/>
    <w:rsid w:val="00BA2C9D"/>
    <w:rsid w:val="00BA306B"/>
    <w:rsid w:val="00BA3580"/>
    <w:rsid w:val="00BA37A4"/>
    <w:rsid w:val="00BA3B50"/>
    <w:rsid w:val="00BA5477"/>
    <w:rsid w:val="00BA5B09"/>
    <w:rsid w:val="00BA6514"/>
    <w:rsid w:val="00BA6E45"/>
    <w:rsid w:val="00BA71A3"/>
    <w:rsid w:val="00BA78A3"/>
    <w:rsid w:val="00BB033F"/>
    <w:rsid w:val="00BB123F"/>
    <w:rsid w:val="00BB189F"/>
    <w:rsid w:val="00BB1E5F"/>
    <w:rsid w:val="00BB21F9"/>
    <w:rsid w:val="00BB29BE"/>
    <w:rsid w:val="00BB2EB9"/>
    <w:rsid w:val="00BB36BA"/>
    <w:rsid w:val="00BB37E3"/>
    <w:rsid w:val="00BB4025"/>
    <w:rsid w:val="00BB4614"/>
    <w:rsid w:val="00BB486A"/>
    <w:rsid w:val="00BB53FD"/>
    <w:rsid w:val="00BB60E6"/>
    <w:rsid w:val="00BB66FA"/>
    <w:rsid w:val="00BB699F"/>
    <w:rsid w:val="00BB6A12"/>
    <w:rsid w:val="00BB6A8C"/>
    <w:rsid w:val="00BB76B2"/>
    <w:rsid w:val="00BC0552"/>
    <w:rsid w:val="00BC0A87"/>
    <w:rsid w:val="00BC151A"/>
    <w:rsid w:val="00BC19C2"/>
    <w:rsid w:val="00BC1B0B"/>
    <w:rsid w:val="00BC1C8E"/>
    <w:rsid w:val="00BC201F"/>
    <w:rsid w:val="00BC2038"/>
    <w:rsid w:val="00BC2381"/>
    <w:rsid w:val="00BC276D"/>
    <w:rsid w:val="00BC28F1"/>
    <w:rsid w:val="00BC3428"/>
    <w:rsid w:val="00BC565C"/>
    <w:rsid w:val="00BD0A68"/>
    <w:rsid w:val="00BD0AF8"/>
    <w:rsid w:val="00BD0CD1"/>
    <w:rsid w:val="00BD1379"/>
    <w:rsid w:val="00BD1456"/>
    <w:rsid w:val="00BD154B"/>
    <w:rsid w:val="00BD18C1"/>
    <w:rsid w:val="00BD257C"/>
    <w:rsid w:val="00BD30D9"/>
    <w:rsid w:val="00BD352E"/>
    <w:rsid w:val="00BD3C63"/>
    <w:rsid w:val="00BD3E8F"/>
    <w:rsid w:val="00BD3ECB"/>
    <w:rsid w:val="00BD46FE"/>
    <w:rsid w:val="00BD48D5"/>
    <w:rsid w:val="00BD4C5D"/>
    <w:rsid w:val="00BD5490"/>
    <w:rsid w:val="00BD62DC"/>
    <w:rsid w:val="00BD661D"/>
    <w:rsid w:val="00BD699B"/>
    <w:rsid w:val="00BD6B16"/>
    <w:rsid w:val="00BD6D80"/>
    <w:rsid w:val="00BD73D7"/>
    <w:rsid w:val="00BD75A2"/>
    <w:rsid w:val="00BE018E"/>
    <w:rsid w:val="00BE06D1"/>
    <w:rsid w:val="00BE0732"/>
    <w:rsid w:val="00BE108B"/>
    <w:rsid w:val="00BE1AF0"/>
    <w:rsid w:val="00BE2D30"/>
    <w:rsid w:val="00BE2FAD"/>
    <w:rsid w:val="00BE3FAA"/>
    <w:rsid w:val="00BE52FD"/>
    <w:rsid w:val="00BE5458"/>
    <w:rsid w:val="00BE553E"/>
    <w:rsid w:val="00BE60C4"/>
    <w:rsid w:val="00BE75B3"/>
    <w:rsid w:val="00BE7647"/>
    <w:rsid w:val="00BF07E5"/>
    <w:rsid w:val="00BF1159"/>
    <w:rsid w:val="00BF1842"/>
    <w:rsid w:val="00BF1BFA"/>
    <w:rsid w:val="00BF2623"/>
    <w:rsid w:val="00BF297F"/>
    <w:rsid w:val="00BF2C0C"/>
    <w:rsid w:val="00BF2E13"/>
    <w:rsid w:val="00BF2FD4"/>
    <w:rsid w:val="00BF371E"/>
    <w:rsid w:val="00BF39D6"/>
    <w:rsid w:val="00BF479D"/>
    <w:rsid w:val="00BF4971"/>
    <w:rsid w:val="00BF5BD1"/>
    <w:rsid w:val="00BF5F8C"/>
    <w:rsid w:val="00BF5F9E"/>
    <w:rsid w:val="00BF6AFF"/>
    <w:rsid w:val="00BF74E7"/>
    <w:rsid w:val="00BF765E"/>
    <w:rsid w:val="00BF7DB8"/>
    <w:rsid w:val="00C000ED"/>
    <w:rsid w:val="00C0149B"/>
    <w:rsid w:val="00C0188F"/>
    <w:rsid w:val="00C0229C"/>
    <w:rsid w:val="00C02510"/>
    <w:rsid w:val="00C033C5"/>
    <w:rsid w:val="00C036CB"/>
    <w:rsid w:val="00C03CC6"/>
    <w:rsid w:val="00C03FE7"/>
    <w:rsid w:val="00C04BCC"/>
    <w:rsid w:val="00C05717"/>
    <w:rsid w:val="00C111D3"/>
    <w:rsid w:val="00C126E3"/>
    <w:rsid w:val="00C137F3"/>
    <w:rsid w:val="00C15A97"/>
    <w:rsid w:val="00C15D83"/>
    <w:rsid w:val="00C165AA"/>
    <w:rsid w:val="00C16A56"/>
    <w:rsid w:val="00C17099"/>
    <w:rsid w:val="00C1783A"/>
    <w:rsid w:val="00C17E5A"/>
    <w:rsid w:val="00C20792"/>
    <w:rsid w:val="00C208D1"/>
    <w:rsid w:val="00C20B02"/>
    <w:rsid w:val="00C21D8E"/>
    <w:rsid w:val="00C227BC"/>
    <w:rsid w:val="00C2388B"/>
    <w:rsid w:val="00C23D32"/>
    <w:rsid w:val="00C23D37"/>
    <w:rsid w:val="00C24C4D"/>
    <w:rsid w:val="00C2521F"/>
    <w:rsid w:val="00C2524C"/>
    <w:rsid w:val="00C264D1"/>
    <w:rsid w:val="00C26ED4"/>
    <w:rsid w:val="00C308C5"/>
    <w:rsid w:val="00C3143D"/>
    <w:rsid w:val="00C31DD1"/>
    <w:rsid w:val="00C3399A"/>
    <w:rsid w:val="00C33AC9"/>
    <w:rsid w:val="00C34D91"/>
    <w:rsid w:val="00C34E8D"/>
    <w:rsid w:val="00C36D93"/>
    <w:rsid w:val="00C3780F"/>
    <w:rsid w:val="00C4063E"/>
    <w:rsid w:val="00C40674"/>
    <w:rsid w:val="00C40725"/>
    <w:rsid w:val="00C41C9C"/>
    <w:rsid w:val="00C420C2"/>
    <w:rsid w:val="00C42583"/>
    <w:rsid w:val="00C4269C"/>
    <w:rsid w:val="00C4288E"/>
    <w:rsid w:val="00C434B2"/>
    <w:rsid w:val="00C43B01"/>
    <w:rsid w:val="00C442B3"/>
    <w:rsid w:val="00C442F1"/>
    <w:rsid w:val="00C44BA8"/>
    <w:rsid w:val="00C44F31"/>
    <w:rsid w:val="00C454A4"/>
    <w:rsid w:val="00C454FD"/>
    <w:rsid w:val="00C45758"/>
    <w:rsid w:val="00C4575C"/>
    <w:rsid w:val="00C45CCC"/>
    <w:rsid w:val="00C46E23"/>
    <w:rsid w:val="00C473DE"/>
    <w:rsid w:val="00C47AB0"/>
    <w:rsid w:val="00C507A2"/>
    <w:rsid w:val="00C5258E"/>
    <w:rsid w:val="00C549CD"/>
    <w:rsid w:val="00C54F23"/>
    <w:rsid w:val="00C55381"/>
    <w:rsid w:val="00C561D0"/>
    <w:rsid w:val="00C566CE"/>
    <w:rsid w:val="00C56A9D"/>
    <w:rsid w:val="00C60940"/>
    <w:rsid w:val="00C60C45"/>
    <w:rsid w:val="00C60DEF"/>
    <w:rsid w:val="00C61AFE"/>
    <w:rsid w:val="00C6315A"/>
    <w:rsid w:val="00C645F1"/>
    <w:rsid w:val="00C6501F"/>
    <w:rsid w:val="00C650B4"/>
    <w:rsid w:val="00C65617"/>
    <w:rsid w:val="00C65687"/>
    <w:rsid w:val="00C66BE2"/>
    <w:rsid w:val="00C672B4"/>
    <w:rsid w:val="00C70375"/>
    <w:rsid w:val="00C708FF"/>
    <w:rsid w:val="00C710A0"/>
    <w:rsid w:val="00C717AC"/>
    <w:rsid w:val="00C71809"/>
    <w:rsid w:val="00C719AC"/>
    <w:rsid w:val="00C71F6B"/>
    <w:rsid w:val="00C729C7"/>
    <w:rsid w:val="00C7324B"/>
    <w:rsid w:val="00C75306"/>
    <w:rsid w:val="00C777D5"/>
    <w:rsid w:val="00C8170B"/>
    <w:rsid w:val="00C82540"/>
    <w:rsid w:val="00C82CCE"/>
    <w:rsid w:val="00C82FB9"/>
    <w:rsid w:val="00C8306A"/>
    <w:rsid w:val="00C83918"/>
    <w:rsid w:val="00C83C38"/>
    <w:rsid w:val="00C855CF"/>
    <w:rsid w:val="00C86BA8"/>
    <w:rsid w:val="00C86F1D"/>
    <w:rsid w:val="00C876CA"/>
    <w:rsid w:val="00C87C2D"/>
    <w:rsid w:val="00C905E6"/>
    <w:rsid w:val="00C905EA"/>
    <w:rsid w:val="00C9097C"/>
    <w:rsid w:val="00C90A18"/>
    <w:rsid w:val="00C90FFD"/>
    <w:rsid w:val="00C9149C"/>
    <w:rsid w:val="00C918EF"/>
    <w:rsid w:val="00C91B1F"/>
    <w:rsid w:val="00C91CCD"/>
    <w:rsid w:val="00C93276"/>
    <w:rsid w:val="00C93EE3"/>
    <w:rsid w:val="00C947BB"/>
    <w:rsid w:val="00C947E4"/>
    <w:rsid w:val="00C94C14"/>
    <w:rsid w:val="00C95B35"/>
    <w:rsid w:val="00C95E2F"/>
    <w:rsid w:val="00C962BA"/>
    <w:rsid w:val="00C96712"/>
    <w:rsid w:val="00C968C8"/>
    <w:rsid w:val="00C96CC8"/>
    <w:rsid w:val="00C974C2"/>
    <w:rsid w:val="00CA0D50"/>
    <w:rsid w:val="00CA1CDC"/>
    <w:rsid w:val="00CA2254"/>
    <w:rsid w:val="00CA2AAD"/>
    <w:rsid w:val="00CA2DA2"/>
    <w:rsid w:val="00CA3CD7"/>
    <w:rsid w:val="00CA485D"/>
    <w:rsid w:val="00CA490E"/>
    <w:rsid w:val="00CA77E2"/>
    <w:rsid w:val="00CB06A6"/>
    <w:rsid w:val="00CB1326"/>
    <w:rsid w:val="00CB147C"/>
    <w:rsid w:val="00CB2433"/>
    <w:rsid w:val="00CB2945"/>
    <w:rsid w:val="00CB3D60"/>
    <w:rsid w:val="00CB3EA3"/>
    <w:rsid w:val="00CB3F77"/>
    <w:rsid w:val="00CB4093"/>
    <w:rsid w:val="00CB4546"/>
    <w:rsid w:val="00CB468E"/>
    <w:rsid w:val="00CB4770"/>
    <w:rsid w:val="00CB50F6"/>
    <w:rsid w:val="00CB5196"/>
    <w:rsid w:val="00CB6A6B"/>
    <w:rsid w:val="00CB6D6C"/>
    <w:rsid w:val="00CB6E03"/>
    <w:rsid w:val="00CB7774"/>
    <w:rsid w:val="00CC054D"/>
    <w:rsid w:val="00CC109D"/>
    <w:rsid w:val="00CC1333"/>
    <w:rsid w:val="00CC1521"/>
    <w:rsid w:val="00CC261A"/>
    <w:rsid w:val="00CC325F"/>
    <w:rsid w:val="00CC334D"/>
    <w:rsid w:val="00CC357D"/>
    <w:rsid w:val="00CC362D"/>
    <w:rsid w:val="00CC3708"/>
    <w:rsid w:val="00CC371E"/>
    <w:rsid w:val="00CC4E98"/>
    <w:rsid w:val="00CC502E"/>
    <w:rsid w:val="00CC567D"/>
    <w:rsid w:val="00CC75DC"/>
    <w:rsid w:val="00CC7765"/>
    <w:rsid w:val="00CD01E9"/>
    <w:rsid w:val="00CD18DD"/>
    <w:rsid w:val="00CD1DEE"/>
    <w:rsid w:val="00CD2113"/>
    <w:rsid w:val="00CD29F8"/>
    <w:rsid w:val="00CD2F31"/>
    <w:rsid w:val="00CD324C"/>
    <w:rsid w:val="00CD4465"/>
    <w:rsid w:val="00CD52A9"/>
    <w:rsid w:val="00CD55BC"/>
    <w:rsid w:val="00CD674F"/>
    <w:rsid w:val="00CD6834"/>
    <w:rsid w:val="00CD6837"/>
    <w:rsid w:val="00CD6A77"/>
    <w:rsid w:val="00CE064B"/>
    <w:rsid w:val="00CE0EC0"/>
    <w:rsid w:val="00CE0EF0"/>
    <w:rsid w:val="00CE16A3"/>
    <w:rsid w:val="00CE183B"/>
    <w:rsid w:val="00CE2B1D"/>
    <w:rsid w:val="00CE2F20"/>
    <w:rsid w:val="00CE344A"/>
    <w:rsid w:val="00CE3B6E"/>
    <w:rsid w:val="00CE44CC"/>
    <w:rsid w:val="00CE4975"/>
    <w:rsid w:val="00CE5AA7"/>
    <w:rsid w:val="00CE6F5F"/>
    <w:rsid w:val="00CE7336"/>
    <w:rsid w:val="00CF010F"/>
    <w:rsid w:val="00CF035A"/>
    <w:rsid w:val="00CF0A3C"/>
    <w:rsid w:val="00CF1251"/>
    <w:rsid w:val="00CF13AF"/>
    <w:rsid w:val="00CF19DB"/>
    <w:rsid w:val="00CF2025"/>
    <w:rsid w:val="00CF2829"/>
    <w:rsid w:val="00CF2AB9"/>
    <w:rsid w:val="00CF30C9"/>
    <w:rsid w:val="00CF3C5E"/>
    <w:rsid w:val="00CF3D09"/>
    <w:rsid w:val="00CF428D"/>
    <w:rsid w:val="00CF4F16"/>
    <w:rsid w:val="00CF5662"/>
    <w:rsid w:val="00CF58C3"/>
    <w:rsid w:val="00CF5C38"/>
    <w:rsid w:val="00CF5F1F"/>
    <w:rsid w:val="00CF6D9B"/>
    <w:rsid w:val="00CF7C23"/>
    <w:rsid w:val="00D00698"/>
    <w:rsid w:val="00D00ECA"/>
    <w:rsid w:val="00D01627"/>
    <w:rsid w:val="00D020E3"/>
    <w:rsid w:val="00D02A20"/>
    <w:rsid w:val="00D02CEF"/>
    <w:rsid w:val="00D03326"/>
    <w:rsid w:val="00D04262"/>
    <w:rsid w:val="00D049F1"/>
    <w:rsid w:val="00D04D54"/>
    <w:rsid w:val="00D04E8A"/>
    <w:rsid w:val="00D05770"/>
    <w:rsid w:val="00D05856"/>
    <w:rsid w:val="00D060E2"/>
    <w:rsid w:val="00D06200"/>
    <w:rsid w:val="00D0636A"/>
    <w:rsid w:val="00D075DE"/>
    <w:rsid w:val="00D10577"/>
    <w:rsid w:val="00D109C0"/>
    <w:rsid w:val="00D10C15"/>
    <w:rsid w:val="00D10C36"/>
    <w:rsid w:val="00D1162C"/>
    <w:rsid w:val="00D119A3"/>
    <w:rsid w:val="00D12477"/>
    <w:rsid w:val="00D12CA8"/>
    <w:rsid w:val="00D12FC1"/>
    <w:rsid w:val="00D14589"/>
    <w:rsid w:val="00D153C0"/>
    <w:rsid w:val="00D1744C"/>
    <w:rsid w:val="00D2062A"/>
    <w:rsid w:val="00D2142E"/>
    <w:rsid w:val="00D21B97"/>
    <w:rsid w:val="00D21D8D"/>
    <w:rsid w:val="00D229EA"/>
    <w:rsid w:val="00D23ABD"/>
    <w:rsid w:val="00D246EF"/>
    <w:rsid w:val="00D25271"/>
    <w:rsid w:val="00D26481"/>
    <w:rsid w:val="00D26EF5"/>
    <w:rsid w:val="00D27011"/>
    <w:rsid w:val="00D27781"/>
    <w:rsid w:val="00D27944"/>
    <w:rsid w:val="00D3126A"/>
    <w:rsid w:val="00D31E29"/>
    <w:rsid w:val="00D32CF6"/>
    <w:rsid w:val="00D336AB"/>
    <w:rsid w:val="00D34AED"/>
    <w:rsid w:val="00D35243"/>
    <w:rsid w:val="00D353FA"/>
    <w:rsid w:val="00D35BD6"/>
    <w:rsid w:val="00D363EB"/>
    <w:rsid w:val="00D36CFB"/>
    <w:rsid w:val="00D36E37"/>
    <w:rsid w:val="00D405C9"/>
    <w:rsid w:val="00D40D0A"/>
    <w:rsid w:val="00D40D53"/>
    <w:rsid w:val="00D416D4"/>
    <w:rsid w:val="00D4204D"/>
    <w:rsid w:val="00D42C0B"/>
    <w:rsid w:val="00D42F51"/>
    <w:rsid w:val="00D43AA4"/>
    <w:rsid w:val="00D43D3F"/>
    <w:rsid w:val="00D44803"/>
    <w:rsid w:val="00D44888"/>
    <w:rsid w:val="00D44BDF"/>
    <w:rsid w:val="00D451C5"/>
    <w:rsid w:val="00D4524C"/>
    <w:rsid w:val="00D469A5"/>
    <w:rsid w:val="00D46F40"/>
    <w:rsid w:val="00D46F58"/>
    <w:rsid w:val="00D47DA2"/>
    <w:rsid w:val="00D5076D"/>
    <w:rsid w:val="00D515AF"/>
    <w:rsid w:val="00D51AEC"/>
    <w:rsid w:val="00D51CB8"/>
    <w:rsid w:val="00D520D7"/>
    <w:rsid w:val="00D522EF"/>
    <w:rsid w:val="00D5242E"/>
    <w:rsid w:val="00D5310F"/>
    <w:rsid w:val="00D53E04"/>
    <w:rsid w:val="00D54CDB"/>
    <w:rsid w:val="00D564E4"/>
    <w:rsid w:val="00D565E9"/>
    <w:rsid w:val="00D56EB9"/>
    <w:rsid w:val="00D572AC"/>
    <w:rsid w:val="00D57A91"/>
    <w:rsid w:val="00D57F2F"/>
    <w:rsid w:val="00D601EC"/>
    <w:rsid w:val="00D60348"/>
    <w:rsid w:val="00D60C2E"/>
    <w:rsid w:val="00D613B1"/>
    <w:rsid w:val="00D624B3"/>
    <w:rsid w:val="00D63764"/>
    <w:rsid w:val="00D64276"/>
    <w:rsid w:val="00D64AEE"/>
    <w:rsid w:val="00D64B99"/>
    <w:rsid w:val="00D64C80"/>
    <w:rsid w:val="00D64CD6"/>
    <w:rsid w:val="00D65129"/>
    <w:rsid w:val="00D659FA"/>
    <w:rsid w:val="00D66771"/>
    <w:rsid w:val="00D669D0"/>
    <w:rsid w:val="00D66E0C"/>
    <w:rsid w:val="00D6753F"/>
    <w:rsid w:val="00D67615"/>
    <w:rsid w:val="00D707D1"/>
    <w:rsid w:val="00D7146C"/>
    <w:rsid w:val="00D71676"/>
    <w:rsid w:val="00D71D50"/>
    <w:rsid w:val="00D7211E"/>
    <w:rsid w:val="00D728AF"/>
    <w:rsid w:val="00D72E7A"/>
    <w:rsid w:val="00D73416"/>
    <w:rsid w:val="00D73C8E"/>
    <w:rsid w:val="00D743C7"/>
    <w:rsid w:val="00D74B12"/>
    <w:rsid w:val="00D76173"/>
    <w:rsid w:val="00D76738"/>
    <w:rsid w:val="00D76C52"/>
    <w:rsid w:val="00D77689"/>
    <w:rsid w:val="00D77D3D"/>
    <w:rsid w:val="00D77E2C"/>
    <w:rsid w:val="00D8071C"/>
    <w:rsid w:val="00D8088F"/>
    <w:rsid w:val="00D81478"/>
    <w:rsid w:val="00D81714"/>
    <w:rsid w:val="00D818F8"/>
    <w:rsid w:val="00D819CC"/>
    <w:rsid w:val="00D81B17"/>
    <w:rsid w:val="00D82595"/>
    <w:rsid w:val="00D8327F"/>
    <w:rsid w:val="00D83FE3"/>
    <w:rsid w:val="00D85507"/>
    <w:rsid w:val="00D85E95"/>
    <w:rsid w:val="00D85EA2"/>
    <w:rsid w:val="00D85EE0"/>
    <w:rsid w:val="00D86A81"/>
    <w:rsid w:val="00D86AE6"/>
    <w:rsid w:val="00D87AAA"/>
    <w:rsid w:val="00D87C3B"/>
    <w:rsid w:val="00D903E6"/>
    <w:rsid w:val="00D90BC7"/>
    <w:rsid w:val="00D91084"/>
    <w:rsid w:val="00D912D6"/>
    <w:rsid w:val="00D9164A"/>
    <w:rsid w:val="00D91F0C"/>
    <w:rsid w:val="00D9211F"/>
    <w:rsid w:val="00D921A3"/>
    <w:rsid w:val="00D9258F"/>
    <w:rsid w:val="00D9265A"/>
    <w:rsid w:val="00D92B68"/>
    <w:rsid w:val="00D93BCC"/>
    <w:rsid w:val="00D9419E"/>
    <w:rsid w:val="00D9496C"/>
    <w:rsid w:val="00D94FE4"/>
    <w:rsid w:val="00D9517C"/>
    <w:rsid w:val="00D95988"/>
    <w:rsid w:val="00D95A6B"/>
    <w:rsid w:val="00DA1B27"/>
    <w:rsid w:val="00DA2A47"/>
    <w:rsid w:val="00DA3C92"/>
    <w:rsid w:val="00DA6A21"/>
    <w:rsid w:val="00DA6D15"/>
    <w:rsid w:val="00DA7E02"/>
    <w:rsid w:val="00DB0433"/>
    <w:rsid w:val="00DB1069"/>
    <w:rsid w:val="00DB207A"/>
    <w:rsid w:val="00DB3A81"/>
    <w:rsid w:val="00DB3D1E"/>
    <w:rsid w:val="00DB3F9F"/>
    <w:rsid w:val="00DB42A8"/>
    <w:rsid w:val="00DB549F"/>
    <w:rsid w:val="00DB6239"/>
    <w:rsid w:val="00DB699C"/>
    <w:rsid w:val="00DB7B33"/>
    <w:rsid w:val="00DB7FAD"/>
    <w:rsid w:val="00DC032E"/>
    <w:rsid w:val="00DC0E85"/>
    <w:rsid w:val="00DC1339"/>
    <w:rsid w:val="00DC16C6"/>
    <w:rsid w:val="00DC1F24"/>
    <w:rsid w:val="00DC27B7"/>
    <w:rsid w:val="00DC2A38"/>
    <w:rsid w:val="00DC2FAA"/>
    <w:rsid w:val="00DC3FAD"/>
    <w:rsid w:val="00DC43B2"/>
    <w:rsid w:val="00DC4828"/>
    <w:rsid w:val="00DC5760"/>
    <w:rsid w:val="00DC5BAD"/>
    <w:rsid w:val="00DC6531"/>
    <w:rsid w:val="00DD0404"/>
    <w:rsid w:val="00DD1AAA"/>
    <w:rsid w:val="00DD2FE0"/>
    <w:rsid w:val="00DD3723"/>
    <w:rsid w:val="00DD55C0"/>
    <w:rsid w:val="00DD591E"/>
    <w:rsid w:val="00DD759C"/>
    <w:rsid w:val="00DD769A"/>
    <w:rsid w:val="00DD7E2E"/>
    <w:rsid w:val="00DD7F99"/>
    <w:rsid w:val="00DE116A"/>
    <w:rsid w:val="00DE170C"/>
    <w:rsid w:val="00DE288F"/>
    <w:rsid w:val="00DE332E"/>
    <w:rsid w:val="00DE35B6"/>
    <w:rsid w:val="00DE4124"/>
    <w:rsid w:val="00DE424C"/>
    <w:rsid w:val="00DE611F"/>
    <w:rsid w:val="00DE6AAE"/>
    <w:rsid w:val="00DF038F"/>
    <w:rsid w:val="00DF0BD2"/>
    <w:rsid w:val="00DF12A7"/>
    <w:rsid w:val="00DF213C"/>
    <w:rsid w:val="00DF256D"/>
    <w:rsid w:val="00DF3274"/>
    <w:rsid w:val="00DF3D03"/>
    <w:rsid w:val="00DF3FE1"/>
    <w:rsid w:val="00DF4325"/>
    <w:rsid w:val="00DF473D"/>
    <w:rsid w:val="00DF5086"/>
    <w:rsid w:val="00DF5F2F"/>
    <w:rsid w:val="00DF60EE"/>
    <w:rsid w:val="00DF6AD6"/>
    <w:rsid w:val="00DF705A"/>
    <w:rsid w:val="00DF745B"/>
    <w:rsid w:val="00DF7721"/>
    <w:rsid w:val="00DF7E9D"/>
    <w:rsid w:val="00E00574"/>
    <w:rsid w:val="00E00765"/>
    <w:rsid w:val="00E0191F"/>
    <w:rsid w:val="00E01931"/>
    <w:rsid w:val="00E01A41"/>
    <w:rsid w:val="00E01F00"/>
    <w:rsid w:val="00E021A7"/>
    <w:rsid w:val="00E02234"/>
    <w:rsid w:val="00E02B09"/>
    <w:rsid w:val="00E02F56"/>
    <w:rsid w:val="00E03066"/>
    <w:rsid w:val="00E03213"/>
    <w:rsid w:val="00E035F7"/>
    <w:rsid w:val="00E04757"/>
    <w:rsid w:val="00E0486E"/>
    <w:rsid w:val="00E05490"/>
    <w:rsid w:val="00E056E2"/>
    <w:rsid w:val="00E05BDA"/>
    <w:rsid w:val="00E05FD4"/>
    <w:rsid w:val="00E060E6"/>
    <w:rsid w:val="00E0625B"/>
    <w:rsid w:val="00E06382"/>
    <w:rsid w:val="00E06BB2"/>
    <w:rsid w:val="00E077D0"/>
    <w:rsid w:val="00E1000F"/>
    <w:rsid w:val="00E10577"/>
    <w:rsid w:val="00E10989"/>
    <w:rsid w:val="00E10F76"/>
    <w:rsid w:val="00E128F0"/>
    <w:rsid w:val="00E1294C"/>
    <w:rsid w:val="00E12B77"/>
    <w:rsid w:val="00E132B5"/>
    <w:rsid w:val="00E13A18"/>
    <w:rsid w:val="00E13A89"/>
    <w:rsid w:val="00E146F4"/>
    <w:rsid w:val="00E14B79"/>
    <w:rsid w:val="00E152D3"/>
    <w:rsid w:val="00E1569A"/>
    <w:rsid w:val="00E16101"/>
    <w:rsid w:val="00E179DA"/>
    <w:rsid w:val="00E17C94"/>
    <w:rsid w:val="00E200A5"/>
    <w:rsid w:val="00E2066A"/>
    <w:rsid w:val="00E20768"/>
    <w:rsid w:val="00E20A96"/>
    <w:rsid w:val="00E20D90"/>
    <w:rsid w:val="00E20E35"/>
    <w:rsid w:val="00E20F39"/>
    <w:rsid w:val="00E216F5"/>
    <w:rsid w:val="00E21ACF"/>
    <w:rsid w:val="00E23285"/>
    <w:rsid w:val="00E24D88"/>
    <w:rsid w:val="00E25551"/>
    <w:rsid w:val="00E260D2"/>
    <w:rsid w:val="00E26292"/>
    <w:rsid w:val="00E2635B"/>
    <w:rsid w:val="00E26A3C"/>
    <w:rsid w:val="00E26B34"/>
    <w:rsid w:val="00E26D29"/>
    <w:rsid w:val="00E26FB9"/>
    <w:rsid w:val="00E270C7"/>
    <w:rsid w:val="00E27121"/>
    <w:rsid w:val="00E27C34"/>
    <w:rsid w:val="00E32930"/>
    <w:rsid w:val="00E32934"/>
    <w:rsid w:val="00E33122"/>
    <w:rsid w:val="00E33227"/>
    <w:rsid w:val="00E3385C"/>
    <w:rsid w:val="00E3469E"/>
    <w:rsid w:val="00E34744"/>
    <w:rsid w:val="00E34A47"/>
    <w:rsid w:val="00E3527A"/>
    <w:rsid w:val="00E362F0"/>
    <w:rsid w:val="00E36A0D"/>
    <w:rsid w:val="00E40167"/>
    <w:rsid w:val="00E40E7C"/>
    <w:rsid w:val="00E414C5"/>
    <w:rsid w:val="00E419A6"/>
    <w:rsid w:val="00E419C8"/>
    <w:rsid w:val="00E4222F"/>
    <w:rsid w:val="00E42D9C"/>
    <w:rsid w:val="00E42E40"/>
    <w:rsid w:val="00E4463B"/>
    <w:rsid w:val="00E468BC"/>
    <w:rsid w:val="00E47E9E"/>
    <w:rsid w:val="00E50824"/>
    <w:rsid w:val="00E52441"/>
    <w:rsid w:val="00E52B01"/>
    <w:rsid w:val="00E52E68"/>
    <w:rsid w:val="00E538C7"/>
    <w:rsid w:val="00E53C8D"/>
    <w:rsid w:val="00E546C5"/>
    <w:rsid w:val="00E5476F"/>
    <w:rsid w:val="00E55BD0"/>
    <w:rsid w:val="00E561E5"/>
    <w:rsid w:val="00E567F3"/>
    <w:rsid w:val="00E569F8"/>
    <w:rsid w:val="00E56EF5"/>
    <w:rsid w:val="00E604AB"/>
    <w:rsid w:val="00E60B60"/>
    <w:rsid w:val="00E61653"/>
    <w:rsid w:val="00E626AF"/>
    <w:rsid w:val="00E626BB"/>
    <w:rsid w:val="00E62E9C"/>
    <w:rsid w:val="00E6374B"/>
    <w:rsid w:val="00E64F56"/>
    <w:rsid w:val="00E6653A"/>
    <w:rsid w:val="00E668F2"/>
    <w:rsid w:val="00E66BDF"/>
    <w:rsid w:val="00E67698"/>
    <w:rsid w:val="00E72EEF"/>
    <w:rsid w:val="00E7335A"/>
    <w:rsid w:val="00E73505"/>
    <w:rsid w:val="00E739FA"/>
    <w:rsid w:val="00E74B01"/>
    <w:rsid w:val="00E75004"/>
    <w:rsid w:val="00E768E7"/>
    <w:rsid w:val="00E76CE4"/>
    <w:rsid w:val="00E773F2"/>
    <w:rsid w:val="00E775F8"/>
    <w:rsid w:val="00E77CFC"/>
    <w:rsid w:val="00E80225"/>
    <w:rsid w:val="00E80DF6"/>
    <w:rsid w:val="00E81E1F"/>
    <w:rsid w:val="00E82525"/>
    <w:rsid w:val="00E82AA7"/>
    <w:rsid w:val="00E82C9D"/>
    <w:rsid w:val="00E83581"/>
    <w:rsid w:val="00E841EC"/>
    <w:rsid w:val="00E8435F"/>
    <w:rsid w:val="00E84B78"/>
    <w:rsid w:val="00E84CDD"/>
    <w:rsid w:val="00E84E1E"/>
    <w:rsid w:val="00E8505B"/>
    <w:rsid w:val="00E8528B"/>
    <w:rsid w:val="00E85632"/>
    <w:rsid w:val="00E8596E"/>
    <w:rsid w:val="00E86040"/>
    <w:rsid w:val="00E86081"/>
    <w:rsid w:val="00E86841"/>
    <w:rsid w:val="00E907C9"/>
    <w:rsid w:val="00E91220"/>
    <w:rsid w:val="00E932F4"/>
    <w:rsid w:val="00E93757"/>
    <w:rsid w:val="00E93B75"/>
    <w:rsid w:val="00E9409E"/>
    <w:rsid w:val="00E940C8"/>
    <w:rsid w:val="00E947EA"/>
    <w:rsid w:val="00E94CBD"/>
    <w:rsid w:val="00E959BC"/>
    <w:rsid w:val="00E95BFC"/>
    <w:rsid w:val="00E96997"/>
    <w:rsid w:val="00EA0D5D"/>
    <w:rsid w:val="00EA16BC"/>
    <w:rsid w:val="00EA38C7"/>
    <w:rsid w:val="00EA3BEE"/>
    <w:rsid w:val="00EA3C50"/>
    <w:rsid w:val="00EA41D9"/>
    <w:rsid w:val="00EA4335"/>
    <w:rsid w:val="00EA47E5"/>
    <w:rsid w:val="00EA5274"/>
    <w:rsid w:val="00EB0B01"/>
    <w:rsid w:val="00EB0CB7"/>
    <w:rsid w:val="00EB2691"/>
    <w:rsid w:val="00EB315C"/>
    <w:rsid w:val="00EB32B1"/>
    <w:rsid w:val="00EB355E"/>
    <w:rsid w:val="00EB3BA0"/>
    <w:rsid w:val="00EB3DFC"/>
    <w:rsid w:val="00EB4095"/>
    <w:rsid w:val="00EB4271"/>
    <w:rsid w:val="00EB48B0"/>
    <w:rsid w:val="00EB4EFE"/>
    <w:rsid w:val="00EB5A69"/>
    <w:rsid w:val="00EB5CF0"/>
    <w:rsid w:val="00EB5EF9"/>
    <w:rsid w:val="00EB699C"/>
    <w:rsid w:val="00EC0375"/>
    <w:rsid w:val="00EC058D"/>
    <w:rsid w:val="00EC0605"/>
    <w:rsid w:val="00EC09C8"/>
    <w:rsid w:val="00EC0D2B"/>
    <w:rsid w:val="00EC0FAF"/>
    <w:rsid w:val="00EC1BA0"/>
    <w:rsid w:val="00EC2316"/>
    <w:rsid w:val="00EC2A73"/>
    <w:rsid w:val="00EC2E83"/>
    <w:rsid w:val="00EC364B"/>
    <w:rsid w:val="00EC3A9B"/>
    <w:rsid w:val="00EC45CC"/>
    <w:rsid w:val="00EC519A"/>
    <w:rsid w:val="00EC5E97"/>
    <w:rsid w:val="00EC6E7C"/>
    <w:rsid w:val="00EC729E"/>
    <w:rsid w:val="00EC7309"/>
    <w:rsid w:val="00EC7BEB"/>
    <w:rsid w:val="00ED039A"/>
    <w:rsid w:val="00ED0A39"/>
    <w:rsid w:val="00ED0EB5"/>
    <w:rsid w:val="00ED1669"/>
    <w:rsid w:val="00ED17EF"/>
    <w:rsid w:val="00ED1A17"/>
    <w:rsid w:val="00ED20B9"/>
    <w:rsid w:val="00ED6376"/>
    <w:rsid w:val="00ED7CBD"/>
    <w:rsid w:val="00ED7EBC"/>
    <w:rsid w:val="00EE0622"/>
    <w:rsid w:val="00EE08B6"/>
    <w:rsid w:val="00EE17B3"/>
    <w:rsid w:val="00EE2183"/>
    <w:rsid w:val="00EE2E5B"/>
    <w:rsid w:val="00EE2F43"/>
    <w:rsid w:val="00EE3262"/>
    <w:rsid w:val="00EE41C9"/>
    <w:rsid w:val="00EE486A"/>
    <w:rsid w:val="00EE509E"/>
    <w:rsid w:val="00EE5864"/>
    <w:rsid w:val="00EE72B6"/>
    <w:rsid w:val="00EE72BC"/>
    <w:rsid w:val="00EF16CF"/>
    <w:rsid w:val="00EF1843"/>
    <w:rsid w:val="00EF193C"/>
    <w:rsid w:val="00EF2C40"/>
    <w:rsid w:val="00EF30D8"/>
    <w:rsid w:val="00EF3BD2"/>
    <w:rsid w:val="00EF3DF0"/>
    <w:rsid w:val="00EF53CB"/>
    <w:rsid w:val="00EF617D"/>
    <w:rsid w:val="00EF68D8"/>
    <w:rsid w:val="00EF6D22"/>
    <w:rsid w:val="00EF75CE"/>
    <w:rsid w:val="00F006E1"/>
    <w:rsid w:val="00F00E11"/>
    <w:rsid w:val="00F01149"/>
    <w:rsid w:val="00F0148B"/>
    <w:rsid w:val="00F01ECC"/>
    <w:rsid w:val="00F0314A"/>
    <w:rsid w:val="00F032E7"/>
    <w:rsid w:val="00F04797"/>
    <w:rsid w:val="00F04E07"/>
    <w:rsid w:val="00F04EA7"/>
    <w:rsid w:val="00F05CBE"/>
    <w:rsid w:val="00F063B1"/>
    <w:rsid w:val="00F10002"/>
    <w:rsid w:val="00F10DEA"/>
    <w:rsid w:val="00F1154F"/>
    <w:rsid w:val="00F1198A"/>
    <w:rsid w:val="00F11A2A"/>
    <w:rsid w:val="00F12380"/>
    <w:rsid w:val="00F123B8"/>
    <w:rsid w:val="00F1308C"/>
    <w:rsid w:val="00F1380E"/>
    <w:rsid w:val="00F1387A"/>
    <w:rsid w:val="00F139CC"/>
    <w:rsid w:val="00F13A9D"/>
    <w:rsid w:val="00F156C5"/>
    <w:rsid w:val="00F16566"/>
    <w:rsid w:val="00F168BA"/>
    <w:rsid w:val="00F16B3B"/>
    <w:rsid w:val="00F17303"/>
    <w:rsid w:val="00F17896"/>
    <w:rsid w:val="00F17AC2"/>
    <w:rsid w:val="00F207EC"/>
    <w:rsid w:val="00F213CC"/>
    <w:rsid w:val="00F2185D"/>
    <w:rsid w:val="00F219D8"/>
    <w:rsid w:val="00F22514"/>
    <w:rsid w:val="00F2269C"/>
    <w:rsid w:val="00F23ED6"/>
    <w:rsid w:val="00F24F81"/>
    <w:rsid w:val="00F25387"/>
    <w:rsid w:val="00F25777"/>
    <w:rsid w:val="00F25EDB"/>
    <w:rsid w:val="00F2616C"/>
    <w:rsid w:val="00F26C5A"/>
    <w:rsid w:val="00F26DD2"/>
    <w:rsid w:val="00F2720E"/>
    <w:rsid w:val="00F30097"/>
    <w:rsid w:val="00F31220"/>
    <w:rsid w:val="00F32EB6"/>
    <w:rsid w:val="00F33302"/>
    <w:rsid w:val="00F3398C"/>
    <w:rsid w:val="00F341C4"/>
    <w:rsid w:val="00F34D9A"/>
    <w:rsid w:val="00F34EC3"/>
    <w:rsid w:val="00F358E6"/>
    <w:rsid w:val="00F35B20"/>
    <w:rsid w:val="00F3601E"/>
    <w:rsid w:val="00F364DA"/>
    <w:rsid w:val="00F36AB0"/>
    <w:rsid w:val="00F371B7"/>
    <w:rsid w:val="00F37707"/>
    <w:rsid w:val="00F37F16"/>
    <w:rsid w:val="00F408D7"/>
    <w:rsid w:val="00F4097C"/>
    <w:rsid w:val="00F4117A"/>
    <w:rsid w:val="00F4122E"/>
    <w:rsid w:val="00F414AE"/>
    <w:rsid w:val="00F41CA7"/>
    <w:rsid w:val="00F423E7"/>
    <w:rsid w:val="00F42C0B"/>
    <w:rsid w:val="00F42C64"/>
    <w:rsid w:val="00F4398D"/>
    <w:rsid w:val="00F43B3D"/>
    <w:rsid w:val="00F43E1F"/>
    <w:rsid w:val="00F4456E"/>
    <w:rsid w:val="00F445DD"/>
    <w:rsid w:val="00F446C0"/>
    <w:rsid w:val="00F447C9"/>
    <w:rsid w:val="00F45080"/>
    <w:rsid w:val="00F4623C"/>
    <w:rsid w:val="00F47C37"/>
    <w:rsid w:val="00F50355"/>
    <w:rsid w:val="00F50481"/>
    <w:rsid w:val="00F5084D"/>
    <w:rsid w:val="00F5136A"/>
    <w:rsid w:val="00F51600"/>
    <w:rsid w:val="00F525DD"/>
    <w:rsid w:val="00F541C1"/>
    <w:rsid w:val="00F54668"/>
    <w:rsid w:val="00F5494F"/>
    <w:rsid w:val="00F55B93"/>
    <w:rsid w:val="00F561B1"/>
    <w:rsid w:val="00F565B4"/>
    <w:rsid w:val="00F565BF"/>
    <w:rsid w:val="00F56703"/>
    <w:rsid w:val="00F57044"/>
    <w:rsid w:val="00F57C1C"/>
    <w:rsid w:val="00F61224"/>
    <w:rsid w:val="00F61452"/>
    <w:rsid w:val="00F632AA"/>
    <w:rsid w:val="00F649DF"/>
    <w:rsid w:val="00F657CA"/>
    <w:rsid w:val="00F660CB"/>
    <w:rsid w:val="00F675A9"/>
    <w:rsid w:val="00F6798D"/>
    <w:rsid w:val="00F67B0B"/>
    <w:rsid w:val="00F67DA2"/>
    <w:rsid w:val="00F703B9"/>
    <w:rsid w:val="00F703DE"/>
    <w:rsid w:val="00F70484"/>
    <w:rsid w:val="00F70671"/>
    <w:rsid w:val="00F70699"/>
    <w:rsid w:val="00F70BBE"/>
    <w:rsid w:val="00F712AE"/>
    <w:rsid w:val="00F72673"/>
    <w:rsid w:val="00F72B85"/>
    <w:rsid w:val="00F72BF8"/>
    <w:rsid w:val="00F72D16"/>
    <w:rsid w:val="00F72EE5"/>
    <w:rsid w:val="00F731C1"/>
    <w:rsid w:val="00F73259"/>
    <w:rsid w:val="00F73C0F"/>
    <w:rsid w:val="00F74418"/>
    <w:rsid w:val="00F74B61"/>
    <w:rsid w:val="00F74E5C"/>
    <w:rsid w:val="00F76E58"/>
    <w:rsid w:val="00F76FC6"/>
    <w:rsid w:val="00F77B2B"/>
    <w:rsid w:val="00F77BCB"/>
    <w:rsid w:val="00F805F0"/>
    <w:rsid w:val="00F80E4E"/>
    <w:rsid w:val="00F8171A"/>
    <w:rsid w:val="00F81B82"/>
    <w:rsid w:val="00F81E12"/>
    <w:rsid w:val="00F82103"/>
    <w:rsid w:val="00F8224B"/>
    <w:rsid w:val="00F8268E"/>
    <w:rsid w:val="00F826A2"/>
    <w:rsid w:val="00F84F0F"/>
    <w:rsid w:val="00F84F63"/>
    <w:rsid w:val="00F8644C"/>
    <w:rsid w:val="00F87C16"/>
    <w:rsid w:val="00F87E75"/>
    <w:rsid w:val="00F91382"/>
    <w:rsid w:val="00F921B3"/>
    <w:rsid w:val="00F93EC8"/>
    <w:rsid w:val="00F94819"/>
    <w:rsid w:val="00F95309"/>
    <w:rsid w:val="00F96607"/>
    <w:rsid w:val="00FA08DA"/>
    <w:rsid w:val="00FA0FC3"/>
    <w:rsid w:val="00FA1963"/>
    <w:rsid w:val="00FA1F92"/>
    <w:rsid w:val="00FA2E27"/>
    <w:rsid w:val="00FA2E82"/>
    <w:rsid w:val="00FA36D9"/>
    <w:rsid w:val="00FA3FA4"/>
    <w:rsid w:val="00FA48B2"/>
    <w:rsid w:val="00FA561D"/>
    <w:rsid w:val="00FA6065"/>
    <w:rsid w:val="00FA6739"/>
    <w:rsid w:val="00FA67AA"/>
    <w:rsid w:val="00FB02E8"/>
    <w:rsid w:val="00FB0FE7"/>
    <w:rsid w:val="00FB124E"/>
    <w:rsid w:val="00FB2092"/>
    <w:rsid w:val="00FB2648"/>
    <w:rsid w:val="00FB5BE0"/>
    <w:rsid w:val="00FB692D"/>
    <w:rsid w:val="00FB6DDE"/>
    <w:rsid w:val="00FB7552"/>
    <w:rsid w:val="00FB75C7"/>
    <w:rsid w:val="00FB7B24"/>
    <w:rsid w:val="00FB7BE3"/>
    <w:rsid w:val="00FB7C56"/>
    <w:rsid w:val="00FC01C9"/>
    <w:rsid w:val="00FC029D"/>
    <w:rsid w:val="00FC0613"/>
    <w:rsid w:val="00FC08FB"/>
    <w:rsid w:val="00FC098C"/>
    <w:rsid w:val="00FC0C06"/>
    <w:rsid w:val="00FC0F96"/>
    <w:rsid w:val="00FC1366"/>
    <w:rsid w:val="00FC1C7E"/>
    <w:rsid w:val="00FC29C3"/>
    <w:rsid w:val="00FC318D"/>
    <w:rsid w:val="00FC3738"/>
    <w:rsid w:val="00FC40C6"/>
    <w:rsid w:val="00FC4165"/>
    <w:rsid w:val="00FC4761"/>
    <w:rsid w:val="00FC519F"/>
    <w:rsid w:val="00FC62E3"/>
    <w:rsid w:val="00FC711B"/>
    <w:rsid w:val="00FC7CBB"/>
    <w:rsid w:val="00FD1899"/>
    <w:rsid w:val="00FD1FB6"/>
    <w:rsid w:val="00FD2822"/>
    <w:rsid w:val="00FD2980"/>
    <w:rsid w:val="00FD29A5"/>
    <w:rsid w:val="00FD2B72"/>
    <w:rsid w:val="00FD2C5C"/>
    <w:rsid w:val="00FD314D"/>
    <w:rsid w:val="00FD37CB"/>
    <w:rsid w:val="00FD3B05"/>
    <w:rsid w:val="00FD3B50"/>
    <w:rsid w:val="00FD3D95"/>
    <w:rsid w:val="00FD3EC3"/>
    <w:rsid w:val="00FD40DC"/>
    <w:rsid w:val="00FD4FAA"/>
    <w:rsid w:val="00FD5DE7"/>
    <w:rsid w:val="00FD7284"/>
    <w:rsid w:val="00FE0397"/>
    <w:rsid w:val="00FE0EE2"/>
    <w:rsid w:val="00FE160C"/>
    <w:rsid w:val="00FE32FC"/>
    <w:rsid w:val="00FE330B"/>
    <w:rsid w:val="00FE3A29"/>
    <w:rsid w:val="00FE4586"/>
    <w:rsid w:val="00FE55A3"/>
    <w:rsid w:val="00FE66A0"/>
    <w:rsid w:val="00FE6A45"/>
    <w:rsid w:val="00FE7062"/>
    <w:rsid w:val="00FE7C8F"/>
    <w:rsid w:val="00FF0ADD"/>
    <w:rsid w:val="00FF13E5"/>
    <w:rsid w:val="00FF178F"/>
    <w:rsid w:val="00FF1A46"/>
    <w:rsid w:val="00FF2866"/>
    <w:rsid w:val="00FF298C"/>
    <w:rsid w:val="00FF3367"/>
    <w:rsid w:val="00FF342A"/>
    <w:rsid w:val="00FF3BE4"/>
    <w:rsid w:val="00FF4154"/>
    <w:rsid w:val="00FF4DE5"/>
    <w:rsid w:val="00FF5129"/>
    <w:rsid w:val="00FF58D8"/>
    <w:rsid w:val="00FF5E2B"/>
    <w:rsid w:val="00FF5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92490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B2"/>
    <w:pPr>
      <w:overflowPunct w:val="0"/>
      <w:autoSpaceDE w:val="0"/>
      <w:autoSpaceDN w:val="0"/>
      <w:adjustRightInd w:val="0"/>
      <w:spacing w:before="240"/>
      <w:textAlignment w:val="baseline"/>
    </w:pPr>
    <w:rPr>
      <w:rFonts w:ascii="Times New Roman" w:hAnsi="Times New Roman"/>
      <w:sz w:val="22"/>
    </w:rPr>
  </w:style>
  <w:style w:type="paragraph" w:styleId="Heading1">
    <w:name w:val="heading 1"/>
    <w:basedOn w:val="Normal"/>
    <w:next w:val="Normal"/>
    <w:link w:val="Heading1Char"/>
    <w:qFormat/>
    <w:rsid w:val="00422E4C"/>
    <w:pPr>
      <w:keepNext/>
      <w:outlineLvl w:val="0"/>
    </w:pPr>
    <w:rPr>
      <w:b/>
      <w:kern w:val="28"/>
      <w:sz w:val="26"/>
      <w:lang w:val="en-GB"/>
    </w:rPr>
  </w:style>
  <w:style w:type="paragraph" w:styleId="Heading2">
    <w:name w:val="heading 2"/>
    <w:basedOn w:val="Normal"/>
    <w:next w:val="Normal"/>
    <w:link w:val="Heading2Char"/>
    <w:uiPriority w:val="9"/>
    <w:qFormat/>
    <w:rsid w:val="00CC109D"/>
    <w:pPr>
      <w:spacing w:line="360" w:lineRule="auto"/>
      <w:outlineLvl w:val="1"/>
    </w:pPr>
    <w:rPr>
      <w:b/>
      <w:sz w:val="24"/>
    </w:rPr>
  </w:style>
  <w:style w:type="paragraph" w:styleId="Heading3">
    <w:name w:val="heading 3"/>
    <w:basedOn w:val="Normal"/>
    <w:next w:val="Normal"/>
    <w:link w:val="Heading3Char"/>
    <w:uiPriority w:val="9"/>
    <w:qFormat/>
    <w:rsid w:val="00E128F0"/>
    <w:pPr>
      <w:keepNext/>
      <w:spacing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821470"/>
    <w:pPr>
      <w:keepNext/>
      <w:keepLines/>
      <w:overflowPunct/>
      <w:autoSpaceDE/>
      <w:autoSpaceDN/>
      <w:adjustRightInd/>
      <w:spacing w:before="200" w:line="260" w:lineRule="atLeast"/>
      <w:textAlignment w:val="auto"/>
      <w:outlineLvl w:val="3"/>
    </w:pPr>
    <w:rPr>
      <w:rFonts w:ascii="Cambria" w:hAnsi="Cambria"/>
      <w:b/>
      <w:bCs/>
      <w:i/>
      <w:iCs/>
      <w:color w:val="4F81BD"/>
      <w:lang w:eastAsia="en-US"/>
    </w:rPr>
  </w:style>
  <w:style w:type="paragraph" w:styleId="Heading5">
    <w:name w:val="heading 5"/>
    <w:basedOn w:val="Normal"/>
    <w:next w:val="Normal"/>
    <w:link w:val="Heading5Char"/>
    <w:uiPriority w:val="9"/>
    <w:semiHidden/>
    <w:unhideWhenUsed/>
    <w:qFormat/>
    <w:rsid w:val="00821470"/>
    <w:pPr>
      <w:keepNext/>
      <w:keepLines/>
      <w:overflowPunct/>
      <w:autoSpaceDE/>
      <w:autoSpaceDN/>
      <w:adjustRightInd/>
      <w:spacing w:before="200" w:line="260" w:lineRule="atLeast"/>
      <w:textAlignment w:val="auto"/>
      <w:outlineLvl w:val="4"/>
    </w:pPr>
    <w:rPr>
      <w:rFonts w:ascii="Cambria" w:hAnsi="Cambria"/>
      <w:color w:val="243F60"/>
      <w:lang w:eastAsia="en-US"/>
    </w:rPr>
  </w:style>
  <w:style w:type="paragraph" w:styleId="Heading6">
    <w:name w:val="heading 6"/>
    <w:basedOn w:val="Normal"/>
    <w:next w:val="Normal"/>
    <w:link w:val="Heading6Char"/>
    <w:uiPriority w:val="9"/>
    <w:semiHidden/>
    <w:unhideWhenUsed/>
    <w:qFormat/>
    <w:rsid w:val="00821470"/>
    <w:pPr>
      <w:keepNext/>
      <w:keepLines/>
      <w:overflowPunct/>
      <w:autoSpaceDE/>
      <w:autoSpaceDN/>
      <w:adjustRightInd/>
      <w:spacing w:before="200" w:line="260" w:lineRule="atLeast"/>
      <w:textAlignment w:val="auto"/>
      <w:outlineLvl w:val="5"/>
    </w:pPr>
    <w:rPr>
      <w:rFonts w:ascii="Cambria" w:hAnsi="Cambria"/>
      <w:i/>
      <w:iCs/>
      <w:color w:val="243F60"/>
      <w:lang w:eastAsia="en-US"/>
    </w:rPr>
  </w:style>
  <w:style w:type="paragraph" w:styleId="Heading7">
    <w:name w:val="heading 7"/>
    <w:basedOn w:val="Normal"/>
    <w:next w:val="Normal"/>
    <w:link w:val="Heading7Char"/>
    <w:uiPriority w:val="9"/>
    <w:semiHidden/>
    <w:unhideWhenUsed/>
    <w:qFormat/>
    <w:rsid w:val="00821470"/>
    <w:pPr>
      <w:keepNext/>
      <w:keepLines/>
      <w:overflowPunct/>
      <w:autoSpaceDE/>
      <w:autoSpaceDN/>
      <w:adjustRightInd/>
      <w:spacing w:before="200" w:line="260" w:lineRule="atLeast"/>
      <w:textAlignment w:val="auto"/>
      <w:outlineLvl w:val="6"/>
    </w:pPr>
    <w:rPr>
      <w:rFonts w:ascii="Cambria" w:hAnsi="Cambria"/>
      <w:i/>
      <w:iCs/>
      <w:color w:val="404040"/>
      <w:lang w:eastAsia="en-US"/>
    </w:rPr>
  </w:style>
  <w:style w:type="paragraph" w:styleId="Heading8">
    <w:name w:val="heading 8"/>
    <w:basedOn w:val="Normal"/>
    <w:next w:val="Normal"/>
    <w:link w:val="Heading8Char"/>
    <w:uiPriority w:val="9"/>
    <w:semiHidden/>
    <w:unhideWhenUsed/>
    <w:qFormat/>
    <w:rsid w:val="00821470"/>
    <w:pPr>
      <w:keepNext/>
      <w:keepLines/>
      <w:overflowPunct/>
      <w:autoSpaceDE/>
      <w:autoSpaceDN/>
      <w:adjustRightInd/>
      <w:spacing w:before="200" w:line="260" w:lineRule="atLeast"/>
      <w:textAlignment w:val="auto"/>
      <w:outlineLvl w:val="7"/>
    </w:pPr>
    <w:rPr>
      <w:rFonts w:ascii="Cambria" w:hAnsi="Cambria"/>
      <w:color w:val="404040"/>
      <w:sz w:val="20"/>
      <w:lang w:eastAsia="en-US"/>
    </w:rPr>
  </w:style>
  <w:style w:type="paragraph" w:styleId="Heading9">
    <w:name w:val="heading 9"/>
    <w:basedOn w:val="Normal"/>
    <w:next w:val="Normal"/>
    <w:link w:val="Heading9Char"/>
    <w:uiPriority w:val="9"/>
    <w:semiHidden/>
    <w:unhideWhenUsed/>
    <w:qFormat/>
    <w:rsid w:val="00821470"/>
    <w:pPr>
      <w:keepNext/>
      <w:keepLines/>
      <w:overflowPunct/>
      <w:autoSpaceDE/>
      <w:autoSpaceDN/>
      <w:adjustRightInd/>
      <w:spacing w:before="200" w:line="260" w:lineRule="atLeast"/>
      <w:textAlignment w:val="auto"/>
      <w:outlineLvl w:val="8"/>
    </w:pPr>
    <w:rPr>
      <w:rFonts w:ascii="Cambria" w:hAnsi="Cambria"/>
      <w:i/>
      <w:iCs/>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customStyle="1" w:styleId="clause">
    <w:name w:val="clause"/>
    <w:basedOn w:val="Normal"/>
    <w:rPr>
      <w:b/>
      <w:sz w:val="26"/>
    </w:rPr>
  </w:style>
  <w:style w:type="paragraph" w:customStyle="1" w:styleId="subclause">
    <w:name w:val="subclause"/>
    <w:basedOn w:val="Normal"/>
    <w:pPr>
      <w:ind w:left="720"/>
    </w:pPr>
    <w:rPr>
      <w:sz w:val="24"/>
    </w:rPr>
  </w:style>
  <w:style w:type="paragraph" w:styleId="Footer">
    <w:name w:val="footer"/>
    <w:basedOn w:val="Normal"/>
    <w:link w:val="FooterChar"/>
    <w:rsid w:val="007C2028"/>
    <w:pPr>
      <w:tabs>
        <w:tab w:val="center" w:pos="4153"/>
        <w:tab w:val="right" w:pos="8306"/>
      </w:tabs>
    </w:pPr>
  </w:style>
  <w:style w:type="character" w:styleId="PageNumber">
    <w:name w:val="page number"/>
    <w:basedOn w:val="DefaultParagraphFont"/>
    <w:rsid w:val="00E128F0"/>
  </w:style>
  <w:style w:type="paragraph" w:customStyle="1" w:styleId="ClauseT">
    <w:name w:val="ClauseT"/>
    <w:basedOn w:val="Normal"/>
    <w:next w:val="Normal"/>
    <w:qFormat/>
    <w:rsid w:val="00422E4C"/>
    <w:pPr>
      <w:keepNext/>
      <w:keepLines/>
      <w:contextualSpacing/>
      <w:outlineLvl w:val="4"/>
    </w:pPr>
    <w:rPr>
      <w:b/>
      <w:szCs w:val="24"/>
    </w:rPr>
  </w:style>
  <w:style w:type="character" w:customStyle="1" w:styleId="Heading4Char">
    <w:name w:val="Heading 4 Char"/>
    <w:link w:val="Heading4"/>
    <w:uiPriority w:val="9"/>
    <w:semiHidden/>
    <w:rsid w:val="00821470"/>
    <w:rPr>
      <w:rFonts w:ascii="Cambria" w:hAnsi="Cambria"/>
      <w:b/>
      <w:bCs/>
      <w:i/>
      <w:iCs/>
      <w:color w:val="4F81BD"/>
      <w:sz w:val="22"/>
      <w:lang w:eastAsia="en-US"/>
    </w:rPr>
  </w:style>
  <w:style w:type="paragraph" w:customStyle="1" w:styleId="PartT">
    <w:name w:val="PartT"/>
    <w:basedOn w:val="Normal"/>
    <w:next w:val="Normal"/>
    <w:qFormat/>
    <w:rsid w:val="00422E4C"/>
    <w:pPr>
      <w:keepNext/>
      <w:keepLines/>
      <w:pageBreakBefore/>
      <w:outlineLvl w:val="1"/>
    </w:pPr>
    <w:rPr>
      <w:b/>
      <w:sz w:val="28"/>
    </w:rPr>
  </w:style>
  <w:style w:type="paragraph" w:customStyle="1" w:styleId="DivT">
    <w:name w:val="DivT"/>
    <w:basedOn w:val="Normal"/>
    <w:next w:val="Normal"/>
    <w:qFormat/>
    <w:rsid w:val="00422E4C"/>
    <w:pPr>
      <w:keepNext/>
      <w:keepLines/>
      <w:outlineLvl w:val="2"/>
    </w:pPr>
    <w:rPr>
      <w:b/>
      <w:sz w:val="26"/>
    </w:rPr>
  </w:style>
  <w:style w:type="paragraph" w:customStyle="1" w:styleId="SubdivT">
    <w:name w:val="SubdivT"/>
    <w:basedOn w:val="Normal"/>
    <w:next w:val="Normal"/>
    <w:qFormat/>
    <w:rsid w:val="00422E4C"/>
    <w:pPr>
      <w:keepNext/>
      <w:keepLines/>
      <w:outlineLvl w:val="3"/>
    </w:pPr>
    <w:rPr>
      <w:b/>
      <w:sz w:val="24"/>
    </w:rPr>
  </w:style>
  <w:style w:type="character" w:customStyle="1" w:styleId="Heading5Char">
    <w:name w:val="Heading 5 Char"/>
    <w:link w:val="Heading5"/>
    <w:uiPriority w:val="9"/>
    <w:semiHidden/>
    <w:rsid w:val="00821470"/>
    <w:rPr>
      <w:rFonts w:ascii="Cambria" w:hAnsi="Cambria"/>
      <w:color w:val="243F60"/>
      <w:sz w:val="22"/>
      <w:lang w:eastAsia="en-US"/>
    </w:rPr>
  </w:style>
  <w:style w:type="character" w:customStyle="1" w:styleId="Heading6Char">
    <w:name w:val="Heading 6 Char"/>
    <w:link w:val="Heading6"/>
    <w:uiPriority w:val="9"/>
    <w:semiHidden/>
    <w:rsid w:val="00821470"/>
    <w:rPr>
      <w:rFonts w:ascii="Cambria" w:hAnsi="Cambria"/>
      <w:i/>
      <w:iCs/>
      <w:color w:val="243F60"/>
      <w:sz w:val="22"/>
      <w:lang w:eastAsia="en-US"/>
    </w:rPr>
  </w:style>
  <w:style w:type="character" w:customStyle="1" w:styleId="Heading7Char">
    <w:name w:val="Heading 7 Char"/>
    <w:link w:val="Heading7"/>
    <w:uiPriority w:val="9"/>
    <w:semiHidden/>
    <w:rsid w:val="00821470"/>
    <w:rPr>
      <w:rFonts w:ascii="Cambria" w:hAnsi="Cambria"/>
      <w:i/>
      <w:iCs/>
      <w:color w:val="404040"/>
      <w:sz w:val="22"/>
      <w:lang w:eastAsia="en-US"/>
    </w:rPr>
  </w:style>
  <w:style w:type="character" w:customStyle="1" w:styleId="Heading8Char">
    <w:name w:val="Heading 8 Char"/>
    <w:link w:val="Heading8"/>
    <w:uiPriority w:val="9"/>
    <w:semiHidden/>
    <w:rsid w:val="00821470"/>
    <w:rPr>
      <w:rFonts w:ascii="Cambria" w:hAnsi="Cambria"/>
      <w:color w:val="404040"/>
      <w:lang w:eastAsia="en-US"/>
    </w:rPr>
  </w:style>
  <w:style w:type="character" w:customStyle="1" w:styleId="Heading9Char">
    <w:name w:val="Heading 9 Char"/>
    <w:link w:val="Heading9"/>
    <w:uiPriority w:val="9"/>
    <w:semiHidden/>
    <w:rsid w:val="00821470"/>
    <w:rPr>
      <w:rFonts w:ascii="Cambria" w:hAnsi="Cambria"/>
      <w:i/>
      <w:iCs/>
      <w:color w:val="404040"/>
      <w:lang w:eastAsia="en-US"/>
    </w:rPr>
  </w:style>
  <w:style w:type="character" w:customStyle="1" w:styleId="Heading1Char">
    <w:name w:val="Heading 1 Char"/>
    <w:link w:val="Heading1"/>
    <w:uiPriority w:val="9"/>
    <w:rsid w:val="00422E4C"/>
    <w:rPr>
      <w:rFonts w:ascii="Times New Roman" w:hAnsi="Times New Roman"/>
      <w:b/>
      <w:kern w:val="28"/>
      <w:sz w:val="26"/>
      <w:lang w:val="en-GB"/>
    </w:rPr>
  </w:style>
  <w:style w:type="character" w:customStyle="1" w:styleId="Heading2Char">
    <w:name w:val="Heading 2 Char"/>
    <w:link w:val="Heading2"/>
    <w:uiPriority w:val="9"/>
    <w:rsid w:val="00CC109D"/>
    <w:rPr>
      <w:rFonts w:ascii="Times New Roman" w:hAnsi="Times New Roman"/>
      <w:b/>
      <w:sz w:val="24"/>
    </w:rPr>
  </w:style>
  <w:style w:type="character" w:customStyle="1" w:styleId="Heading3Char">
    <w:name w:val="Heading 3 Char"/>
    <w:link w:val="Heading3"/>
    <w:uiPriority w:val="9"/>
    <w:rsid w:val="00821470"/>
    <w:rPr>
      <w:rFonts w:ascii="Arial" w:hAnsi="Arial" w:cs="Arial"/>
      <w:b/>
      <w:bCs/>
      <w:sz w:val="26"/>
      <w:szCs w:val="26"/>
      <w:lang w:val="en-US"/>
    </w:rPr>
  </w:style>
  <w:style w:type="character" w:customStyle="1" w:styleId="OPCCharBase">
    <w:name w:val="OPCCharBase"/>
    <w:uiPriority w:val="1"/>
    <w:qFormat/>
    <w:rsid w:val="00821470"/>
  </w:style>
  <w:style w:type="paragraph" w:customStyle="1" w:styleId="OPCParaBase">
    <w:name w:val="OPCParaBase"/>
    <w:qFormat/>
    <w:rsid w:val="00821470"/>
    <w:pPr>
      <w:spacing w:line="260" w:lineRule="atLeast"/>
    </w:pPr>
    <w:rPr>
      <w:rFonts w:ascii="Times New Roman" w:hAnsi="Times New Roman"/>
      <w:sz w:val="22"/>
    </w:rPr>
  </w:style>
  <w:style w:type="paragraph" w:customStyle="1" w:styleId="ShortT">
    <w:name w:val="ShortT"/>
    <w:basedOn w:val="Normal"/>
    <w:next w:val="Normal"/>
    <w:qFormat/>
    <w:rsid w:val="00652B8E"/>
    <w:pPr>
      <w:keepNext/>
      <w:keepLines/>
      <w:outlineLvl w:val="1"/>
    </w:pPr>
    <w:rPr>
      <w:b/>
      <w:sz w:val="30"/>
    </w:rPr>
  </w:style>
  <w:style w:type="paragraph" w:customStyle="1" w:styleId="ActHead1">
    <w:name w:val="ActHead 1"/>
    <w:aliases w:val="c"/>
    <w:basedOn w:val="OPCParaBase"/>
    <w:next w:val="Normal"/>
    <w:qFormat/>
    <w:rsid w:val="008214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214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14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14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14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14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14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14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147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1470"/>
  </w:style>
  <w:style w:type="paragraph" w:customStyle="1" w:styleId="Blocks">
    <w:name w:val="Blocks"/>
    <w:aliases w:val="bb"/>
    <w:basedOn w:val="OPCParaBase"/>
    <w:qFormat/>
    <w:rsid w:val="00821470"/>
    <w:pPr>
      <w:spacing w:line="240" w:lineRule="auto"/>
    </w:pPr>
    <w:rPr>
      <w:sz w:val="24"/>
    </w:rPr>
  </w:style>
  <w:style w:type="paragraph" w:customStyle="1" w:styleId="BoxText">
    <w:name w:val="BoxText"/>
    <w:aliases w:val="bt"/>
    <w:basedOn w:val="OPCParaBase"/>
    <w:qFormat/>
    <w:rsid w:val="008214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1470"/>
    <w:rPr>
      <w:b/>
    </w:rPr>
  </w:style>
  <w:style w:type="paragraph" w:customStyle="1" w:styleId="BoxHeadItalic">
    <w:name w:val="BoxHeadItalic"/>
    <w:aliases w:val="bhi"/>
    <w:basedOn w:val="BoxText"/>
    <w:next w:val="BoxStep"/>
    <w:qFormat/>
    <w:rsid w:val="00821470"/>
    <w:rPr>
      <w:i/>
    </w:rPr>
  </w:style>
  <w:style w:type="paragraph" w:customStyle="1" w:styleId="BoxList">
    <w:name w:val="BoxList"/>
    <w:aliases w:val="bl"/>
    <w:basedOn w:val="BoxText"/>
    <w:qFormat/>
    <w:rsid w:val="00821470"/>
    <w:pPr>
      <w:ind w:left="1559" w:hanging="425"/>
    </w:pPr>
  </w:style>
  <w:style w:type="paragraph" w:customStyle="1" w:styleId="BoxNote">
    <w:name w:val="BoxNote"/>
    <w:aliases w:val="bn"/>
    <w:basedOn w:val="BoxText"/>
    <w:qFormat/>
    <w:rsid w:val="00821470"/>
    <w:pPr>
      <w:tabs>
        <w:tab w:val="left" w:pos="1985"/>
      </w:tabs>
      <w:spacing w:before="122" w:line="198" w:lineRule="exact"/>
      <w:ind w:left="2948" w:hanging="1814"/>
    </w:pPr>
    <w:rPr>
      <w:sz w:val="18"/>
    </w:rPr>
  </w:style>
  <w:style w:type="paragraph" w:customStyle="1" w:styleId="BoxPara">
    <w:name w:val="BoxPara"/>
    <w:aliases w:val="bp"/>
    <w:basedOn w:val="BoxText"/>
    <w:qFormat/>
    <w:rsid w:val="00821470"/>
    <w:pPr>
      <w:tabs>
        <w:tab w:val="right" w:pos="2268"/>
      </w:tabs>
      <w:ind w:left="2552" w:hanging="1418"/>
    </w:pPr>
  </w:style>
  <w:style w:type="paragraph" w:customStyle="1" w:styleId="BoxStep">
    <w:name w:val="BoxStep"/>
    <w:aliases w:val="bs"/>
    <w:basedOn w:val="BoxText"/>
    <w:qFormat/>
    <w:rsid w:val="00821470"/>
    <w:pPr>
      <w:ind w:left="1985" w:hanging="851"/>
    </w:pPr>
  </w:style>
  <w:style w:type="character" w:customStyle="1" w:styleId="CharAmPartNo">
    <w:name w:val="CharAmPartNo"/>
    <w:qFormat/>
    <w:rsid w:val="00821470"/>
  </w:style>
  <w:style w:type="character" w:customStyle="1" w:styleId="CharAmPartText">
    <w:name w:val="CharAmPartText"/>
    <w:qFormat/>
    <w:rsid w:val="00821470"/>
  </w:style>
  <w:style w:type="character" w:customStyle="1" w:styleId="CharAmSchNo">
    <w:name w:val="CharAmSchNo"/>
    <w:qFormat/>
    <w:rsid w:val="00821470"/>
  </w:style>
  <w:style w:type="character" w:customStyle="1" w:styleId="CharAmSchText">
    <w:name w:val="CharAmSchText"/>
    <w:qFormat/>
    <w:rsid w:val="00821470"/>
  </w:style>
  <w:style w:type="character" w:customStyle="1" w:styleId="CharBoldItalic">
    <w:name w:val="CharBoldItalic"/>
    <w:uiPriority w:val="1"/>
    <w:qFormat/>
    <w:rsid w:val="00821470"/>
    <w:rPr>
      <w:b/>
      <w:i/>
    </w:rPr>
  </w:style>
  <w:style w:type="character" w:customStyle="1" w:styleId="CharChapNo">
    <w:name w:val="CharChapNo"/>
    <w:qFormat/>
    <w:rsid w:val="00821470"/>
  </w:style>
  <w:style w:type="character" w:customStyle="1" w:styleId="CharChapText">
    <w:name w:val="CharChapText"/>
    <w:qFormat/>
    <w:rsid w:val="00821470"/>
  </w:style>
  <w:style w:type="character" w:customStyle="1" w:styleId="CharDivNo">
    <w:name w:val="CharDivNo"/>
    <w:qFormat/>
    <w:rsid w:val="00821470"/>
  </w:style>
  <w:style w:type="character" w:customStyle="1" w:styleId="CharDivText">
    <w:name w:val="CharDivText"/>
    <w:qFormat/>
    <w:rsid w:val="00821470"/>
  </w:style>
  <w:style w:type="character" w:customStyle="1" w:styleId="CharItalic">
    <w:name w:val="CharItalic"/>
    <w:uiPriority w:val="1"/>
    <w:qFormat/>
    <w:rsid w:val="00821470"/>
    <w:rPr>
      <w:i/>
    </w:rPr>
  </w:style>
  <w:style w:type="character" w:customStyle="1" w:styleId="CharPartNo">
    <w:name w:val="CharPartNo"/>
    <w:qFormat/>
    <w:rsid w:val="00821470"/>
  </w:style>
  <w:style w:type="character" w:customStyle="1" w:styleId="CharPartText">
    <w:name w:val="CharPartText"/>
    <w:qFormat/>
    <w:rsid w:val="00821470"/>
  </w:style>
  <w:style w:type="character" w:customStyle="1" w:styleId="CharSectno">
    <w:name w:val="CharSectno"/>
    <w:qFormat/>
    <w:rsid w:val="00821470"/>
  </w:style>
  <w:style w:type="character" w:customStyle="1" w:styleId="CharSubdNo">
    <w:name w:val="CharSubdNo"/>
    <w:uiPriority w:val="1"/>
    <w:qFormat/>
    <w:rsid w:val="00821470"/>
  </w:style>
  <w:style w:type="character" w:customStyle="1" w:styleId="CharSubdText">
    <w:name w:val="CharSubdText"/>
    <w:uiPriority w:val="1"/>
    <w:qFormat/>
    <w:rsid w:val="00821470"/>
  </w:style>
  <w:style w:type="paragraph" w:customStyle="1" w:styleId="CTA--">
    <w:name w:val="CTA --"/>
    <w:basedOn w:val="OPCParaBase"/>
    <w:next w:val="Normal"/>
    <w:rsid w:val="00821470"/>
    <w:pPr>
      <w:spacing w:before="60" w:line="240" w:lineRule="atLeast"/>
      <w:ind w:left="142" w:hanging="142"/>
    </w:pPr>
    <w:rPr>
      <w:sz w:val="20"/>
    </w:rPr>
  </w:style>
  <w:style w:type="paragraph" w:customStyle="1" w:styleId="CTA-">
    <w:name w:val="CTA -"/>
    <w:basedOn w:val="OPCParaBase"/>
    <w:rsid w:val="00821470"/>
    <w:pPr>
      <w:spacing w:before="60" w:line="240" w:lineRule="atLeast"/>
      <w:ind w:left="85" w:hanging="85"/>
    </w:pPr>
    <w:rPr>
      <w:sz w:val="20"/>
    </w:rPr>
  </w:style>
  <w:style w:type="paragraph" w:customStyle="1" w:styleId="CTA---">
    <w:name w:val="CTA ---"/>
    <w:basedOn w:val="OPCParaBase"/>
    <w:next w:val="Normal"/>
    <w:rsid w:val="00821470"/>
    <w:pPr>
      <w:spacing w:before="60" w:line="240" w:lineRule="atLeast"/>
      <w:ind w:left="198" w:hanging="198"/>
    </w:pPr>
    <w:rPr>
      <w:sz w:val="20"/>
    </w:rPr>
  </w:style>
  <w:style w:type="paragraph" w:customStyle="1" w:styleId="CTA----">
    <w:name w:val="CTA ----"/>
    <w:basedOn w:val="OPCParaBase"/>
    <w:next w:val="Normal"/>
    <w:rsid w:val="00821470"/>
    <w:pPr>
      <w:spacing w:before="60" w:line="240" w:lineRule="atLeast"/>
      <w:ind w:left="255" w:hanging="255"/>
    </w:pPr>
    <w:rPr>
      <w:sz w:val="20"/>
    </w:rPr>
  </w:style>
  <w:style w:type="paragraph" w:customStyle="1" w:styleId="CTA1a">
    <w:name w:val="CTA 1(a)"/>
    <w:basedOn w:val="OPCParaBase"/>
    <w:rsid w:val="00821470"/>
    <w:pPr>
      <w:tabs>
        <w:tab w:val="right" w:pos="414"/>
      </w:tabs>
      <w:spacing w:before="40" w:line="240" w:lineRule="atLeast"/>
      <w:ind w:left="675" w:hanging="675"/>
    </w:pPr>
    <w:rPr>
      <w:sz w:val="20"/>
    </w:rPr>
  </w:style>
  <w:style w:type="paragraph" w:customStyle="1" w:styleId="CTA1ai">
    <w:name w:val="CTA 1(a)(i)"/>
    <w:basedOn w:val="OPCParaBase"/>
    <w:rsid w:val="00821470"/>
    <w:pPr>
      <w:tabs>
        <w:tab w:val="right" w:pos="1004"/>
      </w:tabs>
      <w:spacing w:before="40" w:line="240" w:lineRule="atLeast"/>
      <w:ind w:left="1253" w:hanging="1253"/>
    </w:pPr>
    <w:rPr>
      <w:sz w:val="20"/>
    </w:rPr>
  </w:style>
  <w:style w:type="paragraph" w:customStyle="1" w:styleId="CTA2a">
    <w:name w:val="CTA 2(a)"/>
    <w:basedOn w:val="OPCParaBase"/>
    <w:rsid w:val="00821470"/>
    <w:pPr>
      <w:tabs>
        <w:tab w:val="right" w:pos="482"/>
      </w:tabs>
      <w:spacing w:before="40" w:line="240" w:lineRule="atLeast"/>
      <w:ind w:left="748" w:hanging="748"/>
    </w:pPr>
    <w:rPr>
      <w:sz w:val="20"/>
    </w:rPr>
  </w:style>
  <w:style w:type="paragraph" w:customStyle="1" w:styleId="CTA2ai">
    <w:name w:val="CTA 2(a)(i)"/>
    <w:basedOn w:val="OPCParaBase"/>
    <w:rsid w:val="00821470"/>
    <w:pPr>
      <w:tabs>
        <w:tab w:val="right" w:pos="1089"/>
      </w:tabs>
      <w:spacing w:before="40" w:line="240" w:lineRule="atLeast"/>
      <w:ind w:left="1327" w:hanging="1327"/>
    </w:pPr>
    <w:rPr>
      <w:sz w:val="20"/>
    </w:rPr>
  </w:style>
  <w:style w:type="paragraph" w:customStyle="1" w:styleId="CTA3a">
    <w:name w:val="CTA 3(a)"/>
    <w:basedOn w:val="OPCParaBase"/>
    <w:rsid w:val="00821470"/>
    <w:pPr>
      <w:tabs>
        <w:tab w:val="right" w:pos="556"/>
      </w:tabs>
      <w:spacing w:before="40" w:line="240" w:lineRule="atLeast"/>
      <w:ind w:left="805" w:hanging="805"/>
    </w:pPr>
    <w:rPr>
      <w:sz w:val="20"/>
    </w:rPr>
  </w:style>
  <w:style w:type="paragraph" w:customStyle="1" w:styleId="CTA3ai">
    <w:name w:val="CTA 3(a)(i)"/>
    <w:basedOn w:val="OPCParaBase"/>
    <w:rsid w:val="00821470"/>
    <w:pPr>
      <w:tabs>
        <w:tab w:val="right" w:pos="1140"/>
      </w:tabs>
      <w:spacing w:before="40" w:line="240" w:lineRule="atLeast"/>
      <w:ind w:left="1361" w:hanging="1361"/>
    </w:pPr>
    <w:rPr>
      <w:sz w:val="20"/>
    </w:rPr>
  </w:style>
  <w:style w:type="paragraph" w:customStyle="1" w:styleId="CTA4a">
    <w:name w:val="CTA 4(a)"/>
    <w:basedOn w:val="OPCParaBase"/>
    <w:rsid w:val="00821470"/>
    <w:pPr>
      <w:tabs>
        <w:tab w:val="right" w:pos="624"/>
      </w:tabs>
      <w:spacing w:before="40" w:line="240" w:lineRule="atLeast"/>
      <w:ind w:left="873" w:hanging="873"/>
    </w:pPr>
    <w:rPr>
      <w:sz w:val="20"/>
    </w:rPr>
  </w:style>
  <w:style w:type="paragraph" w:customStyle="1" w:styleId="CTA4ai">
    <w:name w:val="CTA 4(a)(i)"/>
    <w:basedOn w:val="OPCParaBase"/>
    <w:rsid w:val="00821470"/>
    <w:pPr>
      <w:tabs>
        <w:tab w:val="right" w:pos="1213"/>
      </w:tabs>
      <w:spacing w:before="40" w:line="240" w:lineRule="atLeast"/>
      <w:ind w:left="1452" w:hanging="1452"/>
    </w:pPr>
    <w:rPr>
      <w:sz w:val="20"/>
    </w:rPr>
  </w:style>
  <w:style w:type="paragraph" w:customStyle="1" w:styleId="CTACAPS">
    <w:name w:val="CTA CAPS"/>
    <w:basedOn w:val="OPCParaBase"/>
    <w:rsid w:val="00821470"/>
    <w:pPr>
      <w:spacing w:before="60" w:line="240" w:lineRule="atLeast"/>
    </w:pPr>
    <w:rPr>
      <w:sz w:val="20"/>
    </w:rPr>
  </w:style>
  <w:style w:type="paragraph" w:customStyle="1" w:styleId="CTAright">
    <w:name w:val="CTA right"/>
    <w:basedOn w:val="OPCParaBase"/>
    <w:rsid w:val="00821470"/>
    <w:pPr>
      <w:spacing w:before="60" w:line="240" w:lineRule="auto"/>
      <w:jc w:val="right"/>
    </w:pPr>
    <w:rPr>
      <w:sz w:val="20"/>
    </w:rPr>
  </w:style>
  <w:style w:type="paragraph" w:customStyle="1" w:styleId="subsection">
    <w:name w:val="subsection"/>
    <w:aliases w:val="ss"/>
    <w:basedOn w:val="OPCParaBase"/>
    <w:link w:val="subsectionChar"/>
    <w:rsid w:val="0082147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21470"/>
    <w:pPr>
      <w:spacing w:before="180" w:line="240" w:lineRule="auto"/>
      <w:ind w:left="1134"/>
    </w:pPr>
  </w:style>
  <w:style w:type="paragraph" w:customStyle="1" w:styleId="Formula">
    <w:name w:val="Formula"/>
    <w:basedOn w:val="OPCParaBase"/>
    <w:rsid w:val="00821470"/>
    <w:pPr>
      <w:spacing w:line="240" w:lineRule="auto"/>
      <w:ind w:left="1134"/>
    </w:pPr>
    <w:rPr>
      <w:sz w:val="20"/>
    </w:rPr>
  </w:style>
  <w:style w:type="character" w:customStyle="1" w:styleId="HeaderChar">
    <w:name w:val="Header Char"/>
    <w:link w:val="Header"/>
    <w:rsid w:val="00821470"/>
    <w:rPr>
      <w:rFonts w:ascii="Times New Roman" w:hAnsi="Times New Roman"/>
      <w:sz w:val="22"/>
      <w:lang w:val="en-US"/>
    </w:rPr>
  </w:style>
  <w:style w:type="paragraph" w:customStyle="1" w:styleId="House">
    <w:name w:val="House"/>
    <w:basedOn w:val="OPCParaBase"/>
    <w:rsid w:val="00821470"/>
    <w:pPr>
      <w:spacing w:line="240" w:lineRule="auto"/>
    </w:pPr>
    <w:rPr>
      <w:sz w:val="28"/>
    </w:rPr>
  </w:style>
  <w:style w:type="paragraph" w:customStyle="1" w:styleId="Item">
    <w:name w:val="Item"/>
    <w:aliases w:val="i"/>
    <w:basedOn w:val="OPCParaBase"/>
    <w:next w:val="ItemHead"/>
    <w:rsid w:val="00821470"/>
    <w:pPr>
      <w:keepLines/>
      <w:spacing w:before="80" w:line="240" w:lineRule="auto"/>
      <w:ind w:left="709"/>
    </w:pPr>
  </w:style>
  <w:style w:type="paragraph" w:customStyle="1" w:styleId="ItemHead">
    <w:name w:val="ItemHead"/>
    <w:aliases w:val="ih"/>
    <w:basedOn w:val="OPCParaBase"/>
    <w:next w:val="Item"/>
    <w:link w:val="ItemHeadChar"/>
    <w:rsid w:val="00821470"/>
    <w:pPr>
      <w:keepLines/>
      <w:spacing w:before="220" w:line="240" w:lineRule="auto"/>
      <w:ind w:left="709" w:hanging="709"/>
    </w:pPr>
    <w:rPr>
      <w:rFonts w:ascii="Arial" w:hAnsi="Arial"/>
      <w:b/>
      <w:kern w:val="28"/>
      <w:sz w:val="24"/>
    </w:rPr>
  </w:style>
  <w:style w:type="paragraph" w:customStyle="1" w:styleId="LongT">
    <w:name w:val="LongT"/>
    <w:basedOn w:val="OPCParaBase"/>
    <w:rsid w:val="00821470"/>
    <w:pPr>
      <w:spacing w:line="240" w:lineRule="auto"/>
    </w:pPr>
    <w:rPr>
      <w:b/>
      <w:sz w:val="32"/>
    </w:rPr>
  </w:style>
  <w:style w:type="paragraph" w:customStyle="1" w:styleId="notedraft">
    <w:name w:val="note(draft)"/>
    <w:aliases w:val="nd"/>
    <w:basedOn w:val="OPCParaBase"/>
    <w:rsid w:val="00821470"/>
    <w:pPr>
      <w:spacing w:before="240" w:line="240" w:lineRule="auto"/>
      <w:ind w:left="284" w:hanging="284"/>
    </w:pPr>
    <w:rPr>
      <w:i/>
      <w:sz w:val="24"/>
    </w:rPr>
  </w:style>
  <w:style w:type="paragraph" w:customStyle="1" w:styleId="notemargin">
    <w:name w:val="note(margin)"/>
    <w:aliases w:val="nm"/>
    <w:basedOn w:val="OPCParaBase"/>
    <w:rsid w:val="00821470"/>
    <w:pPr>
      <w:tabs>
        <w:tab w:val="left" w:pos="709"/>
      </w:tabs>
      <w:spacing w:before="122" w:line="198" w:lineRule="exact"/>
      <w:ind w:left="709" w:hanging="709"/>
    </w:pPr>
    <w:rPr>
      <w:sz w:val="18"/>
    </w:rPr>
  </w:style>
  <w:style w:type="paragraph" w:customStyle="1" w:styleId="noteToPara">
    <w:name w:val="noteToPara"/>
    <w:aliases w:val="ntp"/>
    <w:basedOn w:val="OPCParaBase"/>
    <w:rsid w:val="00821470"/>
    <w:pPr>
      <w:spacing w:before="122" w:line="198" w:lineRule="exact"/>
      <w:ind w:left="2353" w:hanging="709"/>
    </w:pPr>
    <w:rPr>
      <w:sz w:val="18"/>
    </w:rPr>
  </w:style>
  <w:style w:type="paragraph" w:customStyle="1" w:styleId="noteParlAmend">
    <w:name w:val="note(ParlAmend)"/>
    <w:aliases w:val="npp"/>
    <w:basedOn w:val="OPCParaBase"/>
    <w:next w:val="ParlAmend"/>
    <w:rsid w:val="00821470"/>
    <w:pPr>
      <w:spacing w:line="240" w:lineRule="auto"/>
      <w:jc w:val="right"/>
    </w:pPr>
    <w:rPr>
      <w:rFonts w:ascii="Arial" w:hAnsi="Arial"/>
      <w:b/>
      <w:i/>
    </w:rPr>
  </w:style>
  <w:style w:type="paragraph" w:customStyle="1" w:styleId="Page1">
    <w:name w:val="Page1"/>
    <w:basedOn w:val="OPCParaBase"/>
    <w:rsid w:val="00821470"/>
    <w:pPr>
      <w:spacing w:before="5600" w:line="240" w:lineRule="auto"/>
    </w:pPr>
    <w:rPr>
      <w:b/>
      <w:sz w:val="32"/>
    </w:rPr>
  </w:style>
  <w:style w:type="paragraph" w:customStyle="1" w:styleId="PageBreak">
    <w:name w:val="PageBreak"/>
    <w:aliases w:val="pb"/>
    <w:basedOn w:val="OPCParaBase"/>
    <w:rsid w:val="00821470"/>
    <w:pPr>
      <w:spacing w:line="240" w:lineRule="auto"/>
    </w:pPr>
    <w:rPr>
      <w:sz w:val="20"/>
    </w:rPr>
  </w:style>
  <w:style w:type="paragraph" w:customStyle="1" w:styleId="paragraphsub">
    <w:name w:val="paragraph(sub)"/>
    <w:aliases w:val="aa"/>
    <w:basedOn w:val="OPCParaBase"/>
    <w:rsid w:val="00821470"/>
    <w:pPr>
      <w:tabs>
        <w:tab w:val="right" w:pos="1985"/>
      </w:tabs>
      <w:spacing w:before="40" w:line="240" w:lineRule="auto"/>
      <w:ind w:left="2098" w:hanging="2098"/>
    </w:pPr>
  </w:style>
  <w:style w:type="paragraph" w:customStyle="1" w:styleId="paragraphsub-sub">
    <w:name w:val="paragraph(sub-sub)"/>
    <w:aliases w:val="aaa"/>
    <w:basedOn w:val="OPCParaBase"/>
    <w:rsid w:val="00821470"/>
    <w:pPr>
      <w:tabs>
        <w:tab w:val="right" w:pos="2722"/>
      </w:tabs>
      <w:spacing w:before="40" w:line="240" w:lineRule="auto"/>
      <w:ind w:left="2835" w:hanging="2835"/>
    </w:pPr>
  </w:style>
  <w:style w:type="paragraph" w:customStyle="1" w:styleId="paragraph">
    <w:name w:val="paragraph"/>
    <w:aliases w:val="a"/>
    <w:basedOn w:val="OPCParaBase"/>
    <w:link w:val="paragraphChar"/>
    <w:rsid w:val="00821470"/>
    <w:pPr>
      <w:tabs>
        <w:tab w:val="right" w:pos="1531"/>
      </w:tabs>
      <w:spacing w:before="40" w:line="240" w:lineRule="auto"/>
      <w:ind w:left="1644" w:hanging="1644"/>
    </w:pPr>
  </w:style>
  <w:style w:type="paragraph" w:customStyle="1" w:styleId="ParlAmend">
    <w:name w:val="ParlAmend"/>
    <w:aliases w:val="pp"/>
    <w:basedOn w:val="OPCParaBase"/>
    <w:rsid w:val="00821470"/>
    <w:pPr>
      <w:spacing w:before="240" w:line="240" w:lineRule="atLeast"/>
      <w:ind w:hanging="567"/>
    </w:pPr>
    <w:rPr>
      <w:sz w:val="24"/>
    </w:rPr>
  </w:style>
  <w:style w:type="paragraph" w:customStyle="1" w:styleId="Penalty">
    <w:name w:val="Penalty"/>
    <w:basedOn w:val="OPCParaBase"/>
    <w:rsid w:val="00821470"/>
    <w:pPr>
      <w:tabs>
        <w:tab w:val="left" w:pos="2977"/>
      </w:tabs>
      <w:spacing w:before="180" w:line="240" w:lineRule="auto"/>
      <w:ind w:left="1985" w:hanging="851"/>
    </w:pPr>
  </w:style>
  <w:style w:type="paragraph" w:customStyle="1" w:styleId="Portfolio">
    <w:name w:val="Portfolio"/>
    <w:basedOn w:val="OPCParaBase"/>
    <w:rsid w:val="00821470"/>
    <w:pPr>
      <w:spacing w:line="240" w:lineRule="auto"/>
    </w:pPr>
    <w:rPr>
      <w:i/>
      <w:sz w:val="20"/>
    </w:rPr>
  </w:style>
  <w:style w:type="paragraph" w:customStyle="1" w:styleId="Preamble">
    <w:name w:val="Preamble"/>
    <w:basedOn w:val="OPCParaBase"/>
    <w:next w:val="Normal"/>
    <w:rsid w:val="008214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1470"/>
    <w:pPr>
      <w:spacing w:line="240" w:lineRule="auto"/>
    </w:pPr>
    <w:rPr>
      <w:i/>
      <w:sz w:val="20"/>
    </w:rPr>
  </w:style>
  <w:style w:type="paragraph" w:customStyle="1" w:styleId="Session">
    <w:name w:val="Session"/>
    <w:basedOn w:val="OPCParaBase"/>
    <w:rsid w:val="00821470"/>
    <w:pPr>
      <w:spacing w:line="240" w:lineRule="auto"/>
    </w:pPr>
    <w:rPr>
      <w:sz w:val="28"/>
    </w:rPr>
  </w:style>
  <w:style w:type="paragraph" w:customStyle="1" w:styleId="Sponsor">
    <w:name w:val="Sponsor"/>
    <w:basedOn w:val="OPCParaBase"/>
    <w:rsid w:val="00821470"/>
    <w:pPr>
      <w:spacing w:line="240" w:lineRule="auto"/>
    </w:pPr>
    <w:rPr>
      <w:i/>
    </w:rPr>
  </w:style>
  <w:style w:type="paragraph" w:customStyle="1" w:styleId="Subitem">
    <w:name w:val="Subitem"/>
    <w:aliases w:val="iss"/>
    <w:basedOn w:val="OPCParaBase"/>
    <w:rsid w:val="00821470"/>
    <w:pPr>
      <w:spacing w:before="180" w:line="240" w:lineRule="auto"/>
      <w:ind w:left="709" w:hanging="709"/>
    </w:pPr>
  </w:style>
  <w:style w:type="paragraph" w:customStyle="1" w:styleId="SubitemHead">
    <w:name w:val="SubitemHead"/>
    <w:aliases w:val="issh"/>
    <w:basedOn w:val="OPCParaBase"/>
    <w:rsid w:val="008214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1470"/>
    <w:pPr>
      <w:spacing w:before="40" w:line="240" w:lineRule="auto"/>
      <w:ind w:left="1134"/>
    </w:pPr>
  </w:style>
  <w:style w:type="paragraph" w:customStyle="1" w:styleId="SubsectionHead">
    <w:name w:val="SubsectionHead"/>
    <w:aliases w:val="ssh"/>
    <w:basedOn w:val="OPCParaBase"/>
    <w:next w:val="subsection"/>
    <w:rsid w:val="00821470"/>
    <w:pPr>
      <w:keepNext/>
      <w:keepLines/>
      <w:spacing w:before="240" w:line="240" w:lineRule="auto"/>
      <w:ind w:left="1134"/>
    </w:pPr>
    <w:rPr>
      <w:i/>
    </w:rPr>
  </w:style>
  <w:style w:type="paragraph" w:customStyle="1" w:styleId="Tablea">
    <w:name w:val="Table(a)"/>
    <w:aliases w:val="ta"/>
    <w:basedOn w:val="OPCParaBase"/>
    <w:rsid w:val="00821470"/>
    <w:pPr>
      <w:spacing w:before="60" w:line="240" w:lineRule="auto"/>
      <w:ind w:left="284" w:hanging="284"/>
    </w:pPr>
    <w:rPr>
      <w:sz w:val="20"/>
    </w:rPr>
  </w:style>
  <w:style w:type="paragraph" w:customStyle="1" w:styleId="TableAA">
    <w:name w:val="Table(AA)"/>
    <w:aliases w:val="taaa"/>
    <w:basedOn w:val="OPCParaBase"/>
    <w:rsid w:val="008214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14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1470"/>
    <w:pPr>
      <w:spacing w:before="60" w:line="240" w:lineRule="atLeast"/>
    </w:pPr>
    <w:rPr>
      <w:sz w:val="20"/>
    </w:rPr>
  </w:style>
  <w:style w:type="paragraph" w:customStyle="1" w:styleId="TLPBoxTextnote">
    <w:name w:val="TLPBoxText(note"/>
    <w:aliases w:val="right)"/>
    <w:basedOn w:val="OPCParaBase"/>
    <w:rsid w:val="008214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147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1470"/>
    <w:pPr>
      <w:spacing w:before="122" w:line="198" w:lineRule="exact"/>
      <w:ind w:left="1985" w:hanging="851"/>
      <w:jc w:val="right"/>
    </w:pPr>
    <w:rPr>
      <w:sz w:val="18"/>
    </w:rPr>
  </w:style>
  <w:style w:type="paragraph" w:customStyle="1" w:styleId="TLPTableBullet">
    <w:name w:val="TLPTableBullet"/>
    <w:aliases w:val="ttb"/>
    <w:basedOn w:val="OPCParaBase"/>
    <w:rsid w:val="00821470"/>
    <w:pPr>
      <w:spacing w:line="240" w:lineRule="exact"/>
      <w:ind w:left="284" w:hanging="284"/>
    </w:pPr>
    <w:rPr>
      <w:sz w:val="20"/>
    </w:rPr>
  </w:style>
  <w:style w:type="paragraph" w:styleId="TOC1">
    <w:name w:val="toc 1"/>
    <w:basedOn w:val="OPCParaBase"/>
    <w:next w:val="Normal"/>
    <w:uiPriority w:val="39"/>
    <w:unhideWhenUsed/>
    <w:rsid w:val="0082147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147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147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147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147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2147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147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2147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147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1470"/>
    <w:pPr>
      <w:keepLines/>
      <w:spacing w:before="240" w:after="120" w:line="240" w:lineRule="auto"/>
      <w:ind w:left="794"/>
    </w:pPr>
    <w:rPr>
      <w:b/>
      <w:kern w:val="28"/>
      <w:sz w:val="20"/>
    </w:rPr>
  </w:style>
  <w:style w:type="paragraph" w:customStyle="1" w:styleId="TofSectsHeading">
    <w:name w:val="TofSects(Heading)"/>
    <w:basedOn w:val="OPCParaBase"/>
    <w:rsid w:val="00821470"/>
    <w:pPr>
      <w:spacing w:before="240" w:after="120" w:line="240" w:lineRule="auto"/>
    </w:pPr>
    <w:rPr>
      <w:b/>
      <w:sz w:val="24"/>
    </w:rPr>
  </w:style>
  <w:style w:type="paragraph" w:customStyle="1" w:styleId="TofSectsSection">
    <w:name w:val="TofSects(Section)"/>
    <w:basedOn w:val="OPCParaBase"/>
    <w:rsid w:val="00821470"/>
    <w:pPr>
      <w:keepLines/>
      <w:spacing w:before="40" w:line="240" w:lineRule="auto"/>
      <w:ind w:left="1588" w:hanging="794"/>
    </w:pPr>
    <w:rPr>
      <w:kern w:val="28"/>
      <w:sz w:val="18"/>
    </w:rPr>
  </w:style>
  <w:style w:type="paragraph" w:customStyle="1" w:styleId="TofSectsSubdiv">
    <w:name w:val="TofSects(Subdiv)"/>
    <w:basedOn w:val="OPCParaBase"/>
    <w:rsid w:val="00821470"/>
    <w:pPr>
      <w:keepLines/>
      <w:spacing w:before="80" w:line="240" w:lineRule="auto"/>
      <w:ind w:left="1588" w:hanging="794"/>
    </w:pPr>
    <w:rPr>
      <w:kern w:val="28"/>
    </w:rPr>
  </w:style>
  <w:style w:type="paragraph" w:customStyle="1" w:styleId="WRStyle">
    <w:name w:val="WR Style"/>
    <w:aliases w:val="WR"/>
    <w:basedOn w:val="OPCParaBase"/>
    <w:rsid w:val="00821470"/>
    <w:pPr>
      <w:spacing w:before="240" w:line="240" w:lineRule="auto"/>
      <w:ind w:left="284" w:hanging="284"/>
    </w:pPr>
    <w:rPr>
      <w:b/>
      <w:i/>
      <w:kern w:val="28"/>
      <w:sz w:val="24"/>
    </w:rPr>
  </w:style>
  <w:style w:type="paragraph" w:customStyle="1" w:styleId="notepara">
    <w:name w:val="note(para)"/>
    <w:aliases w:val="na"/>
    <w:basedOn w:val="OPCParaBase"/>
    <w:rsid w:val="00821470"/>
    <w:pPr>
      <w:spacing w:before="40" w:line="198" w:lineRule="exact"/>
      <w:ind w:left="2354" w:hanging="369"/>
    </w:pPr>
    <w:rPr>
      <w:sz w:val="18"/>
    </w:rPr>
  </w:style>
  <w:style w:type="character" w:customStyle="1" w:styleId="FooterChar">
    <w:name w:val="Footer Char"/>
    <w:link w:val="Footer"/>
    <w:rsid w:val="00821470"/>
    <w:rPr>
      <w:rFonts w:ascii="Times New Roman" w:hAnsi="Times New Roman"/>
      <w:sz w:val="22"/>
      <w:lang w:val="en-US"/>
    </w:rPr>
  </w:style>
  <w:style w:type="character" w:styleId="LineNumber">
    <w:name w:val="line number"/>
    <w:uiPriority w:val="99"/>
    <w:unhideWhenUsed/>
    <w:rsid w:val="00821470"/>
    <w:rPr>
      <w:sz w:val="16"/>
    </w:rPr>
  </w:style>
  <w:style w:type="table" w:customStyle="1" w:styleId="CFlag">
    <w:name w:val="CFlag"/>
    <w:basedOn w:val="TableNormal"/>
    <w:uiPriority w:val="99"/>
    <w:rsid w:val="00821470"/>
    <w:rPr>
      <w:rFonts w:ascii="Times New Roman" w:hAnsi="Times New Roman"/>
    </w:rPr>
    <w:tblPr/>
  </w:style>
  <w:style w:type="paragraph" w:customStyle="1" w:styleId="SignCoverPageEnd">
    <w:name w:val="SignCoverPageEnd"/>
    <w:basedOn w:val="OPCParaBase"/>
    <w:next w:val="Normal"/>
    <w:rsid w:val="008214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1470"/>
    <w:pPr>
      <w:pBdr>
        <w:top w:val="single" w:sz="4" w:space="1" w:color="auto"/>
      </w:pBdr>
      <w:spacing w:before="360"/>
      <w:ind w:right="397"/>
      <w:jc w:val="both"/>
    </w:pPr>
  </w:style>
  <w:style w:type="paragraph" w:customStyle="1" w:styleId="CompiledActNo">
    <w:name w:val="CompiledActNo"/>
    <w:basedOn w:val="OPCParaBase"/>
    <w:next w:val="Normal"/>
    <w:rsid w:val="00821470"/>
    <w:rPr>
      <w:b/>
      <w:sz w:val="24"/>
      <w:szCs w:val="24"/>
    </w:rPr>
  </w:style>
  <w:style w:type="paragraph" w:customStyle="1" w:styleId="ENotesText">
    <w:name w:val="ENotesText"/>
    <w:aliases w:val="Ent"/>
    <w:basedOn w:val="OPCParaBase"/>
    <w:next w:val="Normal"/>
    <w:rsid w:val="00821470"/>
    <w:pPr>
      <w:spacing w:before="120"/>
    </w:pPr>
  </w:style>
  <w:style w:type="paragraph" w:customStyle="1" w:styleId="CompiledMadeUnder">
    <w:name w:val="CompiledMadeUnder"/>
    <w:basedOn w:val="OPCParaBase"/>
    <w:next w:val="Normal"/>
    <w:rsid w:val="00821470"/>
    <w:rPr>
      <w:i/>
      <w:sz w:val="24"/>
      <w:szCs w:val="24"/>
    </w:rPr>
  </w:style>
  <w:style w:type="paragraph" w:customStyle="1" w:styleId="Paragraphsub-sub-sub">
    <w:name w:val="Paragraph(sub-sub-sub)"/>
    <w:aliases w:val="aaaa"/>
    <w:basedOn w:val="OPCParaBase"/>
    <w:rsid w:val="008214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14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14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14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147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21470"/>
    <w:pPr>
      <w:overflowPunct/>
      <w:autoSpaceDE/>
      <w:autoSpaceDN/>
      <w:adjustRightInd/>
      <w:spacing w:before="60"/>
      <w:textAlignment w:val="auto"/>
    </w:pPr>
    <w:rPr>
      <w:rFonts w:eastAsia="Calibri" w:cs="Arial"/>
      <w:sz w:val="20"/>
      <w:szCs w:val="22"/>
      <w:lang w:eastAsia="en-US"/>
    </w:rPr>
  </w:style>
  <w:style w:type="paragraph" w:customStyle="1" w:styleId="TableHeading">
    <w:name w:val="TableHeading"/>
    <w:aliases w:val="th"/>
    <w:basedOn w:val="OPCParaBase"/>
    <w:next w:val="Tabletext"/>
    <w:rsid w:val="00821470"/>
    <w:pPr>
      <w:keepNext/>
      <w:spacing w:before="60" w:line="240" w:lineRule="atLeast"/>
    </w:pPr>
    <w:rPr>
      <w:b/>
      <w:sz w:val="20"/>
    </w:rPr>
  </w:style>
  <w:style w:type="paragraph" w:customStyle="1" w:styleId="NoteToSubpara">
    <w:name w:val="NoteToSubpara"/>
    <w:aliases w:val="nts"/>
    <w:basedOn w:val="OPCParaBase"/>
    <w:rsid w:val="00821470"/>
    <w:pPr>
      <w:spacing w:before="40" w:line="198" w:lineRule="exact"/>
      <w:ind w:left="2835" w:hanging="709"/>
    </w:pPr>
    <w:rPr>
      <w:sz w:val="18"/>
    </w:rPr>
  </w:style>
  <w:style w:type="paragraph" w:customStyle="1" w:styleId="ENoteTableHeading">
    <w:name w:val="ENoteTableHeading"/>
    <w:aliases w:val="enth"/>
    <w:basedOn w:val="OPCParaBase"/>
    <w:rsid w:val="00821470"/>
    <w:pPr>
      <w:keepNext/>
      <w:spacing w:before="60" w:line="240" w:lineRule="atLeast"/>
    </w:pPr>
    <w:rPr>
      <w:rFonts w:ascii="Arial" w:hAnsi="Arial"/>
      <w:b/>
      <w:sz w:val="16"/>
    </w:rPr>
  </w:style>
  <w:style w:type="paragraph" w:customStyle="1" w:styleId="ENoteTableText">
    <w:name w:val="ENoteTableText"/>
    <w:aliases w:val="entt"/>
    <w:basedOn w:val="OPCParaBase"/>
    <w:rsid w:val="00821470"/>
    <w:pPr>
      <w:spacing w:before="60" w:line="240" w:lineRule="atLeast"/>
    </w:pPr>
    <w:rPr>
      <w:sz w:val="16"/>
    </w:rPr>
  </w:style>
  <w:style w:type="paragraph" w:customStyle="1" w:styleId="ENoteTTi">
    <w:name w:val="ENoteTTi"/>
    <w:aliases w:val="entti"/>
    <w:basedOn w:val="OPCParaBase"/>
    <w:rsid w:val="00821470"/>
    <w:pPr>
      <w:keepNext/>
      <w:spacing w:before="60" w:line="240" w:lineRule="atLeast"/>
      <w:ind w:left="170"/>
    </w:pPr>
    <w:rPr>
      <w:sz w:val="16"/>
    </w:rPr>
  </w:style>
  <w:style w:type="paragraph" w:customStyle="1" w:styleId="ENoteTTIndentHeading">
    <w:name w:val="ENoteTTIndentHeading"/>
    <w:aliases w:val="enTTHi"/>
    <w:basedOn w:val="OPCParaBase"/>
    <w:rsid w:val="0082147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21470"/>
    <w:pPr>
      <w:spacing w:before="120"/>
      <w:outlineLvl w:val="1"/>
    </w:pPr>
    <w:rPr>
      <w:b/>
      <w:sz w:val="28"/>
      <w:szCs w:val="28"/>
    </w:rPr>
  </w:style>
  <w:style w:type="paragraph" w:customStyle="1" w:styleId="ENotesHeading2">
    <w:name w:val="ENotesHeading 2"/>
    <w:aliases w:val="Enh2"/>
    <w:basedOn w:val="OPCParaBase"/>
    <w:next w:val="Normal"/>
    <w:rsid w:val="00821470"/>
    <w:pPr>
      <w:spacing w:before="120" w:after="120"/>
      <w:outlineLvl w:val="2"/>
    </w:pPr>
    <w:rPr>
      <w:b/>
      <w:sz w:val="24"/>
      <w:szCs w:val="28"/>
    </w:rPr>
  </w:style>
  <w:style w:type="paragraph" w:customStyle="1" w:styleId="MadeunderText">
    <w:name w:val="MadeunderText"/>
    <w:basedOn w:val="OPCParaBase"/>
    <w:next w:val="CompiledMadeUnder"/>
    <w:rsid w:val="00821470"/>
    <w:pPr>
      <w:spacing w:before="240"/>
    </w:pPr>
    <w:rPr>
      <w:sz w:val="24"/>
      <w:szCs w:val="24"/>
    </w:rPr>
  </w:style>
  <w:style w:type="paragraph" w:customStyle="1" w:styleId="ENotesHeading3">
    <w:name w:val="ENotesHeading 3"/>
    <w:aliases w:val="Enh3"/>
    <w:basedOn w:val="OPCParaBase"/>
    <w:next w:val="Normal"/>
    <w:rsid w:val="00821470"/>
    <w:pPr>
      <w:keepNext/>
      <w:spacing w:before="120" w:line="240" w:lineRule="auto"/>
      <w:outlineLvl w:val="4"/>
    </w:pPr>
    <w:rPr>
      <w:b/>
      <w:szCs w:val="24"/>
    </w:rPr>
  </w:style>
  <w:style w:type="character" w:customStyle="1" w:styleId="CharSubPartNoCASA">
    <w:name w:val="CharSubPartNo(CASA)"/>
    <w:uiPriority w:val="1"/>
    <w:rsid w:val="00821470"/>
  </w:style>
  <w:style w:type="character" w:customStyle="1" w:styleId="CharSubPartTextCASA">
    <w:name w:val="CharSubPartText(CASA)"/>
    <w:uiPriority w:val="1"/>
    <w:rsid w:val="00821470"/>
  </w:style>
  <w:style w:type="paragraph" w:customStyle="1" w:styleId="SubPartCASA">
    <w:name w:val="SubPart(CASA)"/>
    <w:aliases w:val="csp"/>
    <w:basedOn w:val="OPCParaBase"/>
    <w:next w:val="ActHead3"/>
    <w:rsid w:val="00821470"/>
    <w:pPr>
      <w:keepNext/>
      <w:keepLines/>
      <w:spacing w:before="280"/>
      <w:outlineLvl w:val="1"/>
    </w:pPr>
    <w:rPr>
      <w:b/>
      <w:kern w:val="28"/>
      <w:sz w:val="32"/>
    </w:rPr>
  </w:style>
  <w:style w:type="paragraph" w:customStyle="1" w:styleId="ENoteTTIndentHeadingSub">
    <w:name w:val="ENoteTTIndentHeadingSub"/>
    <w:aliases w:val="enTTHis"/>
    <w:basedOn w:val="OPCParaBase"/>
    <w:rsid w:val="00821470"/>
    <w:pPr>
      <w:keepNext/>
      <w:spacing w:before="60" w:line="240" w:lineRule="atLeast"/>
      <w:ind w:left="340"/>
    </w:pPr>
    <w:rPr>
      <w:b/>
      <w:sz w:val="16"/>
    </w:rPr>
  </w:style>
  <w:style w:type="paragraph" w:customStyle="1" w:styleId="ENoteTTiSub">
    <w:name w:val="ENoteTTiSub"/>
    <w:aliases w:val="enttis"/>
    <w:basedOn w:val="OPCParaBase"/>
    <w:rsid w:val="00821470"/>
    <w:pPr>
      <w:keepNext/>
      <w:spacing w:before="60" w:line="240" w:lineRule="atLeast"/>
      <w:ind w:left="340"/>
    </w:pPr>
    <w:rPr>
      <w:sz w:val="16"/>
    </w:rPr>
  </w:style>
  <w:style w:type="paragraph" w:customStyle="1" w:styleId="SubDivisionMigration">
    <w:name w:val="SubDivisionMigration"/>
    <w:aliases w:val="sdm"/>
    <w:basedOn w:val="OPCParaBase"/>
    <w:rsid w:val="008214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1470"/>
    <w:pPr>
      <w:keepNext/>
      <w:keepLines/>
      <w:spacing w:before="240" w:line="240" w:lineRule="auto"/>
      <w:ind w:left="1134" w:hanging="1134"/>
    </w:pPr>
    <w:rPr>
      <w:b/>
      <w:sz w:val="28"/>
    </w:rPr>
  </w:style>
  <w:style w:type="table" w:styleId="TableGrid">
    <w:name w:val="Table Grid"/>
    <w:basedOn w:val="TableNormal"/>
    <w:uiPriority w:val="59"/>
    <w:rsid w:val="00821470"/>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21470"/>
    <w:pPr>
      <w:spacing w:before="122" w:line="240" w:lineRule="auto"/>
      <w:ind w:left="1985" w:hanging="851"/>
    </w:pPr>
    <w:rPr>
      <w:sz w:val="18"/>
    </w:rPr>
  </w:style>
  <w:style w:type="paragraph" w:customStyle="1" w:styleId="FreeForm">
    <w:name w:val="FreeForm"/>
    <w:rsid w:val="00821470"/>
    <w:rPr>
      <w:rFonts w:ascii="Arial" w:eastAsia="Calibri" w:hAnsi="Arial"/>
      <w:sz w:val="22"/>
      <w:lang w:eastAsia="en-US"/>
    </w:rPr>
  </w:style>
  <w:style w:type="paragraph" w:customStyle="1" w:styleId="SOText">
    <w:name w:val="SO Text"/>
    <w:aliases w:val="sot"/>
    <w:link w:val="SOTextChar"/>
    <w:rsid w:val="00821470"/>
    <w:pPr>
      <w:pBdr>
        <w:top w:val="single" w:sz="6" w:space="5" w:color="auto"/>
        <w:left w:val="single" w:sz="6" w:space="5" w:color="auto"/>
        <w:bottom w:val="single" w:sz="6" w:space="5" w:color="auto"/>
        <w:right w:val="single" w:sz="6" w:space="5" w:color="auto"/>
      </w:pBdr>
      <w:spacing w:before="240"/>
      <w:ind w:left="1134"/>
    </w:pPr>
    <w:rPr>
      <w:rFonts w:ascii="Times New Roman" w:eastAsia="Calibri" w:hAnsi="Times New Roman"/>
      <w:sz w:val="22"/>
      <w:lang w:eastAsia="en-US"/>
    </w:rPr>
  </w:style>
  <w:style w:type="character" w:customStyle="1" w:styleId="SOTextChar">
    <w:name w:val="SO Text Char"/>
    <w:aliases w:val="sot Char"/>
    <w:link w:val="SOText"/>
    <w:rsid w:val="00821470"/>
    <w:rPr>
      <w:rFonts w:ascii="Times New Roman" w:eastAsia="Calibri" w:hAnsi="Times New Roman"/>
      <w:sz w:val="22"/>
      <w:lang w:eastAsia="en-US"/>
    </w:rPr>
  </w:style>
  <w:style w:type="paragraph" w:customStyle="1" w:styleId="SOTextNote">
    <w:name w:val="SO TextNote"/>
    <w:aliases w:val="sont"/>
    <w:basedOn w:val="SOText"/>
    <w:qFormat/>
    <w:rsid w:val="00821470"/>
    <w:pPr>
      <w:spacing w:before="122" w:line="198" w:lineRule="exact"/>
      <w:ind w:left="1843" w:hanging="709"/>
    </w:pPr>
    <w:rPr>
      <w:sz w:val="18"/>
    </w:rPr>
  </w:style>
  <w:style w:type="paragraph" w:customStyle="1" w:styleId="SOPara">
    <w:name w:val="SO Para"/>
    <w:aliases w:val="soa"/>
    <w:basedOn w:val="SOText"/>
    <w:link w:val="SOParaChar"/>
    <w:qFormat/>
    <w:rsid w:val="00821470"/>
    <w:pPr>
      <w:tabs>
        <w:tab w:val="right" w:pos="1786"/>
      </w:tabs>
      <w:spacing w:before="40"/>
      <w:ind w:left="2070" w:hanging="936"/>
    </w:pPr>
  </w:style>
  <w:style w:type="character" w:customStyle="1" w:styleId="SOParaChar">
    <w:name w:val="SO Para Char"/>
    <w:aliases w:val="soa Char"/>
    <w:link w:val="SOPara"/>
    <w:rsid w:val="00821470"/>
    <w:rPr>
      <w:rFonts w:ascii="Times New Roman" w:eastAsia="Calibri" w:hAnsi="Times New Roman"/>
      <w:sz w:val="22"/>
      <w:lang w:eastAsia="en-US"/>
    </w:rPr>
  </w:style>
  <w:style w:type="paragraph" w:customStyle="1" w:styleId="SOBullet">
    <w:name w:val="SO Bullet"/>
    <w:aliases w:val="sotb"/>
    <w:basedOn w:val="Normal"/>
    <w:link w:val="SOBulletChar"/>
    <w:qFormat/>
    <w:rsid w:val="00821470"/>
    <w:pPr>
      <w:pBdr>
        <w:top w:val="single" w:sz="6" w:space="5" w:color="auto"/>
        <w:left w:val="single" w:sz="6" w:space="5" w:color="auto"/>
        <w:bottom w:val="single" w:sz="6" w:space="5" w:color="auto"/>
        <w:right w:val="single" w:sz="6" w:space="5" w:color="auto"/>
      </w:pBdr>
      <w:overflowPunct/>
      <w:autoSpaceDE/>
      <w:autoSpaceDN/>
      <w:adjustRightInd/>
      <w:ind w:left="1559" w:hanging="425"/>
      <w:textAlignment w:val="auto"/>
    </w:pPr>
    <w:rPr>
      <w:rFonts w:eastAsia="Calibri"/>
      <w:lang w:eastAsia="en-US"/>
    </w:rPr>
  </w:style>
  <w:style w:type="character" w:customStyle="1" w:styleId="SOBulletChar">
    <w:name w:val="SO Bullet Char"/>
    <w:aliases w:val="sotb Char"/>
    <w:link w:val="SOBullet"/>
    <w:rsid w:val="00821470"/>
    <w:rPr>
      <w:rFonts w:ascii="Times New Roman" w:eastAsia="Calibri" w:hAnsi="Times New Roman"/>
      <w:sz w:val="22"/>
      <w:lang w:eastAsia="en-US"/>
    </w:rPr>
  </w:style>
  <w:style w:type="paragraph" w:customStyle="1" w:styleId="SOBulletNote">
    <w:name w:val="SO BulletNote"/>
    <w:aliases w:val="sonb"/>
    <w:basedOn w:val="SOTextNote"/>
    <w:link w:val="SOBulletNoteChar"/>
    <w:qFormat/>
    <w:rsid w:val="00821470"/>
    <w:pPr>
      <w:tabs>
        <w:tab w:val="left" w:pos="1560"/>
      </w:tabs>
      <w:ind w:left="2268" w:hanging="1134"/>
    </w:pPr>
  </w:style>
  <w:style w:type="character" w:customStyle="1" w:styleId="SOBulletNoteChar">
    <w:name w:val="SO BulletNote Char"/>
    <w:aliases w:val="sonb Char"/>
    <w:link w:val="SOBulletNote"/>
    <w:rsid w:val="00821470"/>
    <w:rPr>
      <w:rFonts w:ascii="Times New Roman" w:eastAsia="Calibri" w:hAnsi="Times New Roman"/>
      <w:sz w:val="18"/>
      <w:lang w:eastAsia="en-US"/>
    </w:rPr>
  </w:style>
  <w:style w:type="paragraph" w:customStyle="1" w:styleId="FileName">
    <w:name w:val="FileName"/>
    <w:basedOn w:val="Normal"/>
    <w:rsid w:val="00821470"/>
    <w:pPr>
      <w:overflowPunct/>
      <w:autoSpaceDE/>
      <w:autoSpaceDN/>
      <w:adjustRightInd/>
      <w:spacing w:line="260" w:lineRule="atLeast"/>
      <w:textAlignment w:val="auto"/>
    </w:pPr>
    <w:rPr>
      <w:rFonts w:eastAsia="Calibri"/>
      <w:lang w:eastAsia="en-US"/>
    </w:rPr>
  </w:style>
  <w:style w:type="paragraph" w:customStyle="1" w:styleId="SOHeadBold">
    <w:name w:val="SO HeadBold"/>
    <w:aliases w:val="sohb"/>
    <w:basedOn w:val="SOText"/>
    <w:next w:val="SOText"/>
    <w:link w:val="SOHeadBoldChar"/>
    <w:qFormat/>
    <w:rsid w:val="00821470"/>
    <w:rPr>
      <w:b/>
    </w:rPr>
  </w:style>
  <w:style w:type="character" w:customStyle="1" w:styleId="SOHeadBoldChar">
    <w:name w:val="SO HeadBold Char"/>
    <w:aliases w:val="sohb Char"/>
    <w:link w:val="SOHeadBold"/>
    <w:rsid w:val="00821470"/>
    <w:rPr>
      <w:rFonts w:ascii="Times New Roman" w:eastAsia="Calibri" w:hAnsi="Times New Roman"/>
      <w:b/>
      <w:sz w:val="22"/>
      <w:lang w:eastAsia="en-US"/>
    </w:rPr>
  </w:style>
  <w:style w:type="paragraph" w:customStyle="1" w:styleId="SOHeadItalic">
    <w:name w:val="SO HeadItalic"/>
    <w:aliases w:val="sohi"/>
    <w:basedOn w:val="SOText"/>
    <w:next w:val="SOText"/>
    <w:link w:val="SOHeadItalicChar"/>
    <w:qFormat/>
    <w:rsid w:val="00821470"/>
    <w:rPr>
      <w:i/>
    </w:rPr>
  </w:style>
  <w:style w:type="character" w:customStyle="1" w:styleId="SOHeadItalicChar">
    <w:name w:val="SO HeadItalic Char"/>
    <w:aliases w:val="sohi Char"/>
    <w:link w:val="SOHeadItalic"/>
    <w:rsid w:val="00821470"/>
    <w:rPr>
      <w:rFonts w:ascii="Times New Roman" w:eastAsia="Calibri" w:hAnsi="Times New Roman"/>
      <w:i/>
      <w:sz w:val="22"/>
      <w:lang w:eastAsia="en-US"/>
    </w:rPr>
  </w:style>
  <w:style w:type="paragraph" w:customStyle="1" w:styleId="SOText2">
    <w:name w:val="SO Text2"/>
    <w:aliases w:val="sot2"/>
    <w:basedOn w:val="Normal"/>
    <w:next w:val="SOText"/>
    <w:link w:val="SOText2Char"/>
    <w:rsid w:val="00821470"/>
    <w:pPr>
      <w:pBdr>
        <w:top w:val="single" w:sz="6" w:space="5" w:color="auto"/>
        <w:left w:val="single" w:sz="6" w:space="5" w:color="auto"/>
        <w:bottom w:val="single" w:sz="6" w:space="5" w:color="auto"/>
        <w:right w:val="single" w:sz="6" w:space="5" w:color="auto"/>
      </w:pBdr>
      <w:overflowPunct/>
      <w:autoSpaceDE/>
      <w:autoSpaceDN/>
      <w:adjustRightInd/>
      <w:spacing w:before="40"/>
      <w:ind w:left="1134"/>
      <w:textAlignment w:val="auto"/>
    </w:pPr>
    <w:rPr>
      <w:rFonts w:eastAsia="Calibri"/>
      <w:lang w:eastAsia="en-US"/>
    </w:rPr>
  </w:style>
  <w:style w:type="character" w:customStyle="1" w:styleId="SOText2Char">
    <w:name w:val="SO Text2 Char"/>
    <w:aliases w:val="sot2 Char"/>
    <w:link w:val="SOText2"/>
    <w:rsid w:val="00821470"/>
    <w:rPr>
      <w:rFonts w:ascii="Times New Roman" w:eastAsia="Calibri" w:hAnsi="Times New Roman"/>
      <w:sz w:val="22"/>
      <w:lang w:eastAsia="en-US"/>
    </w:rPr>
  </w:style>
  <w:style w:type="character" w:customStyle="1" w:styleId="paragraphChar">
    <w:name w:val="paragraph Char"/>
    <w:aliases w:val="a Char"/>
    <w:link w:val="paragraph"/>
    <w:rsid w:val="00821470"/>
    <w:rPr>
      <w:rFonts w:ascii="Times New Roman" w:hAnsi="Times New Roman"/>
      <w:sz w:val="22"/>
    </w:rPr>
  </w:style>
  <w:style w:type="character" w:customStyle="1" w:styleId="subsectionChar">
    <w:name w:val="subsection Char"/>
    <w:aliases w:val="ss Char"/>
    <w:link w:val="subsection"/>
    <w:rsid w:val="00821470"/>
    <w:rPr>
      <w:rFonts w:ascii="Times New Roman" w:hAnsi="Times New Roman"/>
      <w:sz w:val="22"/>
    </w:rPr>
  </w:style>
  <w:style w:type="character" w:customStyle="1" w:styleId="DefinitionChar">
    <w:name w:val="Definition Char"/>
    <w:aliases w:val="dd Char"/>
    <w:link w:val="Definition"/>
    <w:rsid w:val="00821470"/>
    <w:rPr>
      <w:rFonts w:ascii="Times New Roman" w:hAnsi="Times New Roman"/>
      <w:sz w:val="22"/>
    </w:rPr>
  </w:style>
  <w:style w:type="paragraph" w:styleId="BalloonText">
    <w:name w:val="Balloon Text"/>
    <w:basedOn w:val="Normal"/>
    <w:link w:val="BalloonTextChar"/>
    <w:uiPriority w:val="99"/>
    <w:unhideWhenUsed/>
    <w:rsid w:val="00821470"/>
    <w:pPr>
      <w:overflowPunct/>
      <w:autoSpaceDE/>
      <w:autoSpaceDN/>
      <w:adjustRightInd/>
      <w:textAlignment w:val="auto"/>
    </w:pPr>
    <w:rPr>
      <w:rFonts w:ascii="Tahoma" w:eastAsia="Calibri" w:hAnsi="Tahoma" w:cs="Tahoma"/>
      <w:sz w:val="16"/>
      <w:szCs w:val="16"/>
      <w:lang w:eastAsia="en-US"/>
    </w:rPr>
  </w:style>
  <w:style w:type="character" w:customStyle="1" w:styleId="BalloonTextChar">
    <w:name w:val="Balloon Text Char"/>
    <w:link w:val="BalloonText"/>
    <w:uiPriority w:val="99"/>
    <w:rsid w:val="00821470"/>
    <w:rPr>
      <w:rFonts w:ascii="Tahoma" w:eastAsia="Calibri" w:hAnsi="Tahoma" w:cs="Tahoma"/>
      <w:sz w:val="16"/>
      <w:szCs w:val="16"/>
      <w:lang w:eastAsia="en-US"/>
    </w:rPr>
  </w:style>
  <w:style w:type="character" w:customStyle="1" w:styleId="ActHead5Char">
    <w:name w:val="ActHead 5 Char"/>
    <w:aliases w:val="s Char"/>
    <w:link w:val="ActHead5"/>
    <w:locked/>
    <w:rsid w:val="00821470"/>
    <w:rPr>
      <w:rFonts w:ascii="Times New Roman" w:hAnsi="Times New Roman"/>
      <w:b/>
      <w:kern w:val="28"/>
      <w:sz w:val="24"/>
    </w:rPr>
  </w:style>
  <w:style w:type="character" w:customStyle="1" w:styleId="ActHead2Char">
    <w:name w:val="ActHead 2 Char"/>
    <w:aliases w:val="p Char"/>
    <w:link w:val="ActHead2"/>
    <w:rsid w:val="00821470"/>
    <w:rPr>
      <w:rFonts w:ascii="Times New Roman" w:hAnsi="Times New Roman"/>
      <w:b/>
      <w:kern w:val="28"/>
      <w:sz w:val="32"/>
    </w:rPr>
  </w:style>
  <w:style w:type="character" w:customStyle="1" w:styleId="notetextChar">
    <w:name w:val="note(text) Char"/>
    <w:aliases w:val="n Char"/>
    <w:link w:val="notetext"/>
    <w:rsid w:val="00821470"/>
    <w:rPr>
      <w:rFonts w:ascii="Times New Roman" w:hAnsi="Times New Roman"/>
      <w:sz w:val="18"/>
    </w:rPr>
  </w:style>
  <w:style w:type="character" w:customStyle="1" w:styleId="ItemHeadChar">
    <w:name w:val="ItemHead Char"/>
    <w:aliases w:val="ih Char"/>
    <w:link w:val="ItemHead"/>
    <w:rsid w:val="008D4220"/>
    <w:rPr>
      <w:rFonts w:ascii="Arial" w:hAnsi="Arial"/>
      <w:b/>
      <w:kern w:val="28"/>
      <w:sz w:val="24"/>
    </w:rPr>
  </w:style>
  <w:style w:type="paragraph" w:customStyle="1" w:styleId="NewSectionT">
    <w:name w:val="NewSectionT"/>
    <w:basedOn w:val="Normal"/>
    <w:next w:val="Normal"/>
    <w:qFormat/>
    <w:rsid w:val="0081256A"/>
    <w:pPr>
      <w:keepNext/>
      <w:outlineLvl w:val="6"/>
    </w:pPr>
    <w:rPr>
      <w:u w:val="single"/>
    </w:rPr>
  </w:style>
  <w:style w:type="paragraph" w:customStyle="1" w:styleId="CondensedList">
    <w:name w:val="Condensed List"/>
    <w:basedOn w:val="Normal"/>
    <w:qFormat/>
    <w:rsid w:val="00652B8E"/>
    <w:pPr>
      <w:numPr>
        <w:numId w:val="17"/>
      </w:numPr>
      <w:spacing w:before="120"/>
    </w:pPr>
  </w:style>
  <w:style w:type="character" w:styleId="CommentReference">
    <w:name w:val="annotation reference"/>
    <w:rsid w:val="00CD674F"/>
    <w:rPr>
      <w:sz w:val="16"/>
      <w:szCs w:val="16"/>
    </w:rPr>
  </w:style>
  <w:style w:type="paragraph" w:styleId="CommentText">
    <w:name w:val="annotation text"/>
    <w:basedOn w:val="Normal"/>
    <w:link w:val="CommentTextChar"/>
    <w:rsid w:val="00CD674F"/>
    <w:rPr>
      <w:sz w:val="20"/>
    </w:rPr>
  </w:style>
  <w:style w:type="character" w:customStyle="1" w:styleId="CommentTextChar">
    <w:name w:val="Comment Text Char"/>
    <w:link w:val="CommentText"/>
    <w:rsid w:val="00CD674F"/>
    <w:rPr>
      <w:rFonts w:ascii="Times New Roman" w:hAnsi="Times New Roman"/>
    </w:rPr>
  </w:style>
  <w:style w:type="paragraph" w:styleId="CommentSubject">
    <w:name w:val="annotation subject"/>
    <w:basedOn w:val="CommentText"/>
    <w:next w:val="CommentText"/>
    <w:link w:val="CommentSubjectChar"/>
    <w:rsid w:val="00CD674F"/>
    <w:rPr>
      <w:b/>
      <w:bCs/>
    </w:rPr>
  </w:style>
  <w:style w:type="character" w:customStyle="1" w:styleId="CommentSubjectChar">
    <w:name w:val="Comment Subject Char"/>
    <w:link w:val="CommentSubject"/>
    <w:rsid w:val="00CD674F"/>
    <w:rPr>
      <w:rFonts w:ascii="Times New Roman" w:hAnsi="Times New Roman"/>
      <w:b/>
      <w:bCs/>
    </w:rPr>
  </w:style>
  <w:style w:type="paragraph" w:customStyle="1" w:styleId="Bulletlevel1">
    <w:name w:val="Bullet level 1"/>
    <w:basedOn w:val="Normal"/>
    <w:qFormat/>
    <w:rsid w:val="00BF07E5"/>
    <w:pPr>
      <w:numPr>
        <w:numId w:val="28"/>
      </w:numPr>
      <w:overflowPunct/>
      <w:autoSpaceDE/>
      <w:autoSpaceDN/>
      <w:adjustRightInd/>
      <w:spacing w:before="0" w:after="240"/>
      <w:ind w:left="567" w:hanging="567"/>
      <w:contextualSpacing/>
      <w:textAlignment w:val="auto"/>
    </w:pPr>
    <w:rPr>
      <w:rFonts w:ascii="Calibri" w:eastAsia="Calibri" w:hAnsi="Calibri"/>
      <w:szCs w:val="22"/>
      <w:lang w:eastAsia="en-US"/>
    </w:rPr>
  </w:style>
  <w:style w:type="paragraph" w:customStyle="1" w:styleId="ClauseNoteSubheading">
    <w:name w:val="ClauseNoteSubheading"/>
    <w:basedOn w:val="NewSectionT"/>
    <w:next w:val="Normal"/>
    <w:qFormat/>
    <w:rsid w:val="00DF3274"/>
  </w:style>
  <w:style w:type="paragraph" w:styleId="Revision">
    <w:name w:val="Revision"/>
    <w:hidden/>
    <w:uiPriority w:val="99"/>
    <w:semiHidden/>
    <w:rsid w:val="009703D9"/>
    <w:rPr>
      <w:rFonts w:ascii="Times New Roman" w:hAnsi="Times New Roman"/>
      <w:sz w:val="22"/>
    </w:rPr>
  </w:style>
  <w:style w:type="paragraph" w:customStyle="1" w:styleId="ClauseNoteSubSubheading">
    <w:name w:val="ClauseNoteSubSubheading"/>
    <w:basedOn w:val="ClauseNoteSubheading"/>
    <w:next w:val="Normal"/>
    <w:qFormat/>
    <w:rsid w:val="00281D7A"/>
    <w:pPr>
      <w:outlineLvl w:val="7"/>
    </w:pPr>
    <w:rPr>
      <w:i/>
    </w:rPr>
  </w:style>
  <w:style w:type="paragraph" w:customStyle="1" w:styleId="StyleClauseNoteSubSubheadingNounderline">
    <w:name w:val="Style ClauseNoteSubSubheading + No underline"/>
    <w:basedOn w:val="ClauseNoteSubSubheading"/>
    <w:rsid w:val="00281D7A"/>
    <w:rPr>
      <w:iCs/>
      <w:u w:val="none"/>
    </w:rPr>
  </w:style>
  <w:style w:type="character" w:styleId="Hyperlink">
    <w:name w:val="Hyperlink"/>
    <w:uiPriority w:val="99"/>
    <w:rsid w:val="00B43F80"/>
    <w:rPr>
      <w:color w:val="0563C1"/>
      <w:u w:val="single"/>
    </w:rPr>
  </w:style>
  <w:style w:type="paragraph" w:styleId="ListParagraph">
    <w:name w:val="List Paragraph"/>
    <w:basedOn w:val="Normal"/>
    <w:uiPriority w:val="34"/>
    <w:qFormat/>
    <w:rsid w:val="00EC729E"/>
    <w:pPr>
      <w:overflowPunct/>
      <w:autoSpaceDE/>
      <w:autoSpaceDN/>
      <w:adjustRightInd/>
      <w:spacing w:before="0" w:after="160" w:line="259" w:lineRule="auto"/>
      <w:ind w:left="720"/>
      <w:contextualSpacing/>
      <w:textAlignment w:val="auto"/>
    </w:pPr>
    <w:rPr>
      <w:rFonts w:ascii="Calibri" w:eastAsia="Calibri" w:hAnsi="Calibri"/>
      <w:szCs w:val="22"/>
      <w:lang w:eastAsia="en-US"/>
    </w:rPr>
  </w:style>
  <w:style w:type="paragraph" w:customStyle="1" w:styleId="paragraphnumbered">
    <w:name w:val="paragraphnumbered"/>
    <w:basedOn w:val="Normal"/>
    <w:rsid w:val="00822652"/>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B379D3"/>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B66FA"/>
    <w:pPr>
      <w:overflowPunct/>
      <w:autoSpaceDE/>
      <w:autoSpaceDN/>
      <w:adjustRightInd/>
      <w:spacing w:before="100" w:beforeAutospacing="1" w:after="100" w:afterAutospacing="1"/>
      <w:textAlignment w:val="auto"/>
    </w:pPr>
    <w:rPr>
      <w:sz w:val="24"/>
      <w:szCs w:val="24"/>
    </w:rPr>
  </w:style>
  <w:style w:type="paragraph" w:customStyle="1" w:styleId="definition0">
    <w:name w:val="definition"/>
    <w:basedOn w:val="Normal"/>
    <w:rsid w:val="00026055"/>
    <w:pPr>
      <w:overflowPunct/>
      <w:autoSpaceDE/>
      <w:autoSpaceDN/>
      <w:adjustRightInd/>
      <w:spacing w:before="100" w:beforeAutospacing="1" w:after="100" w:afterAutospacing="1"/>
      <w:textAlignment w:val="auto"/>
    </w:pPr>
    <w:rPr>
      <w:sz w:val="24"/>
      <w:szCs w:val="24"/>
    </w:rPr>
  </w:style>
  <w:style w:type="paragraph" w:customStyle="1" w:styleId="paragraphsub0">
    <w:name w:val="paragraphsub"/>
    <w:basedOn w:val="Normal"/>
    <w:rsid w:val="00026055"/>
    <w:pPr>
      <w:overflowPunct/>
      <w:autoSpaceDE/>
      <w:autoSpaceDN/>
      <w:adjustRightInd/>
      <w:spacing w:before="100" w:beforeAutospacing="1" w:after="100" w:afterAutospacing="1"/>
      <w:textAlignment w:val="auto"/>
    </w:pPr>
    <w:rPr>
      <w:sz w:val="24"/>
      <w:szCs w:val="24"/>
    </w:rPr>
  </w:style>
  <w:style w:type="paragraph" w:styleId="TOCHeading">
    <w:name w:val="TOC Heading"/>
    <w:basedOn w:val="Heading1"/>
    <w:next w:val="Normal"/>
    <w:uiPriority w:val="39"/>
    <w:unhideWhenUsed/>
    <w:qFormat/>
    <w:rsid w:val="0065650B"/>
    <w:pPr>
      <w:keepLines/>
      <w:overflowPunct/>
      <w:autoSpaceDE/>
      <w:autoSpaceDN/>
      <w:adjustRightInd/>
      <w:spacing w:line="259" w:lineRule="auto"/>
      <w:textAlignment w:val="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Title">
    <w:name w:val="Title"/>
    <w:basedOn w:val="Normal"/>
    <w:link w:val="TitleChar"/>
    <w:qFormat/>
    <w:rsid w:val="00336D2B"/>
    <w:pPr>
      <w:overflowPunct/>
      <w:autoSpaceDE/>
      <w:autoSpaceDN/>
      <w:adjustRightInd/>
      <w:spacing w:before="0"/>
      <w:jc w:val="center"/>
      <w:textAlignment w:val="auto"/>
    </w:pPr>
    <w:rPr>
      <w:b/>
      <w:sz w:val="24"/>
      <w:u w:val="single"/>
      <w:lang w:val="en-GB" w:eastAsia="en-US"/>
    </w:rPr>
  </w:style>
  <w:style w:type="character" w:customStyle="1" w:styleId="TitleChar">
    <w:name w:val="Title Char"/>
    <w:basedOn w:val="DefaultParagraphFont"/>
    <w:link w:val="Title"/>
    <w:rsid w:val="00336D2B"/>
    <w:rPr>
      <w:rFonts w:ascii="Times New Roman" w:hAnsi="Times New Roman"/>
      <w:b/>
      <w:sz w:val="24"/>
      <w:u w:val="single"/>
      <w:lang w:val="en-GB" w:eastAsia="en-US"/>
    </w:rPr>
  </w:style>
  <w:style w:type="paragraph" w:styleId="BodyText3">
    <w:name w:val="Body Text 3"/>
    <w:basedOn w:val="Normal"/>
    <w:link w:val="BodyText3Char"/>
    <w:rsid w:val="00336D2B"/>
    <w:pPr>
      <w:overflowPunct/>
      <w:autoSpaceDE/>
      <w:autoSpaceDN/>
      <w:adjustRightInd/>
      <w:spacing w:before="0"/>
      <w:textAlignment w:val="auto"/>
    </w:pPr>
    <w:rPr>
      <w:sz w:val="24"/>
      <w:u w:val="single"/>
      <w:lang w:val="en-GB" w:eastAsia="en-US"/>
    </w:rPr>
  </w:style>
  <w:style w:type="character" w:customStyle="1" w:styleId="BodyText3Char">
    <w:name w:val="Body Text 3 Char"/>
    <w:basedOn w:val="DefaultParagraphFont"/>
    <w:link w:val="BodyText3"/>
    <w:rsid w:val="00336D2B"/>
    <w:rPr>
      <w:rFonts w:ascii="Times New Roman" w:hAnsi="Times New Roman"/>
      <w:sz w:val="24"/>
      <w:u w:val="single"/>
      <w:lang w:val="en-GB" w:eastAsia="en-US"/>
    </w:rPr>
  </w:style>
  <w:style w:type="paragraph" w:styleId="BodyText">
    <w:name w:val="Body Text"/>
    <w:basedOn w:val="Normal"/>
    <w:link w:val="BodyTextChar"/>
    <w:rsid w:val="00336D2B"/>
    <w:pPr>
      <w:overflowPunct/>
      <w:autoSpaceDE/>
      <w:autoSpaceDN/>
      <w:adjustRightInd/>
      <w:spacing w:before="0"/>
      <w:jc w:val="center"/>
      <w:textAlignment w:val="auto"/>
    </w:pPr>
    <w:rPr>
      <w:sz w:val="24"/>
    </w:rPr>
  </w:style>
  <w:style w:type="character" w:customStyle="1" w:styleId="BodyTextChar">
    <w:name w:val="Body Text Char"/>
    <w:basedOn w:val="DefaultParagraphFont"/>
    <w:link w:val="BodyText"/>
    <w:rsid w:val="00336D2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009">
      <w:bodyDiv w:val="1"/>
      <w:marLeft w:val="0"/>
      <w:marRight w:val="0"/>
      <w:marTop w:val="0"/>
      <w:marBottom w:val="0"/>
      <w:divBdr>
        <w:top w:val="none" w:sz="0" w:space="0" w:color="auto"/>
        <w:left w:val="none" w:sz="0" w:space="0" w:color="auto"/>
        <w:bottom w:val="none" w:sz="0" w:space="0" w:color="auto"/>
        <w:right w:val="none" w:sz="0" w:space="0" w:color="auto"/>
      </w:divBdr>
    </w:div>
    <w:div w:id="21563305">
      <w:bodyDiv w:val="1"/>
      <w:marLeft w:val="0"/>
      <w:marRight w:val="0"/>
      <w:marTop w:val="0"/>
      <w:marBottom w:val="0"/>
      <w:divBdr>
        <w:top w:val="none" w:sz="0" w:space="0" w:color="auto"/>
        <w:left w:val="none" w:sz="0" w:space="0" w:color="auto"/>
        <w:bottom w:val="none" w:sz="0" w:space="0" w:color="auto"/>
        <w:right w:val="none" w:sz="0" w:space="0" w:color="auto"/>
      </w:divBdr>
    </w:div>
    <w:div w:id="49424935">
      <w:bodyDiv w:val="1"/>
      <w:marLeft w:val="0"/>
      <w:marRight w:val="0"/>
      <w:marTop w:val="0"/>
      <w:marBottom w:val="0"/>
      <w:divBdr>
        <w:top w:val="none" w:sz="0" w:space="0" w:color="auto"/>
        <w:left w:val="none" w:sz="0" w:space="0" w:color="auto"/>
        <w:bottom w:val="none" w:sz="0" w:space="0" w:color="auto"/>
        <w:right w:val="none" w:sz="0" w:space="0" w:color="auto"/>
      </w:divBdr>
    </w:div>
    <w:div w:id="66803535">
      <w:bodyDiv w:val="1"/>
      <w:marLeft w:val="0"/>
      <w:marRight w:val="0"/>
      <w:marTop w:val="0"/>
      <w:marBottom w:val="0"/>
      <w:divBdr>
        <w:top w:val="none" w:sz="0" w:space="0" w:color="auto"/>
        <w:left w:val="none" w:sz="0" w:space="0" w:color="auto"/>
        <w:bottom w:val="none" w:sz="0" w:space="0" w:color="auto"/>
        <w:right w:val="none" w:sz="0" w:space="0" w:color="auto"/>
      </w:divBdr>
    </w:div>
    <w:div w:id="146021942">
      <w:bodyDiv w:val="1"/>
      <w:marLeft w:val="0"/>
      <w:marRight w:val="0"/>
      <w:marTop w:val="0"/>
      <w:marBottom w:val="0"/>
      <w:divBdr>
        <w:top w:val="none" w:sz="0" w:space="0" w:color="auto"/>
        <w:left w:val="none" w:sz="0" w:space="0" w:color="auto"/>
        <w:bottom w:val="none" w:sz="0" w:space="0" w:color="auto"/>
        <w:right w:val="none" w:sz="0" w:space="0" w:color="auto"/>
      </w:divBdr>
      <w:divsChild>
        <w:div w:id="374932751">
          <w:marLeft w:val="0"/>
          <w:marRight w:val="0"/>
          <w:marTop w:val="0"/>
          <w:marBottom w:val="0"/>
          <w:divBdr>
            <w:top w:val="none" w:sz="0" w:space="0" w:color="auto"/>
            <w:left w:val="none" w:sz="0" w:space="0" w:color="auto"/>
            <w:bottom w:val="none" w:sz="0" w:space="0" w:color="auto"/>
            <w:right w:val="none" w:sz="0" w:space="0" w:color="auto"/>
          </w:divBdr>
          <w:divsChild>
            <w:div w:id="354042929">
              <w:marLeft w:val="0"/>
              <w:marRight w:val="0"/>
              <w:marTop w:val="0"/>
              <w:marBottom w:val="0"/>
              <w:divBdr>
                <w:top w:val="none" w:sz="0" w:space="0" w:color="auto"/>
                <w:left w:val="none" w:sz="0" w:space="0" w:color="auto"/>
                <w:bottom w:val="none" w:sz="0" w:space="0" w:color="auto"/>
                <w:right w:val="none" w:sz="0" w:space="0" w:color="auto"/>
              </w:divBdr>
              <w:divsChild>
                <w:div w:id="858742094">
                  <w:marLeft w:val="0"/>
                  <w:marRight w:val="0"/>
                  <w:marTop w:val="0"/>
                  <w:marBottom w:val="0"/>
                  <w:divBdr>
                    <w:top w:val="none" w:sz="0" w:space="0" w:color="auto"/>
                    <w:left w:val="none" w:sz="0" w:space="0" w:color="auto"/>
                    <w:bottom w:val="none" w:sz="0" w:space="0" w:color="auto"/>
                    <w:right w:val="none" w:sz="0" w:space="0" w:color="auto"/>
                  </w:divBdr>
                  <w:divsChild>
                    <w:div w:id="114296957">
                      <w:marLeft w:val="0"/>
                      <w:marRight w:val="0"/>
                      <w:marTop w:val="0"/>
                      <w:marBottom w:val="0"/>
                      <w:divBdr>
                        <w:top w:val="none" w:sz="0" w:space="0" w:color="auto"/>
                        <w:left w:val="none" w:sz="0" w:space="0" w:color="auto"/>
                        <w:bottom w:val="none" w:sz="0" w:space="0" w:color="auto"/>
                        <w:right w:val="none" w:sz="0" w:space="0" w:color="auto"/>
                      </w:divBdr>
                      <w:divsChild>
                        <w:div w:id="968171846">
                          <w:marLeft w:val="0"/>
                          <w:marRight w:val="0"/>
                          <w:marTop w:val="0"/>
                          <w:marBottom w:val="0"/>
                          <w:divBdr>
                            <w:top w:val="none" w:sz="0" w:space="0" w:color="auto"/>
                            <w:left w:val="none" w:sz="0" w:space="0" w:color="auto"/>
                            <w:bottom w:val="none" w:sz="0" w:space="0" w:color="auto"/>
                            <w:right w:val="none" w:sz="0" w:space="0" w:color="auto"/>
                          </w:divBdr>
                          <w:divsChild>
                            <w:div w:id="1643656687">
                              <w:marLeft w:val="0"/>
                              <w:marRight w:val="0"/>
                              <w:marTop w:val="0"/>
                              <w:marBottom w:val="0"/>
                              <w:divBdr>
                                <w:top w:val="none" w:sz="0" w:space="0" w:color="auto"/>
                                <w:left w:val="none" w:sz="0" w:space="0" w:color="auto"/>
                                <w:bottom w:val="none" w:sz="0" w:space="0" w:color="auto"/>
                                <w:right w:val="none" w:sz="0" w:space="0" w:color="auto"/>
                              </w:divBdr>
                              <w:divsChild>
                                <w:div w:id="1363747882">
                                  <w:marLeft w:val="0"/>
                                  <w:marRight w:val="0"/>
                                  <w:marTop w:val="0"/>
                                  <w:marBottom w:val="0"/>
                                  <w:divBdr>
                                    <w:top w:val="none" w:sz="0" w:space="0" w:color="auto"/>
                                    <w:left w:val="none" w:sz="0" w:space="0" w:color="auto"/>
                                    <w:bottom w:val="none" w:sz="0" w:space="0" w:color="auto"/>
                                    <w:right w:val="none" w:sz="0" w:space="0" w:color="auto"/>
                                  </w:divBdr>
                                  <w:divsChild>
                                    <w:div w:id="136071348">
                                      <w:marLeft w:val="0"/>
                                      <w:marRight w:val="0"/>
                                      <w:marTop w:val="0"/>
                                      <w:marBottom w:val="0"/>
                                      <w:divBdr>
                                        <w:top w:val="none" w:sz="0" w:space="0" w:color="auto"/>
                                        <w:left w:val="none" w:sz="0" w:space="0" w:color="auto"/>
                                        <w:bottom w:val="none" w:sz="0" w:space="0" w:color="auto"/>
                                        <w:right w:val="none" w:sz="0" w:space="0" w:color="auto"/>
                                      </w:divBdr>
                                      <w:divsChild>
                                        <w:div w:id="909540788">
                                          <w:marLeft w:val="0"/>
                                          <w:marRight w:val="0"/>
                                          <w:marTop w:val="0"/>
                                          <w:marBottom w:val="0"/>
                                          <w:divBdr>
                                            <w:top w:val="none" w:sz="0" w:space="0" w:color="auto"/>
                                            <w:left w:val="none" w:sz="0" w:space="0" w:color="auto"/>
                                            <w:bottom w:val="none" w:sz="0" w:space="0" w:color="auto"/>
                                            <w:right w:val="none" w:sz="0" w:space="0" w:color="auto"/>
                                          </w:divBdr>
                                          <w:divsChild>
                                            <w:div w:id="1475826742">
                                              <w:marLeft w:val="0"/>
                                              <w:marRight w:val="0"/>
                                              <w:marTop w:val="0"/>
                                              <w:marBottom w:val="0"/>
                                              <w:divBdr>
                                                <w:top w:val="none" w:sz="0" w:space="0" w:color="auto"/>
                                                <w:left w:val="none" w:sz="0" w:space="0" w:color="auto"/>
                                                <w:bottom w:val="none" w:sz="0" w:space="0" w:color="auto"/>
                                                <w:right w:val="none" w:sz="0" w:space="0" w:color="auto"/>
                                              </w:divBdr>
                                              <w:divsChild>
                                                <w:div w:id="890071366">
                                                  <w:marLeft w:val="0"/>
                                                  <w:marRight w:val="0"/>
                                                  <w:marTop w:val="0"/>
                                                  <w:marBottom w:val="0"/>
                                                  <w:divBdr>
                                                    <w:top w:val="none" w:sz="0" w:space="0" w:color="auto"/>
                                                    <w:left w:val="none" w:sz="0" w:space="0" w:color="auto"/>
                                                    <w:bottom w:val="none" w:sz="0" w:space="0" w:color="auto"/>
                                                    <w:right w:val="none" w:sz="0" w:space="0" w:color="auto"/>
                                                  </w:divBdr>
                                                  <w:divsChild>
                                                    <w:div w:id="1589969278">
                                                      <w:marLeft w:val="0"/>
                                                      <w:marRight w:val="0"/>
                                                      <w:marTop w:val="0"/>
                                                      <w:marBottom w:val="0"/>
                                                      <w:divBdr>
                                                        <w:top w:val="none" w:sz="0" w:space="0" w:color="auto"/>
                                                        <w:left w:val="none" w:sz="0" w:space="0" w:color="auto"/>
                                                        <w:bottom w:val="none" w:sz="0" w:space="0" w:color="auto"/>
                                                        <w:right w:val="none" w:sz="0" w:space="0" w:color="auto"/>
                                                      </w:divBdr>
                                                      <w:divsChild>
                                                        <w:div w:id="5693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09728">
      <w:bodyDiv w:val="1"/>
      <w:marLeft w:val="0"/>
      <w:marRight w:val="0"/>
      <w:marTop w:val="0"/>
      <w:marBottom w:val="0"/>
      <w:divBdr>
        <w:top w:val="none" w:sz="0" w:space="0" w:color="auto"/>
        <w:left w:val="none" w:sz="0" w:space="0" w:color="auto"/>
        <w:bottom w:val="none" w:sz="0" w:space="0" w:color="auto"/>
        <w:right w:val="none" w:sz="0" w:space="0" w:color="auto"/>
      </w:divBdr>
    </w:div>
    <w:div w:id="162546698">
      <w:bodyDiv w:val="1"/>
      <w:marLeft w:val="0"/>
      <w:marRight w:val="0"/>
      <w:marTop w:val="0"/>
      <w:marBottom w:val="0"/>
      <w:divBdr>
        <w:top w:val="none" w:sz="0" w:space="0" w:color="auto"/>
        <w:left w:val="none" w:sz="0" w:space="0" w:color="auto"/>
        <w:bottom w:val="none" w:sz="0" w:space="0" w:color="auto"/>
        <w:right w:val="none" w:sz="0" w:space="0" w:color="auto"/>
      </w:divBdr>
    </w:div>
    <w:div w:id="306404045">
      <w:bodyDiv w:val="1"/>
      <w:marLeft w:val="0"/>
      <w:marRight w:val="0"/>
      <w:marTop w:val="0"/>
      <w:marBottom w:val="0"/>
      <w:divBdr>
        <w:top w:val="none" w:sz="0" w:space="0" w:color="auto"/>
        <w:left w:val="none" w:sz="0" w:space="0" w:color="auto"/>
        <w:bottom w:val="none" w:sz="0" w:space="0" w:color="auto"/>
        <w:right w:val="none" w:sz="0" w:space="0" w:color="auto"/>
      </w:divBdr>
    </w:div>
    <w:div w:id="357630688">
      <w:bodyDiv w:val="1"/>
      <w:marLeft w:val="0"/>
      <w:marRight w:val="0"/>
      <w:marTop w:val="0"/>
      <w:marBottom w:val="0"/>
      <w:divBdr>
        <w:top w:val="none" w:sz="0" w:space="0" w:color="auto"/>
        <w:left w:val="none" w:sz="0" w:space="0" w:color="auto"/>
        <w:bottom w:val="none" w:sz="0" w:space="0" w:color="auto"/>
        <w:right w:val="none" w:sz="0" w:space="0" w:color="auto"/>
      </w:divBdr>
    </w:div>
    <w:div w:id="382414890">
      <w:bodyDiv w:val="1"/>
      <w:marLeft w:val="0"/>
      <w:marRight w:val="0"/>
      <w:marTop w:val="0"/>
      <w:marBottom w:val="0"/>
      <w:divBdr>
        <w:top w:val="none" w:sz="0" w:space="0" w:color="auto"/>
        <w:left w:val="none" w:sz="0" w:space="0" w:color="auto"/>
        <w:bottom w:val="none" w:sz="0" w:space="0" w:color="auto"/>
        <w:right w:val="none" w:sz="0" w:space="0" w:color="auto"/>
      </w:divBdr>
      <w:divsChild>
        <w:div w:id="846943565">
          <w:marLeft w:val="0"/>
          <w:marRight w:val="0"/>
          <w:marTop w:val="0"/>
          <w:marBottom w:val="0"/>
          <w:divBdr>
            <w:top w:val="none" w:sz="0" w:space="0" w:color="auto"/>
            <w:left w:val="none" w:sz="0" w:space="0" w:color="auto"/>
            <w:bottom w:val="none" w:sz="0" w:space="0" w:color="auto"/>
            <w:right w:val="none" w:sz="0" w:space="0" w:color="auto"/>
          </w:divBdr>
          <w:divsChild>
            <w:div w:id="1778524097">
              <w:marLeft w:val="0"/>
              <w:marRight w:val="0"/>
              <w:marTop w:val="0"/>
              <w:marBottom w:val="0"/>
              <w:divBdr>
                <w:top w:val="none" w:sz="0" w:space="0" w:color="auto"/>
                <w:left w:val="none" w:sz="0" w:space="0" w:color="auto"/>
                <w:bottom w:val="none" w:sz="0" w:space="0" w:color="auto"/>
                <w:right w:val="none" w:sz="0" w:space="0" w:color="auto"/>
              </w:divBdr>
              <w:divsChild>
                <w:div w:id="1790782263">
                  <w:marLeft w:val="0"/>
                  <w:marRight w:val="0"/>
                  <w:marTop w:val="0"/>
                  <w:marBottom w:val="0"/>
                  <w:divBdr>
                    <w:top w:val="none" w:sz="0" w:space="0" w:color="auto"/>
                    <w:left w:val="none" w:sz="0" w:space="0" w:color="auto"/>
                    <w:bottom w:val="none" w:sz="0" w:space="0" w:color="auto"/>
                    <w:right w:val="none" w:sz="0" w:space="0" w:color="auto"/>
                  </w:divBdr>
                  <w:divsChild>
                    <w:div w:id="1558858536">
                      <w:marLeft w:val="0"/>
                      <w:marRight w:val="0"/>
                      <w:marTop w:val="0"/>
                      <w:marBottom w:val="0"/>
                      <w:divBdr>
                        <w:top w:val="none" w:sz="0" w:space="0" w:color="auto"/>
                        <w:left w:val="none" w:sz="0" w:space="0" w:color="auto"/>
                        <w:bottom w:val="none" w:sz="0" w:space="0" w:color="auto"/>
                        <w:right w:val="none" w:sz="0" w:space="0" w:color="auto"/>
                      </w:divBdr>
                      <w:divsChild>
                        <w:div w:id="1562331550">
                          <w:marLeft w:val="0"/>
                          <w:marRight w:val="0"/>
                          <w:marTop w:val="0"/>
                          <w:marBottom w:val="0"/>
                          <w:divBdr>
                            <w:top w:val="none" w:sz="0" w:space="0" w:color="auto"/>
                            <w:left w:val="none" w:sz="0" w:space="0" w:color="auto"/>
                            <w:bottom w:val="none" w:sz="0" w:space="0" w:color="auto"/>
                            <w:right w:val="none" w:sz="0" w:space="0" w:color="auto"/>
                          </w:divBdr>
                          <w:divsChild>
                            <w:div w:id="1659772058">
                              <w:marLeft w:val="0"/>
                              <w:marRight w:val="0"/>
                              <w:marTop w:val="0"/>
                              <w:marBottom w:val="0"/>
                              <w:divBdr>
                                <w:top w:val="none" w:sz="0" w:space="0" w:color="auto"/>
                                <w:left w:val="none" w:sz="0" w:space="0" w:color="auto"/>
                                <w:bottom w:val="none" w:sz="0" w:space="0" w:color="auto"/>
                                <w:right w:val="none" w:sz="0" w:space="0" w:color="auto"/>
                              </w:divBdr>
                              <w:divsChild>
                                <w:div w:id="1518693222">
                                  <w:marLeft w:val="0"/>
                                  <w:marRight w:val="0"/>
                                  <w:marTop w:val="0"/>
                                  <w:marBottom w:val="0"/>
                                  <w:divBdr>
                                    <w:top w:val="none" w:sz="0" w:space="0" w:color="auto"/>
                                    <w:left w:val="none" w:sz="0" w:space="0" w:color="auto"/>
                                    <w:bottom w:val="none" w:sz="0" w:space="0" w:color="auto"/>
                                    <w:right w:val="none" w:sz="0" w:space="0" w:color="auto"/>
                                  </w:divBdr>
                                  <w:divsChild>
                                    <w:div w:id="62267193">
                                      <w:marLeft w:val="0"/>
                                      <w:marRight w:val="0"/>
                                      <w:marTop w:val="0"/>
                                      <w:marBottom w:val="0"/>
                                      <w:divBdr>
                                        <w:top w:val="none" w:sz="0" w:space="0" w:color="auto"/>
                                        <w:left w:val="none" w:sz="0" w:space="0" w:color="auto"/>
                                        <w:bottom w:val="none" w:sz="0" w:space="0" w:color="auto"/>
                                        <w:right w:val="none" w:sz="0" w:space="0" w:color="auto"/>
                                      </w:divBdr>
                                      <w:divsChild>
                                        <w:div w:id="1640646474">
                                          <w:marLeft w:val="0"/>
                                          <w:marRight w:val="0"/>
                                          <w:marTop w:val="0"/>
                                          <w:marBottom w:val="0"/>
                                          <w:divBdr>
                                            <w:top w:val="none" w:sz="0" w:space="0" w:color="auto"/>
                                            <w:left w:val="none" w:sz="0" w:space="0" w:color="auto"/>
                                            <w:bottom w:val="none" w:sz="0" w:space="0" w:color="auto"/>
                                            <w:right w:val="none" w:sz="0" w:space="0" w:color="auto"/>
                                          </w:divBdr>
                                          <w:divsChild>
                                            <w:div w:id="1789929007">
                                              <w:marLeft w:val="0"/>
                                              <w:marRight w:val="0"/>
                                              <w:marTop w:val="0"/>
                                              <w:marBottom w:val="0"/>
                                              <w:divBdr>
                                                <w:top w:val="none" w:sz="0" w:space="0" w:color="auto"/>
                                                <w:left w:val="none" w:sz="0" w:space="0" w:color="auto"/>
                                                <w:bottom w:val="none" w:sz="0" w:space="0" w:color="auto"/>
                                                <w:right w:val="none" w:sz="0" w:space="0" w:color="auto"/>
                                              </w:divBdr>
                                              <w:divsChild>
                                                <w:div w:id="902452746">
                                                  <w:marLeft w:val="0"/>
                                                  <w:marRight w:val="0"/>
                                                  <w:marTop w:val="0"/>
                                                  <w:marBottom w:val="0"/>
                                                  <w:divBdr>
                                                    <w:top w:val="none" w:sz="0" w:space="0" w:color="auto"/>
                                                    <w:left w:val="none" w:sz="0" w:space="0" w:color="auto"/>
                                                    <w:bottom w:val="none" w:sz="0" w:space="0" w:color="auto"/>
                                                    <w:right w:val="none" w:sz="0" w:space="0" w:color="auto"/>
                                                  </w:divBdr>
                                                  <w:divsChild>
                                                    <w:div w:id="128282696">
                                                      <w:marLeft w:val="0"/>
                                                      <w:marRight w:val="0"/>
                                                      <w:marTop w:val="0"/>
                                                      <w:marBottom w:val="0"/>
                                                      <w:divBdr>
                                                        <w:top w:val="none" w:sz="0" w:space="0" w:color="auto"/>
                                                        <w:left w:val="none" w:sz="0" w:space="0" w:color="auto"/>
                                                        <w:bottom w:val="none" w:sz="0" w:space="0" w:color="auto"/>
                                                        <w:right w:val="none" w:sz="0" w:space="0" w:color="auto"/>
                                                      </w:divBdr>
                                                      <w:divsChild>
                                                        <w:div w:id="1250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656470">
      <w:bodyDiv w:val="1"/>
      <w:marLeft w:val="0"/>
      <w:marRight w:val="0"/>
      <w:marTop w:val="0"/>
      <w:marBottom w:val="0"/>
      <w:divBdr>
        <w:top w:val="none" w:sz="0" w:space="0" w:color="auto"/>
        <w:left w:val="none" w:sz="0" w:space="0" w:color="auto"/>
        <w:bottom w:val="none" w:sz="0" w:space="0" w:color="auto"/>
        <w:right w:val="none" w:sz="0" w:space="0" w:color="auto"/>
      </w:divBdr>
    </w:div>
    <w:div w:id="414325278">
      <w:bodyDiv w:val="1"/>
      <w:marLeft w:val="0"/>
      <w:marRight w:val="0"/>
      <w:marTop w:val="0"/>
      <w:marBottom w:val="0"/>
      <w:divBdr>
        <w:top w:val="none" w:sz="0" w:space="0" w:color="auto"/>
        <w:left w:val="none" w:sz="0" w:space="0" w:color="auto"/>
        <w:bottom w:val="none" w:sz="0" w:space="0" w:color="auto"/>
        <w:right w:val="none" w:sz="0" w:space="0" w:color="auto"/>
      </w:divBdr>
    </w:div>
    <w:div w:id="494027845">
      <w:bodyDiv w:val="1"/>
      <w:marLeft w:val="0"/>
      <w:marRight w:val="0"/>
      <w:marTop w:val="0"/>
      <w:marBottom w:val="0"/>
      <w:divBdr>
        <w:top w:val="none" w:sz="0" w:space="0" w:color="auto"/>
        <w:left w:val="none" w:sz="0" w:space="0" w:color="auto"/>
        <w:bottom w:val="none" w:sz="0" w:space="0" w:color="auto"/>
        <w:right w:val="none" w:sz="0" w:space="0" w:color="auto"/>
      </w:divBdr>
      <w:divsChild>
        <w:div w:id="1849716211">
          <w:marLeft w:val="0"/>
          <w:marRight w:val="0"/>
          <w:marTop w:val="0"/>
          <w:marBottom w:val="0"/>
          <w:divBdr>
            <w:top w:val="none" w:sz="0" w:space="0" w:color="auto"/>
            <w:left w:val="none" w:sz="0" w:space="0" w:color="auto"/>
            <w:bottom w:val="none" w:sz="0" w:space="0" w:color="auto"/>
            <w:right w:val="none" w:sz="0" w:space="0" w:color="auto"/>
          </w:divBdr>
          <w:divsChild>
            <w:div w:id="308291923">
              <w:marLeft w:val="0"/>
              <w:marRight w:val="0"/>
              <w:marTop w:val="0"/>
              <w:marBottom w:val="0"/>
              <w:divBdr>
                <w:top w:val="none" w:sz="0" w:space="0" w:color="auto"/>
                <w:left w:val="none" w:sz="0" w:space="0" w:color="auto"/>
                <w:bottom w:val="none" w:sz="0" w:space="0" w:color="auto"/>
                <w:right w:val="none" w:sz="0" w:space="0" w:color="auto"/>
              </w:divBdr>
              <w:divsChild>
                <w:div w:id="762917248">
                  <w:marLeft w:val="0"/>
                  <w:marRight w:val="0"/>
                  <w:marTop w:val="0"/>
                  <w:marBottom w:val="0"/>
                  <w:divBdr>
                    <w:top w:val="none" w:sz="0" w:space="0" w:color="auto"/>
                    <w:left w:val="none" w:sz="0" w:space="0" w:color="auto"/>
                    <w:bottom w:val="none" w:sz="0" w:space="0" w:color="auto"/>
                    <w:right w:val="none" w:sz="0" w:space="0" w:color="auto"/>
                  </w:divBdr>
                  <w:divsChild>
                    <w:div w:id="2143885348">
                      <w:marLeft w:val="0"/>
                      <w:marRight w:val="0"/>
                      <w:marTop w:val="0"/>
                      <w:marBottom w:val="0"/>
                      <w:divBdr>
                        <w:top w:val="none" w:sz="0" w:space="0" w:color="auto"/>
                        <w:left w:val="none" w:sz="0" w:space="0" w:color="auto"/>
                        <w:bottom w:val="none" w:sz="0" w:space="0" w:color="auto"/>
                        <w:right w:val="none" w:sz="0" w:space="0" w:color="auto"/>
                      </w:divBdr>
                      <w:divsChild>
                        <w:div w:id="1430465389">
                          <w:marLeft w:val="0"/>
                          <w:marRight w:val="0"/>
                          <w:marTop w:val="0"/>
                          <w:marBottom w:val="0"/>
                          <w:divBdr>
                            <w:top w:val="none" w:sz="0" w:space="0" w:color="auto"/>
                            <w:left w:val="none" w:sz="0" w:space="0" w:color="auto"/>
                            <w:bottom w:val="none" w:sz="0" w:space="0" w:color="auto"/>
                            <w:right w:val="none" w:sz="0" w:space="0" w:color="auto"/>
                          </w:divBdr>
                          <w:divsChild>
                            <w:div w:id="1812670596">
                              <w:marLeft w:val="0"/>
                              <w:marRight w:val="0"/>
                              <w:marTop w:val="0"/>
                              <w:marBottom w:val="0"/>
                              <w:divBdr>
                                <w:top w:val="none" w:sz="0" w:space="0" w:color="auto"/>
                                <w:left w:val="none" w:sz="0" w:space="0" w:color="auto"/>
                                <w:bottom w:val="none" w:sz="0" w:space="0" w:color="auto"/>
                                <w:right w:val="none" w:sz="0" w:space="0" w:color="auto"/>
                              </w:divBdr>
                              <w:divsChild>
                                <w:div w:id="726337596">
                                  <w:marLeft w:val="0"/>
                                  <w:marRight w:val="0"/>
                                  <w:marTop w:val="0"/>
                                  <w:marBottom w:val="0"/>
                                  <w:divBdr>
                                    <w:top w:val="none" w:sz="0" w:space="0" w:color="auto"/>
                                    <w:left w:val="none" w:sz="0" w:space="0" w:color="auto"/>
                                    <w:bottom w:val="none" w:sz="0" w:space="0" w:color="auto"/>
                                    <w:right w:val="none" w:sz="0" w:space="0" w:color="auto"/>
                                  </w:divBdr>
                                  <w:divsChild>
                                    <w:div w:id="1373843090">
                                      <w:marLeft w:val="0"/>
                                      <w:marRight w:val="0"/>
                                      <w:marTop w:val="0"/>
                                      <w:marBottom w:val="0"/>
                                      <w:divBdr>
                                        <w:top w:val="none" w:sz="0" w:space="0" w:color="auto"/>
                                        <w:left w:val="none" w:sz="0" w:space="0" w:color="auto"/>
                                        <w:bottom w:val="none" w:sz="0" w:space="0" w:color="auto"/>
                                        <w:right w:val="none" w:sz="0" w:space="0" w:color="auto"/>
                                      </w:divBdr>
                                      <w:divsChild>
                                        <w:div w:id="833494837">
                                          <w:marLeft w:val="0"/>
                                          <w:marRight w:val="0"/>
                                          <w:marTop w:val="0"/>
                                          <w:marBottom w:val="0"/>
                                          <w:divBdr>
                                            <w:top w:val="none" w:sz="0" w:space="0" w:color="auto"/>
                                            <w:left w:val="none" w:sz="0" w:space="0" w:color="auto"/>
                                            <w:bottom w:val="none" w:sz="0" w:space="0" w:color="auto"/>
                                            <w:right w:val="none" w:sz="0" w:space="0" w:color="auto"/>
                                          </w:divBdr>
                                          <w:divsChild>
                                            <w:div w:id="1718578588">
                                              <w:marLeft w:val="0"/>
                                              <w:marRight w:val="0"/>
                                              <w:marTop w:val="0"/>
                                              <w:marBottom w:val="0"/>
                                              <w:divBdr>
                                                <w:top w:val="none" w:sz="0" w:space="0" w:color="auto"/>
                                                <w:left w:val="none" w:sz="0" w:space="0" w:color="auto"/>
                                                <w:bottom w:val="none" w:sz="0" w:space="0" w:color="auto"/>
                                                <w:right w:val="none" w:sz="0" w:space="0" w:color="auto"/>
                                              </w:divBdr>
                                              <w:divsChild>
                                                <w:div w:id="730617708">
                                                  <w:marLeft w:val="0"/>
                                                  <w:marRight w:val="0"/>
                                                  <w:marTop w:val="0"/>
                                                  <w:marBottom w:val="0"/>
                                                  <w:divBdr>
                                                    <w:top w:val="none" w:sz="0" w:space="0" w:color="auto"/>
                                                    <w:left w:val="none" w:sz="0" w:space="0" w:color="auto"/>
                                                    <w:bottom w:val="none" w:sz="0" w:space="0" w:color="auto"/>
                                                    <w:right w:val="none" w:sz="0" w:space="0" w:color="auto"/>
                                                  </w:divBdr>
                                                  <w:divsChild>
                                                    <w:div w:id="2109766796">
                                                      <w:marLeft w:val="0"/>
                                                      <w:marRight w:val="0"/>
                                                      <w:marTop w:val="0"/>
                                                      <w:marBottom w:val="0"/>
                                                      <w:divBdr>
                                                        <w:top w:val="none" w:sz="0" w:space="0" w:color="auto"/>
                                                        <w:left w:val="none" w:sz="0" w:space="0" w:color="auto"/>
                                                        <w:bottom w:val="none" w:sz="0" w:space="0" w:color="auto"/>
                                                        <w:right w:val="none" w:sz="0" w:space="0" w:color="auto"/>
                                                      </w:divBdr>
                                                      <w:divsChild>
                                                        <w:div w:id="18010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246734">
      <w:bodyDiv w:val="1"/>
      <w:marLeft w:val="0"/>
      <w:marRight w:val="0"/>
      <w:marTop w:val="0"/>
      <w:marBottom w:val="0"/>
      <w:divBdr>
        <w:top w:val="none" w:sz="0" w:space="0" w:color="auto"/>
        <w:left w:val="none" w:sz="0" w:space="0" w:color="auto"/>
        <w:bottom w:val="none" w:sz="0" w:space="0" w:color="auto"/>
        <w:right w:val="none" w:sz="0" w:space="0" w:color="auto"/>
      </w:divBdr>
    </w:div>
    <w:div w:id="650527099">
      <w:bodyDiv w:val="1"/>
      <w:marLeft w:val="0"/>
      <w:marRight w:val="0"/>
      <w:marTop w:val="0"/>
      <w:marBottom w:val="0"/>
      <w:divBdr>
        <w:top w:val="none" w:sz="0" w:space="0" w:color="auto"/>
        <w:left w:val="none" w:sz="0" w:space="0" w:color="auto"/>
        <w:bottom w:val="none" w:sz="0" w:space="0" w:color="auto"/>
        <w:right w:val="none" w:sz="0" w:space="0" w:color="auto"/>
      </w:divBdr>
      <w:divsChild>
        <w:div w:id="1389307290">
          <w:marLeft w:val="0"/>
          <w:marRight w:val="0"/>
          <w:marTop w:val="0"/>
          <w:marBottom w:val="0"/>
          <w:divBdr>
            <w:top w:val="none" w:sz="0" w:space="0" w:color="auto"/>
            <w:left w:val="none" w:sz="0" w:space="0" w:color="auto"/>
            <w:bottom w:val="none" w:sz="0" w:space="0" w:color="auto"/>
            <w:right w:val="none" w:sz="0" w:space="0" w:color="auto"/>
          </w:divBdr>
          <w:divsChild>
            <w:div w:id="1155804826">
              <w:marLeft w:val="0"/>
              <w:marRight w:val="0"/>
              <w:marTop w:val="0"/>
              <w:marBottom w:val="0"/>
              <w:divBdr>
                <w:top w:val="none" w:sz="0" w:space="0" w:color="auto"/>
                <w:left w:val="none" w:sz="0" w:space="0" w:color="auto"/>
                <w:bottom w:val="none" w:sz="0" w:space="0" w:color="auto"/>
                <w:right w:val="none" w:sz="0" w:space="0" w:color="auto"/>
              </w:divBdr>
              <w:divsChild>
                <w:div w:id="1844658896">
                  <w:marLeft w:val="0"/>
                  <w:marRight w:val="0"/>
                  <w:marTop w:val="0"/>
                  <w:marBottom w:val="0"/>
                  <w:divBdr>
                    <w:top w:val="none" w:sz="0" w:space="0" w:color="auto"/>
                    <w:left w:val="none" w:sz="0" w:space="0" w:color="auto"/>
                    <w:bottom w:val="none" w:sz="0" w:space="0" w:color="auto"/>
                    <w:right w:val="none" w:sz="0" w:space="0" w:color="auto"/>
                  </w:divBdr>
                  <w:divsChild>
                    <w:div w:id="1642615036">
                      <w:marLeft w:val="0"/>
                      <w:marRight w:val="0"/>
                      <w:marTop w:val="0"/>
                      <w:marBottom w:val="0"/>
                      <w:divBdr>
                        <w:top w:val="none" w:sz="0" w:space="0" w:color="auto"/>
                        <w:left w:val="none" w:sz="0" w:space="0" w:color="auto"/>
                        <w:bottom w:val="none" w:sz="0" w:space="0" w:color="auto"/>
                        <w:right w:val="none" w:sz="0" w:space="0" w:color="auto"/>
                      </w:divBdr>
                      <w:divsChild>
                        <w:div w:id="1965455831">
                          <w:marLeft w:val="0"/>
                          <w:marRight w:val="0"/>
                          <w:marTop w:val="0"/>
                          <w:marBottom w:val="0"/>
                          <w:divBdr>
                            <w:top w:val="none" w:sz="0" w:space="0" w:color="auto"/>
                            <w:left w:val="none" w:sz="0" w:space="0" w:color="auto"/>
                            <w:bottom w:val="none" w:sz="0" w:space="0" w:color="auto"/>
                            <w:right w:val="none" w:sz="0" w:space="0" w:color="auto"/>
                          </w:divBdr>
                          <w:divsChild>
                            <w:div w:id="1445536029">
                              <w:marLeft w:val="0"/>
                              <w:marRight w:val="0"/>
                              <w:marTop w:val="0"/>
                              <w:marBottom w:val="0"/>
                              <w:divBdr>
                                <w:top w:val="none" w:sz="0" w:space="0" w:color="auto"/>
                                <w:left w:val="none" w:sz="0" w:space="0" w:color="auto"/>
                                <w:bottom w:val="none" w:sz="0" w:space="0" w:color="auto"/>
                                <w:right w:val="none" w:sz="0" w:space="0" w:color="auto"/>
                              </w:divBdr>
                              <w:divsChild>
                                <w:div w:id="1929582562">
                                  <w:marLeft w:val="0"/>
                                  <w:marRight w:val="0"/>
                                  <w:marTop w:val="0"/>
                                  <w:marBottom w:val="0"/>
                                  <w:divBdr>
                                    <w:top w:val="none" w:sz="0" w:space="0" w:color="auto"/>
                                    <w:left w:val="none" w:sz="0" w:space="0" w:color="auto"/>
                                    <w:bottom w:val="none" w:sz="0" w:space="0" w:color="auto"/>
                                    <w:right w:val="none" w:sz="0" w:space="0" w:color="auto"/>
                                  </w:divBdr>
                                  <w:divsChild>
                                    <w:div w:id="1742560195">
                                      <w:marLeft w:val="0"/>
                                      <w:marRight w:val="0"/>
                                      <w:marTop w:val="0"/>
                                      <w:marBottom w:val="0"/>
                                      <w:divBdr>
                                        <w:top w:val="none" w:sz="0" w:space="0" w:color="auto"/>
                                        <w:left w:val="none" w:sz="0" w:space="0" w:color="auto"/>
                                        <w:bottom w:val="none" w:sz="0" w:space="0" w:color="auto"/>
                                        <w:right w:val="none" w:sz="0" w:space="0" w:color="auto"/>
                                      </w:divBdr>
                                      <w:divsChild>
                                        <w:div w:id="716858644">
                                          <w:marLeft w:val="0"/>
                                          <w:marRight w:val="0"/>
                                          <w:marTop w:val="0"/>
                                          <w:marBottom w:val="0"/>
                                          <w:divBdr>
                                            <w:top w:val="none" w:sz="0" w:space="0" w:color="auto"/>
                                            <w:left w:val="none" w:sz="0" w:space="0" w:color="auto"/>
                                            <w:bottom w:val="none" w:sz="0" w:space="0" w:color="auto"/>
                                            <w:right w:val="none" w:sz="0" w:space="0" w:color="auto"/>
                                          </w:divBdr>
                                          <w:divsChild>
                                            <w:div w:id="1980988332">
                                              <w:marLeft w:val="0"/>
                                              <w:marRight w:val="0"/>
                                              <w:marTop w:val="0"/>
                                              <w:marBottom w:val="0"/>
                                              <w:divBdr>
                                                <w:top w:val="none" w:sz="0" w:space="0" w:color="auto"/>
                                                <w:left w:val="none" w:sz="0" w:space="0" w:color="auto"/>
                                                <w:bottom w:val="none" w:sz="0" w:space="0" w:color="auto"/>
                                                <w:right w:val="none" w:sz="0" w:space="0" w:color="auto"/>
                                              </w:divBdr>
                                              <w:divsChild>
                                                <w:div w:id="1806463457">
                                                  <w:marLeft w:val="0"/>
                                                  <w:marRight w:val="0"/>
                                                  <w:marTop w:val="0"/>
                                                  <w:marBottom w:val="0"/>
                                                  <w:divBdr>
                                                    <w:top w:val="none" w:sz="0" w:space="0" w:color="auto"/>
                                                    <w:left w:val="none" w:sz="0" w:space="0" w:color="auto"/>
                                                    <w:bottom w:val="none" w:sz="0" w:space="0" w:color="auto"/>
                                                    <w:right w:val="none" w:sz="0" w:space="0" w:color="auto"/>
                                                  </w:divBdr>
                                                  <w:divsChild>
                                                    <w:div w:id="1596669315">
                                                      <w:marLeft w:val="0"/>
                                                      <w:marRight w:val="0"/>
                                                      <w:marTop w:val="0"/>
                                                      <w:marBottom w:val="0"/>
                                                      <w:divBdr>
                                                        <w:top w:val="none" w:sz="0" w:space="0" w:color="auto"/>
                                                        <w:left w:val="none" w:sz="0" w:space="0" w:color="auto"/>
                                                        <w:bottom w:val="none" w:sz="0" w:space="0" w:color="auto"/>
                                                        <w:right w:val="none" w:sz="0" w:space="0" w:color="auto"/>
                                                      </w:divBdr>
                                                      <w:divsChild>
                                                        <w:div w:id="16505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641086">
      <w:bodyDiv w:val="1"/>
      <w:marLeft w:val="0"/>
      <w:marRight w:val="0"/>
      <w:marTop w:val="0"/>
      <w:marBottom w:val="0"/>
      <w:divBdr>
        <w:top w:val="none" w:sz="0" w:space="0" w:color="auto"/>
        <w:left w:val="none" w:sz="0" w:space="0" w:color="auto"/>
        <w:bottom w:val="none" w:sz="0" w:space="0" w:color="auto"/>
        <w:right w:val="none" w:sz="0" w:space="0" w:color="auto"/>
      </w:divBdr>
    </w:div>
    <w:div w:id="687222706">
      <w:bodyDiv w:val="1"/>
      <w:marLeft w:val="0"/>
      <w:marRight w:val="0"/>
      <w:marTop w:val="0"/>
      <w:marBottom w:val="0"/>
      <w:divBdr>
        <w:top w:val="none" w:sz="0" w:space="0" w:color="auto"/>
        <w:left w:val="none" w:sz="0" w:space="0" w:color="auto"/>
        <w:bottom w:val="none" w:sz="0" w:space="0" w:color="auto"/>
        <w:right w:val="none" w:sz="0" w:space="0" w:color="auto"/>
      </w:divBdr>
      <w:divsChild>
        <w:div w:id="1486360495">
          <w:marLeft w:val="0"/>
          <w:marRight w:val="0"/>
          <w:marTop w:val="0"/>
          <w:marBottom w:val="0"/>
          <w:divBdr>
            <w:top w:val="none" w:sz="0" w:space="0" w:color="auto"/>
            <w:left w:val="none" w:sz="0" w:space="0" w:color="auto"/>
            <w:bottom w:val="none" w:sz="0" w:space="0" w:color="auto"/>
            <w:right w:val="none" w:sz="0" w:space="0" w:color="auto"/>
          </w:divBdr>
          <w:divsChild>
            <w:div w:id="1241870556">
              <w:marLeft w:val="0"/>
              <w:marRight w:val="0"/>
              <w:marTop w:val="0"/>
              <w:marBottom w:val="0"/>
              <w:divBdr>
                <w:top w:val="none" w:sz="0" w:space="0" w:color="auto"/>
                <w:left w:val="none" w:sz="0" w:space="0" w:color="auto"/>
                <w:bottom w:val="none" w:sz="0" w:space="0" w:color="auto"/>
                <w:right w:val="none" w:sz="0" w:space="0" w:color="auto"/>
              </w:divBdr>
              <w:divsChild>
                <w:div w:id="1560743649">
                  <w:marLeft w:val="0"/>
                  <w:marRight w:val="0"/>
                  <w:marTop w:val="0"/>
                  <w:marBottom w:val="0"/>
                  <w:divBdr>
                    <w:top w:val="none" w:sz="0" w:space="0" w:color="auto"/>
                    <w:left w:val="none" w:sz="0" w:space="0" w:color="auto"/>
                    <w:bottom w:val="none" w:sz="0" w:space="0" w:color="auto"/>
                    <w:right w:val="none" w:sz="0" w:space="0" w:color="auto"/>
                  </w:divBdr>
                  <w:divsChild>
                    <w:div w:id="1604536748">
                      <w:marLeft w:val="0"/>
                      <w:marRight w:val="0"/>
                      <w:marTop w:val="0"/>
                      <w:marBottom w:val="0"/>
                      <w:divBdr>
                        <w:top w:val="none" w:sz="0" w:space="0" w:color="auto"/>
                        <w:left w:val="none" w:sz="0" w:space="0" w:color="auto"/>
                        <w:bottom w:val="none" w:sz="0" w:space="0" w:color="auto"/>
                        <w:right w:val="none" w:sz="0" w:space="0" w:color="auto"/>
                      </w:divBdr>
                      <w:divsChild>
                        <w:div w:id="741030341">
                          <w:marLeft w:val="0"/>
                          <w:marRight w:val="0"/>
                          <w:marTop w:val="0"/>
                          <w:marBottom w:val="0"/>
                          <w:divBdr>
                            <w:top w:val="none" w:sz="0" w:space="0" w:color="auto"/>
                            <w:left w:val="none" w:sz="0" w:space="0" w:color="auto"/>
                            <w:bottom w:val="none" w:sz="0" w:space="0" w:color="auto"/>
                            <w:right w:val="none" w:sz="0" w:space="0" w:color="auto"/>
                          </w:divBdr>
                          <w:divsChild>
                            <w:div w:id="507719895">
                              <w:marLeft w:val="0"/>
                              <w:marRight w:val="0"/>
                              <w:marTop w:val="0"/>
                              <w:marBottom w:val="0"/>
                              <w:divBdr>
                                <w:top w:val="none" w:sz="0" w:space="0" w:color="auto"/>
                                <w:left w:val="none" w:sz="0" w:space="0" w:color="auto"/>
                                <w:bottom w:val="none" w:sz="0" w:space="0" w:color="auto"/>
                                <w:right w:val="none" w:sz="0" w:space="0" w:color="auto"/>
                              </w:divBdr>
                              <w:divsChild>
                                <w:div w:id="890380825">
                                  <w:marLeft w:val="0"/>
                                  <w:marRight w:val="0"/>
                                  <w:marTop w:val="0"/>
                                  <w:marBottom w:val="0"/>
                                  <w:divBdr>
                                    <w:top w:val="none" w:sz="0" w:space="0" w:color="auto"/>
                                    <w:left w:val="none" w:sz="0" w:space="0" w:color="auto"/>
                                    <w:bottom w:val="none" w:sz="0" w:space="0" w:color="auto"/>
                                    <w:right w:val="none" w:sz="0" w:space="0" w:color="auto"/>
                                  </w:divBdr>
                                  <w:divsChild>
                                    <w:div w:id="1677268301">
                                      <w:marLeft w:val="0"/>
                                      <w:marRight w:val="0"/>
                                      <w:marTop w:val="0"/>
                                      <w:marBottom w:val="0"/>
                                      <w:divBdr>
                                        <w:top w:val="none" w:sz="0" w:space="0" w:color="auto"/>
                                        <w:left w:val="none" w:sz="0" w:space="0" w:color="auto"/>
                                        <w:bottom w:val="none" w:sz="0" w:space="0" w:color="auto"/>
                                        <w:right w:val="none" w:sz="0" w:space="0" w:color="auto"/>
                                      </w:divBdr>
                                      <w:divsChild>
                                        <w:div w:id="1700204314">
                                          <w:marLeft w:val="0"/>
                                          <w:marRight w:val="0"/>
                                          <w:marTop w:val="0"/>
                                          <w:marBottom w:val="0"/>
                                          <w:divBdr>
                                            <w:top w:val="none" w:sz="0" w:space="0" w:color="auto"/>
                                            <w:left w:val="none" w:sz="0" w:space="0" w:color="auto"/>
                                            <w:bottom w:val="none" w:sz="0" w:space="0" w:color="auto"/>
                                            <w:right w:val="none" w:sz="0" w:space="0" w:color="auto"/>
                                          </w:divBdr>
                                          <w:divsChild>
                                            <w:div w:id="1385786315">
                                              <w:marLeft w:val="0"/>
                                              <w:marRight w:val="0"/>
                                              <w:marTop w:val="0"/>
                                              <w:marBottom w:val="0"/>
                                              <w:divBdr>
                                                <w:top w:val="none" w:sz="0" w:space="0" w:color="auto"/>
                                                <w:left w:val="none" w:sz="0" w:space="0" w:color="auto"/>
                                                <w:bottom w:val="none" w:sz="0" w:space="0" w:color="auto"/>
                                                <w:right w:val="none" w:sz="0" w:space="0" w:color="auto"/>
                                              </w:divBdr>
                                              <w:divsChild>
                                                <w:div w:id="504513022">
                                                  <w:marLeft w:val="0"/>
                                                  <w:marRight w:val="0"/>
                                                  <w:marTop w:val="0"/>
                                                  <w:marBottom w:val="0"/>
                                                  <w:divBdr>
                                                    <w:top w:val="none" w:sz="0" w:space="0" w:color="auto"/>
                                                    <w:left w:val="none" w:sz="0" w:space="0" w:color="auto"/>
                                                    <w:bottom w:val="none" w:sz="0" w:space="0" w:color="auto"/>
                                                    <w:right w:val="none" w:sz="0" w:space="0" w:color="auto"/>
                                                  </w:divBdr>
                                                  <w:divsChild>
                                                    <w:div w:id="469327706">
                                                      <w:marLeft w:val="0"/>
                                                      <w:marRight w:val="0"/>
                                                      <w:marTop w:val="0"/>
                                                      <w:marBottom w:val="0"/>
                                                      <w:divBdr>
                                                        <w:top w:val="none" w:sz="0" w:space="0" w:color="auto"/>
                                                        <w:left w:val="none" w:sz="0" w:space="0" w:color="auto"/>
                                                        <w:bottom w:val="none" w:sz="0" w:space="0" w:color="auto"/>
                                                        <w:right w:val="none" w:sz="0" w:space="0" w:color="auto"/>
                                                      </w:divBdr>
                                                      <w:divsChild>
                                                        <w:div w:id="8778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0570442">
      <w:bodyDiv w:val="1"/>
      <w:marLeft w:val="0"/>
      <w:marRight w:val="0"/>
      <w:marTop w:val="0"/>
      <w:marBottom w:val="0"/>
      <w:divBdr>
        <w:top w:val="none" w:sz="0" w:space="0" w:color="auto"/>
        <w:left w:val="none" w:sz="0" w:space="0" w:color="auto"/>
        <w:bottom w:val="none" w:sz="0" w:space="0" w:color="auto"/>
        <w:right w:val="none" w:sz="0" w:space="0" w:color="auto"/>
      </w:divBdr>
      <w:divsChild>
        <w:div w:id="122120891">
          <w:marLeft w:val="0"/>
          <w:marRight w:val="0"/>
          <w:marTop w:val="0"/>
          <w:marBottom w:val="0"/>
          <w:divBdr>
            <w:top w:val="none" w:sz="0" w:space="0" w:color="auto"/>
            <w:left w:val="none" w:sz="0" w:space="0" w:color="auto"/>
            <w:bottom w:val="none" w:sz="0" w:space="0" w:color="auto"/>
            <w:right w:val="none" w:sz="0" w:space="0" w:color="auto"/>
          </w:divBdr>
          <w:divsChild>
            <w:div w:id="1772890926">
              <w:marLeft w:val="0"/>
              <w:marRight w:val="0"/>
              <w:marTop w:val="0"/>
              <w:marBottom w:val="0"/>
              <w:divBdr>
                <w:top w:val="none" w:sz="0" w:space="0" w:color="auto"/>
                <w:left w:val="none" w:sz="0" w:space="0" w:color="auto"/>
                <w:bottom w:val="none" w:sz="0" w:space="0" w:color="auto"/>
                <w:right w:val="none" w:sz="0" w:space="0" w:color="auto"/>
              </w:divBdr>
              <w:divsChild>
                <w:div w:id="821696183">
                  <w:marLeft w:val="0"/>
                  <w:marRight w:val="0"/>
                  <w:marTop w:val="0"/>
                  <w:marBottom w:val="0"/>
                  <w:divBdr>
                    <w:top w:val="none" w:sz="0" w:space="0" w:color="auto"/>
                    <w:left w:val="none" w:sz="0" w:space="0" w:color="auto"/>
                    <w:bottom w:val="none" w:sz="0" w:space="0" w:color="auto"/>
                    <w:right w:val="none" w:sz="0" w:space="0" w:color="auto"/>
                  </w:divBdr>
                  <w:divsChild>
                    <w:div w:id="247428943">
                      <w:marLeft w:val="0"/>
                      <w:marRight w:val="0"/>
                      <w:marTop w:val="0"/>
                      <w:marBottom w:val="0"/>
                      <w:divBdr>
                        <w:top w:val="none" w:sz="0" w:space="0" w:color="auto"/>
                        <w:left w:val="none" w:sz="0" w:space="0" w:color="auto"/>
                        <w:bottom w:val="none" w:sz="0" w:space="0" w:color="auto"/>
                        <w:right w:val="none" w:sz="0" w:space="0" w:color="auto"/>
                      </w:divBdr>
                      <w:divsChild>
                        <w:div w:id="913399041">
                          <w:marLeft w:val="0"/>
                          <w:marRight w:val="0"/>
                          <w:marTop w:val="0"/>
                          <w:marBottom w:val="0"/>
                          <w:divBdr>
                            <w:top w:val="none" w:sz="0" w:space="0" w:color="auto"/>
                            <w:left w:val="none" w:sz="0" w:space="0" w:color="auto"/>
                            <w:bottom w:val="none" w:sz="0" w:space="0" w:color="auto"/>
                            <w:right w:val="none" w:sz="0" w:space="0" w:color="auto"/>
                          </w:divBdr>
                          <w:divsChild>
                            <w:div w:id="435709907">
                              <w:marLeft w:val="0"/>
                              <w:marRight w:val="0"/>
                              <w:marTop w:val="0"/>
                              <w:marBottom w:val="0"/>
                              <w:divBdr>
                                <w:top w:val="none" w:sz="0" w:space="0" w:color="auto"/>
                                <w:left w:val="none" w:sz="0" w:space="0" w:color="auto"/>
                                <w:bottom w:val="none" w:sz="0" w:space="0" w:color="auto"/>
                                <w:right w:val="none" w:sz="0" w:space="0" w:color="auto"/>
                              </w:divBdr>
                              <w:divsChild>
                                <w:div w:id="1077633428">
                                  <w:marLeft w:val="0"/>
                                  <w:marRight w:val="0"/>
                                  <w:marTop w:val="0"/>
                                  <w:marBottom w:val="0"/>
                                  <w:divBdr>
                                    <w:top w:val="none" w:sz="0" w:space="0" w:color="auto"/>
                                    <w:left w:val="none" w:sz="0" w:space="0" w:color="auto"/>
                                    <w:bottom w:val="none" w:sz="0" w:space="0" w:color="auto"/>
                                    <w:right w:val="none" w:sz="0" w:space="0" w:color="auto"/>
                                  </w:divBdr>
                                  <w:divsChild>
                                    <w:div w:id="824591847">
                                      <w:marLeft w:val="0"/>
                                      <w:marRight w:val="0"/>
                                      <w:marTop w:val="0"/>
                                      <w:marBottom w:val="0"/>
                                      <w:divBdr>
                                        <w:top w:val="none" w:sz="0" w:space="0" w:color="auto"/>
                                        <w:left w:val="none" w:sz="0" w:space="0" w:color="auto"/>
                                        <w:bottom w:val="none" w:sz="0" w:space="0" w:color="auto"/>
                                        <w:right w:val="none" w:sz="0" w:space="0" w:color="auto"/>
                                      </w:divBdr>
                                      <w:divsChild>
                                        <w:div w:id="1451388924">
                                          <w:marLeft w:val="0"/>
                                          <w:marRight w:val="0"/>
                                          <w:marTop w:val="0"/>
                                          <w:marBottom w:val="0"/>
                                          <w:divBdr>
                                            <w:top w:val="none" w:sz="0" w:space="0" w:color="auto"/>
                                            <w:left w:val="none" w:sz="0" w:space="0" w:color="auto"/>
                                            <w:bottom w:val="none" w:sz="0" w:space="0" w:color="auto"/>
                                            <w:right w:val="none" w:sz="0" w:space="0" w:color="auto"/>
                                          </w:divBdr>
                                          <w:divsChild>
                                            <w:div w:id="852259864">
                                              <w:marLeft w:val="0"/>
                                              <w:marRight w:val="0"/>
                                              <w:marTop w:val="0"/>
                                              <w:marBottom w:val="0"/>
                                              <w:divBdr>
                                                <w:top w:val="none" w:sz="0" w:space="0" w:color="auto"/>
                                                <w:left w:val="none" w:sz="0" w:space="0" w:color="auto"/>
                                                <w:bottom w:val="none" w:sz="0" w:space="0" w:color="auto"/>
                                                <w:right w:val="none" w:sz="0" w:space="0" w:color="auto"/>
                                              </w:divBdr>
                                              <w:divsChild>
                                                <w:div w:id="1798798813">
                                                  <w:marLeft w:val="0"/>
                                                  <w:marRight w:val="0"/>
                                                  <w:marTop w:val="0"/>
                                                  <w:marBottom w:val="0"/>
                                                  <w:divBdr>
                                                    <w:top w:val="none" w:sz="0" w:space="0" w:color="auto"/>
                                                    <w:left w:val="none" w:sz="0" w:space="0" w:color="auto"/>
                                                    <w:bottom w:val="none" w:sz="0" w:space="0" w:color="auto"/>
                                                    <w:right w:val="none" w:sz="0" w:space="0" w:color="auto"/>
                                                  </w:divBdr>
                                                  <w:divsChild>
                                                    <w:div w:id="1440367890">
                                                      <w:marLeft w:val="0"/>
                                                      <w:marRight w:val="0"/>
                                                      <w:marTop w:val="0"/>
                                                      <w:marBottom w:val="0"/>
                                                      <w:divBdr>
                                                        <w:top w:val="none" w:sz="0" w:space="0" w:color="auto"/>
                                                        <w:left w:val="none" w:sz="0" w:space="0" w:color="auto"/>
                                                        <w:bottom w:val="none" w:sz="0" w:space="0" w:color="auto"/>
                                                        <w:right w:val="none" w:sz="0" w:space="0" w:color="auto"/>
                                                      </w:divBdr>
                                                      <w:divsChild>
                                                        <w:div w:id="1780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278968">
      <w:bodyDiv w:val="1"/>
      <w:marLeft w:val="0"/>
      <w:marRight w:val="0"/>
      <w:marTop w:val="0"/>
      <w:marBottom w:val="0"/>
      <w:divBdr>
        <w:top w:val="none" w:sz="0" w:space="0" w:color="auto"/>
        <w:left w:val="none" w:sz="0" w:space="0" w:color="auto"/>
        <w:bottom w:val="none" w:sz="0" w:space="0" w:color="auto"/>
        <w:right w:val="none" w:sz="0" w:space="0" w:color="auto"/>
      </w:divBdr>
      <w:divsChild>
        <w:div w:id="1883328512">
          <w:marLeft w:val="0"/>
          <w:marRight w:val="0"/>
          <w:marTop w:val="0"/>
          <w:marBottom w:val="0"/>
          <w:divBdr>
            <w:top w:val="none" w:sz="0" w:space="0" w:color="auto"/>
            <w:left w:val="none" w:sz="0" w:space="0" w:color="auto"/>
            <w:bottom w:val="none" w:sz="0" w:space="0" w:color="auto"/>
            <w:right w:val="none" w:sz="0" w:space="0" w:color="auto"/>
          </w:divBdr>
          <w:divsChild>
            <w:div w:id="1288123222">
              <w:marLeft w:val="0"/>
              <w:marRight w:val="0"/>
              <w:marTop w:val="0"/>
              <w:marBottom w:val="0"/>
              <w:divBdr>
                <w:top w:val="none" w:sz="0" w:space="0" w:color="auto"/>
                <w:left w:val="none" w:sz="0" w:space="0" w:color="auto"/>
                <w:bottom w:val="none" w:sz="0" w:space="0" w:color="auto"/>
                <w:right w:val="none" w:sz="0" w:space="0" w:color="auto"/>
              </w:divBdr>
              <w:divsChild>
                <w:div w:id="458962116">
                  <w:marLeft w:val="0"/>
                  <w:marRight w:val="0"/>
                  <w:marTop w:val="0"/>
                  <w:marBottom w:val="0"/>
                  <w:divBdr>
                    <w:top w:val="none" w:sz="0" w:space="0" w:color="auto"/>
                    <w:left w:val="none" w:sz="0" w:space="0" w:color="auto"/>
                    <w:bottom w:val="none" w:sz="0" w:space="0" w:color="auto"/>
                    <w:right w:val="none" w:sz="0" w:space="0" w:color="auto"/>
                  </w:divBdr>
                  <w:divsChild>
                    <w:div w:id="484861830">
                      <w:marLeft w:val="0"/>
                      <w:marRight w:val="0"/>
                      <w:marTop w:val="0"/>
                      <w:marBottom w:val="0"/>
                      <w:divBdr>
                        <w:top w:val="none" w:sz="0" w:space="0" w:color="auto"/>
                        <w:left w:val="none" w:sz="0" w:space="0" w:color="auto"/>
                        <w:bottom w:val="none" w:sz="0" w:space="0" w:color="auto"/>
                        <w:right w:val="none" w:sz="0" w:space="0" w:color="auto"/>
                      </w:divBdr>
                      <w:divsChild>
                        <w:div w:id="1554655766">
                          <w:marLeft w:val="0"/>
                          <w:marRight w:val="0"/>
                          <w:marTop w:val="0"/>
                          <w:marBottom w:val="0"/>
                          <w:divBdr>
                            <w:top w:val="none" w:sz="0" w:space="0" w:color="auto"/>
                            <w:left w:val="none" w:sz="0" w:space="0" w:color="auto"/>
                            <w:bottom w:val="none" w:sz="0" w:space="0" w:color="auto"/>
                            <w:right w:val="none" w:sz="0" w:space="0" w:color="auto"/>
                          </w:divBdr>
                          <w:divsChild>
                            <w:div w:id="1342275345">
                              <w:marLeft w:val="0"/>
                              <w:marRight w:val="0"/>
                              <w:marTop w:val="0"/>
                              <w:marBottom w:val="0"/>
                              <w:divBdr>
                                <w:top w:val="none" w:sz="0" w:space="0" w:color="auto"/>
                                <w:left w:val="none" w:sz="0" w:space="0" w:color="auto"/>
                                <w:bottom w:val="none" w:sz="0" w:space="0" w:color="auto"/>
                                <w:right w:val="none" w:sz="0" w:space="0" w:color="auto"/>
                              </w:divBdr>
                              <w:divsChild>
                                <w:div w:id="116143480">
                                  <w:marLeft w:val="0"/>
                                  <w:marRight w:val="0"/>
                                  <w:marTop w:val="0"/>
                                  <w:marBottom w:val="0"/>
                                  <w:divBdr>
                                    <w:top w:val="none" w:sz="0" w:space="0" w:color="auto"/>
                                    <w:left w:val="none" w:sz="0" w:space="0" w:color="auto"/>
                                    <w:bottom w:val="none" w:sz="0" w:space="0" w:color="auto"/>
                                    <w:right w:val="none" w:sz="0" w:space="0" w:color="auto"/>
                                  </w:divBdr>
                                  <w:divsChild>
                                    <w:div w:id="1688167084">
                                      <w:marLeft w:val="0"/>
                                      <w:marRight w:val="0"/>
                                      <w:marTop w:val="0"/>
                                      <w:marBottom w:val="0"/>
                                      <w:divBdr>
                                        <w:top w:val="none" w:sz="0" w:space="0" w:color="auto"/>
                                        <w:left w:val="none" w:sz="0" w:space="0" w:color="auto"/>
                                        <w:bottom w:val="none" w:sz="0" w:space="0" w:color="auto"/>
                                        <w:right w:val="none" w:sz="0" w:space="0" w:color="auto"/>
                                      </w:divBdr>
                                      <w:divsChild>
                                        <w:div w:id="999507108">
                                          <w:marLeft w:val="0"/>
                                          <w:marRight w:val="0"/>
                                          <w:marTop w:val="0"/>
                                          <w:marBottom w:val="0"/>
                                          <w:divBdr>
                                            <w:top w:val="none" w:sz="0" w:space="0" w:color="auto"/>
                                            <w:left w:val="none" w:sz="0" w:space="0" w:color="auto"/>
                                            <w:bottom w:val="none" w:sz="0" w:space="0" w:color="auto"/>
                                            <w:right w:val="none" w:sz="0" w:space="0" w:color="auto"/>
                                          </w:divBdr>
                                          <w:divsChild>
                                            <w:div w:id="633759419">
                                              <w:marLeft w:val="0"/>
                                              <w:marRight w:val="0"/>
                                              <w:marTop w:val="0"/>
                                              <w:marBottom w:val="0"/>
                                              <w:divBdr>
                                                <w:top w:val="none" w:sz="0" w:space="0" w:color="auto"/>
                                                <w:left w:val="none" w:sz="0" w:space="0" w:color="auto"/>
                                                <w:bottom w:val="none" w:sz="0" w:space="0" w:color="auto"/>
                                                <w:right w:val="none" w:sz="0" w:space="0" w:color="auto"/>
                                              </w:divBdr>
                                              <w:divsChild>
                                                <w:div w:id="645011609">
                                                  <w:marLeft w:val="0"/>
                                                  <w:marRight w:val="0"/>
                                                  <w:marTop w:val="0"/>
                                                  <w:marBottom w:val="0"/>
                                                  <w:divBdr>
                                                    <w:top w:val="none" w:sz="0" w:space="0" w:color="auto"/>
                                                    <w:left w:val="none" w:sz="0" w:space="0" w:color="auto"/>
                                                    <w:bottom w:val="none" w:sz="0" w:space="0" w:color="auto"/>
                                                    <w:right w:val="none" w:sz="0" w:space="0" w:color="auto"/>
                                                  </w:divBdr>
                                                  <w:divsChild>
                                                    <w:div w:id="1478492238">
                                                      <w:marLeft w:val="0"/>
                                                      <w:marRight w:val="0"/>
                                                      <w:marTop w:val="0"/>
                                                      <w:marBottom w:val="0"/>
                                                      <w:divBdr>
                                                        <w:top w:val="none" w:sz="0" w:space="0" w:color="auto"/>
                                                        <w:left w:val="none" w:sz="0" w:space="0" w:color="auto"/>
                                                        <w:bottom w:val="none" w:sz="0" w:space="0" w:color="auto"/>
                                                        <w:right w:val="none" w:sz="0" w:space="0" w:color="auto"/>
                                                      </w:divBdr>
                                                      <w:divsChild>
                                                        <w:div w:id="1170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7363968">
      <w:bodyDiv w:val="1"/>
      <w:marLeft w:val="0"/>
      <w:marRight w:val="0"/>
      <w:marTop w:val="0"/>
      <w:marBottom w:val="0"/>
      <w:divBdr>
        <w:top w:val="none" w:sz="0" w:space="0" w:color="auto"/>
        <w:left w:val="none" w:sz="0" w:space="0" w:color="auto"/>
        <w:bottom w:val="none" w:sz="0" w:space="0" w:color="auto"/>
        <w:right w:val="none" w:sz="0" w:space="0" w:color="auto"/>
      </w:divBdr>
    </w:div>
    <w:div w:id="796531459">
      <w:bodyDiv w:val="1"/>
      <w:marLeft w:val="0"/>
      <w:marRight w:val="0"/>
      <w:marTop w:val="0"/>
      <w:marBottom w:val="0"/>
      <w:divBdr>
        <w:top w:val="none" w:sz="0" w:space="0" w:color="auto"/>
        <w:left w:val="none" w:sz="0" w:space="0" w:color="auto"/>
        <w:bottom w:val="none" w:sz="0" w:space="0" w:color="auto"/>
        <w:right w:val="none" w:sz="0" w:space="0" w:color="auto"/>
      </w:divBdr>
      <w:divsChild>
        <w:div w:id="1534146445">
          <w:marLeft w:val="0"/>
          <w:marRight w:val="0"/>
          <w:marTop w:val="0"/>
          <w:marBottom w:val="0"/>
          <w:divBdr>
            <w:top w:val="none" w:sz="0" w:space="0" w:color="auto"/>
            <w:left w:val="none" w:sz="0" w:space="0" w:color="auto"/>
            <w:bottom w:val="none" w:sz="0" w:space="0" w:color="auto"/>
            <w:right w:val="none" w:sz="0" w:space="0" w:color="auto"/>
          </w:divBdr>
          <w:divsChild>
            <w:div w:id="1928421582">
              <w:marLeft w:val="0"/>
              <w:marRight w:val="0"/>
              <w:marTop w:val="0"/>
              <w:marBottom w:val="0"/>
              <w:divBdr>
                <w:top w:val="none" w:sz="0" w:space="0" w:color="auto"/>
                <w:left w:val="none" w:sz="0" w:space="0" w:color="auto"/>
                <w:bottom w:val="none" w:sz="0" w:space="0" w:color="auto"/>
                <w:right w:val="none" w:sz="0" w:space="0" w:color="auto"/>
              </w:divBdr>
              <w:divsChild>
                <w:div w:id="288587641">
                  <w:marLeft w:val="0"/>
                  <w:marRight w:val="0"/>
                  <w:marTop w:val="100"/>
                  <w:marBottom w:val="100"/>
                  <w:divBdr>
                    <w:top w:val="none" w:sz="0" w:space="0" w:color="auto"/>
                    <w:left w:val="none" w:sz="0" w:space="0" w:color="auto"/>
                    <w:bottom w:val="none" w:sz="0" w:space="0" w:color="auto"/>
                    <w:right w:val="none" w:sz="0" w:space="0" w:color="auto"/>
                  </w:divBdr>
                  <w:divsChild>
                    <w:div w:id="748969077">
                      <w:marLeft w:val="0"/>
                      <w:marRight w:val="0"/>
                      <w:marTop w:val="0"/>
                      <w:marBottom w:val="0"/>
                      <w:divBdr>
                        <w:top w:val="none" w:sz="0" w:space="0" w:color="auto"/>
                        <w:left w:val="none" w:sz="0" w:space="0" w:color="auto"/>
                        <w:bottom w:val="none" w:sz="0" w:space="0" w:color="auto"/>
                        <w:right w:val="none" w:sz="0" w:space="0" w:color="auto"/>
                      </w:divBdr>
                      <w:divsChild>
                        <w:div w:id="412822202">
                          <w:marLeft w:val="0"/>
                          <w:marRight w:val="0"/>
                          <w:marTop w:val="0"/>
                          <w:marBottom w:val="0"/>
                          <w:divBdr>
                            <w:top w:val="none" w:sz="0" w:space="0" w:color="auto"/>
                            <w:left w:val="none" w:sz="0" w:space="0" w:color="auto"/>
                            <w:bottom w:val="none" w:sz="0" w:space="0" w:color="auto"/>
                            <w:right w:val="none" w:sz="0" w:space="0" w:color="auto"/>
                          </w:divBdr>
                          <w:divsChild>
                            <w:div w:id="1388840120">
                              <w:marLeft w:val="0"/>
                              <w:marRight w:val="0"/>
                              <w:marTop w:val="0"/>
                              <w:marBottom w:val="0"/>
                              <w:divBdr>
                                <w:top w:val="none" w:sz="0" w:space="0" w:color="auto"/>
                                <w:left w:val="none" w:sz="0" w:space="0" w:color="auto"/>
                                <w:bottom w:val="none" w:sz="0" w:space="0" w:color="auto"/>
                                <w:right w:val="none" w:sz="0" w:space="0" w:color="auto"/>
                              </w:divBdr>
                              <w:divsChild>
                                <w:div w:id="1570649714">
                                  <w:marLeft w:val="0"/>
                                  <w:marRight w:val="0"/>
                                  <w:marTop w:val="0"/>
                                  <w:marBottom w:val="0"/>
                                  <w:divBdr>
                                    <w:top w:val="none" w:sz="0" w:space="0" w:color="auto"/>
                                    <w:left w:val="none" w:sz="0" w:space="0" w:color="auto"/>
                                    <w:bottom w:val="none" w:sz="0" w:space="0" w:color="auto"/>
                                    <w:right w:val="none" w:sz="0" w:space="0" w:color="auto"/>
                                  </w:divBdr>
                                  <w:divsChild>
                                    <w:div w:id="581373058">
                                      <w:marLeft w:val="0"/>
                                      <w:marRight w:val="0"/>
                                      <w:marTop w:val="0"/>
                                      <w:marBottom w:val="0"/>
                                      <w:divBdr>
                                        <w:top w:val="none" w:sz="0" w:space="0" w:color="auto"/>
                                        <w:left w:val="none" w:sz="0" w:space="0" w:color="auto"/>
                                        <w:bottom w:val="none" w:sz="0" w:space="0" w:color="auto"/>
                                        <w:right w:val="none" w:sz="0" w:space="0" w:color="auto"/>
                                      </w:divBdr>
                                      <w:divsChild>
                                        <w:div w:id="1763259186">
                                          <w:marLeft w:val="0"/>
                                          <w:marRight w:val="0"/>
                                          <w:marTop w:val="0"/>
                                          <w:marBottom w:val="360"/>
                                          <w:divBdr>
                                            <w:top w:val="none" w:sz="0" w:space="0" w:color="auto"/>
                                            <w:left w:val="none" w:sz="0" w:space="0" w:color="auto"/>
                                            <w:bottom w:val="none" w:sz="0" w:space="0" w:color="auto"/>
                                            <w:right w:val="none" w:sz="0" w:space="0" w:color="auto"/>
                                          </w:divBdr>
                                          <w:divsChild>
                                            <w:div w:id="544489105">
                                              <w:marLeft w:val="0"/>
                                              <w:marRight w:val="0"/>
                                              <w:marTop w:val="0"/>
                                              <w:marBottom w:val="0"/>
                                              <w:divBdr>
                                                <w:top w:val="none" w:sz="0" w:space="0" w:color="auto"/>
                                                <w:left w:val="none" w:sz="0" w:space="0" w:color="auto"/>
                                                <w:bottom w:val="none" w:sz="0" w:space="0" w:color="auto"/>
                                                <w:right w:val="none" w:sz="0" w:space="0" w:color="auto"/>
                                              </w:divBdr>
                                              <w:divsChild>
                                                <w:div w:id="1271009972">
                                                  <w:marLeft w:val="0"/>
                                                  <w:marRight w:val="0"/>
                                                  <w:marTop w:val="0"/>
                                                  <w:marBottom w:val="0"/>
                                                  <w:divBdr>
                                                    <w:top w:val="none" w:sz="0" w:space="0" w:color="auto"/>
                                                    <w:left w:val="none" w:sz="0" w:space="0" w:color="auto"/>
                                                    <w:bottom w:val="none" w:sz="0" w:space="0" w:color="auto"/>
                                                    <w:right w:val="none" w:sz="0" w:space="0" w:color="auto"/>
                                                  </w:divBdr>
                                                  <w:divsChild>
                                                    <w:div w:id="848716795">
                                                      <w:marLeft w:val="5370"/>
                                                      <w:marRight w:val="0"/>
                                                      <w:marTop w:val="120"/>
                                                      <w:marBottom w:val="0"/>
                                                      <w:divBdr>
                                                        <w:top w:val="none" w:sz="0" w:space="0" w:color="auto"/>
                                                        <w:left w:val="none" w:sz="0" w:space="0" w:color="auto"/>
                                                        <w:bottom w:val="none" w:sz="0" w:space="0" w:color="auto"/>
                                                        <w:right w:val="none" w:sz="0" w:space="0" w:color="auto"/>
                                                      </w:divBdr>
                                                      <w:divsChild>
                                                        <w:div w:id="14589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5612231">
      <w:bodyDiv w:val="1"/>
      <w:marLeft w:val="0"/>
      <w:marRight w:val="0"/>
      <w:marTop w:val="0"/>
      <w:marBottom w:val="0"/>
      <w:divBdr>
        <w:top w:val="none" w:sz="0" w:space="0" w:color="auto"/>
        <w:left w:val="none" w:sz="0" w:space="0" w:color="auto"/>
        <w:bottom w:val="none" w:sz="0" w:space="0" w:color="auto"/>
        <w:right w:val="none" w:sz="0" w:space="0" w:color="auto"/>
      </w:divBdr>
    </w:div>
    <w:div w:id="905527206">
      <w:bodyDiv w:val="1"/>
      <w:marLeft w:val="0"/>
      <w:marRight w:val="0"/>
      <w:marTop w:val="0"/>
      <w:marBottom w:val="0"/>
      <w:divBdr>
        <w:top w:val="none" w:sz="0" w:space="0" w:color="auto"/>
        <w:left w:val="none" w:sz="0" w:space="0" w:color="auto"/>
        <w:bottom w:val="none" w:sz="0" w:space="0" w:color="auto"/>
        <w:right w:val="none" w:sz="0" w:space="0" w:color="auto"/>
      </w:divBdr>
    </w:div>
    <w:div w:id="915287463">
      <w:bodyDiv w:val="1"/>
      <w:marLeft w:val="0"/>
      <w:marRight w:val="0"/>
      <w:marTop w:val="0"/>
      <w:marBottom w:val="0"/>
      <w:divBdr>
        <w:top w:val="none" w:sz="0" w:space="0" w:color="auto"/>
        <w:left w:val="none" w:sz="0" w:space="0" w:color="auto"/>
        <w:bottom w:val="none" w:sz="0" w:space="0" w:color="auto"/>
        <w:right w:val="none" w:sz="0" w:space="0" w:color="auto"/>
      </w:divBdr>
      <w:divsChild>
        <w:div w:id="51320004">
          <w:marLeft w:val="0"/>
          <w:marRight w:val="0"/>
          <w:marTop w:val="0"/>
          <w:marBottom w:val="0"/>
          <w:divBdr>
            <w:top w:val="none" w:sz="0" w:space="0" w:color="auto"/>
            <w:left w:val="none" w:sz="0" w:space="0" w:color="auto"/>
            <w:bottom w:val="none" w:sz="0" w:space="0" w:color="auto"/>
            <w:right w:val="none" w:sz="0" w:space="0" w:color="auto"/>
          </w:divBdr>
          <w:divsChild>
            <w:div w:id="909123036">
              <w:marLeft w:val="0"/>
              <w:marRight w:val="0"/>
              <w:marTop w:val="0"/>
              <w:marBottom w:val="0"/>
              <w:divBdr>
                <w:top w:val="none" w:sz="0" w:space="0" w:color="auto"/>
                <w:left w:val="none" w:sz="0" w:space="0" w:color="auto"/>
                <w:bottom w:val="none" w:sz="0" w:space="0" w:color="auto"/>
                <w:right w:val="none" w:sz="0" w:space="0" w:color="auto"/>
              </w:divBdr>
              <w:divsChild>
                <w:div w:id="1613052847">
                  <w:marLeft w:val="0"/>
                  <w:marRight w:val="0"/>
                  <w:marTop w:val="0"/>
                  <w:marBottom w:val="0"/>
                  <w:divBdr>
                    <w:top w:val="none" w:sz="0" w:space="0" w:color="auto"/>
                    <w:left w:val="none" w:sz="0" w:space="0" w:color="auto"/>
                    <w:bottom w:val="none" w:sz="0" w:space="0" w:color="auto"/>
                    <w:right w:val="none" w:sz="0" w:space="0" w:color="auto"/>
                  </w:divBdr>
                  <w:divsChild>
                    <w:div w:id="937953633">
                      <w:marLeft w:val="0"/>
                      <w:marRight w:val="0"/>
                      <w:marTop w:val="0"/>
                      <w:marBottom w:val="0"/>
                      <w:divBdr>
                        <w:top w:val="none" w:sz="0" w:space="0" w:color="auto"/>
                        <w:left w:val="none" w:sz="0" w:space="0" w:color="auto"/>
                        <w:bottom w:val="none" w:sz="0" w:space="0" w:color="auto"/>
                        <w:right w:val="none" w:sz="0" w:space="0" w:color="auto"/>
                      </w:divBdr>
                      <w:divsChild>
                        <w:div w:id="1069692686">
                          <w:marLeft w:val="0"/>
                          <w:marRight w:val="0"/>
                          <w:marTop w:val="0"/>
                          <w:marBottom w:val="0"/>
                          <w:divBdr>
                            <w:top w:val="none" w:sz="0" w:space="0" w:color="auto"/>
                            <w:left w:val="none" w:sz="0" w:space="0" w:color="auto"/>
                            <w:bottom w:val="none" w:sz="0" w:space="0" w:color="auto"/>
                            <w:right w:val="none" w:sz="0" w:space="0" w:color="auto"/>
                          </w:divBdr>
                          <w:divsChild>
                            <w:div w:id="169874472">
                              <w:marLeft w:val="0"/>
                              <w:marRight w:val="0"/>
                              <w:marTop w:val="0"/>
                              <w:marBottom w:val="0"/>
                              <w:divBdr>
                                <w:top w:val="none" w:sz="0" w:space="0" w:color="auto"/>
                                <w:left w:val="none" w:sz="0" w:space="0" w:color="auto"/>
                                <w:bottom w:val="none" w:sz="0" w:space="0" w:color="auto"/>
                                <w:right w:val="none" w:sz="0" w:space="0" w:color="auto"/>
                              </w:divBdr>
                              <w:divsChild>
                                <w:div w:id="337539367">
                                  <w:marLeft w:val="0"/>
                                  <w:marRight w:val="0"/>
                                  <w:marTop w:val="0"/>
                                  <w:marBottom w:val="0"/>
                                  <w:divBdr>
                                    <w:top w:val="none" w:sz="0" w:space="0" w:color="auto"/>
                                    <w:left w:val="none" w:sz="0" w:space="0" w:color="auto"/>
                                    <w:bottom w:val="none" w:sz="0" w:space="0" w:color="auto"/>
                                    <w:right w:val="none" w:sz="0" w:space="0" w:color="auto"/>
                                  </w:divBdr>
                                  <w:divsChild>
                                    <w:div w:id="260262257">
                                      <w:marLeft w:val="0"/>
                                      <w:marRight w:val="0"/>
                                      <w:marTop w:val="0"/>
                                      <w:marBottom w:val="0"/>
                                      <w:divBdr>
                                        <w:top w:val="none" w:sz="0" w:space="0" w:color="auto"/>
                                        <w:left w:val="none" w:sz="0" w:space="0" w:color="auto"/>
                                        <w:bottom w:val="none" w:sz="0" w:space="0" w:color="auto"/>
                                        <w:right w:val="none" w:sz="0" w:space="0" w:color="auto"/>
                                      </w:divBdr>
                                      <w:divsChild>
                                        <w:div w:id="717169490">
                                          <w:marLeft w:val="0"/>
                                          <w:marRight w:val="0"/>
                                          <w:marTop w:val="0"/>
                                          <w:marBottom w:val="0"/>
                                          <w:divBdr>
                                            <w:top w:val="none" w:sz="0" w:space="0" w:color="auto"/>
                                            <w:left w:val="none" w:sz="0" w:space="0" w:color="auto"/>
                                            <w:bottom w:val="none" w:sz="0" w:space="0" w:color="auto"/>
                                            <w:right w:val="none" w:sz="0" w:space="0" w:color="auto"/>
                                          </w:divBdr>
                                          <w:divsChild>
                                            <w:div w:id="627248440">
                                              <w:marLeft w:val="0"/>
                                              <w:marRight w:val="0"/>
                                              <w:marTop w:val="0"/>
                                              <w:marBottom w:val="0"/>
                                              <w:divBdr>
                                                <w:top w:val="none" w:sz="0" w:space="0" w:color="auto"/>
                                                <w:left w:val="none" w:sz="0" w:space="0" w:color="auto"/>
                                                <w:bottom w:val="none" w:sz="0" w:space="0" w:color="auto"/>
                                                <w:right w:val="none" w:sz="0" w:space="0" w:color="auto"/>
                                              </w:divBdr>
                                              <w:divsChild>
                                                <w:div w:id="1389035651">
                                                  <w:marLeft w:val="0"/>
                                                  <w:marRight w:val="0"/>
                                                  <w:marTop w:val="0"/>
                                                  <w:marBottom w:val="0"/>
                                                  <w:divBdr>
                                                    <w:top w:val="none" w:sz="0" w:space="0" w:color="auto"/>
                                                    <w:left w:val="none" w:sz="0" w:space="0" w:color="auto"/>
                                                    <w:bottom w:val="none" w:sz="0" w:space="0" w:color="auto"/>
                                                    <w:right w:val="none" w:sz="0" w:space="0" w:color="auto"/>
                                                  </w:divBdr>
                                                  <w:divsChild>
                                                    <w:div w:id="2127196056">
                                                      <w:marLeft w:val="0"/>
                                                      <w:marRight w:val="0"/>
                                                      <w:marTop w:val="0"/>
                                                      <w:marBottom w:val="0"/>
                                                      <w:divBdr>
                                                        <w:top w:val="none" w:sz="0" w:space="0" w:color="auto"/>
                                                        <w:left w:val="none" w:sz="0" w:space="0" w:color="auto"/>
                                                        <w:bottom w:val="none" w:sz="0" w:space="0" w:color="auto"/>
                                                        <w:right w:val="none" w:sz="0" w:space="0" w:color="auto"/>
                                                      </w:divBdr>
                                                      <w:divsChild>
                                                        <w:div w:id="11845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2105916">
      <w:bodyDiv w:val="1"/>
      <w:marLeft w:val="0"/>
      <w:marRight w:val="0"/>
      <w:marTop w:val="0"/>
      <w:marBottom w:val="0"/>
      <w:divBdr>
        <w:top w:val="none" w:sz="0" w:space="0" w:color="auto"/>
        <w:left w:val="none" w:sz="0" w:space="0" w:color="auto"/>
        <w:bottom w:val="none" w:sz="0" w:space="0" w:color="auto"/>
        <w:right w:val="none" w:sz="0" w:space="0" w:color="auto"/>
      </w:divBdr>
      <w:divsChild>
        <w:div w:id="82580543">
          <w:marLeft w:val="0"/>
          <w:marRight w:val="0"/>
          <w:marTop w:val="0"/>
          <w:marBottom w:val="0"/>
          <w:divBdr>
            <w:top w:val="none" w:sz="0" w:space="0" w:color="auto"/>
            <w:left w:val="none" w:sz="0" w:space="0" w:color="auto"/>
            <w:bottom w:val="none" w:sz="0" w:space="0" w:color="auto"/>
            <w:right w:val="none" w:sz="0" w:space="0" w:color="auto"/>
          </w:divBdr>
          <w:divsChild>
            <w:div w:id="1113943218">
              <w:marLeft w:val="0"/>
              <w:marRight w:val="0"/>
              <w:marTop w:val="0"/>
              <w:marBottom w:val="0"/>
              <w:divBdr>
                <w:top w:val="none" w:sz="0" w:space="0" w:color="auto"/>
                <w:left w:val="none" w:sz="0" w:space="0" w:color="auto"/>
                <w:bottom w:val="none" w:sz="0" w:space="0" w:color="auto"/>
                <w:right w:val="none" w:sz="0" w:space="0" w:color="auto"/>
              </w:divBdr>
              <w:divsChild>
                <w:div w:id="11342427">
                  <w:marLeft w:val="0"/>
                  <w:marRight w:val="0"/>
                  <w:marTop w:val="0"/>
                  <w:marBottom w:val="0"/>
                  <w:divBdr>
                    <w:top w:val="none" w:sz="0" w:space="0" w:color="auto"/>
                    <w:left w:val="none" w:sz="0" w:space="0" w:color="auto"/>
                    <w:bottom w:val="none" w:sz="0" w:space="0" w:color="auto"/>
                    <w:right w:val="none" w:sz="0" w:space="0" w:color="auto"/>
                  </w:divBdr>
                  <w:divsChild>
                    <w:div w:id="1022633323">
                      <w:marLeft w:val="0"/>
                      <w:marRight w:val="0"/>
                      <w:marTop w:val="0"/>
                      <w:marBottom w:val="0"/>
                      <w:divBdr>
                        <w:top w:val="none" w:sz="0" w:space="0" w:color="auto"/>
                        <w:left w:val="none" w:sz="0" w:space="0" w:color="auto"/>
                        <w:bottom w:val="none" w:sz="0" w:space="0" w:color="auto"/>
                        <w:right w:val="none" w:sz="0" w:space="0" w:color="auto"/>
                      </w:divBdr>
                      <w:divsChild>
                        <w:div w:id="974139857">
                          <w:marLeft w:val="0"/>
                          <w:marRight w:val="0"/>
                          <w:marTop w:val="0"/>
                          <w:marBottom w:val="0"/>
                          <w:divBdr>
                            <w:top w:val="none" w:sz="0" w:space="0" w:color="auto"/>
                            <w:left w:val="none" w:sz="0" w:space="0" w:color="auto"/>
                            <w:bottom w:val="none" w:sz="0" w:space="0" w:color="auto"/>
                            <w:right w:val="none" w:sz="0" w:space="0" w:color="auto"/>
                          </w:divBdr>
                          <w:divsChild>
                            <w:div w:id="1388260864">
                              <w:marLeft w:val="0"/>
                              <w:marRight w:val="0"/>
                              <w:marTop w:val="0"/>
                              <w:marBottom w:val="0"/>
                              <w:divBdr>
                                <w:top w:val="none" w:sz="0" w:space="0" w:color="auto"/>
                                <w:left w:val="none" w:sz="0" w:space="0" w:color="auto"/>
                                <w:bottom w:val="none" w:sz="0" w:space="0" w:color="auto"/>
                                <w:right w:val="none" w:sz="0" w:space="0" w:color="auto"/>
                              </w:divBdr>
                              <w:divsChild>
                                <w:div w:id="1263763170">
                                  <w:marLeft w:val="0"/>
                                  <w:marRight w:val="0"/>
                                  <w:marTop w:val="0"/>
                                  <w:marBottom w:val="0"/>
                                  <w:divBdr>
                                    <w:top w:val="none" w:sz="0" w:space="0" w:color="auto"/>
                                    <w:left w:val="none" w:sz="0" w:space="0" w:color="auto"/>
                                    <w:bottom w:val="none" w:sz="0" w:space="0" w:color="auto"/>
                                    <w:right w:val="none" w:sz="0" w:space="0" w:color="auto"/>
                                  </w:divBdr>
                                  <w:divsChild>
                                    <w:div w:id="83499525">
                                      <w:marLeft w:val="0"/>
                                      <w:marRight w:val="0"/>
                                      <w:marTop w:val="0"/>
                                      <w:marBottom w:val="0"/>
                                      <w:divBdr>
                                        <w:top w:val="none" w:sz="0" w:space="0" w:color="auto"/>
                                        <w:left w:val="none" w:sz="0" w:space="0" w:color="auto"/>
                                        <w:bottom w:val="none" w:sz="0" w:space="0" w:color="auto"/>
                                        <w:right w:val="none" w:sz="0" w:space="0" w:color="auto"/>
                                      </w:divBdr>
                                      <w:divsChild>
                                        <w:div w:id="1768043787">
                                          <w:marLeft w:val="0"/>
                                          <w:marRight w:val="0"/>
                                          <w:marTop w:val="0"/>
                                          <w:marBottom w:val="0"/>
                                          <w:divBdr>
                                            <w:top w:val="none" w:sz="0" w:space="0" w:color="auto"/>
                                            <w:left w:val="none" w:sz="0" w:space="0" w:color="auto"/>
                                            <w:bottom w:val="none" w:sz="0" w:space="0" w:color="auto"/>
                                            <w:right w:val="none" w:sz="0" w:space="0" w:color="auto"/>
                                          </w:divBdr>
                                          <w:divsChild>
                                            <w:div w:id="1896888056">
                                              <w:marLeft w:val="0"/>
                                              <w:marRight w:val="0"/>
                                              <w:marTop w:val="0"/>
                                              <w:marBottom w:val="0"/>
                                              <w:divBdr>
                                                <w:top w:val="none" w:sz="0" w:space="0" w:color="auto"/>
                                                <w:left w:val="none" w:sz="0" w:space="0" w:color="auto"/>
                                                <w:bottom w:val="none" w:sz="0" w:space="0" w:color="auto"/>
                                                <w:right w:val="none" w:sz="0" w:space="0" w:color="auto"/>
                                              </w:divBdr>
                                              <w:divsChild>
                                                <w:div w:id="1437208897">
                                                  <w:marLeft w:val="0"/>
                                                  <w:marRight w:val="0"/>
                                                  <w:marTop w:val="0"/>
                                                  <w:marBottom w:val="0"/>
                                                  <w:divBdr>
                                                    <w:top w:val="none" w:sz="0" w:space="0" w:color="auto"/>
                                                    <w:left w:val="none" w:sz="0" w:space="0" w:color="auto"/>
                                                    <w:bottom w:val="none" w:sz="0" w:space="0" w:color="auto"/>
                                                    <w:right w:val="none" w:sz="0" w:space="0" w:color="auto"/>
                                                  </w:divBdr>
                                                  <w:divsChild>
                                                    <w:div w:id="2107266400">
                                                      <w:marLeft w:val="0"/>
                                                      <w:marRight w:val="0"/>
                                                      <w:marTop w:val="0"/>
                                                      <w:marBottom w:val="0"/>
                                                      <w:divBdr>
                                                        <w:top w:val="none" w:sz="0" w:space="0" w:color="auto"/>
                                                        <w:left w:val="none" w:sz="0" w:space="0" w:color="auto"/>
                                                        <w:bottom w:val="none" w:sz="0" w:space="0" w:color="auto"/>
                                                        <w:right w:val="none" w:sz="0" w:space="0" w:color="auto"/>
                                                      </w:divBdr>
                                                      <w:divsChild>
                                                        <w:div w:id="4456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192647">
      <w:bodyDiv w:val="1"/>
      <w:marLeft w:val="0"/>
      <w:marRight w:val="0"/>
      <w:marTop w:val="0"/>
      <w:marBottom w:val="0"/>
      <w:divBdr>
        <w:top w:val="none" w:sz="0" w:space="0" w:color="auto"/>
        <w:left w:val="none" w:sz="0" w:space="0" w:color="auto"/>
        <w:bottom w:val="none" w:sz="0" w:space="0" w:color="auto"/>
        <w:right w:val="none" w:sz="0" w:space="0" w:color="auto"/>
      </w:divBdr>
    </w:div>
    <w:div w:id="1020011620">
      <w:bodyDiv w:val="1"/>
      <w:marLeft w:val="0"/>
      <w:marRight w:val="0"/>
      <w:marTop w:val="0"/>
      <w:marBottom w:val="0"/>
      <w:divBdr>
        <w:top w:val="none" w:sz="0" w:space="0" w:color="auto"/>
        <w:left w:val="none" w:sz="0" w:space="0" w:color="auto"/>
        <w:bottom w:val="none" w:sz="0" w:space="0" w:color="auto"/>
        <w:right w:val="none" w:sz="0" w:space="0" w:color="auto"/>
      </w:divBdr>
    </w:div>
    <w:div w:id="1113133316">
      <w:bodyDiv w:val="1"/>
      <w:marLeft w:val="0"/>
      <w:marRight w:val="0"/>
      <w:marTop w:val="0"/>
      <w:marBottom w:val="0"/>
      <w:divBdr>
        <w:top w:val="none" w:sz="0" w:space="0" w:color="auto"/>
        <w:left w:val="none" w:sz="0" w:space="0" w:color="auto"/>
        <w:bottom w:val="none" w:sz="0" w:space="0" w:color="auto"/>
        <w:right w:val="none" w:sz="0" w:space="0" w:color="auto"/>
      </w:divBdr>
    </w:div>
    <w:div w:id="1131365465">
      <w:bodyDiv w:val="1"/>
      <w:marLeft w:val="0"/>
      <w:marRight w:val="0"/>
      <w:marTop w:val="0"/>
      <w:marBottom w:val="0"/>
      <w:divBdr>
        <w:top w:val="none" w:sz="0" w:space="0" w:color="auto"/>
        <w:left w:val="none" w:sz="0" w:space="0" w:color="auto"/>
        <w:bottom w:val="none" w:sz="0" w:space="0" w:color="auto"/>
        <w:right w:val="none" w:sz="0" w:space="0" w:color="auto"/>
      </w:divBdr>
      <w:divsChild>
        <w:div w:id="1279606203">
          <w:marLeft w:val="0"/>
          <w:marRight w:val="0"/>
          <w:marTop w:val="0"/>
          <w:marBottom w:val="0"/>
          <w:divBdr>
            <w:top w:val="none" w:sz="0" w:space="0" w:color="auto"/>
            <w:left w:val="none" w:sz="0" w:space="0" w:color="auto"/>
            <w:bottom w:val="none" w:sz="0" w:space="0" w:color="auto"/>
            <w:right w:val="none" w:sz="0" w:space="0" w:color="auto"/>
          </w:divBdr>
          <w:divsChild>
            <w:div w:id="1724330169">
              <w:marLeft w:val="0"/>
              <w:marRight w:val="0"/>
              <w:marTop w:val="0"/>
              <w:marBottom w:val="0"/>
              <w:divBdr>
                <w:top w:val="none" w:sz="0" w:space="0" w:color="auto"/>
                <w:left w:val="none" w:sz="0" w:space="0" w:color="auto"/>
                <w:bottom w:val="none" w:sz="0" w:space="0" w:color="auto"/>
                <w:right w:val="none" w:sz="0" w:space="0" w:color="auto"/>
              </w:divBdr>
              <w:divsChild>
                <w:div w:id="2146501221">
                  <w:marLeft w:val="0"/>
                  <w:marRight w:val="0"/>
                  <w:marTop w:val="0"/>
                  <w:marBottom w:val="0"/>
                  <w:divBdr>
                    <w:top w:val="none" w:sz="0" w:space="0" w:color="auto"/>
                    <w:left w:val="none" w:sz="0" w:space="0" w:color="auto"/>
                    <w:bottom w:val="none" w:sz="0" w:space="0" w:color="auto"/>
                    <w:right w:val="none" w:sz="0" w:space="0" w:color="auto"/>
                  </w:divBdr>
                  <w:divsChild>
                    <w:div w:id="478227122">
                      <w:marLeft w:val="0"/>
                      <w:marRight w:val="0"/>
                      <w:marTop w:val="0"/>
                      <w:marBottom w:val="0"/>
                      <w:divBdr>
                        <w:top w:val="none" w:sz="0" w:space="0" w:color="auto"/>
                        <w:left w:val="none" w:sz="0" w:space="0" w:color="auto"/>
                        <w:bottom w:val="none" w:sz="0" w:space="0" w:color="auto"/>
                        <w:right w:val="none" w:sz="0" w:space="0" w:color="auto"/>
                      </w:divBdr>
                      <w:divsChild>
                        <w:div w:id="45835675">
                          <w:marLeft w:val="0"/>
                          <w:marRight w:val="0"/>
                          <w:marTop w:val="0"/>
                          <w:marBottom w:val="0"/>
                          <w:divBdr>
                            <w:top w:val="none" w:sz="0" w:space="0" w:color="auto"/>
                            <w:left w:val="none" w:sz="0" w:space="0" w:color="auto"/>
                            <w:bottom w:val="none" w:sz="0" w:space="0" w:color="auto"/>
                            <w:right w:val="none" w:sz="0" w:space="0" w:color="auto"/>
                          </w:divBdr>
                          <w:divsChild>
                            <w:div w:id="1293487302">
                              <w:marLeft w:val="0"/>
                              <w:marRight w:val="0"/>
                              <w:marTop w:val="0"/>
                              <w:marBottom w:val="0"/>
                              <w:divBdr>
                                <w:top w:val="none" w:sz="0" w:space="0" w:color="auto"/>
                                <w:left w:val="none" w:sz="0" w:space="0" w:color="auto"/>
                                <w:bottom w:val="none" w:sz="0" w:space="0" w:color="auto"/>
                                <w:right w:val="none" w:sz="0" w:space="0" w:color="auto"/>
                              </w:divBdr>
                              <w:divsChild>
                                <w:div w:id="53092583">
                                  <w:marLeft w:val="0"/>
                                  <w:marRight w:val="0"/>
                                  <w:marTop w:val="0"/>
                                  <w:marBottom w:val="0"/>
                                  <w:divBdr>
                                    <w:top w:val="none" w:sz="0" w:space="0" w:color="auto"/>
                                    <w:left w:val="none" w:sz="0" w:space="0" w:color="auto"/>
                                    <w:bottom w:val="none" w:sz="0" w:space="0" w:color="auto"/>
                                    <w:right w:val="none" w:sz="0" w:space="0" w:color="auto"/>
                                  </w:divBdr>
                                  <w:divsChild>
                                    <w:div w:id="1948266980">
                                      <w:marLeft w:val="0"/>
                                      <w:marRight w:val="0"/>
                                      <w:marTop w:val="0"/>
                                      <w:marBottom w:val="0"/>
                                      <w:divBdr>
                                        <w:top w:val="none" w:sz="0" w:space="0" w:color="auto"/>
                                        <w:left w:val="none" w:sz="0" w:space="0" w:color="auto"/>
                                        <w:bottom w:val="none" w:sz="0" w:space="0" w:color="auto"/>
                                        <w:right w:val="none" w:sz="0" w:space="0" w:color="auto"/>
                                      </w:divBdr>
                                      <w:divsChild>
                                        <w:div w:id="182523378">
                                          <w:marLeft w:val="0"/>
                                          <w:marRight w:val="0"/>
                                          <w:marTop w:val="0"/>
                                          <w:marBottom w:val="0"/>
                                          <w:divBdr>
                                            <w:top w:val="none" w:sz="0" w:space="0" w:color="auto"/>
                                            <w:left w:val="none" w:sz="0" w:space="0" w:color="auto"/>
                                            <w:bottom w:val="none" w:sz="0" w:space="0" w:color="auto"/>
                                            <w:right w:val="none" w:sz="0" w:space="0" w:color="auto"/>
                                          </w:divBdr>
                                          <w:divsChild>
                                            <w:div w:id="1616596767">
                                              <w:marLeft w:val="0"/>
                                              <w:marRight w:val="0"/>
                                              <w:marTop w:val="0"/>
                                              <w:marBottom w:val="0"/>
                                              <w:divBdr>
                                                <w:top w:val="none" w:sz="0" w:space="0" w:color="auto"/>
                                                <w:left w:val="none" w:sz="0" w:space="0" w:color="auto"/>
                                                <w:bottom w:val="none" w:sz="0" w:space="0" w:color="auto"/>
                                                <w:right w:val="none" w:sz="0" w:space="0" w:color="auto"/>
                                              </w:divBdr>
                                              <w:divsChild>
                                                <w:div w:id="133834977">
                                                  <w:marLeft w:val="0"/>
                                                  <w:marRight w:val="0"/>
                                                  <w:marTop w:val="0"/>
                                                  <w:marBottom w:val="0"/>
                                                  <w:divBdr>
                                                    <w:top w:val="none" w:sz="0" w:space="0" w:color="auto"/>
                                                    <w:left w:val="none" w:sz="0" w:space="0" w:color="auto"/>
                                                    <w:bottom w:val="none" w:sz="0" w:space="0" w:color="auto"/>
                                                    <w:right w:val="none" w:sz="0" w:space="0" w:color="auto"/>
                                                  </w:divBdr>
                                                  <w:divsChild>
                                                    <w:div w:id="1752114602">
                                                      <w:marLeft w:val="0"/>
                                                      <w:marRight w:val="0"/>
                                                      <w:marTop w:val="0"/>
                                                      <w:marBottom w:val="0"/>
                                                      <w:divBdr>
                                                        <w:top w:val="none" w:sz="0" w:space="0" w:color="auto"/>
                                                        <w:left w:val="none" w:sz="0" w:space="0" w:color="auto"/>
                                                        <w:bottom w:val="none" w:sz="0" w:space="0" w:color="auto"/>
                                                        <w:right w:val="none" w:sz="0" w:space="0" w:color="auto"/>
                                                      </w:divBdr>
                                                      <w:divsChild>
                                                        <w:div w:id="6680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745752">
      <w:bodyDiv w:val="1"/>
      <w:marLeft w:val="0"/>
      <w:marRight w:val="0"/>
      <w:marTop w:val="0"/>
      <w:marBottom w:val="0"/>
      <w:divBdr>
        <w:top w:val="none" w:sz="0" w:space="0" w:color="auto"/>
        <w:left w:val="none" w:sz="0" w:space="0" w:color="auto"/>
        <w:bottom w:val="none" w:sz="0" w:space="0" w:color="auto"/>
        <w:right w:val="none" w:sz="0" w:space="0" w:color="auto"/>
      </w:divBdr>
    </w:div>
    <w:div w:id="1133018641">
      <w:bodyDiv w:val="1"/>
      <w:marLeft w:val="0"/>
      <w:marRight w:val="0"/>
      <w:marTop w:val="0"/>
      <w:marBottom w:val="0"/>
      <w:divBdr>
        <w:top w:val="none" w:sz="0" w:space="0" w:color="auto"/>
        <w:left w:val="none" w:sz="0" w:space="0" w:color="auto"/>
        <w:bottom w:val="none" w:sz="0" w:space="0" w:color="auto"/>
        <w:right w:val="none" w:sz="0" w:space="0" w:color="auto"/>
      </w:divBdr>
    </w:div>
    <w:div w:id="1216576133">
      <w:bodyDiv w:val="1"/>
      <w:marLeft w:val="0"/>
      <w:marRight w:val="0"/>
      <w:marTop w:val="0"/>
      <w:marBottom w:val="0"/>
      <w:divBdr>
        <w:top w:val="none" w:sz="0" w:space="0" w:color="auto"/>
        <w:left w:val="none" w:sz="0" w:space="0" w:color="auto"/>
        <w:bottom w:val="none" w:sz="0" w:space="0" w:color="auto"/>
        <w:right w:val="none" w:sz="0" w:space="0" w:color="auto"/>
      </w:divBdr>
      <w:divsChild>
        <w:div w:id="1117719124">
          <w:marLeft w:val="0"/>
          <w:marRight w:val="0"/>
          <w:marTop w:val="0"/>
          <w:marBottom w:val="0"/>
          <w:divBdr>
            <w:top w:val="none" w:sz="0" w:space="0" w:color="auto"/>
            <w:left w:val="none" w:sz="0" w:space="0" w:color="auto"/>
            <w:bottom w:val="none" w:sz="0" w:space="0" w:color="auto"/>
            <w:right w:val="none" w:sz="0" w:space="0" w:color="auto"/>
          </w:divBdr>
          <w:divsChild>
            <w:div w:id="788814192">
              <w:marLeft w:val="0"/>
              <w:marRight w:val="0"/>
              <w:marTop w:val="0"/>
              <w:marBottom w:val="0"/>
              <w:divBdr>
                <w:top w:val="none" w:sz="0" w:space="0" w:color="auto"/>
                <w:left w:val="none" w:sz="0" w:space="0" w:color="auto"/>
                <w:bottom w:val="none" w:sz="0" w:space="0" w:color="auto"/>
                <w:right w:val="none" w:sz="0" w:space="0" w:color="auto"/>
              </w:divBdr>
              <w:divsChild>
                <w:div w:id="165367231">
                  <w:marLeft w:val="0"/>
                  <w:marRight w:val="0"/>
                  <w:marTop w:val="0"/>
                  <w:marBottom w:val="0"/>
                  <w:divBdr>
                    <w:top w:val="none" w:sz="0" w:space="0" w:color="auto"/>
                    <w:left w:val="none" w:sz="0" w:space="0" w:color="auto"/>
                    <w:bottom w:val="none" w:sz="0" w:space="0" w:color="auto"/>
                    <w:right w:val="none" w:sz="0" w:space="0" w:color="auto"/>
                  </w:divBdr>
                  <w:divsChild>
                    <w:div w:id="288165415">
                      <w:marLeft w:val="0"/>
                      <w:marRight w:val="0"/>
                      <w:marTop w:val="0"/>
                      <w:marBottom w:val="0"/>
                      <w:divBdr>
                        <w:top w:val="none" w:sz="0" w:space="0" w:color="auto"/>
                        <w:left w:val="none" w:sz="0" w:space="0" w:color="auto"/>
                        <w:bottom w:val="none" w:sz="0" w:space="0" w:color="auto"/>
                        <w:right w:val="none" w:sz="0" w:space="0" w:color="auto"/>
                      </w:divBdr>
                      <w:divsChild>
                        <w:div w:id="1779637040">
                          <w:marLeft w:val="0"/>
                          <w:marRight w:val="0"/>
                          <w:marTop w:val="0"/>
                          <w:marBottom w:val="0"/>
                          <w:divBdr>
                            <w:top w:val="none" w:sz="0" w:space="0" w:color="auto"/>
                            <w:left w:val="none" w:sz="0" w:space="0" w:color="auto"/>
                            <w:bottom w:val="none" w:sz="0" w:space="0" w:color="auto"/>
                            <w:right w:val="none" w:sz="0" w:space="0" w:color="auto"/>
                          </w:divBdr>
                          <w:divsChild>
                            <w:div w:id="46078457">
                              <w:marLeft w:val="0"/>
                              <w:marRight w:val="0"/>
                              <w:marTop w:val="0"/>
                              <w:marBottom w:val="0"/>
                              <w:divBdr>
                                <w:top w:val="none" w:sz="0" w:space="0" w:color="auto"/>
                                <w:left w:val="none" w:sz="0" w:space="0" w:color="auto"/>
                                <w:bottom w:val="none" w:sz="0" w:space="0" w:color="auto"/>
                                <w:right w:val="none" w:sz="0" w:space="0" w:color="auto"/>
                              </w:divBdr>
                              <w:divsChild>
                                <w:div w:id="20128053">
                                  <w:marLeft w:val="0"/>
                                  <w:marRight w:val="0"/>
                                  <w:marTop w:val="0"/>
                                  <w:marBottom w:val="0"/>
                                  <w:divBdr>
                                    <w:top w:val="none" w:sz="0" w:space="0" w:color="auto"/>
                                    <w:left w:val="none" w:sz="0" w:space="0" w:color="auto"/>
                                    <w:bottom w:val="none" w:sz="0" w:space="0" w:color="auto"/>
                                    <w:right w:val="none" w:sz="0" w:space="0" w:color="auto"/>
                                  </w:divBdr>
                                  <w:divsChild>
                                    <w:div w:id="1723210377">
                                      <w:marLeft w:val="0"/>
                                      <w:marRight w:val="0"/>
                                      <w:marTop w:val="0"/>
                                      <w:marBottom w:val="0"/>
                                      <w:divBdr>
                                        <w:top w:val="none" w:sz="0" w:space="0" w:color="auto"/>
                                        <w:left w:val="none" w:sz="0" w:space="0" w:color="auto"/>
                                        <w:bottom w:val="none" w:sz="0" w:space="0" w:color="auto"/>
                                        <w:right w:val="none" w:sz="0" w:space="0" w:color="auto"/>
                                      </w:divBdr>
                                      <w:divsChild>
                                        <w:div w:id="1524443462">
                                          <w:marLeft w:val="0"/>
                                          <w:marRight w:val="0"/>
                                          <w:marTop w:val="0"/>
                                          <w:marBottom w:val="0"/>
                                          <w:divBdr>
                                            <w:top w:val="none" w:sz="0" w:space="0" w:color="auto"/>
                                            <w:left w:val="none" w:sz="0" w:space="0" w:color="auto"/>
                                            <w:bottom w:val="none" w:sz="0" w:space="0" w:color="auto"/>
                                            <w:right w:val="none" w:sz="0" w:space="0" w:color="auto"/>
                                          </w:divBdr>
                                          <w:divsChild>
                                            <w:div w:id="1388185533">
                                              <w:marLeft w:val="0"/>
                                              <w:marRight w:val="0"/>
                                              <w:marTop w:val="0"/>
                                              <w:marBottom w:val="0"/>
                                              <w:divBdr>
                                                <w:top w:val="none" w:sz="0" w:space="0" w:color="auto"/>
                                                <w:left w:val="none" w:sz="0" w:space="0" w:color="auto"/>
                                                <w:bottom w:val="none" w:sz="0" w:space="0" w:color="auto"/>
                                                <w:right w:val="none" w:sz="0" w:space="0" w:color="auto"/>
                                              </w:divBdr>
                                              <w:divsChild>
                                                <w:div w:id="1812869265">
                                                  <w:marLeft w:val="0"/>
                                                  <w:marRight w:val="0"/>
                                                  <w:marTop w:val="0"/>
                                                  <w:marBottom w:val="0"/>
                                                  <w:divBdr>
                                                    <w:top w:val="none" w:sz="0" w:space="0" w:color="auto"/>
                                                    <w:left w:val="none" w:sz="0" w:space="0" w:color="auto"/>
                                                    <w:bottom w:val="none" w:sz="0" w:space="0" w:color="auto"/>
                                                    <w:right w:val="none" w:sz="0" w:space="0" w:color="auto"/>
                                                  </w:divBdr>
                                                  <w:divsChild>
                                                    <w:div w:id="1568102809">
                                                      <w:marLeft w:val="0"/>
                                                      <w:marRight w:val="0"/>
                                                      <w:marTop w:val="0"/>
                                                      <w:marBottom w:val="0"/>
                                                      <w:divBdr>
                                                        <w:top w:val="none" w:sz="0" w:space="0" w:color="auto"/>
                                                        <w:left w:val="none" w:sz="0" w:space="0" w:color="auto"/>
                                                        <w:bottom w:val="none" w:sz="0" w:space="0" w:color="auto"/>
                                                        <w:right w:val="none" w:sz="0" w:space="0" w:color="auto"/>
                                                      </w:divBdr>
                                                      <w:divsChild>
                                                        <w:div w:id="14368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987760">
      <w:bodyDiv w:val="1"/>
      <w:marLeft w:val="0"/>
      <w:marRight w:val="0"/>
      <w:marTop w:val="0"/>
      <w:marBottom w:val="0"/>
      <w:divBdr>
        <w:top w:val="none" w:sz="0" w:space="0" w:color="auto"/>
        <w:left w:val="none" w:sz="0" w:space="0" w:color="auto"/>
        <w:bottom w:val="none" w:sz="0" w:space="0" w:color="auto"/>
        <w:right w:val="none" w:sz="0" w:space="0" w:color="auto"/>
      </w:divBdr>
    </w:div>
    <w:div w:id="1314145412">
      <w:bodyDiv w:val="1"/>
      <w:marLeft w:val="0"/>
      <w:marRight w:val="0"/>
      <w:marTop w:val="0"/>
      <w:marBottom w:val="0"/>
      <w:divBdr>
        <w:top w:val="none" w:sz="0" w:space="0" w:color="auto"/>
        <w:left w:val="none" w:sz="0" w:space="0" w:color="auto"/>
        <w:bottom w:val="none" w:sz="0" w:space="0" w:color="auto"/>
        <w:right w:val="none" w:sz="0" w:space="0" w:color="auto"/>
      </w:divBdr>
    </w:div>
    <w:div w:id="1403217296">
      <w:bodyDiv w:val="1"/>
      <w:marLeft w:val="0"/>
      <w:marRight w:val="0"/>
      <w:marTop w:val="0"/>
      <w:marBottom w:val="0"/>
      <w:divBdr>
        <w:top w:val="none" w:sz="0" w:space="0" w:color="auto"/>
        <w:left w:val="none" w:sz="0" w:space="0" w:color="auto"/>
        <w:bottom w:val="none" w:sz="0" w:space="0" w:color="auto"/>
        <w:right w:val="none" w:sz="0" w:space="0" w:color="auto"/>
      </w:divBdr>
    </w:div>
    <w:div w:id="1404765977">
      <w:bodyDiv w:val="1"/>
      <w:marLeft w:val="0"/>
      <w:marRight w:val="0"/>
      <w:marTop w:val="0"/>
      <w:marBottom w:val="0"/>
      <w:divBdr>
        <w:top w:val="none" w:sz="0" w:space="0" w:color="auto"/>
        <w:left w:val="none" w:sz="0" w:space="0" w:color="auto"/>
        <w:bottom w:val="none" w:sz="0" w:space="0" w:color="auto"/>
        <w:right w:val="none" w:sz="0" w:space="0" w:color="auto"/>
      </w:divBdr>
      <w:divsChild>
        <w:div w:id="2095853480">
          <w:marLeft w:val="0"/>
          <w:marRight w:val="0"/>
          <w:marTop w:val="0"/>
          <w:marBottom w:val="0"/>
          <w:divBdr>
            <w:top w:val="none" w:sz="0" w:space="0" w:color="auto"/>
            <w:left w:val="none" w:sz="0" w:space="0" w:color="auto"/>
            <w:bottom w:val="none" w:sz="0" w:space="0" w:color="auto"/>
            <w:right w:val="none" w:sz="0" w:space="0" w:color="auto"/>
          </w:divBdr>
          <w:divsChild>
            <w:div w:id="705985428">
              <w:marLeft w:val="-225"/>
              <w:marRight w:val="-225"/>
              <w:marTop w:val="0"/>
              <w:marBottom w:val="0"/>
              <w:divBdr>
                <w:top w:val="none" w:sz="0" w:space="0" w:color="auto"/>
                <w:left w:val="none" w:sz="0" w:space="0" w:color="auto"/>
                <w:bottom w:val="none" w:sz="0" w:space="0" w:color="auto"/>
                <w:right w:val="none" w:sz="0" w:space="0" w:color="auto"/>
              </w:divBdr>
              <w:divsChild>
                <w:div w:id="952635437">
                  <w:marLeft w:val="0"/>
                  <w:marRight w:val="0"/>
                  <w:marTop w:val="0"/>
                  <w:marBottom w:val="0"/>
                  <w:divBdr>
                    <w:top w:val="none" w:sz="0" w:space="0" w:color="auto"/>
                    <w:left w:val="none" w:sz="0" w:space="0" w:color="auto"/>
                    <w:bottom w:val="none" w:sz="0" w:space="0" w:color="auto"/>
                    <w:right w:val="none" w:sz="0" w:space="0" w:color="auto"/>
                  </w:divBdr>
                  <w:divsChild>
                    <w:div w:id="1915818831">
                      <w:marLeft w:val="0"/>
                      <w:marRight w:val="0"/>
                      <w:marTop w:val="0"/>
                      <w:marBottom w:val="0"/>
                      <w:divBdr>
                        <w:top w:val="none" w:sz="0" w:space="0" w:color="auto"/>
                        <w:left w:val="none" w:sz="0" w:space="0" w:color="auto"/>
                        <w:bottom w:val="none" w:sz="0" w:space="0" w:color="auto"/>
                        <w:right w:val="none" w:sz="0" w:space="0" w:color="auto"/>
                      </w:divBdr>
                      <w:divsChild>
                        <w:div w:id="2110814326">
                          <w:marLeft w:val="0"/>
                          <w:marRight w:val="0"/>
                          <w:marTop w:val="0"/>
                          <w:marBottom w:val="0"/>
                          <w:divBdr>
                            <w:top w:val="none" w:sz="0" w:space="0" w:color="auto"/>
                            <w:left w:val="none" w:sz="0" w:space="0" w:color="auto"/>
                            <w:bottom w:val="none" w:sz="0" w:space="0" w:color="auto"/>
                            <w:right w:val="none" w:sz="0" w:space="0" w:color="auto"/>
                          </w:divBdr>
                          <w:divsChild>
                            <w:div w:id="981688373">
                              <w:marLeft w:val="0"/>
                              <w:marRight w:val="0"/>
                              <w:marTop w:val="0"/>
                              <w:marBottom w:val="0"/>
                              <w:divBdr>
                                <w:top w:val="none" w:sz="0" w:space="0" w:color="auto"/>
                                <w:left w:val="none" w:sz="0" w:space="0" w:color="auto"/>
                                <w:bottom w:val="none" w:sz="0" w:space="0" w:color="auto"/>
                                <w:right w:val="none" w:sz="0" w:space="0" w:color="auto"/>
                              </w:divBdr>
                              <w:divsChild>
                                <w:div w:id="2112820494">
                                  <w:marLeft w:val="0"/>
                                  <w:marRight w:val="0"/>
                                  <w:marTop w:val="0"/>
                                  <w:marBottom w:val="0"/>
                                  <w:divBdr>
                                    <w:top w:val="none" w:sz="0" w:space="0" w:color="auto"/>
                                    <w:left w:val="none" w:sz="0" w:space="0" w:color="auto"/>
                                    <w:bottom w:val="none" w:sz="0" w:space="0" w:color="auto"/>
                                    <w:right w:val="none" w:sz="0" w:space="0" w:color="auto"/>
                                  </w:divBdr>
                                  <w:divsChild>
                                    <w:div w:id="520097146">
                                      <w:marLeft w:val="0"/>
                                      <w:marRight w:val="0"/>
                                      <w:marTop w:val="0"/>
                                      <w:marBottom w:val="0"/>
                                      <w:divBdr>
                                        <w:top w:val="none" w:sz="0" w:space="0" w:color="auto"/>
                                        <w:left w:val="none" w:sz="0" w:space="0" w:color="auto"/>
                                        <w:bottom w:val="none" w:sz="0" w:space="0" w:color="auto"/>
                                        <w:right w:val="none" w:sz="0" w:space="0" w:color="auto"/>
                                      </w:divBdr>
                                      <w:divsChild>
                                        <w:div w:id="379402281">
                                          <w:marLeft w:val="0"/>
                                          <w:marRight w:val="0"/>
                                          <w:marTop w:val="0"/>
                                          <w:marBottom w:val="0"/>
                                          <w:divBdr>
                                            <w:top w:val="none" w:sz="0" w:space="0" w:color="auto"/>
                                            <w:left w:val="none" w:sz="0" w:space="0" w:color="auto"/>
                                            <w:bottom w:val="none" w:sz="0" w:space="0" w:color="auto"/>
                                            <w:right w:val="none" w:sz="0" w:space="0" w:color="auto"/>
                                          </w:divBdr>
                                          <w:divsChild>
                                            <w:div w:id="916673219">
                                              <w:marLeft w:val="0"/>
                                              <w:marRight w:val="0"/>
                                              <w:marTop w:val="0"/>
                                              <w:marBottom w:val="0"/>
                                              <w:divBdr>
                                                <w:top w:val="none" w:sz="0" w:space="0" w:color="auto"/>
                                                <w:left w:val="none" w:sz="0" w:space="0" w:color="auto"/>
                                                <w:bottom w:val="none" w:sz="0" w:space="0" w:color="auto"/>
                                                <w:right w:val="none" w:sz="0" w:space="0" w:color="auto"/>
                                              </w:divBdr>
                                              <w:divsChild>
                                                <w:div w:id="1240166176">
                                                  <w:marLeft w:val="0"/>
                                                  <w:marRight w:val="0"/>
                                                  <w:marTop w:val="0"/>
                                                  <w:marBottom w:val="0"/>
                                                  <w:divBdr>
                                                    <w:top w:val="none" w:sz="0" w:space="0" w:color="auto"/>
                                                    <w:left w:val="none" w:sz="0" w:space="0" w:color="auto"/>
                                                    <w:bottom w:val="none" w:sz="0" w:space="0" w:color="auto"/>
                                                    <w:right w:val="none" w:sz="0" w:space="0" w:color="auto"/>
                                                  </w:divBdr>
                                                  <w:divsChild>
                                                    <w:div w:id="3402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590829">
      <w:bodyDiv w:val="1"/>
      <w:marLeft w:val="0"/>
      <w:marRight w:val="0"/>
      <w:marTop w:val="0"/>
      <w:marBottom w:val="0"/>
      <w:divBdr>
        <w:top w:val="none" w:sz="0" w:space="0" w:color="auto"/>
        <w:left w:val="none" w:sz="0" w:space="0" w:color="auto"/>
        <w:bottom w:val="none" w:sz="0" w:space="0" w:color="auto"/>
        <w:right w:val="none" w:sz="0" w:space="0" w:color="auto"/>
      </w:divBdr>
    </w:div>
    <w:div w:id="1569458428">
      <w:bodyDiv w:val="1"/>
      <w:marLeft w:val="0"/>
      <w:marRight w:val="0"/>
      <w:marTop w:val="0"/>
      <w:marBottom w:val="0"/>
      <w:divBdr>
        <w:top w:val="none" w:sz="0" w:space="0" w:color="auto"/>
        <w:left w:val="none" w:sz="0" w:space="0" w:color="auto"/>
        <w:bottom w:val="none" w:sz="0" w:space="0" w:color="auto"/>
        <w:right w:val="none" w:sz="0" w:space="0" w:color="auto"/>
      </w:divBdr>
      <w:divsChild>
        <w:div w:id="1387298170">
          <w:marLeft w:val="0"/>
          <w:marRight w:val="0"/>
          <w:marTop w:val="0"/>
          <w:marBottom w:val="0"/>
          <w:divBdr>
            <w:top w:val="none" w:sz="0" w:space="0" w:color="auto"/>
            <w:left w:val="none" w:sz="0" w:space="0" w:color="auto"/>
            <w:bottom w:val="none" w:sz="0" w:space="0" w:color="auto"/>
            <w:right w:val="none" w:sz="0" w:space="0" w:color="auto"/>
          </w:divBdr>
          <w:divsChild>
            <w:div w:id="1935160963">
              <w:marLeft w:val="0"/>
              <w:marRight w:val="0"/>
              <w:marTop w:val="0"/>
              <w:marBottom w:val="0"/>
              <w:divBdr>
                <w:top w:val="none" w:sz="0" w:space="0" w:color="auto"/>
                <w:left w:val="none" w:sz="0" w:space="0" w:color="auto"/>
                <w:bottom w:val="none" w:sz="0" w:space="0" w:color="auto"/>
                <w:right w:val="none" w:sz="0" w:space="0" w:color="auto"/>
              </w:divBdr>
              <w:divsChild>
                <w:div w:id="1146824883">
                  <w:marLeft w:val="0"/>
                  <w:marRight w:val="0"/>
                  <w:marTop w:val="0"/>
                  <w:marBottom w:val="0"/>
                  <w:divBdr>
                    <w:top w:val="none" w:sz="0" w:space="0" w:color="auto"/>
                    <w:left w:val="none" w:sz="0" w:space="0" w:color="auto"/>
                    <w:bottom w:val="none" w:sz="0" w:space="0" w:color="auto"/>
                    <w:right w:val="none" w:sz="0" w:space="0" w:color="auto"/>
                  </w:divBdr>
                  <w:divsChild>
                    <w:div w:id="1418744292">
                      <w:marLeft w:val="0"/>
                      <w:marRight w:val="0"/>
                      <w:marTop w:val="0"/>
                      <w:marBottom w:val="0"/>
                      <w:divBdr>
                        <w:top w:val="none" w:sz="0" w:space="0" w:color="auto"/>
                        <w:left w:val="none" w:sz="0" w:space="0" w:color="auto"/>
                        <w:bottom w:val="none" w:sz="0" w:space="0" w:color="auto"/>
                        <w:right w:val="none" w:sz="0" w:space="0" w:color="auto"/>
                      </w:divBdr>
                      <w:divsChild>
                        <w:div w:id="1239629637">
                          <w:marLeft w:val="0"/>
                          <w:marRight w:val="0"/>
                          <w:marTop w:val="0"/>
                          <w:marBottom w:val="0"/>
                          <w:divBdr>
                            <w:top w:val="none" w:sz="0" w:space="0" w:color="auto"/>
                            <w:left w:val="none" w:sz="0" w:space="0" w:color="auto"/>
                            <w:bottom w:val="none" w:sz="0" w:space="0" w:color="auto"/>
                            <w:right w:val="none" w:sz="0" w:space="0" w:color="auto"/>
                          </w:divBdr>
                          <w:divsChild>
                            <w:div w:id="1424648848">
                              <w:marLeft w:val="0"/>
                              <w:marRight w:val="0"/>
                              <w:marTop w:val="0"/>
                              <w:marBottom w:val="0"/>
                              <w:divBdr>
                                <w:top w:val="none" w:sz="0" w:space="0" w:color="auto"/>
                                <w:left w:val="none" w:sz="0" w:space="0" w:color="auto"/>
                                <w:bottom w:val="none" w:sz="0" w:space="0" w:color="auto"/>
                                <w:right w:val="none" w:sz="0" w:space="0" w:color="auto"/>
                              </w:divBdr>
                              <w:divsChild>
                                <w:div w:id="61800570">
                                  <w:marLeft w:val="0"/>
                                  <w:marRight w:val="0"/>
                                  <w:marTop w:val="0"/>
                                  <w:marBottom w:val="0"/>
                                  <w:divBdr>
                                    <w:top w:val="none" w:sz="0" w:space="0" w:color="auto"/>
                                    <w:left w:val="none" w:sz="0" w:space="0" w:color="auto"/>
                                    <w:bottom w:val="none" w:sz="0" w:space="0" w:color="auto"/>
                                    <w:right w:val="none" w:sz="0" w:space="0" w:color="auto"/>
                                  </w:divBdr>
                                  <w:divsChild>
                                    <w:div w:id="1821850098">
                                      <w:marLeft w:val="0"/>
                                      <w:marRight w:val="0"/>
                                      <w:marTop w:val="0"/>
                                      <w:marBottom w:val="0"/>
                                      <w:divBdr>
                                        <w:top w:val="none" w:sz="0" w:space="0" w:color="auto"/>
                                        <w:left w:val="none" w:sz="0" w:space="0" w:color="auto"/>
                                        <w:bottom w:val="none" w:sz="0" w:space="0" w:color="auto"/>
                                        <w:right w:val="none" w:sz="0" w:space="0" w:color="auto"/>
                                      </w:divBdr>
                                      <w:divsChild>
                                        <w:div w:id="1249460591">
                                          <w:marLeft w:val="0"/>
                                          <w:marRight w:val="0"/>
                                          <w:marTop w:val="0"/>
                                          <w:marBottom w:val="0"/>
                                          <w:divBdr>
                                            <w:top w:val="none" w:sz="0" w:space="0" w:color="auto"/>
                                            <w:left w:val="none" w:sz="0" w:space="0" w:color="auto"/>
                                            <w:bottom w:val="none" w:sz="0" w:space="0" w:color="auto"/>
                                            <w:right w:val="none" w:sz="0" w:space="0" w:color="auto"/>
                                          </w:divBdr>
                                          <w:divsChild>
                                            <w:div w:id="1604192532">
                                              <w:marLeft w:val="0"/>
                                              <w:marRight w:val="0"/>
                                              <w:marTop w:val="0"/>
                                              <w:marBottom w:val="0"/>
                                              <w:divBdr>
                                                <w:top w:val="none" w:sz="0" w:space="0" w:color="auto"/>
                                                <w:left w:val="none" w:sz="0" w:space="0" w:color="auto"/>
                                                <w:bottom w:val="none" w:sz="0" w:space="0" w:color="auto"/>
                                                <w:right w:val="none" w:sz="0" w:space="0" w:color="auto"/>
                                              </w:divBdr>
                                              <w:divsChild>
                                                <w:div w:id="2064256317">
                                                  <w:marLeft w:val="0"/>
                                                  <w:marRight w:val="0"/>
                                                  <w:marTop w:val="0"/>
                                                  <w:marBottom w:val="0"/>
                                                  <w:divBdr>
                                                    <w:top w:val="none" w:sz="0" w:space="0" w:color="auto"/>
                                                    <w:left w:val="none" w:sz="0" w:space="0" w:color="auto"/>
                                                    <w:bottom w:val="none" w:sz="0" w:space="0" w:color="auto"/>
                                                    <w:right w:val="none" w:sz="0" w:space="0" w:color="auto"/>
                                                  </w:divBdr>
                                                  <w:divsChild>
                                                    <w:div w:id="442068559">
                                                      <w:marLeft w:val="0"/>
                                                      <w:marRight w:val="0"/>
                                                      <w:marTop w:val="0"/>
                                                      <w:marBottom w:val="0"/>
                                                      <w:divBdr>
                                                        <w:top w:val="none" w:sz="0" w:space="0" w:color="auto"/>
                                                        <w:left w:val="none" w:sz="0" w:space="0" w:color="auto"/>
                                                        <w:bottom w:val="none" w:sz="0" w:space="0" w:color="auto"/>
                                                        <w:right w:val="none" w:sz="0" w:space="0" w:color="auto"/>
                                                      </w:divBdr>
                                                      <w:divsChild>
                                                        <w:div w:id="635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9727402">
      <w:bodyDiv w:val="1"/>
      <w:marLeft w:val="0"/>
      <w:marRight w:val="0"/>
      <w:marTop w:val="0"/>
      <w:marBottom w:val="0"/>
      <w:divBdr>
        <w:top w:val="none" w:sz="0" w:space="0" w:color="auto"/>
        <w:left w:val="none" w:sz="0" w:space="0" w:color="auto"/>
        <w:bottom w:val="none" w:sz="0" w:space="0" w:color="auto"/>
        <w:right w:val="none" w:sz="0" w:space="0" w:color="auto"/>
      </w:divBdr>
    </w:div>
    <w:div w:id="1618558547">
      <w:bodyDiv w:val="1"/>
      <w:marLeft w:val="0"/>
      <w:marRight w:val="0"/>
      <w:marTop w:val="0"/>
      <w:marBottom w:val="0"/>
      <w:divBdr>
        <w:top w:val="none" w:sz="0" w:space="0" w:color="auto"/>
        <w:left w:val="none" w:sz="0" w:space="0" w:color="auto"/>
        <w:bottom w:val="none" w:sz="0" w:space="0" w:color="auto"/>
        <w:right w:val="none" w:sz="0" w:space="0" w:color="auto"/>
      </w:divBdr>
      <w:divsChild>
        <w:div w:id="194005310">
          <w:marLeft w:val="0"/>
          <w:marRight w:val="0"/>
          <w:marTop w:val="0"/>
          <w:marBottom w:val="0"/>
          <w:divBdr>
            <w:top w:val="none" w:sz="0" w:space="0" w:color="auto"/>
            <w:left w:val="none" w:sz="0" w:space="0" w:color="auto"/>
            <w:bottom w:val="none" w:sz="0" w:space="0" w:color="auto"/>
            <w:right w:val="none" w:sz="0" w:space="0" w:color="auto"/>
          </w:divBdr>
          <w:divsChild>
            <w:div w:id="36323983">
              <w:marLeft w:val="0"/>
              <w:marRight w:val="0"/>
              <w:marTop w:val="0"/>
              <w:marBottom w:val="0"/>
              <w:divBdr>
                <w:top w:val="none" w:sz="0" w:space="0" w:color="auto"/>
                <w:left w:val="none" w:sz="0" w:space="0" w:color="auto"/>
                <w:bottom w:val="none" w:sz="0" w:space="0" w:color="auto"/>
                <w:right w:val="none" w:sz="0" w:space="0" w:color="auto"/>
              </w:divBdr>
              <w:divsChild>
                <w:div w:id="455148494">
                  <w:marLeft w:val="0"/>
                  <w:marRight w:val="0"/>
                  <w:marTop w:val="0"/>
                  <w:marBottom w:val="0"/>
                  <w:divBdr>
                    <w:top w:val="none" w:sz="0" w:space="0" w:color="auto"/>
                    <w:left w:val="none" w:sz="0" w:space="0" w:color="auto"/>
                    <w:bottom w:val="none" w:sz="0" w:space="0" w:color="auto"/>
                    <w:right w:val="none" w:sz="0" w:space="0" w:color="auto"/>
                  </w:divBdr>
                  <w:divsChild>
                    <w:div w:id="1253323059">
                      <w:marLeft w:val="0"/>
                      <w:marRight w:val="0"/>
                      <w:marTop w:val="0"/>
                      <w:marBottom w:val="0"/>
                      <w:divBdr>
                        <w:top w:val="none" w:sz="0" w:space="0" w:color="auto"/>
                        <w:left w:val="none" w:sz="0" w:space="0" w:color="auto"/>
                        <w:bottom w:val="none" w:sz="0" w:space="0" w:color="auto"/>
                        <w:right w:val="none" w:sz="0" w:space="0" w:color="auto"/>
                      </w:divBdr>
                      <w:divsChild>
                        <w:div w:id="2011987181">
                          <w:marLeft w:val="0"/>
                          <w:marRight w:val="0"/>
                          <w:marTop w:val="0"/>
                          <w:marBottom w:val="0"/>
                          <w:divBdr>
                            <w:top w:val="none" w:sz="0" w:space="0" w:color="auto"/>
                            <w:left w:val="none" w:sz="0" w:space="0" w:color="auto"/>
                            <w:bottom w:val="none" w:sz="0" w:space="0" w:color="auto"/>
                            <w:right w:val="none" w:sz="0" w:space="0" w:color="auto"/>
                          </w:divBdr>
                          <w:divsChild>
                            <w:div w:id="2142459716">
                              <w:marLeft w:val="0"/>
                              <w:marRight w:val="0"/>
                              <w:marTop w:val="0"/>
                              <w:marBottom w:val="0"/>
                              <w:divBdr>
                                <w:top w:val="none" w:sz="0" w:space="0" w:color="auto"/>
                                <w:left w:val="none" w:sz="0" w:space="0" w:color="auto"/>
                                <w:bottom w:val="none" w:sz="0" w:space="0" w:color="auto"/>
                                <w:right w:val="none" w:sz="0" w:space="0" w:color="auto"/>
                              </w:divBdr>
                              <w:divsChild>
                                <w:div w:id="120613228">
                                  <w:marLeft w:val="0"/>
                                  <w:marRight w:val="0"/>
                                  <w:marTop w:val="0"/>
                                  <w:marBottom w:val="0"/>
                                  <w:divBdr>
                                    <w:top w:val="none" w:sz="0" w:space="0" w:color="auto"/>
                                    <w:left w:val="none" w:sz="0" w:space="0" w:color="auto"/>
                                    <w:bottom w:val="none" w:sz="0" w:space="0" w:color="auto"/>
                                    <w:right w:val="none" w:sz="0" w:space="0" w:color="auto"/>
                                  </w:divBdr>
                                  <w:divsChild>
                                    <w:div w:id="2104261130">
                                      <w:marLeft w:val="0"/>
                                      <w:marRight w:val="0"/>
                                      <w:marTop w:val="0"/>
                                      <w:marBottom w:val="0"/>
                                      <w:divBdr>
                                        <w:top w:val="none" w:sz="0" w:space="0" w:color="auto"/>
                                        <w:left w:val="none" w:sz="0" w:space="0" w:color="auto"/>
                                        <w:bottom w:val="none" w:sz="0" w:space="0" w:color="auto"/>
                                        <w:right w:val="none" w:sz="0" w:space="0" w:color="auto"/>
                                      </w:divBdr>
                                      <w:divsChild>
                                        <w:div w:id="116222790">
                                          <w:marLeft w:val="0"/>
                                          <w:marRight w:val="0"/>
                                          <w:marTop w:val="0"/>
                                          <w:marBottom w:val="0"/>
                                          <w:divBdr>
                                            <w:top w:val="none" w:sz="0" w:space="0" w:color="auto"/>
                                            <w:left w:val="none" w:sz="0" w:space="0" w:color="auto"/>
                                            <w:bottom w:val="none" w:sz="0" w:space="0" w:color="auto"/>
                                            <w:right w:val="none" w:sz="0" w:space="0" w:color="auto"/>
                                          </w:divBdr>
                                          <w:divsChild>
                                            <w:div w:id="1521041840">
                                              <w:marLeft w:val="0"/>
                                              <w:marRight w:val="0"/>
                                              <w:marTop w:val="0"/>
                                              <w:marBottom w:val="0"/>
                                              <w:divBdr>
                                                <w:top w:val="none" w:sz="0" w:space="0" w:color="auto"/>
                                                <w:left w:val="none" w:sz="0" w:space="0" w:color="auto"/>
                                                <w:bottom w:val="none" w:sz="0" w:space="0" w:color="auto"/>
                                                <w:right w:val="none" w:sz="0" w:space="0" w:color="auto"/>
                                              </w:divBdr>
                                              <w:divsChild>
                                                <w:div w:id="1809515476">
                                                  <w:marLeft w:val="0"/>
                                                  <w:marRight w:val="0"/>
                                                  <w:marTop w:val="0"/>
                                                  <w:marBottom w:val="0"/>
                                                  <w:divBdr>
                                                    <w:top w:val="none" w:sz="0" w:space="0" w:color="auto"/>
                                                    <w:left w:val="none" w:sz="0" w:space="0" w:color="auto"/>
                                                    <w:bottom w:val="none" w:sz="0" w:space="0" w:color="auto"/>
                                                    <w:right w:val="none" w:sz="0" w:space="0" w:color="auto"/>
                                                  </w:divBdr>
                                                  <w:divsChild>
                                                    <w:div w:id="555556041">
                                                      <w:marLeft w:val="0"/>
                                                      <w:marRight w:val="0"/>
                                                      <w:marTop w:val="0"/>
                                                      <w:marBottom w:val="0"/>
                                                      <w:divBdr>
                                                        <w:top w:val="none" w:sz="0" w:space="0" w:color="auto"/>
                                                        <w:left w:val="none" w:sz="0" w:space="0" w:color="auto"/>
                                                        <w:bottom w:val="none" w:sz="0" w:space="0" w:color="auto"/>
                                                        <w:right w:val="none" w:sz="0" w:space="0" w:color="auto"/>
                                                      </w:divBdr>
                                                      <w:divsChild>
                                                        <w:div w:id="9660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0908848">
      <w:bodyDiv w:val="1"/>
      <w:marLeft w:val="0"/>
      <w:marRight w:val="0"/>
      <w:marTop w:val="0"/>
      <w:marBottom w:val="0"/>
      <w:divBdr>
        <w:top w:val="none" w:sz="0" w:space="0" w:color="auto"/>
        <w:left w:val="none" w:sz="0" w:space="0" w:color="auto"/>
        <w:bottom w:val="none" w:sz="0" w:space="0" w:color="auto"/>
        <w:right w:val="none" w:sz="0" w:space="0" w:color="auto"/>
      </w:divBdr>
    </w:div>
    <w:div w:id="1718817904">
      <w:bodyDiv w:val="1"/>
      <w:marLeft w:val="0"/>
      <w:marRight w:val="0"/>
      <w:marTop w:val="0"/>
      <w:marBottom w:val="0"/>
      <w:divBdr>
        <w:top w:val="none" w:sz="0" w:space="0" w:color="auto"/>
        <w:left w:val="none" w:sz="0" w:space="0" w:color="auto"/>
        <w:bottom w:val="none" w:sz="0" w:space="0" w:color="auto"/>
        <w:right w:val="none" w:sz="0" w:space="0" w:color="auto"/>
      </w:divBdr>
    </w:div>
    <w:div w:id="1767191152">
      <w:bodyDiv w:val="1"/>
      <w:marLeft w:val="0"/>
      <w:marRight w:val="0"/>
      <w:marTop w:val="0"/>
      <w:marBottom w:val="0"/>
      <w:divBdr>
        <w:top w:val="none" w:sz="0" w:space="0" w:color="auto"/>
        <w:left w:val="none" w:sz="0" w:space="0" w:color="auto"/>
        <w:bottom w:val="none" w:sz="0" w:space="0" w:color="auto"/>
        <w:right w:val="none" w:sz="0" w:space="0" w:color="auto"/>
      </w:divBdr>
      <w:divsChild>
        <w:div w:id="1187906910">
          <w:marLeft w:val="0"/>
          <w:marRight w:val="0"/>
          <w:marTop w:val="0"/>
          <w:marBottom w:val="0"/>
          <w:divBdr>
            <w:top w:val="none" w:sz="0" w:space="0" w:color="auto"/>
            <w:left w:val="none" w:sz="0" w:space="0" w:color="auto"/>
            <w:bottom w:val="none" w:sz="0" w:space="0" w:color="auto"/>
            <w:right w:val="none" w:sz="0" w:space="0" w:color="auto"/>
          </w:divBdr>
          <w:divsChild>
            <w:div w:id="732118946">
              <w:marLeft w:val="0"/>
              <w:marRight w:val="0"/>
              <w:marTop w:val="0"/>
              <w:marBottom w:val="0"/>
              <w:divBdr>
                <w:top w:val="none" w:sz="0" w:space="0" w:color="auto"/>
                <w:left w:val="none" w:sz="0" w:space="0" w:color="auto"/>
                <w:bottom w:val="none" w:sz="0" w:space="0" w:color="auto"/>
                <w:right w:val="none" w:sz="0" w:space="0" w:color="auto"/>
              </w:divBdr>
              <w:divsChild>
                <w:div w:id="1883860077">
                  <w:marLeft w:val="0"/>
                  <w:marRight w:val="0"/>
                  <w:marTop w:val="0"/>
                  <w:marBottom w:val="0"/>
                  <w:divBdr>
                    <w:top w:val="none" w:sz="0" w:space="0" w:color="auto"/>
                    <w:left w:val="none" w:sz="0" w:space="0" w:color="auto"/>
                    <w:bottom w:val="none" w:sz="0" w:space="0" w:color="auto"/>
                    <w:right w:val="none" w:sz="0" w:space="0" w:color="auto"/>
                  </w:divBdr>
                  <w:divsChild>
                    <w:div w:id="313602561">
                      <w:marLeft w:val="0"/>
                      <w:marRight w:val="0"/>
                      <w:marTop w:val="0"/>
                      <w:marBottom w:val="0"/>
                      <w:divBdr>
                        <w:top w:val="none" w:sz="0" w:space="0" w:color="auto"/>
                        <w:left w:val="none" w:sz="0" w:space="0" w:color="auto"/>
                        <w:bottom w:val="none" w:sz="0" w:space="0" w:color="auto"/>
                        <w:right w:val="none" w:sz="0" w:space="0" w:color="auto"/>
                      </w:divBdr>
                      <w:divsChild>
                        <w:div w:id="1640384174">
                          <w:marLeft w:val="0"/>
                          <w:marRight w:val="0"/>
                          <w:marTop w:val="0"/>
                          <w:marBottom w:val="0"/>
                          <w:divBdr>
                            <w:top w:val="none" w:sz="0" w:space="0" w:color="auto"/>
                            <w:left w:val="none" w:sz="0" w:space="0" w:color="auto"/>
                            <w:bottom w:val="none" w:sz="0" w:space="0" w:color="auto"/>
                            <w:right w:val="none" w:sz="0" w:space="0" w:color="auto"/>
                          </w:divBdr>
                          <w:divsChild>
                            <w:div w:id="489059539">
                              <w:marLeft w:val="0"/>
                              <w:marRight w:val="0"/>
                              <w:marTop w:val="0"/>
                              <w:marBottom w:val="0"/>
                              <w:divBdr>
                                <w:top w:val="none" w:sz="0" w:space="0" w:color="auto"/>
                                <w:left w:val="none" w:sz="0" w:space="0" w:color="auto"/>
                                <w:bottom w:val="none" w:sz="0" w:space="0" w:color="auto"/>
                                <w:right w:val="none" w:sz="0" w:space="0" w:color="auto"/>
                              </w:divBdr>
                              <w:divsChild>
                                <w:div w:id="541358049">
                                  <w:marLeft w:val="0"/>
                                  <w:marRight w:val="0"/>
                                  <w:marTop w:val="0"/>
                                  <w:marBottom w:val="0"/>
                                  <w:divBdr>
                                    <w:top w:val="none" w:sz="0" w:space="0" w:color="auto"/>
                                    <w:left w:val="none" w:sz="0" w:space="0" w:color="auto"/>
                                    <w:bottom w:val="none" w:sz="0" w:space="0" w:color="auto"/>
                                    <w:right w:val="none" w:sz="0" w:space="0" w:color="auto"/>
                                  </w:divBdr>
                                  <w:divsChild>
                                    <w:div w:id="296225757">
                                      <w:marLeft w:val="0"/>
                                      <w:marRight w:val="0"/>
                                      <w:marTop w:val="0"/>
                                      <w:marBottom w:val="0"/>
                                      <w:divBdr>
                                        <w:top w:val="none" w:sz="0" w:space="0" w:color="auto"/>
                                        <w:left w:val="none" w:sz="0" w:space="0" w:color="auto"/>
                                        <w:bottom w:val="none" w:sz="0" w:space="0" w:color="auto"/>
                                        <w:right w:val="none" w:sz="0" w:space="0" w:color="auto"/>
                                      </w:divBdr>
                                      <w:divsChild>
                                        <w:div w:id="2119370413">
                                          <w:marLeft w:val="0"/>
                                          <w:marRight w:val="0"/>
                                          <w:marTop w:val="0"/>
                                          <w:marBottom w:val="0"/>
                                          <w:divBdr>
                                            <w:top w:val="none" w:sz="0" w:space="0" w:color="auto"/>
                                            <w:left w:val="none" w:sz="0" w:space="0" w:color="auto"/>
                                            <w:bottom w:val="none" w:sz="0" w:space="0" w:color="auto"/>
                                            <w:right w:val="none" w:sz="0" w:space="0" w:color="auto"/>
                                          </w:divBdr>
                                          <w:divsChild>
                                            <w:div w:id="464860841">
                                              <w:marLeft w:val="0"/>
                                              <w:marRight w:val="0"/>
                                              <w:marTop w:val="0"/>
                                              <w:marBottom w:val="0"/>
                                              <w:divBdr>
                                                <w:top w:val="none" w:sz="0" w:space="0" w:color="auto"/>
                                                <w:left w:val="none" w:sz="0" w:space="0" w:color="auto"/>
                                                <w:bottom w:val="none" w:sz="0" w:space="0" w:color="auto"/>
                                                <w:right w:val="none" w:sz="0" w:space="0" w:color="auto"/>
                                              </w:divBdr>
                                              <w:divsChild>
                                                <w:div w:id="752318316">
                                                  <w:marLeft w:val="0"/>
                                                  <w:marRight w:val="0"/>
                                                  <w:marTop w:val="0"/>
                                                  <w:marBottom w:val="0"/>
                                                  <w:divBdr>
                                                    <w:top w:val="none" w:sz="0" w:space="0" w:color="auto"/>
                                                    <w:left w:val="none" w:sz="0" w:space="0" w:color="auto"/>
                                                    <w:bottom w:val="none" w:sz="0" w:space="0" w:color="auto"/>
                                                    <w:right w:val="none" w:sz="0" w:space="0" w:color="auto"/>
                                                  </w:divBdr>
                                                  <w:divsChild>
                                                    <w:div w:id="2126121839">
                                                      <w:marLeft w:val="0"/>
                                                      <w:marRight w:val="0"/>
                                                      <w:marTop w:val="0"/>
                                                      <w:marBottom w:val="0"/>
                                                      <w:divBdr>
                                                        <w:top w:val="none" w:sz="0" w:space="0" w:color="auto"/>
                                                        <w:left w:val="none" w:sz="0" w:space="0" w:color="auto"/>
                                                        <w:bottom w:val="none" w:sz="0" w:space="0" w:color="auto"/>
                                                        <w:right w:val="none" w:sz="0" w:space="0" w:color="auto"/>
                                                      </w:divBdr>
                                                      <w:divsChild>
                                                        <w:div w:id="47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063892">
      <w:bodyDiv w:val="1"/>
      <w:marLeft w:val="0"/>
      <w:marRight w:val="0"/>
      <w:marTop w:val="0"/>
      <w:marBottom w:val="0"/>
      <w:divBdr>
        <w:top w:val="none" w:sz="0" w:space="0" w:color="auto"/>
        <w:left w:val="none" w:sz="0" w:space="0" w:color="auto"/>
        <w:bottom w:val="none" w:sz="0" w:space="0" w:color="auto"/>
        <w:right w:val="none" w:sz="0" w:space="0" w:color="auto"/>
      </w:divBdr>
    </w:div>
    <w:div w:id="1835294405">
      <w:bodyDiv w:val="1"/>
      <w:marLeft w:val="0"/>
      <w:marRight w:val="0"/>
      <w:marTop w:val="0"/>
      <w:marBottom w:val="0"/>
      <w:divBdr>
        <w:top w:val="none" w:sz="0" w:space="0" w:color="auto"/>
        <w:left w:val="none" w:sz="0" w:space="0" w:color="auto"/>
        <w:bottom w:val="none" w:sz="0" w:space="0" w:color="auto"/>
        <w:right w:val="none" w:sz="0" w:space="0" w:color="auto"/>
      </w:divBdr>
      <w:divsChild>
        <w:div w:id="995376489">
          <w:marLeft w:val="0"/>
          <w:marRight w:val="0"/>
          <w:marTop w:val="0"/>
          <w:marBottom w:val="0"/>
          <w:divBdr>
            <w:top w:val="none" w:sz="0" w:space="0" w:color="auto"/>
            <w:left w:val="none" w:sz="0" w:space="0" w:color="auto"/>
            <w:bottom w:val="none" w:sz="0" w:space="0" w:color="auto"/>
            <w:right w:val="none" w:sz="0" w:space="0" w:color="auto"/>
          </w:divBdr>
          <w:divsChild>
            <w:div w:id="538473128">
              <w:marLeft w:val="0"/>
              <w:marRight w:val="0"/>
              <w:marTop w:val="0"/>
              <w:marBottom w:val="0"/>
              <w:divBdr>
                <w:top w:val="none" w:sz="0" w:space="0" w:color="auto"/>
                <w:left w:val="none" w:sz="0" w:space="0" w:color="auto"/>
                <w:bottom w:val="none" w:sz="0" w:space="0" w:color="auto"/>
                <w:right w:val="none" w:sz="0" w:space="0" w:color="auto"/>
              </w:divBdr>
              <w:divsChild>
                <w:div w:id="717246297">
                  <w:marLeft w:val="0"/>
                  <w:marRight w:val="0"/>
                  <w:marTop w:val="0"/>
                  <w:marBottom w:val="0"/>
                  <w:divBdr>
                    <w:top w:val="none" w:sz="0" w:space="0" w:color="auto"/>
                    <w:left w:val="none" w:sz="0" w:space="0" w:color="auto"/>
                    <w:bottom w:val="none" w:sz="0" w:space="0" w:color="auto"/>
                    <w:right w:val="none" w:sz="0" w:space="0" w:color="auto"/>
                  </w:divBdr>
                  <w:divsChild>
                    <w:div w:id="2078436117">
                      <w:marLeft w:val="0"/>
                      <w:marRight w:val="0"/>
                      <w:marTop w:val="0"/>
                      <w:marBottom w:val="0"/>
                      <w:divBdr>
                        <w:top w:val="none" w:sz="0" w:space="0" w:color="auto"/>
                        <w:left w:val="none" w:sz="0" w:space="0" w:color="auto"/>
                        <w:bottom w:val="none" w:sz="0" w:space="0" w:color="auto"/>
                        <w:right w:val="none" w:sz="0" w:space="0" w:color="auto"/>
                      </w:divBdr>
                      <w:divsChild>
                        <w:div w:id="981540979">
                          <w:marLeft w:val="0"/>
                          <w:marRight w:val="0"/>
                          <w:marTop w:val="0"/>
                          <w:marBottom w:val="0"/>
                          <w:divBdr>
                            <w:top w:val="none" w:sz="0" w:space="0" w:color="auto"/>
                            <w:left w:val="none" w:sz="0" w:space="0" w:color="auto"/>
                            <w:bottom w:val="none" w:sz="0" w:space="0" w:color="auto"/>
                            <w:right w:val="none" w:sz="0" w:space="0" w:color="auto"/>
                          </w:divBdr>
                          <w:divsChild>
                            <w:div w:id="1071973167">
                              <w:marLeft w:val="0"/>
                              <w:marRight w:val="0"/>
                              <w:marTop w:val="0"/>
                              <w:marBottom w:val="0"/>
                              <w:divBdr>
                                <w:top w:val="none" w:sz="0" w:space="0" w:color="auto"/>
                                <w:left w:val="none" w:sz="0" w:space="0" w:color="auto"/>
                                <w:bottom w:val="none" w:sz="0" w:space="0" w:color="auto"/>
                                <w:right w:val="none" w:sz="0" w:space="0" w:color="auto"/>
                              </w:divBdr>
                              <w:divsChild>
                                <w:div w:id="1810973375">
                                  <w:marLeft w:val="0"/>
                                  <w:marRight w:val="0"/>
                                  <w:marTop w:val="0"/>
                                  <w:marBottom w:val="0"/>
                                  <w:divBdr>
                                    <w:top w:val="none" w:sz="0" w:space="0" w:color="auto"/>
                                    <w:left w:val="none" w:sz="0" w:space="0" w:color="auto"/>
                                    <w:bottom w:val="none" w:sz="0" w:space="0" w:color="auto"/>
                                    <w:right w:val="none" w:sz="0" w:space="0" w:color="auto"/>
                                  </w:divBdr>
                                  <w:divsChild>
                                    <w:div w:id="668942203">
                                      <w:marLeft w:val="0"/>
                                      <w:marRight w:val="0"/>
                                      <w:marTop w:val="0"/>
                                      <w:marBottom w:val="0"/>
                                      <w:divBdr>
                                        <w:top w:val="none" w:sz="0" w:space="0" w:color="auto"/>
                                        <w:left w:val="none" w:sz="0" w:space="0" w:color="auto"/>
                                        <w:bottom w:val="none" w:sz="0" w:space="0" w:color="auto"/>
                                        <w:right w:val="none" w:sz="0" w:space="0" w:color="auto"/>
                                      </w:divBdr>
                                      <w:divsChild>
                                        <w:div w:id="1429738011">
                                          <w:marLeft w:val="0"/>
                                          <w:marRight w:val="0"/>
                                          <w:marTop w:val="0"/>
                                          <w:marBottom w:val="0"/>
                                          <w:divBdr>
                                            <w:top w:val="none" w:sz="0" w:space="0" w:color="auto"/>
                                            <w:left w:val="none" w:sz="0" w:space="0" w:color="auto"/>
                                            <w:bottom w:val="none" w:sz="0" w:space="0" w:color="auto"/>
                                            <w:right w:val="none" w:sz="0" w:space="0" w:color="auto"/>
                                          </w:divBdr>
                                          <w:divsChild>
                                            <w:div w:id="2012950964">
                                              <w:marLeft w:val="0"/>
                                              <w:marRight w:val="0"/>
                                              <w:marTop w:val="0"/>
                                              <w:marBottom w:val="0"/>
                                              <w:divBdr>
                                                <w:top w:val="none" w:sz="0" w:space="0" w:color="auto"/>
                                                <w:left w:val="none" w:sz="0" w:space="0" w:color="auto"/>
                                                <w:bottom w:val="none" w:sz="0" w:space="0" w:color="auto"/>
                                                <w:right w:val="none" w:sz="0" w:space="0" w:color="auto"/>
                                              </w:divBdr>
                                              <w:divsChild>
                                                <w:div w:id="564295488">
                                                  <w:marLeft w:val="0"/>
                                                  <w:marRight w:val="0"/>
                                                  <w:marTop w:val="0"/>
                                                  <w:marBottom w:val="0"/>
                                                  <w:divBdr>
                                                    <w:top w:val="none" w:sz="0" w:space="0" w:color="auto"/>
                                                    <w:left w:val="none" w:sz="0" w:space="0" w:color="auto"/>
                                                    <w:bottom w:val="none" w:sz="0" w:space="0" w:color="auto"/>
                                                    <w:right w:val="none" w:sz="0" w:space="0" w:color="auto"/>
                                                  </w:divBdr>
                                                  <w:divsChild>
                                                    <w:div w:id="172427776">
                                                      <w:marLeft w:val="0"/>
                                                      <w:marRight w:val="0"/>
                                                      <w:marTop w:val="0"/>
                                                      <w:marBottom w:val="0"/>
                                                      <w:divBdr>
                                                        <w:top w:val="none" w:sz="0" w:space="0" w:color="auto"/>
                                                        <w:left w:val="none" w:sz="0" w:space="0" w:color="auto"/>
                                                        <w:bottom w:val="none" w:sz="0" w:space="0" w:color="auto"/>
                                                        <w:right w:val="none" w:sz="0" w:space="0" w:color="auto"/>
                                                      </w:divBdr>
                                                      <w:divsChild>
                                                        <w:div w:id="13284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0238638">
      <w:bodyDiv w:val="1"/>
      <w:marLeft w:val="0"/>
      <w:marRight w:val="0"/>
      <w:marTop w:val="0"/>
      <w:marBottom w:val="0"/>
      <w:divBdr>
        <w:top w:val="none" w:sz="0" w:space="0" w:color="auto"/>
        <w:left w:val="none" w:sz="0" w:space="0" w:color="auto"/>
        <w:bottom w:val="none" w:sz="0" w:space="0" w:color="auto"/>
        <w:right w:val="none" w:sz="0" w:space="0" w:color="auto"/>
      </w:divBdr>
      <w:divsChild>
        <w:div w:id="1945914636">
          <w:marLeft w:val="0"/>
          <w:marRight w:val="0"/>
          <w:marTop w:val="0"/>
          <w:marBottom w:val="0"/>
          <w:divBdr>
            <w:top w:val="none" w:sz="0" w:space="0" w:color="auto"/>
            <w:left w:val="none" w:sz="0" w:space="0" w:color="auto"/>
            <w:bottom w:val="none" w:sz="0" w:space="0" w:color="auto"/>
            <w:right w:val="none" w:sz="0" w:space="0" w:color="auto"/>
          </w:divBdr>
          <w:divsChild>
            <w:div w:id="1928539609">
              <w:marLeft w:val="0"/>
              <w:marRight w:val="0"/>
              <w:marTop w:val="0"/>
              <w:marBottom w:val="0"/>
              <w:divBdr>
                <w:top w:val="none" w:sz="0" w:space="0" w:color="auto"/>
                <w:left w:val="none" w:sz="0" w:space="0" w:color="auto"/>
                <w:bottom w:val="none" w:sz="0" w:space="0" w:color="auto"/>
                <w:right w:val="none" w:sz="0" w:space="0" w:color="auto"/>
              </w:divBdr>
              <w:divsChild>
                <w:div w:id="254369118">
                  <w:marLeft w:val="0"/>
                  <w:marRight w:val="0"/>
                  <w:marTop w:val="0"/>
                  <w:marBottom w:val="0"/>
                  <w:divBdr>
                    <w:top w:val="none" w:sz="0" w:space="0" w:color="auto"/>
                    <w:left w:val="none" w:sz="0" w:space="0" w:color="auto"/>
                    <w:bottom w:val="none" w:sz="0" w:space="0" w:color="auto"/>
                    <w:right w:val="none" w:sz="0" w:space="0" w:color="auto"/>
                  </w:divBdr>
                  <w:divsChild>
                    <w:div w:id="1734966858">
                      <w:marLeft w:val="0"/>
                      <w:marRight w:val="0"/>
                      <w:marTop w:val="0"/>
                      <w:marBottom w:val="0"/>
                      <w:divBdr>
                        <w:top w:val="none" w:sz="0" w:space="0" w:color="auto"/>
                        <w:left w:val="none" w:sz="0" w:space="0" w:color="auto"/>
                        <w:bottom w:val="none" w:sz="0" w:space="0" w:color="auto"/>
                        <w:right w:val="none" w:sz="0" w:space="0" w:color="auto"/>
                      </w:divBdr>
                      <w:divsChild>
                        <w:div w:id="1419905431">
                          <w:marLeft w:val="0"/>
                          <w:marRight w:val="0"/>
                          <w:marTop w:val="0"/>
                          <w:marBottom w:val="0"/>
                          <w:divBdr>
                            <w:top w:val="none" w:sz="0" w:space="0" w:color="auto"/>
                            <w:left w:val="none" w:sz="0" w:space="0" w:color="auto"/>
                            <w:bottom w:val="none" w:sz="0" w:space="0" w:color="auto"/>
                            <w:right w:val="none" w:sz="0" w:space="0" w:color="auto"/>
                          </w:divBdr>
                          <w:divsChild>
                            <w:div w:id="1699432435">
                              <w:marLeft w:val="0"/>
                              <w:marRight w:val="0"/>
                              <w:marTop w:val="0"/>
                              <w:marBottom w:val="0"/>
                              <w:divBdr>
                                <w:top w:val="none" w:sz="0" w:space="0" w:color="auto"/>
                                <w:left w:val="none" w:sz="0" w:space="0" w:color="auto"/>
                                <w:bottom w:val="none" w:sz="0" w:space="0" w:color="auto"/>
                                <w:right w:val="none" w:sz="0" w:space="0" w:color="auto"/>
                              </w:divBdr>
                              <w:divsChild>
                                <w:div w:id="791480673">
                                  <w:marLeft w:val="0"/>
                                  <w:marRight w:val="0"/>
                                  <w:marTop w:val="0"/>
                                  <w:marBottom w:val="0"/>
                                  <w:divBdr>
                                    <w:top w:val="none" w:sz="0" w:space="0" w:color="auto"/>
                                    <w:left w:val="none" w:sz="0" w:space="0" w:color="auto"/>
                                    <w:bottom w:val="none" w:sz="0" w:space="0" w:color="auto"/>
                                    <w:right w:val="none" w:sz="0" w:space="0" w:color="auto"/>
                                  </w:divBdr>
                                  <w:divsChild>
                                    <w:div w:id="632559622">
                                      <w:marLeft w:val="0"/>
                                      <w:marRight w:val="0"/>
                                      <w:marTop w:val="0"/>
                                      <w:marBottom w:val="0"/>
                                      <w:divBdr>
                                        <w:top w:val="none" w:sz="0" w:space="0" w:color="auto"/>
                                        <w:left w:val="none" w:sz="0" w:space="0" w:color="auto"/>
                                        <w:bottom w:val="none" w:sz="0" w:space="0" w:color="auto"/>
                                        <w:right w:val="none" w:sz="0" w:space="0" w:color="auto"/>
                                      </w:divBdr>
                                      <w:divsChild>
                                        <w:div w:id="444347356">
                                          <w:marLeft w:val="0"/>
                                          <w:marRight w:val="0"/>
                                          <w:marTop w:val="0"/>
                                          <w:marBottom w:val="0"/>
                                          <w:divBdr>
                                            <w:top w:val="none" w:sz="0" w:space="0" w:color="auto"/>
                                            <w:left w:val="none" w:sz="0" w:space="0" w:color="auto"/>
                                            <w:bottom w:val="none" w:sz="0" w:space="0" w:color="auto"/>
                                            <w:right w:val="none" w:sz="0" w:space="0" w:color="auto"/>
                                          </w:divBdr>
                                          <w:divsChild>
                                            <w:div w:id="1231889281">
                                              <w:marLeft w:val="0"/>
                                              <w:marRight w:val="0"/>
                                              <w:marTop w:val="0"/>
                                              <w:marBottom w:val="0"/>
                                              <w:divBdr>
                                                <w:top w:val="none" w:sz="0" w:space="0" w:color="auto"/>
                                                <w:left w:val="none" w:sz="0" w:space="0" w:color="auto"/>
                                                <w:bottom w:val="none" w:sz="0" w:space="0" w:color="auto"/>
                                                <w:right w:val="none" w:sz="0" w:space="0" w:color="auto"/>
                                              </w:divBdr>
                                              <w:divsChild>
                                                <w:div w:id="1594629234">
                                                  <w:marLeft w:val="0"/>
                                                  <w:marRight w:val="0"/>
                                                  <w:marTop w:val="0"/>
                                                  <w:marBottom w:val="0"/>
                                                  <w:divBdr>
                                                    <w:top w:val="none" w:sz="0" w:space="0" w:color="auto"/>
                                                    <w:left w:val="none" w:sz="0" w:space="0" w:color="auto"/>
                                                    <w:bottom w:val="none" w:sz="0" w:space="0" w:color="auto"/>
                                                    <w:right w:val="none" w:sz="0" w:space="0" w:color="auto"/>
                                                  </w:divBdr>
                                                  <w:divsChild>
                                                    <w:div w:id="559486793">
                                                      <w:marLeft w:val="0"/>
                                                      <w:marRight w:val="0"/>
                                                      <w:marTop w:val="0"/>
                                                      <w:marBottom w:val="0"/>
                                                      <w:divBdr>
                                                        <w:top w:val="none" w:sz="0" w:space="0" w:color="auto"/>
                                                        <w:left w:val="none" w:sz="0" w:space="0" w:color="auto"/>
                                                        <w:bottom w:val="none" w:sz="0" w:space="0" w:color="auto"/>
                                                        <w:right w:val="none" w:sz="0" w:space="0" w:color="auto"/>
                                                      </w:divBdr>
                                                      <w:divsChild>
                                                        <w:div w:id="15820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394971">
      <w:bodyDiv w:val="1"/>
      <w:marLeft w:val="0"/>
      <w:marRight w:val="0"/>
      <w:marTop w:val="0"/>
      <w:marBottom w:val="0"/>
      <w:divBdr>
        <w:top w:val="none" w:sz="0" w:space="0" w:color="auto"/>
        <w:left w:val="none" w:sz="0" w:space="0" w:color="auto"/>
        <w:bottom w:val="none" w:sz="0" w:space="0" w:color="auto"/>
        <w:right w:val="none" w:sz="0" w:space="0" w:color="auto"/>
      </w:divBdr>
    </w:div>
    <w:div w:id="1935243642">
      <w:bodyDiv w:val="1"/>
      <w:marLeft w:val="0"/>
      <w:marRight w:val="0"/>
      <w:marTop w:val="0"/>
      <w:marBottom w:val="0"/>
      <w:divBdr>
        <w:top w:val="none" w:sz="0" w:space="0" w:color="auto"/>
        <w:left w:val="none" w:sz="0" w:space="0" w:color="auto"/>
        <w:bottom w:val="none" w:sz="0" w:space="0" w:color="auto"/>
        <w:right w:val="none" w:sz="0" w:space="0" w:color="auto"/>
      </w:divBdr>
      <w:divsChild>
        <w:div w:id="1722754744">
          <w:marLeft w:val="0"/>
          <w:marRight w:val="0"/>
          <w:marTop w:val="0"/>
          <w:marBottom w:val="0"/>
          <w:divBdr>
            <w:top w:val="none" w:sz="0" w:space="0" w:color="auto"/>
            <w:left w:val="none" w:sz="0" w:space="0" w:color="auto"/>
            <w:bottom w:val="none" w:sz="0" w:space="0" w:color="auto"/>
            <w:right w:val="none" w:sz="0" w:space="0" w:color="auto"/>
          </w:divBdr>
          <w:divsChild>
            <w:div w:id="1402025754">
              <w:marLeft w:val="0"/>
              <w:marRight w:val="0"/>
              <w:marTop w:val="0"/>
              <w:marBottom w:val="0"/>
              <w:divBdr>
                <w:top w:val="none" w:sz="0" w:space="0" w:color="auto"/>
                <w:left w:val="none" w:sz="0" w:space="0" w:color="auto"/>
                <w:bottom w:val="none" w:sz="0" w:space="0" w:color="auto"/>
                <w:right w:val="none" w:sz="0" w:space="0" w:color="auto"/>
              </w:divBdr>
              <w:divsChild>
                <w:div w:id="1435857179">
                  <w:marLeft w:val="0"/>
                  <w:marRight w:val="0"/>
                  <w:marTop w:val="0"/>
                  <w:marBottom w:val="0"/>
                  <w:divBdr>
                    <w:top w:val="none" w:sz="0" w:space="0" w:color="auto"/>
                    <w:left w:val="none" w:sz="0" w:space="0" w:color="auto"/>
                    <w:bottom w:val="none" w:sz="0" w:space="0" w:color="auto"/>
                    <w:right w:val="none" w:sz="0" w:space="0" w:color="auto"/>
                  </w:divBdr>
                  <w:divsChild>
                    <w:div w:id="1442921605">
                      <w:marLeft w:val="0"/>
                      <w:marRight w:val="0"/>
                      <w:marTop w:val="0"/>
                      <w:marBottom w:val="0"/>
                      <w:divBdr>
                        <w:top w:val="none" w:sz="0" w:space="0" w:color="auto"/>
                        <w:left w:val="none" w:sz="0" w:space="0" w:color="auto"/>
                        <w:bottom w:val="none" w:sz="0" w:space="0" w:color="auto"/>
                        <w:right w:val="none" w:sz="0" w:space="0" w:color="auto"/>
                      </w:divBdr>
                      <w:divsChild>
                        <w:div w:id="1375959127">
                          <w:marLeft w:val="0"/>
                          <w:marRight w:val="0"/>
                          <w:marTop w:val="0"/>
                          <w:marBottom w:val="0"/>
                          <w:divBdr>
                            <w:top w:val="none" w:sz="0" w:space="0" w:color="auto"/>
                            <w:left w:val="none" w:sz="0" w:space="0" w:color="auto"/>
                            <w:bottom w:val="none" w:sz="0" w:space="0" w:color="auto"/>
                            <w:right w:val="none" w:sz="0" w:space="0" w:color="auto"/>
                          </w:divBdr>
                          <w:divsChild>
                            <w:div w:id="1259026281">
                              <w:marLeft w:val="0"/>
                              <w:marRight w:val="0"/>
                              <w:marTop w:val="0"/>
                              <w:marBottom w:val="0"/>
                              <w:divBdr>
                                <w:top w:val="none" w:sz="0" w:space="0" w:color="auto"/>
                                <w:left w:val="none" w:sz="0" w:space="0" w:color="auto"/>
                                <w:bottom w:val="none" w:sz="0" w:space="0" w:color="auto"/>
                                <w:right w:val="none" w:sz="0" w:space="0" w:color="auto"/>
                              </w:divBdr>
                              <w:divsChild>
                                <w:div w:id="611596838">
                                  <w:marLeft w:val="0"/>
                                  <w:marRight w:val="0"/>
                                  <w:marTop w:val="0"/>
                                  <w:marBottom w:val="0"/>
                                  <w:divBdr>
                                    <w:top w:val="none" w:sz="0" w:space="0" w:color="auto"/>
                                    <w:left w:val="none" w:sz="0" w:space="0" w:color="auto"/>
                                    <w:bottom w:val="none" w:sz="0" w:space="0" w:color="auto"/>
                                    <w:right w:val="none" w:sz="0" w:space="0" w:color="auto"/>
                                  </w:divBdr>
                                  <w:divsChild>
                                    <w:div w:id="1768455248">
                                      <w:marLeft w:val="0"/>
                                      <w:marRight w:val="0"/>
                                      <w:marTop w:val="0"/>
                                      <w:marBottom w:val="0"/>
                                      <w:divBdr>
                                        <w:top w:val="none" w:sz="0" w:space="0" w:color="auto"/>
                                        <w:left w:val="none" w:sz="0" w:space="0" w:color="auto"/>
                                        <w:bottom w:val="none" w:sz="0" w:space="0" w:color="auto"/>
                                        <w:right w:val="none" w:sz="0" w:space="0" w:color="auto"/>
                                      </w:divBdr>
                                      <w:divsChild>
                                        <w:div w:id="1105462275">
                                          <w:marLeft w:val="0"/>
                                          <w:marRight w:val="0"/>
                                          <w:marTop w:val="0"/>
                                          <w:marBottom w:val="0"/>
                                          <w:divBdr>
                                            <w:top w:val="none" w:sz="0" w:space="0" w:color="auto"/>
                                            <w:left w:val="none" w:sz="0" w:space="0" w:color="auto"/>
                                            <w:bottom w:val="none" w:sz="0" w:space="0" w:color="auto"/>
                                            <w:right w:val="none" w:sz="0" w:space="0" w:color="auto"/>
                                          </w:divBdr>
                                          <w:divsChild>
                                            <w:div w:id="1113325913">
                                              <w:marLeft w:val="0"/>
                                              <w:marRight w:val="0"/>
                                              <w:marTop w:val="0"/>
                                              <w:marBottom w:val="0"/>
                                              <w:divBdr>
                                                <w:top w:val="none" w:sz="0" w:space="0" w:color="auto"/>
                                                <w:left w:val="none" w:sz="0" w:space="0" w:color="auto"/>
                                                <w:bottom w:val="none" w:sz="0" w:space="0" w:color="auto"/>
                                                <w:right w:val="none" w:sz="0" w:space="0" w:color="auto"/>
                                              </w:divBdr>
                                              <w:divsChild>
                                                <w:div w:id="1337461132">
                                                  <w:marLeft w:val="0"/>
                                                  <w:marRight w:val="0"/>
                                                  <w:marTop w:val="0"/>
                                                  <w:marBottom w:val="0"/>
                                                  <w:divBdr>
                                                    <w:top w:val="none" w:sz="0" w:space="0" w:color="auto"/>
                                                    <w:left w:val="none" w:sz="0" w:space="0" w:color="auto"/>
                                                    <w:bottom w:val="none" w:sz="0" w:space="0" w:color="auto"/>
                                                    <w:right w:val="none" w:sz="0" w:space="0" w:color="auto"/>
                                                  </w:divBdr>
                                                  <w:divsChild>
                                                    <w:div w:id="2070689711">
                                                      <w:marLeft w:val="0"/>
                                                      <w:marRight w:val="0"/>
                                                      <w:marTop w:val="0"/>
                                                      <w:marBottom w:val="0"/>
                                                      <w:divBdr>
                                                        <w:top w:val="none" w:sz="0" w:space="0" w:color="auto"/>
                                                        <w:left w:val="none" w:sz="0" w:space="0" w:color="auto"/>
                                                        <w:bottom w:val="none" w:sz="0" w:space="0" w:color="auto"/>
                                                        <w:right w:val="none" w:sz="0" w:space="0" w:color="auto"/>
                                                      </w:divBdr>
                                                      <w:divsChild>
                                                        <w:div w:id="1689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9698678">
      <w:bodyDiv w:val="1"/>
      <w:marLeft w:val="0"/>
      <w:marRight w:val="0"/>
      <w:marTop w:val="0"/>
      <w:marBottom w:val="0"/>
      <w:divBdr>
        <w:top w:val="none" w:sz="0" w:space="0" w:color="auto"/>
        <w:left w:val="none" w:sz="0" w:space="0" w:color="auto"/>
        <w:bottom w:val="none" w:sz="0" w:space="0" w:color="auto"/>
        <w:right w:val="none" w:sz="0" w:space="0" w:color="auto"/>
      </w:divBdr>
    </w:div>
    <w:div w:id="2007508875">
      <w:bodyDiv w:val="1"/>
      <w:marLeft w:val="0"/>
      <w:marRight w:val="0"/>
      <w:marTop w:val="0"/>
      <w:marBottom w:val="0"/>
      <w:divBdr>
        <w:top w:val="none" w:sz="0" w:space="0" w:color="auto"/>
        <w:left w:val="none" w:sz="0" w:space="0" w:color="auto"/>
        <w:bottom w:val="none" w:sz="0" w:space="0" w:color="auto"/>
        <w:right w:val="none" w:sz="0" w:space="0" w:color="auto"/>
      </w:divBdr>
    </w:div>
    <w:div w:id="2057776039">
      <w:bodyDiv w:val="1"/>
      <w:marLeft w:val="0"/>
      <w:marRight w:val="0"/>
      <w:marTop w:val="0"/>
      <w:marBottom w:val="0"/>
      <w:divBdr>
        <w:top w:val="none" w:sz="0" w:space="0" w:color="auto"/>
        <w:left w:val="none" w:sz="0" w:space="0" w:color="auto"/>
        <w:bottom w:val="none" w:sz="0" w:space="0" w:color="auto"/>
        <w:right w:val="none" w:sz="0" w:space="0" w:color="auto"/>
      </w:divBdr>
      <w:divsChild>
        <w:div w:id="299573747">
          <w:marLeft w:val="0"/>
          <w:marRight w:val="0"/>
          <w:marTop w:val="0"/>
          <w:marBottom w:val="0"/>
          <w:divBdr>
            <w:top w:val="none" w:sz="0" w:space="0" w:color="auto"/>
            <w:left w:val="none" w:sz="0" w:space="0" w:color="auto"/>
            <w:bottom w:val="none" w:sz="0" w:space="0" w:color="auto"/>
            <w:right w:val="none" w:sz="0" w:space="0" w:color="auto"/>
          </w:divBdr>
          <w:divsChild>
            <w:div w:id="635063051">
              <w:marLeft w:val="0"/>
              <w:marRight w:val="0"/>
              <w:marTop w:val="0"/>
              <w:marBottom w:val="0"/>
              <w:divBdr>
                <w:top w:val="none" w:sz="0" w:space="0" w:color="auto"/>
                <w:left w:val="none" w:sz="0" w:space="0" w:color="auto"/>
                <w:bottom w:val="none" w:sz="0" w:space="0" w:color="auto"/>
                <w:right w:val="none" w:sz="0" w:space="0" w:color="auto"/>
              </w:divBdr>
              <w:divsChild>
                <w:div w:id="1150368553">
                  <w:marLeft w:val="0"/>
                  <w:marRight w:val="0"/>
                  <w:marTop w:val="0"/>
                  <w:marBottom w:val="0"/>
                  <w:divBdr>
                    <w:top w:val="none" w:sz="0" w:space="0" w:color="auto"/>
                    <w:left w:val="none" w:sz="0" w:space="0" w:color="auto"/>
                    <w:bottom w:val="none" w:sz="0" w:space="0" w:color="auto"/>
                    <w:right w:val="none" w:sz="0" w:space="0" w:color="auto"/>
                  </w:divBdr>
                  <w:divsChild>
                    <w:div w:id="658506510">
                      <w:marLeft w:val="0"/>
                      <w:marRight w:val="0"/>
                      <w:marTop w:val="0"/>
                      <w:marBottom w:val="0"/>
                      <w:divBdr>
                        <w:top w:val="none" w:sz="0" w:space="0" w:color="auto"/>
                        <w:left w:val="none" w:sz="0" w:space="0" w:color="auto"/>
                        <w:bottom w:val="none" w:sz="0" w:space="0" w:color="auto"/>
                        <w:right w:val="none" w:sz="0" w:space="0" w:color="auto"/>
                      </w:divBdr>
                      <w:divsChild>
                        <w:div w:id="1823891537">
                          <w:marLeft w:val="0"/>
                          <w:marRight w:val="0"/>
                          <w:marTop w:val="0"/>
                          <w:marBottom w:val="0"/>
                          <w:divBdr>
                            <w:top w:val="none" w:sz="0" w:space="0" w:color="auto"/>
                            <w:left w:val="none" w:sz="0" w:space="0" w:color="auto"/>
                            <w:bottom w:val="none" w:sz="0" w:space="0" w:color="auto"/>
                            <w:right w:val="none" w:sz="0" w:space="0" w:color="auto"/>
                          </w:divBdr>
                          <w:divsChild>
                            <w:div w:id="1982615257">
                              <w:marLeft w:val="0"/>
                              <w:marRight w:val="0"/>
                              <w:marTop w:val="0"/>
                              <w:marBottom w:val="0"/>
                              <w:divBdr>
                                <w:top w:val="none" w:sz="0" w:space="0" w:color="auto"/>
                                <w:left w:val="none" w:sz="0" w:space="0" w:color="auto"/>
                                <w:bottom w:val="none" w:sz="0" w:space="0" w:color="auto"/>
                                <w:right w:val="none" w:sz="0" w:space="0" w:color="auto"/>
                              </w:divBdr>
                              <w:divsChild>
                                <w:div w:id="296494019">
                                  <w:marLeft w:val="0"/>
                                  <w:marRight w:val="0"/>
                                  <w:marTop w:val="0"/>
                                  <w:marBottom w:val="0"/>
                                  <w:divBdr>
                                    <w:top w:val="none" w:sz="0" w:space="0" w:color="auto"/>
                                    <w:left w:val="none" w:sz="0" w:space="0" w:color="auto"/>
                                    <w:bottom w:val="none" w:sz="0" w:space="0" w:color="auto"/>
                                    <w:right w:val="none" w:sz="0" w:space="0" w:color="auto"/>
                                  </w:divBdr>
                                  <w:divsChild>
                                    <w:div w:id="1234777796">
                                      <w:marLeft w:val="0"/>
                                      <w:marRight w:val="0"/>
                                      <w:marTop w:val="0"/>
                                      <w:marBottom w:val="0"/>
                                      <w:divBdr>
                                        <w:top w:val="none" w:sz="0" w:space="0" w:color="auto"/>
                                        <w:left w:val="none" w:sz="0" w:space="0" w:color="auto"/>
                                        <w:bottom w:val="none" w:sz="0" w:space="0" w:color="auto"/>
                                        <w:right w:val="none" w:sz="0" w:space="0" w:color="auto"/>
                                      </w:divBdr>
                                      <w:divsChild>
                                        <w:div w:id="2139833981">
                                          <w:marLeft w:val="0"/>
                                          <w:marRight w:val="0"/>
                                          <w:marTop w:val="0"/>
                                          <w:marBottom w:val="0"/>
                                          <w:divBdr>
                                            <w:top w:val="none" w:sz="0" w:space="0" w:color="auto"/>
                                            <w:left w:val="none" w:sz="0" w:space="0" w:color="auto"/>
                                            <w:bottom w:val="none" w:sz="0" w:space="0" w:color="auto"/>
                                            <w:right w:val="none" w:sz="0" w:space="0" w:color="auto"/>
                                          </w:divBdr>
                                          <w:divsChild>
                                            <w:div w:id="1579050194">
                                              <w:marLeft w:val="0"/>
                                              <w:marRight w:val="0"/>
                                              <w:marTop w:val="0"/>
                                              <w:marBottom w:val="0"/>
                                              <w:divBdr>
                                                <w:top w:val="none" w:sz="0" w:space="0" w:color="auto"/>
                                                <w:left w:val="none" w:sz="0" w:space="0" w:color="auto"/>
                                                <w:bottom w:val="none" w:sz="0" w:space="0" w:color="auto"/>
                                                <w:right w:val="none" w:sz="0" w:space="0" w:color="auto"/>
                                              </w:divBdr>
                                              <w:divsChild>
                                                <w:div w:id="998390060">
                                                  <w:marLeft w:val="0"/>
                                                  <w:marRight w:val="0"/>
                                                  <w:marTop w:val="0"/>
                                                  <w:marBottom w:val="0"/>
                                                  <w:divBdr>
                                                    <w:top w:val="none" w:sz="0" w:space="0" w:color="auto"/>
                                                    <w:left w:val="none" w:sz="0" w:space="0" w:color="auto"/>
                                                    <w:bottom w:val="none" w:sz="0" w:space="0" w:color="auto"/>
                                                    <w:right w:val="none" w:sz="0" w:space="0" w:color="auto"/>
                                                  </w:divBdr>
                                                  <w:divsChild>
                                                    <w:div w:id="952974985">
                                                      <w:marLeft w:val="0"/>
                                                      <w:marRight w:val="0"/>
                                                      <w:marTop w:val="0"/>
                                                      <w:marBottom w:val="0"/>
                                                      <w:divBdr>
                                                        <w:top w:val="none" w:sz="0" w:space="0" w:color="auto"/>
                                                        <w:left w:val="none" w:sz="0" w:space="0" w:color="auto"/>
                                                        <w:bottom w:val="none" w:sz="0" w:space="0" w:color="auto"/>
                                                        <w:right w:val="none" w:sz="0" w:space="0" w:color="auto"/>
                                                      </w:divBdr>
                                                      <w:divsChild>
                                                        <w:div w:id="6546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9428294">
      <w:bodyDiv w:val="1"/>
      <w:marLeft w:val="0"/>
      <w:marRight w:val="0"/>
      <w:marTop w:val="0"/>
      <w:marBottom w:val="0"/>
      <w:divBdr>
        <w:top w:val="none" w:sz="0" w:space="0" w:color="auto"/>
        <w:left w:val="none" w:sz="0" w:space="0" w:color="auto"/>
        <w:bottom w:val="none" w:sz="0" w:space="0" w:color="auto"/>
        <w:right w:val="none" w:sz="0" w:space="0" w:color="auto"/>
      </w:divBdr>
    </w:div>
    <w:div w:id="213143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56BD769-E19E-4F04-B2D4-C6BCE8B221CC" xsi:nil="true"/>
    <pdms_AttachedBy xmlns="A56BD769-E19E-4F04-B2D4-C6BCE8B221CC" xsi:nil="true"/>
    <pdms_Reason xmlns="A56BD769-E19E-4F04-B2D4-C6BCE8B221CC" xsi:nil="true"/>
    <pdms_SecurityClassification xmlns="A56BD769-E19E-4F04-B2D4-C6BCE8B221CC" xsi:nil="true"/>
    <pdms_DocumentType xmlns="A56BD769-E19E-4F04-B2D4-C6BCE8B221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F8D8415CD642E49B0E4D063451D8203" ma:contentTypeVersion="" ma:contentTypeDescription="PDMS Documentation Content Type" ma:contentTypeScope="" ma:versionID="74a5fcb91f1a0a0db64549cb9e31ffa7">
  <xsd:schema xmlns:xsd="http://www.w3.org/2001/XMLSchema" xmlns:xs="http://www.w3.org/2001/XMLSchema" xmlns:p="http://schemas.microsoft.com/office/2006/metadata/properties" xmlns:ns2="A56BD769-E19E-4F04-B2D4-C6BCE8B221CC" targetNamespace="http://schemas.microsoft.com/office/2006/metadata/properties" ma:root="true" ma:fieldsID="716b15ad84441b8ac8865b489bafc2a7" ns2:_="">
    <xsd:import namespace="A56BD769-E19E-4F04-B2D4-C6BCE8B221C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BD769-E19E-4F04-B2D4-C6BCE8B221C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BEFF-E4D4-49AB-8B7B-AF3FE0C8A4E5}">
  <ds:schemaRefs>
    <ds:schemaRef ds:uri="http://schemas.microsoft.com/office/2006/metadata/longProperties"/>
  </ds:schemaRefs>
</ds:datastoreItem>
</file>

<file path=customXml/itemProps2.xml><?xml version="1.0" encoding="utf-8"?>
<ds:datastoreItem xmlns:ds="http://schemas.openxmlformats.org/officeDocument/2006/customXml" ds:itemID="{4851F0F8-F388-4EA5-878E-45ABF472E740}">
  <ds:schemaRefs>
    <ds:schemaRef ds:uri="http://schemas.microsoft.com/sharepoint/v3/contenttype/forms"/>
  </ds:schemaRefs>
</ds:datastoreItem>
</file>

<file path=customXml/itemProps3.xml><?xml version="1.0" encoding="utf-8"?>
<ds:datastoreItem xmlns:ds="http://schemas.openxmlformats.org/officeDocument/2006/customXml" ds:itemID="{824A5B1C-06C5-449F-9702-9B6853B6F903}">
  <ds:schemaRefs>
    <ds:schemaRef ds:uri="http://schemas.microsoft.com/office/2006/documentManagement/types"/>
    <ds:schemaRef ds:uri="http://schemas.microsoft.com/office/2006/metadata/properties"/>
    <ds:schemaRef ds:uri="http://purl.org/dc/elements/1.1/"/>
    <ds:schemaRef ds:uri="A56BD769-E19E-4F04-B2D4-C6BCE8B221CC"/>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F02B1D4-FA2F-4ED0-8CAC-154A86309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BD769-E19E-4F04-B2D4-C6BCE8B22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1855DE-235B-4496-B7FD-07A6AED5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10398</Words>
  <Characters>59270</Characters>
  <Application>Microsoft Office Word</Application>
  <DocSecurity>4</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2018-12-09T23:56:00Z</dcterms:created>
  <dcterms:modified xsi:type="dcterms:W3CDTF">2018-12-09T23:56:00Z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0x010100266966F133664895A6EE3632470D45F501005F8D8415CD642E49B0E4D063451D8203</vt:lpwstr>
  </property>
  <property fmtid="{D5CDD505-2E9C-101B-9397-08002B2CF9AE}" pid="3" name="TrimRevisionNumber">
    <vt:i4>12</vt:i4>
  </property>
</Properties>
</file>