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6885" w14:textId="77777777" w:rsidR="00925162" w:rsidRPr="00645B27" w:rsidRDefault="00925162" w:rsidP="00D26ADA">
      <w:pPr>
        <w:spacing w:before="0"/>
        <w:ind w:right="40"/>
        <w:jc w:val="center"/>
        <w:rPr>
          <w:b/>
          <w:szCs w:val="24"/>
          <w:u w:val="single"/>
        </w:rPr>
      </w:pPr>
      <w:bookmarkStart w:id="0" w:name="_GoBack"/>
      <w:bookmarkEnd w:id="0"/>
      <w:r w:rsidRPr="00645B27">
        <w:rPr>
          <w:b/>
          <w:szCs w:val="24"/>
          <w:u w:val="single"/>
        </w:rPr>
        <w:t xml:space="preserve">EXPLANATORY </w:t>
      </w:r>
      <w:r w:rsidR="0074366F" w:rsidRPr="00645B27">
        <w:rPr>
          <w:b/>
          <w:szCs w:val="24"/>
          <w:u w:val="single"/>
        </w:rPr>
        <w:t>STATEMENT</w:t>
      </w:r>
    </w:p>
    <w:p w14:paraId="15428D29" w14:textId="77777777" w:rsidR="0043632A" w:rsidRPr="00645B27" w:rsidRDefault="0043632A" w:rsidP="00D26ADA">
      <w:pPr>
        <w:spacing w:before="0"/>
        <w:ind w:right="40"/>
        <w:jc w:val="center"/>
        <w:rPr>
          <w:b/>
          <w:szCs w:val="24"/>
          <w:u w:val="single"/>
        </w:rPr>
      </w:pPr>
    </w:p>
    <w:p w14:paraId="352E2561" w14:textId="7A863381" w:rsidR="00BF6037" w:rsidRPr="00645B27" w:rsidRDefault="00BF6037" w:rsidP="00D26ADA">
      <w:pPr>
        <w:spacing w:before="0"/>
        <w:ind w:right="40"/>
        <w:jc w:val="center"/>
        <w:rPr>
          <w:szCs w:val="24"/>
        </w:rPr>
      </w:pPr>
      <w:r w:rsidRPr="00645B27">
        <w:rPr>
          <w:szCs w:val="24"/>
        </w:rPr>
        <w:t>Issued by the Minister for Immigration</w:t>
      </w:r>
      <w:r w:rsidR="00F91E43">
        <w:rPr>
          <w:szCs w:val="24"/>
        </w:rPr>
        <w:t>,</w:t>
      </w:r>
      <w:r w:rsidRPr="00645B27">
        <w:rPr>
          <w:szCs w:val="24"/>
        </w:rPr>
        <w:t xml:space="preserve"> </w:t>
      </w:r>
      <w:r w:rsidR="00040E0A">
        <w:rPr>
          <w:szCs w:val="24"/>
        </w:rPr>
        <w:t>Citizenship</w:t>
      </w:r>
      <w:r w:rsidR="00F91E43">
        <w:rPr>
          <w:szCs w:val="24"/>
        </w:rPr>
        <w:t xml:space="preserve"> and Multicultural Affairs</w:t>
      </w:r>
    </w:p>
    <w:p w14:paraId="465CB8A7" w14:textId="77777777" w:rsidR="00BF6037" w:rsidRPr="00645B27" w:rsidRDefault="00BF6037" w:rsidP="00D26ADA">
      <w:pPr>
        <w:spacing w:before="0"/>
        <w:ind w:right="40"/>
        <w:jc w:val="center"/>
        <w:rPr>
          <w:szCs w:val="24"/>
        </w:rPr>
      </w:pPr>
    </w:p>
    <w:p w14:paraId="35A1E8D4" w14:textId="3962D226" w:rsidR="00D0525E" w:rsidRPr="00645B27" w:rsidRDefault="00BF6037" w:rsidP="00016D3E">
      <w:pPr>
        <w:spacing w:before="0"/>
        <w:ind w:right="40"/>
        <w:jc w:val="center"/>
        <w:rPr>
          <w:i/>
          <w:szCs w:val="24"/>
        </w:rPr>
      </w:pPr>
      <w:r w:rsidRPr="00645B27">
        <w:rPr>
          <w:i/>
          <w:szCs w:val="24"/>
        </w:rPr>
        <w:t>Migration Act 1958</w:t>
      </w:r>
    </w:p>
    <w:p w14:paraId="138A7099" w14:textId="77777777" w:rsidR="0060602C" w:rsidRPr="00645B27" w:rsidRDefault="0060602C" w:rsidP="00D26ADA">
      <w:pPr>
        <w:spacing w:before="0"/>
        <w:ind w:right="40"/>
        <w:jc w:val="center"/>
        <w:rPr>
          <w:i/>
          <w:szCs w:val="24"/>
        </w:rPr>
      </w:pPr>
    </w:p>
    <w:p w14:paraId="410E55DA" w14:textId="310E8CFA" w:rsidR="00BF6037" w:rsidRPr="00645B27" w:rsidRDefault="00413463" w:rsidP="00D26ADA">
      <w:pPr>
        <w:spacing w:before="0"/>
        <w:ind w:right="40"/>
        <w:jc w:val="center"/>
        <w:rPr>
          <w:i/>
          <w:szCs w:val="24"/>
        </w:rPr>
      </w:pPr>
      <w:r w:rsidRPr="00D50F97">
        <w:rPr>
          <w:i/>
          <w:szCs w:val="24"/>
        </w:rPr>
        <w:t xml:space="preserve">Migration Amendment </w:t>
      </w:r>
      <w:r w:rsidR="006A3AB4">
        <w:rPr>
          <w:i/>
          <w:szCs w:val="24"/>
        </w:rPr>
        <w:t>(Enhanced Integrity)</w:t>
      </w:r>
      <w:r w:rsidR="00432F29" w:rsidRPr="00D50F97">
        <w:rPr>
          <w:i/>
          <w:szCs w:val="24"/>
        </w:rPr>
        <w:t xml:space="preserve"> Regulation</w:t>
      </w:r>
      <w:r w:rsidR="00A27634" w:rsidRPr="00D50F97">
        <w:rPr>
          <w:i/>
          <w:szCs w:val="24"/>
        </w:rPr>
        <w:t>s</w:t>
      </w:r>
      <w:r w:rsidR="00432F29" w:rsidRPr="00D50F97">
        <w:rPr>
          <w:i/>
          <w:szCs w:val="24"/>
        </w:rPr>
        <w:t> </w:t>
      </w:r>
      <w:r w:rsidR="00040E0A">
        <w:rPr>
          <w:i/>
          <w:szCs w:val="24"/>
        </w:rPr>
        <w:t>2018</w:t>
      </w:r>
    </w:p>
    <w:p w14:paraId="5E0075D8" w14:textId="77777777" w:rsidR="00C16836" w:rsidRPr="00645B27" w:rsidRDefault="00C16836" w:rsidP="00D26ADA">
      <w:pPr>
        <w:spacing w:before="0"/>
        <w:ind w:right="40"/>
        <w:rPr>
          <w:szCs w:val="24"/>
        </w:rPr>
      </w:pPr>
    </w:p>
    <w:p w14:paraId="26B76431" w14:textId="77777777" w:rsidR="00186DA1" w:rsidRPr="00346866" w:rsidRDefault="00186DA1" w:rsidP="00346866">
      <w:pPr>
        <w:keepNext/>
        <w:keepLines/>
        <w:spacing w:before="0"/>
        <w:ind w:right="91"/>
        <w:jc w:val="both"/>
        <w:rPr>
          <w:szCs w:val="24"/>
        </w:rPr>
      </w:pPr>
      <w:r w:rsidRPr="00346866">
        <w:rPr>
          <w:szCs w:val="24"/>
        </w:rPr>
        <w:t xml:space="preserve">The </w:t>
      </w:r>
      <w:r w:rsidRPr="00346866">
        <w:rPr>
          <w:i/>
          <w:szCs w:val="24"/>
        </w:rPr>
        <w:t>Migration Act 1958</w:t>
      </w:r>
      <w:r w:rsidRPr="00346866">
        <w:rPr>
          <w:szCs w:val="24"/>
        </w:rPr>
        <w:t xml:space="preserve"> (the Migration Act) is an Act relating to the entry into, and presence in, Australia of aliens, and the departure or deportation from Australia of aliens and certain other persons.</w:t>
      </w:r>
    </w:p>
    <w:p w14:paraId="648B83D7" w14:textId="77777777" w:rsidR="00186DA1" w:rsidRPr="00346866" w:rsidRDefault="00186DA1" w:rsidP="00346866">
      <w:pPr>
        <w:keepNext/>
        <w:keepLines/>
        <w:spacing w:before="0"/>
        <w:ind w:right="91"/>
        <w:jc w:val="both"/>
        <w:rPr>
          <w:szCs w:val="24"/>
        </w:rPr>
      </w:pPr>
    </w:p>
    <w:p w14:paraId="574DB95A" w14:textId="42FD3554" w:rsidR="00186DA1" w:rsidRPr="00346866" w:rsidRDefault="00186DA1" w:rsidP="00346866">
      <w:pPr>
        <w:keepNext/>
        <w:keepLines/>
        <w:spacing w:before="0"/>
        <w:ind w:right="91"/>
        <w:jc w:val="both"/>
        <w:rPr>
          <w:szCs w:val="24"/>
        </w:rPr>
      </w:pPr>
      <w:r w:rsidRPr="00346866">
        <w:rPr>
          <w:szCs w:val="24"/>
        </w:rPr>
        <w:t>Subsection 504(1) of the Migration Act in summary provides that the Governor-General may make regulations prescribing matters required or permitted by the Migration Act to be prescribed, or which are necessary or convenient to be prescribed for carrying out or giving effect to the Migration Act</w:t>
      </w:r>
      <w:r w:rsidR="008A48B4">
        <w:rPr>
          <w:szCs w:val="24"/>
        </w:rPr>
        <w:t xml:space="preserve">.  </w:t>
      </w:r>
    </w:p>
    <w:p w14:paraId="5BCCA143" w14:textId="77777777" w:rsidR="00186DA1" w:rsidRPr="00346866" w:rsidRDefault="00186DA1" w:rsidP="00346866">
      <w:pPr>
        <w:keepNext/>
        <w:keepLines/>
        <w:spacing w:before="0"/>
        <w:ind w:right="91"/>
        <w:jc w:val="both"/>
        <w:rPr>
          <w:szCs w:val="24"/>
        </w:rPr>
      </w:pPr>
    </w:p>
    <w:p w14:paraId="545372F0" w14:textId="77777777" w:rsidR="00186DA1" w:rsidRPr="00346866" w:rsidRDefault="00186DA1" w:rsidP="00346866">
      <w:pPr>
        <w:keepNext/>
        <w:keepLines/>
        <w:spacing w:before="0"/>
        <w:ind w:right="91"/>
        <w:jc w:val="both"/>
        <w:rPr>
          <w:szCs w:val="24"/>
        </w:rPr>
      </w:pPr>
      <w:r w:rsidRPr="00346866">
        <w:rPr>
          <w:szCs w:val="24"/>
        </w:rPr>
        <w:t xml:space="preserve">In addition, regulations may be made pursuant to the provisions of the Migration Act listed in </w:t>
      </w:r>
      <w:r w:rsidRPr="00346866">
        <w:rPr>
          <w:szCs w:val="24"/>
          <w:u w:val="single"/>
        </w:rPr>
        <w:t>Attachment A</w:t>
      </w:r>
      <w:r w:rsidRPr="00346866">
        <w:rPr>
          <w:szCs w:val="24"/>
        </w:rPr>
        <w:t>.</w:t>
      </w:r>
    </w:p>
    <w:p w14:paraId="206D34BC" w14:textId="77777777" w:rsidR="00186DA1" w:rsidRPr="00346866" w:rsidRDefault="00186DA1" w:rsidP="00346866">
      <w:pPr>
        <w:keepNext/>
        <w:keepLines/>
        <w:spacing w:before="0"/>
        <w:ind w:right="91"/>
        <w:jc w:val="both"/>
        <w:rPr>
          <w:szCs w:val="24"/>
          <w:lang w:val="en"/>
        </w:rPr>
      </w:pPr>
    </w:p>
    <w:p w14:paraId="3ED3BDAE" w14:textId="334F1746" w:rsidR="006A3720" w:rsidRPr="00346866" w:rsidRDefault="00186DA1" w:rsidP="00346866">
      <w:pPr>
        <w:spacing w:before="0"/>
        <w:ind w:right="40"/>
        <w:jc w:val="both"/>
        <w:rPr>
          <w:szCs w:val="24"/>
        </w:rPr>
      </w:pPr>
      <w:r w:rsidRPr="00346866">
        <w:rPr>
          <w:szCs w:val="24"/>
          <w:lang w:val="en"/>
        </w:rPr>
        <w:t xml:space="preserve">The </w:t>
      </w:r>
      <w:r w:rsidR="006A3AB4" w:rsidRPr="00346866">
        <w:rPr>
          <w:i/>
          <w:szCs w:val="24"/>
        </w:rPr>
        <w:t>Migration Amendment (Enhanced Integrity) Regulations </w:t>
      </w:r>
      <w:r w:rsidR="00040E0A" w:rsidRPr="00346866">
        <w:rPr>
          <w:i/>
          <w:szCs w:val="24"/>
        </w:rPr>
        <w:t>201</w:t>
      </w:r>
      <w:r w:rsidR="00040E0A">
        <w:rPr>
          <w:i/>
          <w:szCs w:val="24"/>
        </w:rPr>
        <w:t>8</w:t>
      </w:r>
      <w:r w:rsidR="00040E0A" w:rsidRPr="00346866">
        <w:rPr>
          <w:szCs w:val="24"/>
        </w:rPr>
        <w:t xml:space="preserve"> </w:t>
      </w:r>
      <w:r w:rsidRPr="00346866">
        <w:rPr>
          <w:szCs w:val="24"/>
        </w:rPr>
        <w:t xml:space="preserve">(the Regulations) will amend </w:t>
      </w:r>
      <w:r w:rsidR="00F53E30" w:rsidRPr="00346866">
        <w:rPr>
          <w:szCs w:val="24"/>
        </w:rPr>
        <w:t xml:space="preserve">the </w:t>
      </w:r>
      <w:r w:rsidR="00F53E30" w:rsidRPr="00346866">
        <w:rPr>
          <w:i/>
          <w:szCs w:val="24"/>
        </w:rPr>
        <w:t>Migrations Regulations 1994</w:t>
      </w:r>
      <w:r w:rsidR="00F53E30" w:rsidRPr="00346866">
        <w:rPr>
          <w:szCs w:val="24"/>
        </w:rPr>
        <w:t xml:space="preserve"> </w:t>
      </w:r>
      <w:r w:rsidR="00DD6FEE">
        <w:rPr>
          <w:szCs w:val="24"/>
        </w:rPr>
        <w:t xml:space="preserve">(the Migration Regulations) </w:t>
      </w:r>
      <w:r w:rsidR="006A3AB4" w:rsidRPr="00346866">
        <w:rPr>
          <w:szCs w:val="24"/>
        </w:rPr>
        <w:t>to support the integrity of the temporary and permanent employer sponsored skilled visa programs.</w:t>
      </w:r>
    </w:p>
    <w:p w14:paraId="5C2094DA" w14:textId="77777777" w:rsidR="006A3720" w:rsidRPr="00346866" w:rsidRDefault="006A3720" w:rsidP="00346866">
      <w:pPr>
        <w:keepNext/>
        <w:keepLines/>
        <w:spacing w:before="0"/>
        <w:ind w:right="91"/>
        <w:jc w:val="both"/>
        <w:rPr>
          <w:szCs w:val="24"/>
        </w:rPr>
      </w:pPr>
    </w:p>
    <w:p w14:paraId="68FB4476" w14:textId="00B7B50C" w:rsidR="006A3720" w:rsidRPr="00346866" w:rsidRDefault="006A3720" w:rsidP="00346866">
      <w:pPr>
        <w:keepNext/>
        <w:keepLines/>
        <w:spacing w:before="0"/>
        <w:ind w:right="91"/>
        <w:jc w:val="both"/>
        <w:rPr>
          <w:szCs w:val="24"/>
        </w:rPr>
      </w:pPr>
      <w:r w:rsidRPr="00346866">
        <w:rPr>
          <w:szCs w:val="24"/>
        </w:rPr>
        <w:t xml:space="preserve">In particular, the </w:t>
      </w:r>
      <w:r w:rsidR="00FE5A4C" w:rsidRPr="00346866">
        <w:rPr>
          <w:szCs w:val="24"/>
        </w:rPr>
        <w:t>Regulations</w:t>
      </w:r>
      <w:r w:rsidR="00D40C6C" w:rsidRPr="00346866">
        <w:rPr>
          <w:szCs w:val="24"/>
        </w:rPr>
        <w:t xml:space="preserve"> amend the Migration Regulations to</w:t>
      </w:r>
      <w:r w:rsidRPr="00346866">
        <w:rPr>
          <w:szCs w:val="24"/>
        </w:rPr>
        <w:t>:</w:t>
      </w:r>
    </w:p>
    <w:p w14:paraId="0A7E57D5" w14:textId="77777777" w:rsidR="006A3720" w:rsidRPr="00346866" w:rsidRDefault="006A3720" w:rsidP="00346866">
      <w:pPr>
        <w:keepNext/>
        <w:keepLines/>
        <w:spacing w:before="0"/>
        <w:ind w:right="91"/>
        <w:jc w:val="both"/>
        <w:rPr>
          <w:szCs w:val="24"/>
        </w:rPr>
      </w:pPr>
    </w:p>
    <w:p w14:paraId="37A362C3" w14:textId="0D635391" w:rsidR="006A3AB4" w:rsidRPr="00346866" w:rsidRDefault="006F3E23" w:rsidP="00346866">
      <w:pPr>
        <w:pStyle w:val="legcohead4"/>
        <w:numPr>
          <w:ilvl w:val="0"/>
          <w:numId w:val="28"/>
        </w:numPr>
        <w:ind w:left="357" w:hanging="357"/>
        <w:jc w:val="both"/>
        <w:rPr>
          <w:szCs w:val="24"/>
        </w:rPr>
      </w:pPr>
      <w:r w:rsidRPr="00346866">
        <w:rPr>
          <w:szCs w:val="24"/>
          <w:u w:val="none"/>
        </w:rPr>
        <w:t>s</w:t>
      </w:r>
      <w:r w:rsidR="006A3AB4" w:rsidRPr="00346866">
        <w:rPr>
          <w:szCs w:val="24"/>
          <w:u w:val="none"/>
        </w:rPr>
        <w:t>pecify the information that must be published by the Minister in relation to sponsor sanctions;</w:t>
      </w:r>
    </w:p>
    <w:p w14:paraId="1210ABEF" w14:textId="451E9C3E" w:rsidR="006A3AB4" w:rsidRPr="00346866" w:rsidRDefault="006F3E23" w:rsidP="00346866">
      <w:pPr>
        <w:numPr>
          <w:ilvl w:val="0"/>
          <w:numId w:val="28"/>
        </w:numPr>
        <w:spacing w:before="0"/>
        <w:ind w:left="357" w:hanging="357"/>
        <w:jc w:val="both"/>
        <w:rPr>
          <w:szCs w:val="24"/>
        </w:rPr>
      </w:pPr>
      <w:r w:rsidRPr="00346866">
        <w:rPr>
          <w:szCs w:val="24"/>
          <w:lang w:val="en-US"/>
        </w:rPr>
        <w:t>c</w:t>
      </w:r>
      <w:r w:rsidR="006A3AB4" w:rsidRPr="00346866">
        <w:rPr>
          <w:szCs w:val="24"/>
          <w:lang w:val="en-US"/>
        </w:rPr>
        <w:t xml:space="preserve">larify merits review rights for offshore applicants for certain visas; </w:t>
      </w:r>
    </w:p>
    <w:p w14:paraId="24A0A22E" w14:textId="60F5DAA9" w:rsidR="006A3AB4" w:rsidRPr="00346866" w:rsidRDefault="006F3E23" w:rsidP="00346866">
      <w:pPr>
        <w:pStyle w:val="legcohead4"/>
        <w:numPr>
          <w:ilvl w:val="0"/>
          <w:numId w:val="28"/>
        </w:numPr>
        <w:ind w:left="357" w:hanging="357"/>
        <w:jc w:val="both"/>
        <w:rPr>
          <w:szCs w:val="24"/>
        </w:rPr>
      </w:pPr>
      <w:r w:rsidRPr="00346866">
        <w:rPr>
          <w:szCs w:val="24"/>
          <w:u w:val="none"/>
        </w:rPr>
        <w:t>s</w:t>
      </w:r>
      <w:r w:rsidR="006A3AB4" w:rsidRPr="00346866">
        <w:rPr>
          <w:szCs w:val="24"/>
          <w:u w:val="none"/>
        </w:rPr>
        <w:t xml:space="preserve">pecify the </w:t>
      </w:r>
      <w:r w:rsidR="001B1A0D" w:rsidRPr="00346866">
        <w:rPr>
          <w:szCs w:val="24"/>
          <w:u w:val="none"/>
        </w:rPr>
        <w:t xml:space="preserve">visas in relation to which the Department </w:t>
      </w:r>
      <w:r w:rsidR="002C599C">
        <w:rPr>
          <w:szCs w:val="24"/>
          <w:u w:val="none"/>
        </w:rPr>
        <w:t xml:space="preserve">of </w:t>
      </w:r>
      <w:r w:rsidR="00262717">
        <w:rPr>
          <w:szCs w:val="24"/>
          <w:u w:val="none"/>
        </w:rPr>
        <w:t>Home Affairs</w:t>
      </w:r>
      <w:r w:rsidR="002C599C">
        <w:rPr>
          <w:szCs w:val="24"/>
          <w:u w:val="none"/>
        </w:rPr>
        <w:t xml:space="preserve"> (the Department) </w:t>
      </w:r>
      <w:r w:rsidR="001B1A0D" w:rsidRPr="00346866">
        <w:rPr>
          <w:szCs w:val="24"/>
          <w:u w:val="none"/>
        </w:rPr>
        <w:t>may</w:t>
      </w:r>
      <w:r w:rsidR="006A3AB4" w:rsidRPr="00346866">
        <w:rPr>
          <w:szCs w:val="24"/>
          <w:u w:val="none"/>
        </w:rPr>
        <w:t xml:space="preserve"> </w:t>
      </w:r>
      <w:r w:rsidR="001B1A0D" w:rsidRPr="00346866">
        <w:rPr>
          <w:szCs w:val="24"/>
          <w:u w:val="none"/>
        </w:rPr>
        <w:t>request</w:t>
      </w:r>
      <w:r w:rsidR="006A3AB4" w:rsidRPr="00346866">
        <w:rPr>
          <w:szCs w:val="24"/>
          <w:u w:val="none"/>
        </w:rPr>
        <w:t xml:space="preserve"> </w:t>
      </w:r>
      <w:r w:rsidR="001B1A0D" w:rsidRPr="00346866">
        <w:rPr>
          <w:szCs w:val="24"/>
          <w:u w:val="none"/>
        </w:rPr>
        <w:t xml:space="preserve">the </w:t>
      </w:r>
      <w:r w:rsidR="006A3AB4" w:rsidRPr="00346866">
        <w:rPr>
          <w:szCs w:val="24"/>
          <w:u w:val="none"/>
        </w:rPr>
        <w:t>tax file n</w:t>
      </w:r>
      <w:r w:rsidR="001B1A0D" w:rsidRPr="00346866">
        <w:rPr>
          <w:szCs w:val="24"/>
          <w:u w:val="none"/>
        </w:rPr>
        <w:t>umber</w:t>
      </w:r>
      <w:r w:rsidR="006A3AB4" w:rsidRPr="00346866">
        <w:rPr>
          <w:szCs w:val="24"/>
          <w:u w:val="none"/>
        </w:rPr>
        <w:t xml:space="preserve"> </w:t>
      </w:r>
      <w:r w:rsidR="001B1A0D" w:rsidRPr="00346866">
        <w:rPr>
          <w:szCs w:val="24"/>
          <w:u w:val="none"/>
        </w:rPr>
        <w:t xml:space="preserve">of an applicant for, or </w:t>
      </w:r>
      <w:r w:rsidR="00CE432A">
        <w:rPr>
          <w:szCs w:val="24"/>
          <w:u w:val="none"/>
        </w:rPr>
        <w:t xml:space="preserve">holder or </w:t>
      </w:r>
      <w:r w:rsidR="001B1A0D" w:rsidRPr="00346866">
        <w:rPr>
          <w:szCs w:val="24"/>
          <w:u w:val="none"/>
        </w:rPr>
        <w:t>former holder of; and</w:t>
      </w:r>
    </w:p>
    <w:p w14:paraId="79F15244" w14:textId="431BF0FD" w:rsidR="001B1A0D" w:rsidRPr="00D02862" w:rsidRDefault="006F3E23" w:rsidP="00346866">
      <w:pPr>
        <w:pStyle w:val="legcohead4"/>
        <w:numPr>
          <w:ilvl w:val="0"/>
          <w:numId w:val="28"/>
        </w:numPr>
        <w:ind w:left="357" w:hanging="357"/>
        <w:jc w:val="both"/>
        <w:rPr>
          <w:szCs w:val="24"/>
        </w:rPr>
      </w:pPr>
      <w:r w:rsidRPr="00D02862">
        <w:rPr>
          <w:szCs w:val="24"/>
          <w:u w:val="none"/>
        </w:rPr>
        <w:t>s</w:t>
      </w:r>
      <w:r w:rsidR="001B1A0D" w:rsidRPr="00D02862">
        <w:rPr>
          <w:szCs w:val="24"/>
          <w:u w:val="none"/>
        </w:rPr>
        <w:t>pecify the purposes for which a tax file number can be used, recorded or disclosed.</w:t>
      </w:r>
    </w:p>
    <w:p w14:paraId="22C6E044" w14:textId="77777777" w:rsidR="006A3720" w:rsidRPr="00D02862" w:rsidRDefault="006A3720" w:rsidP="00346866">
      <w:pPr>
        <w:spacing w:before="0"/>
        <w:ind w:right="42"/>
        <w:jc w:val="both"/>
        <w:rPr>
          <w:szCs w:val="24"/>
        </w:rPr>
      </w:pPr>
    </w:p>
    <w:p w14:paraId="3DC143CD" w14:textId="3111685F" w:rsidR="00B37BDF" w:rsidRPr="00D02862" w:rsidRDefault="00B37BDF" w:rsidP="00346866">
      <w:pPr>
        <w:spacing w:before="0"/>
        <w:ind w:right="42"/>
        <w:jc w:val="both"/>
        <w:rPr>
          <w:szCs w:val="24"/>
        </w:rPr>
      </w:pPr>
      <w:r w:rsidRPr="00D02862">
        <w:rPr>
          <w:szCs w:val="24"/>
        </w:rPr>
        <w:t xml:space="preserve">A Statement of Compatibility with Human Rights (the Statement) has been completed in accordance with the </w:t>
      </w:r>
      <w:r w:rsidRPr="00D02862">
        <w:rPr>
          <w:i/>
          <w:iCs/>
          <w:szCs w:val="24"/>
        </w:rPr>
        <w:t>Human Rights (Parliamentary Scrutiny) Act 2011</w:t>
      </w:r>
      <w:r w:rsidR="008A48B4">
        <w:rPr>
          <w:szCs w:val="24"/>
        </w:rPr>
        <w:t xml:space="preserve">.  </w:t>
      </w:r>
      <w:r w:rsidRPr="00D02862">
        <w:rPr>
          <w:szCs w:val="24"/>
        </w:rPr>
        <w:t>The overall assessment is that the Regulation</w:t>
      </w:r>
      <w:r w:rsidR="008D4431" w:rsidRPr="00D02862">
        <w:rPr>
          <w:szCs w:val="24"/>
        </w:rPr>
        <w:t>s are</w:t>
      </w:r>
      <w:r w:rsidRPr="00D02862">
        <w:rPr>
          <w:szCs w:val="24"/>
        </w:rPr>
        <w:t xml:space="preserve"> compatible with human rig</w:t>
      </w:r>
      <w:r w:rsidR="00EA2117" w:rsidRPr="00D02862">
        <w:rPr>
          <w:szCs w:val="24"/>
        </w:rPr>
        <w:t>hts</w:t>
      </w:r>
      <w:r w:rsidR="008A48B4">
        <w:rPr>
          <w:szCs w:val="24"/>
        </w:rPr>
        <w:t xml:space="preserve">.  </w:t>
      </w:r>
      <w:r w:rsidR="00EA2117" w:rsidRPr="00D02862">
        <w:rPr>
          <w:szCs w:val="24"/>
        </w:rPr>
        <w:t>A copy of the Statement is </w:t>
      </w:r>
      <w:r w:rsidRPr="00D02862">
        <w:rPr>
          <w:szCs w:val="24"/>
        </w:rPr>
        <w:t xml:space="preserve">at </w:t>
      </w:r>
      <w:r w:rsidRPr="00D02862">
        <w:rPr>
          <w:szCs w:val="24"/>
          <w:u w:val="single"/>
        </w:rPr>
        <w:t>Attachment B</w:t>
      </w:r>
      <w:r w:rsidRPr="00D02862">
        <w:rPr>
          <w:szCs w:val="24"/>
        </w:rPr>
        <w:t>.</w:t>
      </w:r>
    </w:p>
    <w:p w14:paraId="3A52F287" w14:textId="77777777" w:rsidR="00043DE4" w:rsidRPr="00D02862" w:rsidRDefault="00043DE4" w:rsidP="00346866">
      <w:pPr>
        <w:spacing w:before="0"/>
        <w:ind w:right="42"/>
        <w:jc w:val="both"/>
        <w:rPr>
          <w:szCs w:val="24"/>
        </w:rPr>
      </w:pPr>
    </w:p>
    <w:p w14:paraId="1B2F03D4" w14:textId="77777777" w:rsidR="00043DE4" w:rsidRPr="00346866" w:rsidRDefault="00043DE4" w:rsidP="00346866">
      <w:pPr>
        <w:spacing w:before="0"/>
        <w:ind w:right="42"/>
        <w:jc w:val="both"/>
        <w:rPr>
          <w:szCs w:val="24"/>
        </w:rPr>
      </w:pPr>
      <w:r w:rsidRPr="00D02862">
        <w:rPr>
          <w:szCs w:val="24"/>
        </w:rPr>
        <w:t>Details of the Regulation</w:t>
      </w:r>
      <w:r w:rsidR="008D4431" w:rsidRPr="00D02862">
        <w:rPr>
          <w:szCs w:val="24"/>
        </w:rPr>
        <w:t>s</w:t>
      </w:r>
      <w:r w:rsidRPr="00D02862">
        <w:rPr>
          <w:szCs w:val="24"/>
        </w:rPr>
        <w:t xml:space="preserve"> are set out in </w:t>
      </w:r>
      <w:r w:rsidRPr="00D02862">
        <w:rPr>
          <w:szCs w:val="24"/>
          <w:u w:val="single"/>
        </w:rPr>
        <w:t>Attachment C</w:t>
      </w:r>
      <w:r w:rsidRPr="00D02862">
        <w:rPr>
          <w:szCs w:val="24"/>
        </w:rPr>
        <w:t>.</w:t>
      </w:r>
    </w:p>
    <w:p w14:paraId="75B2AD3C" w14:textId="77777777" w:rsidR="00043DE4" w:rsidRPr="00346866" w:rsidRDefault="00043DE4" w:rsidP="00346866">
      <w:pPr>
        <w:spacing w:before="0"/>
        <w:ind w:right="42"/>
        <w:jc w:val="both"/>
        <w:rPr>
          <w:color w:val="FF0000"/>
          <w:szCs w:val="24"/>
        </w:rPr>
      </w:pPr>
    </w:p>
    <w:p w14:paraId="62ACD31A" w14:textId="1B626AB8" w:rsidR="009A063E" w:rsidRPr="00346866" w:rsidRDefault="009A063E" w:rsidP="00346866">
      <w:pPr>
        <w:spacing w:before="0"/>
        <w:ind w:right="42"/>
        <w:jc w:val="both"/>
        <w:rPr>
          <w:szCs w:val="24"/>
        </w:rPr>
      </w:pPr>
      <w:r w:rsidRPr="00346866">
        <w:rPr>
          <w:szCs w:val="24"/>
        </w:rPr>
        <w:t>The Office of Best Practice Regulation (</w:t>
      </w:r>
      <w:r w:rsidR="0092731E" w:rsidRPr="00346866">
        <w:rPr>
          <w:szCs w:val="24"/>
        </w:rPr>
        <w:t xml:space="preserve">the </w:t>
      </w:r>
      <w:r w:rsidRPr="00346866">
        <w:rPr>
          <w:szCs w:val="24"/>
        </w:rPr>
        <w:t>OBPR) has been consulted in relation to the amendments made by the Regulation</w:t>
      </w:r>
      <w:r w:rsidR="008D4431" w:rsidRPr="00346866">
        <w:rPr>
          <w:szCs w:val="24"/>
        </w:rPr>
        <w:t>s</w:t>
      </w:r>
      <w:r w:rsidR="008A48B4">
        <w:rPr>
          <w:szCs w:val="24"/>
        </w:rPr>
        <w:t xml:space="preserve">.  </w:t>
      </w:r>
      <w:r w:rsidR="00155EA4" w:rsidRPr="00346866">
        <w:rPr>
          <w:szCs w:val="24"/>
        </w:rPr>
        <w:t>No</w:t>
      </w:r>
      <w:r w:rsidR="0092731E" w:rsidRPr="00346866">
        <w:rPr>
          <w:szCs w:val="24"/>
        </w:rPr>
        <w:t xml:space="preserve"> </w:t>
      </w:r>
      <w:r w:rsidR="00FA1E24" w:rsidRPr="00346866">
        <w:rPr>
          <w:szCs w:val="24"/>
        </w:rPr>
        <w:t xml:space="preserve">Regulation Impact Statement </w:t>
      </w:r>
      <w:r w:rsidR="0092731E" w:rsidRPr="00346866">
        <w:rPr>
          <w:szCs w:val="24"/>
        </w:rPr>
        <w:t>is required</w:t>
      </w:r>
      <w:r w:rsidR="008A48B4">
        <w:rPr>
          <w:szCs w:val="24"/>
        </w:rPr>
        <w:t xml:space="preserve">.  </w:t>
      </w:r>
      <w:r w:rsidR="00A762E4" w:rsidRPr="00346866">
        <w:rPr>
          <w:szCs w:val="24"/>
        </w:rPr>
        <w:t>The OBPR consultation reference</w:t>
      </w:r>
      <w:r w:rsidR="00B44E48">
        <w:rPr>
          <w:szCs w:val="24"/>
        </w:rPr>
        <w:t>s</w:t>
      </w:r>
      <w:r w:rsidR="00A762E4" w:rsidRPr="00346866">
        <w:rPr>
          <w:szCs w:val="24"/>
        </w:rPr>
        <w:t xml:space="preserve"> </w:t>
      </w:r>
      <w:r w:rsidR="00B44E48">
        <w:rPr>
          <w:szCs w:val="24"/>
        </w:rPr>
        <w:t>are 22417 (sponsor sanction disclosure); 20664 (review rights); and 22418 (tax file number sharing).</w:t>
      </w:r>
    </w:p>
    <w:p w14:paraId="3C2B3817" w14:textId="77777777" w:rsidR="00373320" w:rsidRPr="00346866" w:rsidRDefault="00373320" w:rsidP="00346866">
      <w:pPr>
        <w:tabs>
          <w:tab w:val="left" w:pos="6521"/>
        </w:tabs>
        <w:spacing w:before="0"/>
        <w:ind w:right="42"/>
        <w:jc w:val="both"/>
        <w:rPr>
          <w:szCs w:val="24"/>
        </w:rPr>
      </w:pPr>
    </w:p>
    <w:p w14:paraId="4F3A29CA" w14:textId="77777777" w:rsidR="00B92943" w:rsidRDefault="00B92943">
      <w:pPr>
        <w:spacing w:before="0"/>
        <w:rPr>
          <w:i/>
          <w:szCs w:val="24"/>
          <w:u w:val="single"/>
        </w:rPr>
      </w:pPr>
      <w:r>
        <w:rPr>
          <w:i/>
          <w:szCs w:val="24"/>
          <w:u w:val="single"/>
        </w:rPr>
        <w:br w:type="page"/>
      </w:r>
    </w:p>
    <w:p w14:paraId="162B8A81" w14:textId="16C05EDC" w:rsidR="002D79AC" w:rsidRDefault="002D79AC" w:rsidP="00346866">
      <w:pPr>
        <w:tabs>
          <w:tab w:val="left" w:pos="6521"/>
        </w:tabs>
        <w:spacing w:before="0"/>
        <w:ind w:right="42"/>
        <w:jc w:val="both"/>
        <w:rPr>
          <w:i/>
          <w:szCs w:val="24"/>
          <w:u w:val="single"/>
        </w:rPr>
      </w:pPr>
      <w:r w:rsidRPr="00346866">
        <w:rPr>
          <w:i/>
          <w:szCs w:val="24"/>
          <w:u w:val="single"/>
        </w:rPr>
        <w:lastRenderedPageBreak/>
        <w:t>Consultation</w:t>
      </w:r>
    </w:p>
    <w:p w14:paraId="6D03E5ED" w14:textId="77777777" w:rsidR="00B92943" w:rsidRPr="00346866" w:rsidRDefault="00B92943" w:rsidP="00346866">
      <w:pPr>
        <w:tabs>
          <w:tab w:val="left" w:pos="6521"/>
        </w:tabs>
        <w:spacing w:before="0"/>
        <w:ind w:right="42"/>
        <w:jc w:val="both"/>
        <w:rPr>
          <w:i/>
          <w:szCs w:val="24"/>
          <w:u w:val="single"/>
        </w:rPr>
      </w:pPr>
    </w:p>
    <w:p w14:paraId="02500CE0" w14:textId="315DE6B2" w:rsidR="00BE3E06" w:rsidRPr="00346866" w:rsidRDefault="00BE3E06" w:rsidP="00346866">
      <w:pPr>
        <w:tabs>
          <w:tab w:val="left" w:pos="6521"/>
        </w:tabs>
        <w:spacing w:before="0"/>
        <w:ind w:right="91"/>
        <w:jc w:val="both"/>
        <w:rPr>
          <w:szCs w:val="24"/>
        </w:rPr>
      </w:pPr>
      <w:r w:rsidRPr="00346866">
        <w:rPr>
          <w:szCs w:val="24"/>
        </w:rPr>
        <w:t>Consultation was undertaken with the Commonwealth Attorney-General’s Department in relation to the amendments insofar as they create, abolish or affect the power or jurisdiction of a tribunal (Part 2 of Schedule 1); provide for collection, storage, use or disclosure of tax file numbers (Part 3 of Schedule 1); and provide for collection, storage, use or disclosure of other personal information (Part 1 of Schedule 1)</w:t>
      </w:r>
      <w:r w:rsidR="008A48B4">
        <w:rPr>
          <w:szCs w:val="24"/>
        </w:rPr>
        <w:t xml:space="preserve">.  </w:t>
      </w:r>
    </w:p>
    <w:p w14:paraId="34DBA687" w14:textId="77777777" w:rsidR="006A3720" w:rsidRPr="00346866" w:rsidRDefault="006A3720" w:rsidP="00346866">
      <w:pPr>
        <w:tabs>
          <w:tab w:val="left" w:pos="6521"/>
        </w:tabs>
        <w:spacing w:before="0"/>
        <w:ind w:right="42"/>
        <w:jc w:val="both"/>
        <w:rPr>
          <w:szCs w:val="24"/>
        </w:rPr>
      </w:pPr>
    </w:p>
    <w:p w14:paraId="449166CA" w14:textId="04076023" w:rsidR="006C356F" w:rsidRPr="00346866" w:rsidRDefault="006C356F" w:rsidP="00346866">
      <w:pPr>
        <w:tabs>
          <w:tab w:val="left" w:pos="6521"/>
        </w:tabs>
        <w:spacing w:before="0"/>
        <w:ind w:right="42"/>
        <w:jc w:val="both"/>
        <w:rPr>
          <w:szCs w:val="24"/>
        </w:rPr>
      </w:pPr>
      <w:r w:rsidRPr="00346866">
        <w:rPr>
          <w:szCs w:val="24"/>
        </w:rPr>
        <w:t>The Migration Act specifies no conditions that need to be satisfied before the power to make the Regulation</w:t>
      </w:r>
      <w:r w:rsidR="008D4431" w:rsidRPr="00346866">
        <w:rPr>
          <w:szCs w:val="24"/>
        </w:rPr>
        <w:t>s</w:t>
      </w:r>
      <w:r w:rsidRPr="00346866">
        <w:rPr>
          <w:szCs w:val="24"/>
        </w:rPr>
        <w:t xml:space="preserve"> may be exercised</w:t>
      </w:r>
      <w:r w:rsidR="008A48B4">
        <w:rPr>
          <w:szCs w:val="24"/>
        </w:rPr>
        <w:t xml:space="preserve">.  </w:t>
      </w:r>
    </w:p>
    <w:p w14:paraId="259C34C7" w14:textId="77777777" w:rsidR="002A4DB4" w:rsidRPr="00346866" w:rsidRDefault="002A4DB4" w:rsidP="00346866">
      <w:pPr>
        <w:tabs>
          <w:tab w:val="left" w:pos="6521"/>
        </w:tabs>
        <w:spacing w:before="0"/>
        <w:ind w:right="-2"/>
        <w:jc w:val="both"/>
        <w:rPr>
          <w:szCs w:val="24"/>
        </w:rPr>
      </w:pPr>
    </w:p>
    <w:p w14:paraId="26D9AC03" w14:textId="4A9522FD" w:rsidR="006C356F" w:rsidRPr="00346866" w:rsidRDefault="006C356F" w:rsidP="00346866">
      <w:pPr>
        <w:tabs>
          <w:tab w:val="left" w:pos="6521"/>
        </w:tabs>
        <w:spacing w:before="0"/>
        <w:ind w:right="-2"/>
        <w:jc w:val="both"/>
        <w:rPr>
          <w:szCs w:val="24"/>
        </w:rPr>
      </w:pPr>
      <w:r w:rsidRPr="00346866">
        <w:rPr>
          <w:szCs w:val="24"/>
        </w:rPr>
        <w:t>The Regulation</w:t>
      </w:r>
      <w:r w:rsidR="008D4431" w:rsidRPr="00346866">
        <w:rPr>
          <w:szCs w:val="24"/>
        </w:rPr>
        <w:t>s</w:t>
      </w:r>
      <w:r w:rsidRPr="00346866">
        <w:rPr>
          <w:szCs w:val="24"/>
        </w:rPr>
        <w:t xml:space="preserve"> </w:t>
      </w:r>
      <w:r w:rsidR="00D768EE" w:rsidRPr="00346866">
        <w:rPr>
          <w:szCs w:val="24"/>
        </w:rPr>
        <w:t>are</w:t>
      </w:r>
      <w:r w:rsidRPr="00346866">
        <w:rPr>
          <w:szCs w:val="24"/>
        </w:rPr>
        <w:t xml:space="preserve"> a legislative instrument for the purposes of the </w:t>
      </w:r>
      <w:r w:rsidRPr="00D02862">
        <w:rPr>
          <w:i/>
          <w:szCs w:val="24"/>
        </w:rPr>
        <w:t>Legislat</w:t>
      </w:r>
      <w:r w:rsidR="00572D83" w:rsidRPr="00D02862">
        <w:rPr>
          <w:i/>
          <w:szCs w:val="24"/>
        </w:rPr>
        <w:t>ion Act</w:t>
      </w:r>
      <w:r w:rsidR="0015632A">
        <w:rPr>
          <w:i/>
          <w:szCs w:val="24"/>
        </w:rPr>
        <w:t xml:space="preserve"> 2003</w:t>
      </w:r>
      <w:r w:rsidRPr="00D02862">
        <w:rPr>
          <w:i/>
          <w:szCs w:val="24"/>
        </w:rPr>
        <w:t>.</w:t>
      </w:r>
    </w:p>
    <w:p w14:paraId="07A8C0C4" w14:textId="77777777" w:rsidR="006C356F" w:rsidRPr="00346866" w:rsidRDefault="006C356F" w:rsidP="00346866">
      <w:pPr>
        <w:tabs>
          <w:tab w:val="left" w:pos="6521"/>
        </w:tabs>
        <w:spacing w:before="0"/>
        <w:ind w:right="521"/>
        <w:jc w:val="both"/>
        <w:rPr>
          <w:szCs w:val="24"/>
        </w:rPr>
      </w:pPr>
    </w:p>
    <w:p w14:paraId="6FF7D23A" w14:textId="55C7F821" w:rsidR="006C356F" w:rsidRPr="00346866" w:rsidRDefault="004426ED" w:rsidP="00346866">
      <w:pPr>
        <w:tabs>
          <w:tab w:val="left" w:pos="6521"/>
        </w:tabs>
        <w:spacing w:before="0"/>
        <w:ind w:right="521"/>
        <w:jc w:val="both"/>
        <w:rPr>
          <w:szCs w:val="24"/>
        </w:rPr>
      </w:pPr>
      <w:r w:rsidRPr="00346866">
        <w:rPr>
          <w:szCs w:val="24"/>
        </w:rPr>
        <w:t>The</w:t>
      </w:r>
      <w:r w:rsidR="00986CC9" w:rsidRPr="00346866">
        <w:rPr>
          <w:szCs w:val="24"/>
        </w:rPr>
        <w:t xml:space="preserve"> Regulation</w:t>
      </w:r>
      <w:r w:rsidR="008D4431" w:rsidRPr="00346866">
        <w:rPr>
          <w:szCs w:val="24"/>
        </w:rPr>
        <w:t xml:space="preserve">s </w:t>
      </w:r>
      <w:r w:rsidR="008D4431" w:rsidRPr="00D02862">
        <w:rPr>
          <w:szCs w:val="24"/>
        </w:rPr>
        <w:t>commence</w:t>
      </w:r>
      <w:r w:rsidR="00986CC9" w:rsidRPr="00D02862">
        <w:rPr>
          <w:szCs w:val="24"/>
        </w:rPr>
        <w:t xml:space="preserve"> on </w:t>
      </w:r>
      <w:r w:rsidR="00040E0A">
        <w:rPr>
          <w:szCs w:val="24"/>
        </w:rPr>
        <w:t>13 December 2018</w:t>
      </w:r>
      <w:r w:rsidR="008A48B4">
        <w:rPr>
          <w:szCs w:val="24"/>
        </w:rPr>
        <w:t xml:space="preserve">.  </w:t>
      </w:r>
    </w:p>
    <w:p w14:paraId="1466448B" w14:textId="54976F32" w:rsidR="006C356F" w:rsidRPr="00346866" w:rsidRDefault="006C356F" w:rsidP="00346866">
      <w:pPr>
        <w:spacing w:before="0"/>
        <w:ind w:right="42"/>
        <w:jc w:val="both"/>
        <w:rPr>
          <w:szCs w:val="24"/>
        </w:rPr>
        <w:sectPr w:rsidR="006C356F" w:rsidRPr="00346866" w:rsidSect="00AD48DA">
          <w:headerReference w:type="default" r:id="rId8"/>
          <w:pgSz w:w="11906" w:h="16838"/>
          <w:pgMar w:top="1440" w:right="1418" w:bottom="1440" w:left="1418" w:header="709" w:footer="709" w:gutter="0"/>
          <w:cols w:space="708"/>
          <w:titlePg/>
          <w:docGrid w:linePitch="360"/>
        </w:sectPr>
      </w:pPr>
    </w:p>
    <w:p w14:paraId="326036A7" w14:textId="77777777" w:rsidR="007D20EF" w:rsidRPr="00346866" w:rsidRDefault="007D20EF" w:rsidP="00346866">
      <w:pPr>
        <w:spacing w:before="0"/>
        <w:ind w:right="42"/>
        <w:jc w:val="both"/>
        <w:rPr>
          <w:szCs w:val="24"/>
          <w:u w:val="single"/>
        </w:rPr>
      </w:pPr>
      <w:r w:rsidRPr="00346866">
        <w:rPr>
          <w:b/>
          <w:szCs w:val="24"/>
          <w:u w:val="single"/>
        </w:rPr>
        <w:lastRenderedPageBreak/>
        <w:t>ATTACHMENT</w:t>
      </w:r>
      <w:r w:rsidR="001E6AC4" w:rsidRPr="00346866">
        <w:rPr>
          <w:b/>
          <w:szCs w:val="24"/>
          <w:u w:val="single"/>
        </w:rPr>
        <w:t xml:space="preserve"> A</w:t>
      </w:r>
    </w:p>
    <w:p w14:paraId="301D7A50" w14:textId="77777777" w:rsidR="007D20EF" w:rsidRPr="00346866" w:rsidRDefault="007D20EF" w:rsidP="00346866">
      <w:pPr>
        <w:tabs>
          <w:tab w:val="left" w:pos="435"/>
        </w:tabs>
        <w:spacing w:before="0"/>
        <w:ind w:right="42"/>
        <w:jc w:val="both"/>
        <w:rPr>
          <w:szCs w:val="24"/>
        </w:rPr>
      </w:pPr>
    </w:p>
    <w:p w14:paraId="75EA1A23" w14:textId="77777777" w:rsidR="007D20EF" w:rsidRPr="00346866" w:rsidRDefault="007D20EF" w:rsidP="00346866">
      <w:pPr>
        <w:tabs>
          <w:tab w:val="left" w:pos="435"/>
        </w:tabs>
        <w:spacing w:before="0"/>
        <w:ind w:right="42"/>
        <w:jc w:val="both"/>
        <w:rPr>
          <w:b/>
          <w:szCs w:val="24"/>
        </w:rPr>
      </w:pPr>
      <w:r w:rsidRPr="00346866">
        <w:rPr>
          <w:b/>
          <w:szCs w:val="24"/>
        </w:rPr>
        <w:t>AUTHORISING PROVISIONS</w:t>
      </w:r>
    </w:p>
    <w:p w14:paraId="30F9B111" w14:textId="77777777" w:rsidR="007D20EF" w:rsidRPr="00346866" w:rsidRDefault="007D20EF" w:rsidP="00346866">
      <w:pPr>
        <w:tabs>
          <w:tab w:val="left" w:pos="435"/>
        </w:tabs>
        <w:spacing w:before="0"/>
        <w:ind w:right="42"/>
        <w:jc w:val="both"/>
        <w:rPr>
          <w:szCs w:val="24"/>
        </w:rPr>
      </w:pPr>
    </w:p>
    <w:p w14:paraId="760AB8DB" w14:textId="180A5743" w:rsidR="004C1EE3" w:rsidRPr="00346866" w:rsidRDefault="004C1EE3" w:rsidP="00F21710">
      <w:pPr>
        <w:spacing w:before="0"/>
        <w:ind w:right="42"/>
        <w:jc w:val="both"/>
        <w:rPr>
          <w:szCs w:val="24"/>
        </w:rPr>
      </w:pPr>
      <w:r w:rsidRPr="00346866">
        <w:rPr>
          <w:szCs w:val="24"/>
        </w:rPr>
        <w:t>Subsection 504(1) of the Migration Act relevantly provides that the Governor</w:t>
      </w:r>
      <w:r w:rsidRPr="00346866">
        <w:rPr>
          <w:szCs w:val="24"/>
        </w:rPr>
        <w:noBreakHyphen/>
        <w:t>General may make regulations, not inconsistent with the Migration Act, prescribing all matters which by the Migration Act are required or permitted to be prescribed or which are necessary or convenient to be prescribed for carrying out or giving effect to the Migration Act</w:t>
      </w:r>
      <w:r w:rsidR="008A48B4">
        <w:rPr>
          <w:szCs w:val="24"/>
        </w:rPr>
        <w:t xml:space="preserve">.  </w:t>
      </w:r>
    </w:p>
    <w:p w14:paraId="1462A80A" w14:textId="77777777" w:rsidR="004C1EE3" w:rsidRPr="00346866" w:rsidRDefault="004C1EE3" w:rsidP="00F21710">
      <w:pPr>
        <w:spacing w:before="0"/>
        <w:ind w:right="42"/>
        <w:jc w:val="both"/>
        <w:rPr>
          <w:szCs w:val="24"/>
        </w:rPr>
      </w:pPr>
    </w:p>
    <w:p w14:paraId="3DCA4A7F" w14:textId="017B8F26" w:rsidR="004C1EE3" w:rsidRPr="00346866" w:rsidRDefault="004C1EE3" w:rsidP="00F21710">
      <w:pPr>
        <w:spacing w:before="0"/>
        <w:ind w:right="43"/>
        <w:jc w:val="both"/>
        <w:rPr>
          <w:szCs w:val="24"/>
        </w:rPr>
      </w:pPr>
      <w:r w:rsidRPr="00346866">
        <w:rPr>
          <w:szCs w:val="24"/>
        </w:rPr>
        <w:t>In addition, the following provision</w:t>
      </w:r>
      <w:r w:rsidR="00EF7992" w:rsidRPr="00346866">
        <w:rPr>
          <w:szCs w:val="24"/>
        </w:rPr>
        <w:t>s</w:t>
      </w:r>
      <w:r w:rsidRPr="00346866">
        <w:rPr>
          <w:szCs w:val="24"/>
        </w:rPr>
        <w:t xml:space="preserve"> of the Migration Act may apply:</w:t>
      </w:r>
    </w:p>
    <w:p w14:paraId="15B84FB0" w14:textId="3F41F0EA" w:rsidR="00581375" w:rsidRPr="00346866" w:rsidRDefault="006F3E23" w:rsidP="00F21710">
      <w:pPr>
        <w:pStyle w:val="ListParagraph"/>
        <w:numPr>
          <w:ilvl w:val="0"/>
          <w:numId w:val="18"/>
        </w:numPr>
        <w:jc w:val="both"/>
        <w:rPr>
          <w:szCs w:val="24"/>
        </w:rPr>
      </w:pPr>
      <w:r w:rsidRPr="00346866">
        <w:rPr>
          <w:szCs w:val="24"/>
        </w:rPr>
        <w:t>s</w:t>
      </w:r>
      <w:r w:rsidR="007E15F9" w:rsidRPr="00346866">
        <w:rPr>
          <w:szCs w:val="24"/>
        </w:rPr>
        <w:t>ubs</w:t>
      </w:r>
      <w:r w:rsidRPr="00346866">
        <w:rPr>
          <w:szCs w:val="24"/>
        </w:rPr>
        <w:t>ection 140K</w:t>
      </w:r>
      <w:r w:rsidR="007E15F9" w:rsidRPr="00346866">
        <w:rPr>
          <w:szCs w:val="24"/>
        </w:rPr>
        <w:t xml:space="preserve">(4), which provides that the Minister must, subject </w:t>
      </w:r>
      <w:r w:rsidR="00DD6FEE">
        <w:rPr>
          <w:szCs w:val="24"/>
        </w:rPr>
        <w:t xml:space="preserve">to </w:t>
      </w:r>
      <w:r w:rsidR="007E15F9" w:rsidRPr="00346866">
        <w:rPr>
          <w:szCs w:val="24"/>
        </w:rPr>
        <w:t>subsection 140K(7), publish the information (including personal information) prescribed by the regulations if an action is taken under section 140K in relation to an approved sponsor, or former approved sponsor who fails to satisfy an applicable sponsorship obligation;</w:t>
      </w:r>
    </w:p>
    <w:p w14:paraId="5CBDBECC" w14:textId="5F7EF62B" w:rsidR="00FF0DAB" w:rsidRPr="00346866" w:rsidRDefault="00EF5FF6" w:rsidP="00F21710">
      <w:pPr>
        <w:pStyle w:val="ListParagraph"/>
        <w:numPr>
          <w:ilvl w:val="0"/>
          <w:numId w:val="18"/>
        </w:numPr>
        <w:jc w:val="both"/>
        <w:rPr>
          <w:szCs w:val="24"/>
        </w:rPr>
      </w:pPr>
      <w:r w:rsidRPr="00346866">
        <w:rPr>
          <w:szCs w:val="24"/>
        </w:rPr>
        <w:t>subsection 338(9)</w:t>
      </w:r>
      <w:r w:rsidR="00FF0DAB" w:rsidRPr="00346866">
        <w:rPr>
          <w:szCs w:val="24"/>
        </w:rPr>
        <w:t xml:space="preserve">, which provides that a decision that is prescribed for the purposes of this subsection is a </w:t>
      </w:r>
      <w:r w:rsidR="00FF0DAB" w:rsidRPr="00346866">
        <w:rPr>
          <w:b/>
          <w:i/>
          <w:szCs w:val="24"/>
        </w:rPr>
        <w:t>Part 5-reviewable decision</w:t>
      </w:r>
      <w:r w:rsidR="00FF0DAB" w:rsidRPr="00346866">
        <w:rPr>
          <w:szCs w:val="24"/>
        </w:rPr>
        <w:t xml:space="preserve">; </w:t>
      </w:r>
    </w:p>
    <w:p w14:paraId="57416803" w14:textId="78F101AD" w:rsidR="00FF0DAB" w:rsidRPr="00346866" w:rsidRDefault="00EF5FF6" w:rsidP="00F21710">
      <w:pPr>
        <w:pStyle w:val="ListParagraph"/>
        <w:numPr>
          <w:ilvl w:val="0"/>
          <w:numId w:val="18"/>
        </w:numPr>
        <w:jc w:val="both"/>
        <w:rPr>
          <w:szCs w:val="24"/>
        </w:rPr>
      </w:pPr>
      <w:r w:rsidRPr="00346866">
        <w:rPr>
          <w:szCs w:val="24"/>
        </w:rPr>
        <w:t>subsection 506B(1)</w:t>
      </w:r>
      <w:r w:rsidR="00FF0DAB" w:rsidRPr="00346866">
        <w:rPr>
          <w:szCs w:val="24"/>
        </w:rPr>
        <w:t>, which permits the Secretary to request the tax file number of a person who is an applicant for, or holder or former holder of, a visa of a kind (however described) prescribed by the regulations; and</w:t>
      </w:r>
    </w:p>
    <w:p w14:paraId="25CE9777" w14:textId="79EAF8CF" w:rsidR="00FF0DAB" w:rsidRPr="00346866" w:rsidRDefault="00FF0DAB" w:rsidP="00F21710">
      <w:pPr>
        <w:pStyle w:val="ListParagraph"/>
        <w:numPr>
          <w:ilvl w:val="0"/>
          <w:numId w:val="18"/>
        </w:numPr>
        <w:jc w:val="both"/>
        <w:rPr>
          <w:szCs w:val="24"/>
        </w:rPr>
      </w:pPr>
      <w:r w:rsidRPr="00346866">
        <w:rPr>
          <w:szCs w:val="24"/>
        </w:rPr>
        <w:t>subsection 506B(7), which provides that a tax file number provided under section 506B may be used, recorded or disclosed by an officer for any purposes prescribed by the regulations.</w:t>
      </w:r>
    </w:p>
    <w:p w14:paraId="5AD5C8BC" w14:textId="77777777" w:rsidR="005162C4" w:rsidRPr="00346866" w:rsidRDefault="005162C4" w:rsidP="00F21710">
      <w:pPr>
        <w:tabs>
          <w:tab w:val="left" w:pos="345"/>
        </w:tabs>
        <w:spacing w:before="0"/>
        <w:ind w:right="746"/>
        <w:jc w:val="both"/>
        <w:rPr>
          <w:szCs w:val="24"/>
        </w:rPr>
      </w:pPr>
    </w:p>
    <w:p w14:paraId="70C66AB5" w14:textId="224F2807" w:rsidR="00D6132D" w:rsidRPr="00346866" w:rsidRDefault="00D6132D" w:rsidP="00B92943">
      <w:pPr>
        <w:spacing w:before="0"/>
        <w:jc w:val="both"/>
        <w:rPr>
          <w:szCs w:val="24"/>
        </w:rPr>
      </w:pPr>
      <w:r w:rsidRPr="00346866">
        <w:rPr>
          <w:szCs w:val="24"/>
        </w:rPr>
        <w:br w:type="page"/>
      </w:r>
    </w:p>
    <w:p w14:paraId="06F8A1F6" w14:textId="77777777" w:rsidR="00F536DE" w:rsidRPr="00346866" w:rsidRDefault="00F536DE" w:rsidP="00346866">
      <w:pPr>
        <w:tabs>
          <w:tab w:val="left" w:pos="345"/>
        </w:tabs>
        <w:spacing w:before="0"/>
        <w:ind w:right="43"/>
        <w:contextualSpacing/>
        <w:jc w:val="both"/>
        <w:rPr>
          <w:b/>
          <w:szCs w:val="24"/>
          <w:u w:val="single"/>
        </w:rPr>
      </w:pPr>
      <w:r w:rsidRPr="00346866">
        <w:rPr>
          <w:b/>
          <w:szCs w:val="24"/>
          <w:u w:val="single"/>
        </w:rPr>
        <w:lastRenderedPageBreak/>
        <w:t>ATTACHMENT B</w:t>
      </w:r>
    </w:p>
    <w:p w14:paraId="0882F399" w14:textId="1ABEDAF2" w:rsidR="00C07DA2" w:rsidRDefault="00C07DA2" w:rsidP="00B92943">
      <w:pPr>
        <w:spacing w:before="360" w:after="120"/>
        <w:jc w:val="center"/>
        <w:rPr>
          <w:b/>
          <w:sz w:val="28"/>
          <w:szCs w:val="28"/>
        </w:rPr>
      </w:pPr>
      <w:r>
        <w:rPr>
          <w:b/>
          <w:sz w:val="28"/>
          <w:szCs w:val="28"/>
        </w:rPr>
        <w:t>Statement of Compatibility with Human Rights</w:t>
      </w:r>
    </w:p>
    <w:p w14:paraId="22C7F1F3" w14:textId="77777777" w:rsidR="00C07DA2" w:rsidRDefault="00C07DA2" w:rsidP="00C07DA2">
      <w:pPr>
        <w:spacing w:before="120" w:after="120"/>
        <w:jc w:val="center"/>
        <w:rPr>
          <w:szCs w:val="24"/>
        </w:rPr>
      </w:pPr>
      <w:r>
        <w:rPr>
          <w:i/>
          <w:szCs w:val="24"/>
        </w:rPr>
        <w:t>Prepared in accordance with Part 3 of the Human Rights (Parliamentary Scrutiny) Act 2011</w:t>
      </w:r>
    </w:p>
    <w:p w14:paraId="6B99C80C" w14:textId="77777777" w:rsidR="00C07DA2" w:rsidRDefault="00C07DA2" w:rsidP="00C07DA2">
      <w:pPr>
        <w:spacing w:before="120" w:after="120"/>
        <w:jc w:val="center"/>
        <w:rPr>
          <w:szCs w:val="24"/>
        </w:rPr>
      </w:pPr>
    </w:p>
    <w:p w14:paraId="5D16D6BB" w14:textId="3164689D" w:rsidR="00C07DA2" w:rsidRPr="00B92943" w:rsidRDefault="00C07DA2" w:rsidP="00B92943">
      <w:pPr>
        <w:spacing w:before="0" w:after="240"/>
        <w:jc w:val="center"/>
        <w:rPr>
          <w:b/>
          <w:szCs w:val="24"/>
        </w:rPr>
      </w:pPr>
      <w:r>
        <w:rPr>
          <w:b/>
          <w:szCs w:val="24"/>
        </w:rPr>
        <w:t>Migration Amendment (Enhanced Integrity) Regulations 201</w:t>
      </w:r>
      <w:r w:rsidR="00040E0A">
        <w:rPr>
          <w:b/>
          <w:szCs w:val="24"/>
        </w:rPr>
        <w:t>8</w:t>
      </w:r>
    </w:p>
    <w:p w14:paraId="5038B885" w14:textId="138A4EDA" w:rsidR="00C07DA2" w:rsidRDefault="00C07DA2" w:rsidP="00B92943">
      <w:pPr>
        <w:spacing w:before="0" w:after="240"/>
        <w:jc w:val="both"/>
        <w:rPr>
          <w:szCs w:val="24"/>
        </w:rPr>
      </w:pPr>
      <w:r>
        <w:rPr>
          <w:szCs w:val="24"/>
        </w:rPr>
        <w:t>This Disallowable Legislative Instrument, Migration Amendment (Enhanced Integrity) Regulations 201</w:t>
      </w:r>
      <w:r w:rsidR="00040E0A">
        <w:rPr>
          <w:szCs w:val="24"/>
        </w:rPr>
        <w:t>8</w:t>
      </w:r>
      <w:r>
        <w:rPr>
          <w:szCs w:val="24"/>
        </w:rPr>
        <w:t xml:space="preserve"> (the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7BAF464C" w14:textId="77777777" w:rsidR="00C07DA2" w:rsidRDefault="00C07DA2" w:rsidP="00B92943">
      <w:pPr>
        <w:spacing w:before="0" w:after="240"/>
        <w:jc w:val="both"/>
        <w:rPr>
          <w:b/>
          <w:szCs w:val="24"/>
        </w:rPr>
      </w:pPr>
      <w:r>
        <w:rPr>
          <w:b/>
          <w:szCs w:val="24"/>
        </w:rPr>
        <w:t>Overview of the Legislative Instrument</w:t>
      </w:r>
    </w:p>
    <w:p w14:paraId="0E28D8DC" w14:textId="1514A07F" w:rsidR="00C07DA2" w:rsidRDefault="00C07DA2" w:rsidP="00B92943">
      <w:pPr>
        <w:spacing w:before="0" w:after="240"/>
        <w:jc w:val="both"/>
        <w:rPr>
          <w:szCs w:val="24"/>
        </w:rPr>
      </w:pPr>
      <w:r>
        <w:rPr>
          <w:szCs w:val="24"/>
        </w:rPr>
        <w:t xml:space="preserve">The Legislative Instrument amends the </w:t>
      </w:r>
      <w:r w:rsidRPr="00040E0A">
        <w:rPr>
          <w:i/>
          <w:szCs w:val="24"/>
        </w:rPr>
        <w:t>Migration Regulations 1994</w:t>
      </w:r>
      <w:r>
        <w:rPr>
          <w:szCs w:val="24"/>
        </w:rPr>
        <w:t xml:space="preserve"> (the Regulations) to enable the Department of </w:t>
      </w:r>
      <w:r w:rsidR="00BC55C4">
        <w:rPr>
          <w:szCs w:val="24"/>
        </w:rPr>
        <w:t>Home Affairs</w:t>
      </w:r>
      <w:r>
        <w:rPr>
          <w:szCs w:val="24"/>
        </w:rPr>
        <w:t xml:space="preserve"> (the Department) to implement measures to strengthen the integrity of Australia’s temporary and permanent employer sponsored skilled migration programs</w:t>
      </w:r>
      <w:r w:rsidR="008A48B4">
        <w:rPr>
          <w:szCs w:val="24"/>
        </w:rPr>
        <w:t xml:space="preserve">.  </w:t>
      </w:r>
    </w:p>
    <w:p w14:paraId="2ED59AC8" w14:textId="0CAB025B" w:rsidR="00C07DA2" w:rsidRPr="00B92943" w:rsidRDefault="00C07DA2" w:rsidP="00B92943">
      <w:pPr>
        <w:spacing w:before="0" w:after="240"/>
        <w:jc w:val="both"/>
        <w:rPr>
          <w:szCs w:val="24"/>
        </w:rPr>
      </w:pPr>
      <w:r>
        <w:rPr>
          <w:szCs w:val="24"/>
        </w:rPr>
        <w:t>The purpose of the Legislative Instrument is threefold</w:t>
      </w:r>
      <w:r w:rsidR="008A48B4">
        <w:rPr>
          <w:szCs w:val="24"/>
        </w:rPr>
        <w:t xml:space="preserve">.  </w:t>
      </w:r>
    </w:p>
    <w:p w14:paraId="539FB19D" w14:textId="77777777" w:rsidR="00C07DA2" w:rsidRDefault="00C07DA2" w:rsidP="00B92943">
      <w:pPr>
        <w:spacing w:before="0" w:after="240"/>
        <w:jc w:val="both"/>
        <w:rPr>
          <w:i/>
          <w:szCs w:val="24"/>
          <w:u w:val="single"/>
        </w:rPr>
      </w:pPr>
      <w:r>
        <w:rPr>
          <w:i/>
          <w:szCs w:val="24"/>
          <w:u w:val="single"/>
        </w:rPr>
        <w:t>Public disclosure of sponsor sanctions</w:t>
      </w:r>
    </w:p>
    <w:p w14:paraId="7AC85B23" w14:textId="38C8F5E6" w:rsidR="00C07DA2" w:rsidRDefault="00C07DA2" w:rsidP="00B92943">
      <w:pPr>
        <w:spacing w:before="0" w:after="240"/>
        <w:jc w:val="both"/>
        <w:rPr>
          <w:szCs w:val="24"/>
        </w:rPr>
      </w:pPr>
      <w:r>
        <w:rPr>
          <w:szCs w:val="24"/>
        </w:rPr>
        <w:t>Firstly, the Legislative Instrument sets out the information that must be published by the Minister in relation to sponsor sanctions</w:t>
      </w:r>
      <w:r w:rsidR="008A48B4">
        <w:rPr>
          <w:szCs w:val="24"/>
        </w:rPr>
        <w:t xml:space="preserve">.  </w:t>
      </w:r>
      <w:r>
        <w:rPr>
          <w:szCs w:val="24"/>
        </w:rPr>
        <w:t>Where an action is taken under section 140K of the Migration Act 1958 (the Act) in relation to an approved or former approved sponsor, this amendment would require the Minister to publish information that identifies the sponsor, the applicable sponsorship obligation that the sponsor failed to satisfy, and information relating to the action taken under section 140K of the Act in relation to the sponsor.</w:t>
      </w:r>
    </w:p>
    <w:p w14:paraId="735D56FB" w14:textId="77777777" w:rsidR="00C07DA2" w:rsidRDefault="00C07DA2" w:rsidP="00B92943">
      <w:pPr>
        <w:spacing w:before="0" w:after="240"/>
        <w:jc w:val="both"/>
        <w:rPr>
          <w:i/>
          <w:szCs w:val="24"/>
          <w:u w:val="single"/>
        </w:rPr>
      </w:pPr>
      <w:r>
        <w:rPr>
          <w:i/>
          <w:szCs w:val="24"/>
          <w:u w:val="single"/>
        </w:rPr>
        <w:t>Clarification of review rights</w:t>
      </w:r>
    </w:p>
    <w:p w14:paraId="0C519B73" w14:textId="214DF7EC" w:rsidR="00C07DA2" w:rsidRPr="00B92943" w:rsidRDefault="00C07DA2" w:rsidP="00B92943">
      <w:pPr>
        <w:spacing w:before="0" w:after="240"/>
        <w:jc w:val="both"/>
        <w:rPr>
          <w:szCs w:val="24"/>
        </w:rPr>
      </w:pPr>
      <w:r>
        <w:rPr>
          <w:szCs w:val="24"/>
        </w:rPr>
        <w:t>Secondly, the Legislative Instrument clarifies merits review rights for offshore applicants for certain visas</w:t>
      </w:r>
      <w:r w:rsidR="008A48B4">
        <w:rPr>
          <w:szCs w:val="24"/>
        </w:rPr>
        <w:t xml:space="preserve">.  </w:t>
      </w:r>
      <w:r>
        <w:rPr>
          <w:szCs w:val="24"/>
        </w:rPr>
        <w:t>This amendment would ensure that the circumstances in which offshore applicants for a Subclass 457 (Temporary Work Skilled) visa</w:t>
      </w:r>
      <w:r w:rsidR="00AF5DB1">
        <w:rPr>
          <w:szCs w:val="24"/>
        </w:rPr>
        <w:t xml:space="preserve">, a Subclass 482 (Temporary Skill Shortage) visa, </w:t>
      </w:r>
      <w:r>
        <w:rPr>
          <w:szCs w:val="24"/>
        </w:rPr>
        <w:t>or a Subclass 407 (Training) visa can apply for merits review of a decision to refuse to grant a visa are consistent with the merits review rights for onshore applicants.</w:t>
      </w:r>
    </w:p>
    <w:p w14:paraId="31C53E41" w14:textId="77777777" w:rsidR="00C07DA2" w:rsidRDefault="00C07DA2" w:rsidP="00B92943">
      <w:pPr>
        <w:spacing w:before="0" w:after="240"/>
        <w:ind w:left="720" w:hanging="720"/>
        <w:jc w:val="both"/>
        <w:rPr>
          <w:i/>
          <w:szCs w:val="24"/>
          <w:u w:val="single"/>
        </w:rPr>
      </w:pPr>
      <w:r>
        <w:rPr>
          <w:i/>
          <w:szCs w:val="24"/>
          <w:u w:val="single"/>
        </w:rPr>
        <w:t>Tax File Number (TFN) sharing</w:t>
      </w:r>
    </w:p>
    <w:p w14:paraId="76F21548" w14:textId="50013B83" w:rsidR="00C07DA2" w:rsidRDefault="00C07DA2" w:rsidP="00B92943">
      <w:pPr>
        <w:spacing w:before="0" w:after="240"/>
        <w:jc w:val="both"/>
        <w:rPr>
          <w:szCs w:val="24"/>
        </w:rPr>
      </w:pPr>
      <w:r>
        <w:rPr>
          <w:szCs w:val="24"/>
        </w:rPr>
        <w:t>Thirdly, the Legislative Instrument prescribes visas for which the Department may request the tax file number of an applicant for, or holder or former holder of, as well as the purposes for which a tax file number can be used, recorded or disclosed</w:t>
      </w:r>
      <w:r w:rsidR="008A48B4">
        <w:rPr>
          <w:szCs w:val="24"/>
        </w:rPr>
        <w:t xml:space="preserve">.  </w:t>
      </w:r>
      <w:r>
        <w:rPr>
          <w:szCs w:val="24"/>
        </w:rPr>
        <w:t>These amendments would allow the Secretary to request the tax file number of applicants for, or holder or former holders of temporary and permanent skilled visas, which could be used, recorded or disclosed for identity verification, compliance, policy development and research purposes.</w:t>
      </w:r>
    </w:p>
    <w:p w14:paraId="2DF88EEC" w14:textId="77777777" w:rsidR="00C07DA2" w:rsidRDefault="00C07DA2" w:rsidP="00B92943">
      <w:pPr>
        <w:spacing w:before="0" w:after="240"/>
        <w:jc w:val="both"/>
        <w:rPr>
          <w:b/>
          <w:szCs w:val="24"/>
        </w:rPr>
      </w:pPr>
    </w:p>
    <w:p w14:paraId="418D6126" w14:textId="77777777" w:rsidR="00B92943" w:rsidRDefault="00B92943">
      <w:pPr>
        <w:spacing w:before="0"/>
        <w:rPr>
          <w:b/>
          <w:szCs w:val="24"/>
        </w:rPr>
      </w:pPr>
      <w:r>
        <w:rPr>
          <w:b/>
          <w:szCs w:val="24"/>
        </w:rPr>
        <w:br w:type="page"/>
      </w:r>
    </w:p>
    <w:p w14:paraId="433D3AF2" w14:textId="5B50B06E" w:rsidR="00C07DA2" w:rsidRDefault="00C07DA2" w:rsidP="00B92943">
      <w:pPr>
        <w:spacing w:before="0" w:after="240"/>
        <w:jc w:val="both"/>
        <w:rPr>
          <w:color w:val="000000"/>
          <w:szCs w:val="24"/>
        </w:rPr>
      </w:pPr>
      <w:r>
        <w:rPr>
          <w:b/>
          <w:szCs w:val="24"/>
        </w:rPr>
        <w:lastRenderedPageBreak/>
        <w:t>Human rights implications</w:t>
      </w:r>
    </w:p>
    <w:p w14:paraId="1F0B28A3" w14:textId="77777777" w:rsidR="00C07DA2" w:rsidRDefault="00C07DA2" w:rsidP="00B92943">
      <w:pPr>
        <w:spacing w:before="0" w:after="240"/>
        <w:jc w:val="both"/>
        <w:rPr>
          <w:i/>
          <w:color w:val="000000"/>
          <w:szCs w:val="24"/>
          <w:u w:val="single"/>
        </w:rPr>
      </w:pPr>
      <w:r>
        <w:rPr>
          <w:i/>
          <w:color w:val="000000"/>
          <w:szCs w:val="24"/>
          <w:u w:val="single"/>
        </w:rPr>
        <w:t>The Right to work and rights at work</w:t>
      </w:r>
    </w:p>
    <w:p w14:paraId="71BC3CCB" w14:textId="77777777" w:rsidR="00C07DA2" w:rsidRDefault="00C07DA2" w:rsidP="00B92943">
      <w:pPr>
        <w:spacing w:before="0" w:after="240"/>
        <w:jc w:val="both"/>
        <w:rPr>
          <w:color w:val="000000"/>
          <w:szCs w:val="24"/>
        </w:rPr>
      </w:pPr>
      <w:r>
        <w:rPr>
          <w:color w:val="000000"/>
          <w:szCs w:val="24"/>
        </w:rPr>
        <w:t>Article 7 of the International Covenant on Economic, Social and Cultural Rights (ICESCR) provides:</w:t>
      </w:r>
    </w:p>
    <w:p w14:paraId="6A06F270" w14:textId="34825CA3" w:rsidR="00C07DA2" w:rsidRDefault="00C07DA2" w:rsidP="00B92943">
      <w:pPr>
        <w:spacing w:before="0" w:after="240"/>
        <w:jc w:val="both"/>
        <w:rPr>
          <w:i/>
          <w:color w:val="000000"/>
          <w:szCs w:val="24"/>
        </w:rPr>
      </w:pPr>
      <w:r>
        <w:rPr>
          <w:i/>
          <w:color w:val="000000"/>
          <w:szCs w:val="24"/>
        </w:rPr>
        <w:t>The States Parties to the present Covenant recognize the right of everyone to the enjoyment of just and favourable conditions of work which ensure, in particular:</w:t>
      </w:r>
    </w:p>
    <w:p w14:paraId="278F9D50" w14:textId="77777777" w:rsidR="00C07DA2" w:rsidRDefault="00C07DA2" w:rsidP="00B92943">
      <w:pPr>
        <w:pStyle w:val="ListParagraph"/>
        <w:numPr>
          <w:ilvl w:val="0"/>
          <w:numId w:val="34"/>
        </w:numPr>
        <w:spacing w:before="0" w:after="240"/>
        <w:jc w:val="both"/>
        <w:rPr>
          <w:i/>
          <w:color w:val="000000"/>
          <w:szCs w:val="24"/>
        </w:rPr>
      </w:pPr>
      <w:r>
        <w:rPr>
          <w:i/>
          <w:color w:val="000000"/>
          <w:szCs w:val="24"/>
        </w:rPr>
        <w:t>Remuneration which provides all workers, as a minimum, with:</w:t>
      </w:r>
    </w:p>
    <w:p w14:paraId="4B92CBBF" w14:textId="77777777" w:rsidR="00C07DA2" w:rsidRDefault="00C07DA2" w:rsidP="00B92943">
      <w:pPr>
        <w:pStyle w:val="ListParagraph"/>
        <w:numPr>
          <w:ilvl w:val="1"/>
          <w:numId w:val="35"/>
        </w:numPr>
        <w:spacing w:before="0" w:after="240"/>
        <w:jc w:val="both"/>
        <w:rPr>
          <w:i/>
          <w:color w:val="000000"/>
          <w:szCs w:val="24"/>
        </w:rPr>
      </w:pPr>
      <w:r>
        <w:rPr>
          <w:i/>
          <w:color w:val="000000"/>
          <w:szCs w:val="24"/>
        </w:rPr>
        <w:t>Fair wages and equal remuneration for work of equal value without distinction of any kind, in particular women being guaranteed conditions of work not inferior to those enjoyed by men, with equal pay for equal work;</w:t>
      </w:r>
    </w:p>
    <w:p w14:paraId="599F3561" w14:textId="77777777" w:rsidR="00C07DA2" w:rsidRDefault="00C07DA2" w:rsidP="00B92943">
      <w:pPr>
        <w:pStyle w:val="ListParagraph"/>
        <w:numPr>
          <w:ilvl w:val="1"/>
          <w:numId w:val="35"/>
        </w:numPr>
        <w:spacing w:before="0" w:after="240"/>
        <w:jc w:val="both"/>
        <w:rPr>
          <w:i/>
          <w:color w:val="000000"/>
          <w:szCs w:val="24"/>
        </w:rPr>
      </w:pPr>
      <w:r>
        <w:rPr>
          <w:i/>
          <w:color w:val="000000"/>
          <w:szCs w:val="24"/>
        </w:rPr>
        <w:t>A decent living for themselves and their families in accordance with the provisions of the present Covenant;</w:t>
      </w:r>
    </w:p>
    <w:p w14:paraId="4BCF9FA8" w14:textId="77777777" w:rsidR="00C07DA2" w:rsidRDefault="00C07DA2" w:rsidP="00B92943">
      <w:pPr>
        <w:pStyle w:val="ListParagraph"/>
        <w:numPr>
          <w:ilvl w:val="0"/>
          <w:numId w:val="34"/>
        </w:numPr>
        <w:spacing w:before="0" w:after="240"/>
        <w:jc w:val="both"/>
        <w:rPr>
          <w:i/>
          <w:color w:val="000000"/>
          <w:szCs w:val="24"/>
        </w:rPr>
      </w:pPr>
      <w:r>
        <w:rPr>
          <w:i/>
          <w:color w:val="000000"/>
          <w:szCs w:val="24"/>
        </w:rPr>
        <w:t>Safe and healthy working conditions;</w:t>
      </w:r>
    </w:p>
    <w:p w14:paraId="772CCC91" w14:textId="77777777" w:rsidR="00C07DA2" w:rsidRDefault="00C07DA2" w:rsidP="00B92943">
      <w:pPr>
        <w:pStyle w:val="ListParagraph"/>
        <w:numPr>
          <w:ilvl w:val="0"/>
          <w:numId w:val="34"/>
        </w:numPr>
        <w:spacing w:before="0" w:after="240"/>
        <w:jc w:val="both"/>
        <w:rPr>
          <w:i/>
          <w:color w:val="000000"/>
          <w:szCs w:val="24"/>
        </w:rPr>
      </w:pPr>
      <w:r>
        <w:rPr>
          <w:i/>
          <w:color w:val="000000"/>
          <w:szCs w:val="24"/>
        </w:rPr>
        <w:t>Equal opportunity for everyone to be promoted in his employment to an appropriate higher level, subject to no considerations other than those of seniority and competence;</w:t>
      </w:r>
    </w:p>
    <w:p w14:paraId="0CB0BD08" w14:textId="77777777" w:rsidR="00C07DA2" w:rsidRDefault="00C07DA2" w:rsidP="00B92943">
      <w:pPr>
        <w:pStyle w:val="ListParagraph"/>
        <w:numPr>
          <w:ilvl w:val="0"/>
          <w:numId w:val="34"/>
        </w:numPr>
        <w:spacing w:before="0" w:after="240"/>
        <w:jc w:val="both"/>
        <w:rPr>
          <w:i/>
          <w:color w:val="000000"/>
          <w:szCs w:val="24"/>
        </w:rPr>
      </w:pPr>
      <w:r>
        <w:rPr>
          <w:i/>
          <w:color w:val="000000"/>
          <w:szCs w:val="24"/>
        </w:rPr>
        <w:t>Rest, leisure and reasonable limitation of working hours and periodic holidays with pay, as well as remuneration for public holidays</w:t>
      </w:r>
    </w:p>
    <w:p w14:paraId="256BD0D4" w14:textId="1CDCDC43" w:rsidR="00F91E43" w:rsidRPr="00F91E43" w:rsidRDefault="00C07DA2" w:rsidP="00B92943">
      <w:pPr>
        <w:spacing w:before="0" w:after="240"/>
        <w:jc w:val="both"/>
        <w:rPr>
          <w:color w:val="000000"/>
          <w:szCs w:val="24"/>
        </w:rPr>
      </w:pPr>
      <w:r>
        <w:rPr>
          <w:color w:val="000000"/>
          <w:szCs w:val="24"/>
        </w:rPr>
        <w:t>Article 8 of the International Covenant on Civil and Political Rights (ICCPR) provides:</w:t>
      </w:r>
    </w:p>
    <w:p w14:paraId="1FA4654F" w14:textId="093BF269" w:rsidR="00C07DA2" w:rsidRDefault="00C07DA2" w:rsidP="00B92943">
      <w:pPr>
        <w:pStyle w:val="ListParagraph"/>
        <w:numPr>
          <w:ilvl w:val="0"/>
          <w:numId w:val="36"/>
        </w:numPr>
        <w:spacing w:before="0" w:after="240"/>
        <w:ind w:hanging="436"/>
        <w:jc w:val="both"/>
        <w:rPr>
          <w:i/>
          <w:color w:val="000000"/>
          <w:szCs w:val="24"/>
        </w:rPr>
      </w:pPr>
      <w:r>
        <w:rPr>
          <w:i/>
          <w:color w:val="000000"/>
          <w:szCs w:val="24"/>
        </w:rPr>
        <w:t>No one shall be held in slavery; slavery and the slave-trade in all their forms shall be prohibited</w:t>
      </w:r>
      <w:r w:rsidR="008A48B4">
        <w:rPr>
          <w:i/>
          <w:color w:val="000000"/>
          <w:szCs w:val="24"/>
        </w:rPr>
        <w:t xml:space="preserve">.  </w:t>
      </w:r>
    </w:p>
    <w:p w14:paraId="00CF56FA" w14:textId="3B048D93" w:rsidR="00C07DA2" w:rsidRDefault="00C07DA2" w:rsidP="00B92943">
      <w:pPr>
        <w:pStyle w:val="ListParagraph"/>
        <w:numPr>
          <w:ilvl w:val="0"/>
          <w:numId w:val="36"/>
        </w:numPr>
        <w:spacing w:before="0" w:after="240"/>
        <w:ind w:hanging="436"/>
        <w:jc w:val="both"/>
        <w:rPr>
          <w:i/>
          <w:color w:val="000000"/>
          <w:szCs w:val="24"/>
        </w:rPr>
      </w:pPr>
      <w:r>
        <w:rPr>
          <w:i/>
          <w:color w:val="000000"/>
          <w:szCs w:val="24"/>
        </w:rPr>
        <w:t>No one shall be held in servitude</w:t>
      </w:r>
      <w:r w:rsidR="008A48B4">
        <w:rPr>
          <w:i/>
          <w:color w:val="000000"/>
          <w:szCs w:val="24"/>
        </w:rPr>
        <w:t xml:space="preserve">.  </w:t>
      </w:r>
    </w:p>
    <w:p w14:paraId="2D486F0B" w14:textId="092CD5B3" w:rsidR="00C07DA2" w:rsidRDefault="00C07DA2" w:rsidP="00B92943">
      <w:pPr>
        <w:pStyle w:val="ListParagraph"/>
        <w:numPr>
          <w:ilvl w:val="0"/>
          <w:numId w:val="36"/>
        </w:numPr>
        <w:spacing w:before="0" w:after="240"/>
        <w:ind w:hanging="436"/>
        <w:jc w:val="both"/>
        <w:rPr>
          <w:i/>
          <w:color w:val="000000"/>
          <w:szCs w:val="24"/>
        </w:rPr>
      </w:pPr>
      <w:r>
        <w:rPr>
          <w:i/>
          <w:color w:val="000000"/>
          <w:szCs w:val="24"/>
        </w:rPr>
        <w:t>(a) No one shall be required to perform forced or compulsory labour</w:t>
      </w:r>
      <w:r w:rsidR="008A48B4">
        <w:rPr>
          <w:i/>
          <w:color w:val="000000"/>
          <w:szCs w:val="24"/>
        </w:rPr>
        <w:t xml:space="preserve">.  </w:t>
      </w:r>
    </w:p>
    <w:p w14:paraId="6A23D234" w14:textId="1016030E" w:rsidR="00C07DA2" w:rsidRDefault="00C07DA2" w:rsidP="00B92943">
      <w:pPr>
        <w:spacing w:before="0" w:after="240"/>
        <w:jc w:val="both"/>
        <w:rPr>
          <w:szCs w:val="24"/>
        </w:rPr>
      </w:pPr>
      <w:r>
        <w:rPr>
          <w:szCs w:val="24"/>
        </w:rPr>
        <w:t>The Legislative Instrument positively engages Article 7 of the ICESCR and Article 8 of the ICCPR and protects both the right to work and right to fair work conditions for workers to be properly renumerated by their employer</w:t>
      </w:r>
      <w:r w:rsidR="008A48B4">
        <w:rPr>
          <w:szCs w:val="24"/>
        </w:rPr>
        <w:t xml:space="preserve">.  </w:t>
      </w:r>
    </w:p>
    <w:p w14:paraId="7DADAE1A" w14:textId="7BC06E01" w:rsidR="00C07DA2" w:rsidRDefault="00C07DA2" w:rsidP="00B92943">
      <w:pPr>
        <w:spacing w:before="0" w:after="240"/>
        <w:jc w:val="both"/>
        <w:rPr>
          <w:color w:val="000000"/>
          <w:szCs w:val="24"/>
        </w:rPr>
      </w:pPr>
      <w:r>
        <w:rPr>
          <w:color w:val="000000"/>
          <w:szCs w:val="24"/>
        </w:rPr>
        <w:t>Under paragraph 2.79(1A)(b) and subregulation 2.79(2) of the Regulations a sponsor is obligated to provide an annual salary and working conditions that are no less favourable than would be enjoyed by an Australian citizen in the same position</w:t>
      </w:r>
      <w:r w:rsidR="008A48B4">
        <w:rPr>
          <w:color w:val="000000"/>
          <w:szCs w:val="24"/>
        </w:rPr>
        <w:t xml:space="preserve">.  </w:t>
      </w:r>
    </w:p>
    <w:p w14:paraId="797DCE4D" w14:textId="30F36BC0" w:rsidR="00C07DA2" w:rsidRDefault="00C07DA2" w:rsidP="00B92943">
      <w:pPr>
        <w:spacing w:before="0" w:after="240"/>
        <w:jc w:val="both"/>
        <w:rPr>
          <w:szCs w:val="24"/>
        </w:rPr>
      </w:pPr>
      <w:r>
        <w:rPr>
          <w:szCs w:val="24"/>
        </w:rPr>
        <w:t>By prescribing the information that must be published about a sponsor who has breached their obligations, the Legislative Instrument positively engages Article 7 of the ICESCR and Article 8 of the ICCPR</w:t>
      </w:r>
      <w:r w:rsidR="008A48B4">
        <w:rPr>
          <w:szCs w:val="24"/>
        </w:rPr>
        <w:t xml:space="preserve">.  </w:t>
      </w:r>
      <w:r>
        <w:rPr>
          <w:szCs w:val="24"/>
        </w:rPr>
        <w:t>The amendments assist visa holders to make informed decisions about potential employers and therefore be better placed to avoid workplace exploitation in Australia</w:t>
      </w:r>
      <w:r w:rsidR="008A48B4">
        <w:rPr>
          <w:szCs w:val="24"/>
        </w:rPr>
        <w:t xml:space="preserve">.  </w:t>
      </w:r>
      <w:r>
        <w:rPr>
          <w:color w:val="000000"/>
          <w:szCs w:val="24"/>
        </w:rPr>
        <w:t>Additionally, by releasing a sponsor’s adverse compliance history to the public, the Department will be able to demonstrate that there are public repercussions for sponsors who breach their sponsor obligations described by Division 2.19 of the Regulations</w:t>
      </w:r>
      <w:r w:rsidR="008A48B4">
        <w:rPr>
          <w:i/>
          <w:color w:val="000000"/>
          <w:szCs w:val="24"/>
        </w:rPr>
        <w:t xml:space="preserve">.  </w:t>
      </w:r>
      <w:r>
        <w:rPr>
          <w:color w:val="000000"/>
          <w:szCs w:val="24"/>
        </w:rPr>
        <w:t>This will encourage visa holders, and others, to report suspected breaches, and acts as a deterrent to a sponsor who may otherwise breach their obligations</w:t>
      </w:r>
      <w:r w:rsidR="008A48B4">
        <w:rPr>
          <w:color w:val="000000"/>
          <w:szCs w:val="24"/>
        </w:rPr>
        <w:t xml:space="preserve">.  </w:t>
      </w:r>
    </w:p>
    <w:p w14:paraId="0D4DFBFF" w14:textId="39D64408" w:rsidR="00C07DA2" w:rsidRDefault="00C07DA2" w:rsidP="00B92943">
      <w:pPr>
        <w:spacing w:before="0" w:after="240"/>
        <w:jc w:val="both"/>
        <w:rPr>
          <w:color w:val="000000"/>
          <w:szCs w:val="24"/>
          <w:highlight w:val="yellow"/>
        </w:rPr>
      </w:pPr>
      <w:r>
        <w:rPr>
          <w:szCs w:val="24"/>
        </w:rPr>
        <w:lastRenderedPageBreak/>
        <w:t>The Legislative Instrument also positively engages with Article 7 of the ICESCR and Article 8 of the ICCPR through TFN sharing for compliance and research purposes, which will assist the Department in identifying where visa holders are not being paid correctly</w:t>
      </w:r>
      <w:r w:rsidR="008A48B4">
        <w:rPr>
          <w:szCs w:val="24"/>
        </w:rPr>
        <w:t xml:space="preserve">.  </w:t>
      </w:r>
      <w:r>
        <w:rPr>
          <w:szCs w:val="24"/>
        </w:rPr>
        <w:t>This will reduce the potential for visa holders to be exploited, which is a further protection measure for temporary work visa holders, and thus upholds their right to fair work conditions under Article 7 of the ICESCR.</w:t>
      </w:r>
    </w:p>
    <w:p w14:paraId="5522DBB7" w14:textId="77777777" w:rsidR="00C07DA2" w:rsidRDefault="00C07DA2" w:rsidP="00B92943">
      <w:pPr>
        <w:spacing w:before="0" w:after="240"/>
        <w:jc w:val="both"/>
        <w:rPr>
          <w:i/>
          <w:color w:val="000000"/>
          <w:szCs w:val="24"/>
          <w:u w:val="single"/>
        </w:rPr>
      </w:pPr>
      <w:r>
        <w:rPr>
          <w:i/>
          <w:color w:val="000000"/>
          <w:szCs w:val="24"/>
          <w:u w:val="single"/>
        </w:rPr>
        <w:t xml:space="preserve">Right to an adequate standard of living </w:t>
      </w:r>
    </w:p>
    <w:p w14:paraId="3DB33156" w14:textId="79603350" w:rsidR="00C07DA2" w:rsidRDefault="00C07DA2" w:rsidP="00B92943">
      <w:pPr>
        <w:spacing w:before="0" w:after="240"/>
        <w:jc w:val="both"/>
        <w:rPr>
          <w:color w:val="000000"/>
          <w:szCs w:val="24"/>
        </w:rPr>
      </w:pPr>
      <w:r>
        <w:rPr>
          <w:color w:val="000000"/>
          <w:szCs w:val="24"/>
        </w:rPr>
        <w:t>Article 11(1) of the ICESCR provides</w:t>
      </w:r>
    </w:p>
    <w:p w14:paraId="1E788F7A" w14:textId="57E04F10" w:rsidR="00C07DA2" w:rsidRDefault="00C07DA2" w:rsidP="00B92943">
      <w:pPr>
        <w:pStyle w:val="ListParagraph"/>
        <w:numPr>
          <w:ilvl w:val="0"/>
          <w:numId w:val="37"/>
        </w:numPr>
        <w:spacing w:before="0" w:after="240"/>
        <w:jc w:val="both"/>
        <w:rPr>
          <w:i/>
          <w:color w:val="000000"/>
          <w:szCs w:val="24"/>
        </w:rPr>
      </w:pPr>
      <w:r>
        <w:rPr>
          <w:i/>
          <w:color w:val="000000"/>
          <w:szCs w:val="24"/>
        </w:rPr>
        <w:t>The States Parties to the present Covenant recognize the right of everyone to an adequate standard of living for himself and his family, including adequate food, clothing and housing, and to the continuous improvement of living conditions</w:t>
      </w:r>
      <w:r w:rsidR="008A48B4">
        <w:rPr>
          <w:i/>
          <w:color w:val="000000"/>
          <w:szCs w:val="24"/>
        </w:rPr>
        <w:t xml:space="preserve">.  </w:t>
      </w:r>
      <w:r>
        <w:rPr>
          <w:i/>
          <w:color w:val="000000"/>
          <w:szCs w:val="24"/>
        </w:rPr>
        <w:t>The States Parties will take appropriate steps to ensure the realization of this right, recognizing to this effect the essential importance of international co-operation based on free consent.</w:t>
      </w:r>
    </w:p>
    <w:p w14:paraId="32E3407E" w14:textId="1EEC3032" w:rsidR="00C07DA2" w:rsidRDefault="00C07DA2" w:rsidP="00B92943">
      <w:pPr>
        <w:spacing w:before="0" w:after="240"/>
        <w:jc w:val="both"/>
        <w:rPr>
          <w:color w:val="000000"/>
          <w:szCs w:val="24"/>
        </w:rPr>
      </w:pPr>
      <w:r>
        <w:rPr>
          <w:szCs w:val="24"/>
        </w:rPr>
        <w:t>Breaches of sponsor obligations may jeopardise the income and standard of living of sponsored visa holders</w:t>
      </w:r>
      <w:r w:rsidR="008A48B4">
        <w:rPr>
          <w:szCs w:val="24"/>
        </w:rPr>
        <w:t xml:space="preserve">.  </w:t>
      </w:r>
      <w:r>
        <w:rPr>
          <w:szCs w:val="24"/>
        </w:rPr>
        <w:t>Temporary work visa holders rely on their employer to provide them with an income that supports an adequate standard of living, given they do not qualify for unemployment benefits in Australia</w:t>
      </w:r>
      <w:r w:rsidR="008A48B4">
        <w:rPr>
          <w:szCs w:val="24"/>
        </w:rPr>
        <w:t xml:space="preserve">.  </w:t>
      </w:r>
    </w:p>
    <w:p w14:paraId="22A80F6A" w14:textId="485536EB" w:rsidR="00C07DA2" w:rsidRDefault="00C07DA2" w:rsidP="00B92943">
      <w:pPr>
        <w:spacing w:before="0" w:after="240"/>
        <w:jc w:val="both"/>
        <w:rPr>
          <w:rFonts w:cstheme="minorBidi"/>
          <w:szCs w:val="24"/>
        </w:rPr>
      </w:pPr>
      <w:r>
        <w:rPr>
          <w:szCs w:val="24"/>
        </w:rPr>
        <w:t>This reliance of the temporary work visa holder upon their employer may, in some cases, provide the visa holder with an incentive to tolerate an erosion of their workplace rights</w:t>
      </w:r>
      <w:r w:rsidR="008A48B4">
        <w:rPr>
          <w:szCs w:val="24"/>
        </w:rPr>
        <w:t xml:space="preserve">.  </w:t>
      </w:r>
      <w:r>
        <w:rPr>
          <w:szCs w:val="24"/>
        </w:rPr>
        <w:t xml:space="preserve">By prescribing the information that must be published about a sponsor who has breached their obligations, the Legislative Instrument ensures a visa holder’s standard of living is not deprived or taken advantage of, as the public disclosure of sponsor sanction details </w:t>
      </w:r>
      <w:r w:rsidR="0079162D">
        <w:rPr>
          <w:szCs w:val="24"/>
        </w:rPr>
        <w:t>c</w:t>
      </w:r>
      <w:r>
        <w:rPr>
          <w:szCs w:val="24"/>
        </w:rPr>
        <w:t>ould result in financial and reputational impacts for the approved sponsor</w:t>
      </w:r>
      <w:r w:rsidR="008A48B4">
        <w:rPr>
          <w:szCs w:val="24"/>
        </w:rPr>
        <w:t xml:space="preserve">.  </w:t>
      </w:r>
      <w:r>
        <w:rPr>
          <w:szCs w:val="24"/>
        </w:rPr>
        <w:t>These impacts would serve as a general deterrent for employers that may consider breaching the sponsorship obligations</w:t>
      </w:r>
      <w:r w:rsidR="008A48B4">
        <w:rPr>
          <w:szCs w:val="24"/>
        </w:rPr>
        <w:t xml:space="preserve">.  </w:t>
      </w:r>
    </w:p>
    <w:p w14:paraId="2C889F6B" w14:textId="258AD03C" w:rsidR="00C07DA2" w:rsidRDefault="00C07DA2" w:rsidP="00B92943">
      <w:pPr>
        <w:spacing w:before="0" w:after="240"/>
        <w:jc w:val="both"/>
        <w:rPr>
          <w:szCs w:val="24"/>
        </w:rPr>
      </w:pPr>
      <w:r>
        <w:rPr>
          <w:szCs w:val="24"/>
        </w:rPr>
        <w:t>Additionally, the Department’s ability to use TFN sharing to verify that relevant visa holders are being paid the salary approved during the nomination process and investigate where salaries are reduced inappropriately, is a further layer of income protection for temporary work visa holders, who are unable to access the welfare system</w:t>
      </w:r>
      <w:r w:rsidR="008A48B4">
        <w:rPr>
          <w:szCs w:val="24"/>
        </w:rPr>
        <w:t xml:space="preserve">.  </w:t>
      </w:r>
    </w:p>
    <w:p w14:paraId="4F6FE63B" w14:textId="50C600D9" w:rsidR="00C07DA2" w:rsidRDefault="00C07DA2" w:rsidP="00B92943">
      <w:pPr>
        <w:spacing w:before="0" w:after="240"/>
        <w:jc w:val="both"/>
        <w:rPr>
          <w:szCs w:val="24"/>
        </w:rPr>
      </w:pPr>
      <w:r>
        <w:rPr>
          <w:szCs w:val="24"/>
        </w:rPr>
        <w:t>As such, the Legislative Instrument positively engages Article 11 of the ICESCR as it protects a temporary work visa holder’s right to an adequate standard of living, by assisting the Department in identifying and taking action where a visa holder’s salary is reduced, by deterring sponsors from breaching their obligations, and ensuring sponsors are kept accountable should they fail to satisfy their obligations</w:t>
      </w:r>
      <w:r w:rsidR="008A48B4">
        <w:rPr>
          <w:szCs w:val="24"/>
        </w:rPr>
        <w:t xml:space="preserve">.  </w:t>
      </w:r>
    </w:p>
    <w:p w14:paraId="3DF9C859" w14:textId="77777777" w:rsidR="00C07DA2" w:rsidRDefault="00C07DA2" w:rsidP="00B92943">
      <w:pPr>
        <w:keepNext/>
        <w:keepLines/>
        <w:spacing w:before="0" w:after="240"/>
        <w:jc w:val="both"/>
        <w:rPr>
          <w:i/>
          <w:color w:val="000000"/>
          <w:szCs w:val="24"/>
          <w:u w:val="single"/>
        </w:rPr>
      </w:pPr>
      <w:r>
        <w:rPr>
          <w:i/>
          <w:color w:val="000000"/>
          <w:szCs w:val="24"/>
          <w:u w:val="single"/>
        </w:rPr>
        <w:t>Right to Privacy and Reputation</w:t>
      </w:r>
    </w:p>
    <w:p w14:paraId="6A8C6D60" w14:textId="4F60165D" w:rsidR="00C07DA2" w:rsidRPr="00B92943" w:rsidRDefault="00C07DA2" w:rsidP="00B92943">
      <w:pPr>
        <w:keepNext/>
        <w:keepLines/>
        <w:spacing w:before="0" w:after="240"/>
        <w:jc w:val="both"/>
        <w:rPr>
          <w:color w:val="000000"/>
          <w:szCs w:val="24"/>
        </w:rPr>
      </w:pPr>
      <w:r>
        <w:rPr>
          <w:color w:val="000000"/>
          <w:szCs w:val="24"/>
        </w:rPr>
        <w:t>The International Covenant on Civil and Political Rights (ICCPR) Article 17 states:</w:t>
      </w:r>
    </w:p>
    <w:p w14:paraId="284CFCE7" w14:textId="77777777" w:rsidR="00C07DA2" w:rsidRDefault="00C07DA2" w:rsidP="00B92943">
      <w:pPr>
        <w:pStyle w:val="ListParagraph"/>
        <w:keepNext/>
        <w:keepLines/>
        <w:numPr>
          <w:ilvl w:val="0"/>
          <w:numId w:val="38"/>
        </w:numPr>
        <w:spacing w:before="0" w:after="240"/>
        <w:jc w:val="both"/>
        <w:rPr>
          <w:i/>
          <w:color w:val="000000"/>
          <w:szCs w:val="24"/>
        </w:rPr>
      </w:pPr>
      <w:r>
        <w:rPr>
          <w:i/>
          <w:color w:val="000000"/>
          <w:szCs w:val="24"/>
        </w:rPr>
        <w:t>No one shall be subjected to arbitrary or unlawful interference with his privacy, family, home or correspondence, nor to unlawful attacks on his honour and reputation.</w:t>
      </w:r>
    </w:p>
    <w:p w14:paraId="0453C961" w14:textId="53BD739B" w:rsidR="00C07DA2" w:rsidRDefault="00C07DA2" w:rsidP="00B92943">
      <w:pPr>
        <w:spacing w:before="0" w:after="240"/>
        <w:ind w:left="357"/>
        <w:jc w:val="both"/>
        <w:rPr>
          <w:i/>
          <w:szCs w:val="24"/>
        </w:rPr>
      </w:pPr>
      <w:r>
        <w:rPr>
          <w:i/>
          <w:color w:val="000000"/>
          <w:szCs w:val="24"/>
        </w:rPr>
        <w:t>2</w:t>
      </w:r>
      <w:r w:rsidR="008A48B4">
        <w:rPr>
          <w:i/>
          <w:color w:val="000000"/>
          <w:szCs w:val="24"/>
        </w:rPr>
        <w:t xml:space="preserve">.  </w:t>
      </w:r>
      <w:r>
        <w:rPr>
          <w:i/>
          <w:color w:val="000000"/>
          <w:szCs w:val="24"/>
        </w:rPr>
        <w:t>Everyone has the right to the protection of the law against such interference or attacks.</w:t>
      </w:r>
    </w:p>
    <w:p w14:paraId="6CCBA14C" w14:textId="77777777" w:rsidR="00B92943" w:rsidRDefault="00B92943">
      <w:pPr>
        <w:spacing w:before="0"/>
        <w:rPr>
          <w:szCs w:val="24"/>
        </w:rPr>
      </w:pPr>
      <w:r>
        <w:rPr>
          <w:szCs w:val="24"/>
        </w:rPr>
        <w:br w:type="page"/>
      </w:r>
    </w:p>
    <w:p w14:paraId="36036816" w14:textId="51A61DA2" w:rsidR="00C07DA2" w:rsidRDefault="00C07DA2" w:rsidP="00B92943">
      <w:pPr>
        <w:spacing w:before="0" w:after="240"/>
        <w:jc w:val="both"/>
        <w:rPr>
          <w:szCs w:val="24"/>
        </w:rPr>
      </w:pPr>
      <w:r>
        <w:rPr>
          <w:szCs w:val="24"/>
        </w:rPr>
        <w:lastRenderedPageBreak/>
        <w:t xml:space="preserve">The Legislative Instrument engages with the right to privacy, as changes will be made to the Regulations to use, record or disclose TFNs: </w:t>
      </w:r>
    </w:p>
    <w:p w14:paraId="3BBCE37E" w14:textId="77777777" w:rsidR="00C07DA2" w:rsidRDefault="00C07DA2" w:rsidP="00B92943">
      <w:pPr>
        <w:pStyle w:val="ListParagraph"/>
        <w:numPr>
          <w:ilvl w:val="0"/>
          <w:numId w:val="39"/>
        </w:numPr>
        <w:spacing w:before="0" w:after="240"/>
        <w:jc w:val="both"/>
        <w:rPr>
          <w:szCs w:val="24"/>
        </w:rPr>
      </w:pPr>
      <w:r>
        <w:rPr>
          <w:szCs w:val="24"/>
        </w:rPr>
        <w:t xml:space="preserve">to verify the identity of persons in relation to whom tax file numbers have been provided, </w:t>
      </w:r>
    </w:p>
    <w:p w14:paraId="587027E6" w14:textId="77777777" w:rsidR="00C07DA2" w:rsidRDefault="00C07DA2" w:rsidP="00B92943">
      <w:pPr>
        <w:pStyle w:val="ListParagraph"/>
        <w:numPr>
          <w:ilvl w:val="0"/>
          <w:numId w:val="39"/>
        </w:numPr>
        <w:spacing w:before="0" w:after="240"/>
        <w:jc w:val="both"/>
        <w:rPr>
          <w:szCs w:val="24"/>
        </w:rPr>
      </w:pPr>
      <w:r>
        <w:rPr>
          <w:szCs w:val="24"/>
        </w:rPr>
        <w:t xml:space="preserve">to ensure compliance with sponsorship obligations and visa conditions, </w:t>
      </w:r>
    </w:p>
    <w:p w14:paraId="61B77533" w14:textId="77777777" w:rsidR="00C07DA2" w:rsidRDefault="00C07DA2" w:rsidP="00B92943">
      <w:pPr>
        <w:pStyle w:val="ListParagraph"/>
        <w:numPr>
          <w:ilvl w:val="0"/>
          <w:numId w:val="39"/>
        </w:numPr>
        <w:spacing w:before="0" w:after="240"/>
        <w:jc w:val="both"/>
        <w:rPr>
          <w:szCs w:val="24"/>
        </w:rPr>
      </w:pPr>
      <w:r>
        <w:rPr>
          <w:szCs w:val="24"/>
        </w:rPr>
        <w:t xml:space="preserve">in policy development, </w:t>
      </w:r>
    </w:p>
    <w:p w14:paraId="56180CC7" w14:textId="1D438BDE" w:rsidR="00C07DA2" w:rsidRDefault="00C07DA2" w:rsidP="00B92943">
      <w:pPr>
        <w:pStyle w:val="ListParagraph"/>
        <w:numPr>
          <w:ilvl w:val="0"/>
          <w:numId w:val="39"/>
        </w:numPr>
        <w:spacing w:before="0" w:after="240"/>
        <w:jc w:val="both"/>
        <w:rPr>
          <w:szCs w:val="24"/>
        </w:rPr>
      </w:pPr>
      <w:r>
        <w:rPr>
          <w:szCs w:val="24"/>
        </w:rPr>
        <w:t>for research, gathering intelligence, or identify trends or risks in relation to visas prescribed under the Regulations</w:t>
      </w:r>
      <w:r w:rsidR="008A48B4">
        <w:rPr>
          <w:szCs w:val="24"/>
        </w:rPr>
        <w:t xml:space="preserve">.  </w:t>
      </w:r>
    </w:p>
    <w:p w14:paraId="73AF13AB" w14:textId="2B8CE676" w:rsidR="00C07DA2" w:rsidRDefault="00C07DA2" w:rsidP="00B92943">
      <w:pPr>
        <w:spacing w:before="0" w:after="240"/>
        <w:jc w:val="both"/>
        <w:rPr>
          <w:szCs w:val="24"/>
        </w:rPr>
      </w:pPr>
      <w:r>
        <w:rPr>
          <w:szCs w:val="24"/>
        </w:rPr>
        <w:t>The amendments limit TFN sharing to specific purposes, and limit it to skilled temporary and permanent visa subclasses</w:t>
      </w:r>
      <w:r w:rsidR="008A48B4">
        <w:rPr>
          <w:szCs w:val="24"/>
        </w:rPr>
        <w:t xml:space="preserve">.  </w:t>
      </w:r>
    </w:p>
    <w:p w14:paraId="1E927E1C" w14:textId="1CE34798" w:rsidR="00C07DA2" w:rsidRDefault="00C07DA2" w:rsidP="00B92943">
      <w:pPr>
        <w:spacing w:before="0" w:after="240"/>
        <w:jc w:val="both"/>
        <w:rPr>
          <w:szCs w:val="24"/>
        </w:rPr>
      </w:pPr>
      <w:r>
        <w:rPr>
          <w:szCs w:val="24"/>
        </w:rPr>
        <w:t>Serious ramifications may result from salary underpayments or breaches of visa conditions</w:t>
      </w:r>
      <w:r w:rsidR="008A48B4">
        <w:rPr>
          <w:szCs w:val="24"/>
        </w:rPr>
        <w:t xml:space="preserve">.  </w:t>
      </w:r>
      <w:r>
        <w:rPr>
          <w:szCs w:val="24"/>
        </w:rPr>
        <w:t>Sponsors may be removed, or suspended from, the sponsored skilled work visa program</w:t>
      </w:r>
      <w:r w:rsidR="008A48B4">
        <w:rPr>
          <w:szCs w:val="24"/>
        </w:rPr>
        <w:t xml:space="preserve">.  </w:t>
      </w:r>
      <w:r>
        <w:rPr>
          <w:szCs w:val="24"/>
        </w:rPr>
        <w:t>Visa holders may have their visa cancelled</w:t>
      </w:r>
      <w:r w:rsidR="008A48B4">
        <w:rPr>
          <w:szCs w:val="24"/>
        </w:rPr>
        <w:t xml:space="preserve">.  </w:t>
      </w:r>
    </w:p>
    <w:p w14:paraId="74FCBCBA" w14:textId="37DEAF5D" w:rsidR="00C07DA2" w:rsidRDefault="00C07DA2" w:rsidP="00B92943">
      <w:pPr>
        <w:spacing w:before="0" w:after="240"/>
        <w:jc w:val="both"/>
        <w:rPr>
          <w:szCs w:val="24"/>
        </w:rPr>
      </w:pPr>
      <w:r>
        <w:rPr>
          <w:szCs w:val="24"/>
        </w:rPr>
        <w:t>Data matching using TFNs minimises the risk of misidentifying a visa holder when investigating a sponsor for compliance with their obligations</w:t>
      </w:r>
      <w:r w:rsidR="008A48B4">
        <w:rPr>
          <w:szCs w:val="24"/>
        </w:rPr>
        <w:t xml:space="preserve">.  </w:t>
      </w:r>
      <w:r>
        <w:rPr>
          <w:szCs w:val="24"/>
        </w:rPr>
        <w:t>The data collected will be used for compliance and research purposes</w:t>
      </w:r>
      <w:r w:rsidR="008A48B4">
        <w:rPr>
          <w:szCs w:val="24"/>
        </w:rPr>
        <w:t xml:space="preserve">.  </w:t>
      </w:r>
      <w:r>
        <w:rPr>
          <w:szCs w:val="24"/>
        </w:rPr>
        <w:t>As such, TFN sharing will enable the Department to undertake compliance activities with improved targeting</w:t>
      </w:r>
      <w:r w:rsidR="008A48B4">
        <w:rPr>
          <w:szCs w:val="24"/>
        </w:rPr>
        <w:t xml:space="preserve">.  </w:t>
      </w:r>
      <w:r>
        <w:rPr>
          <w:szCs w:val="24"/>
        </w:rPr>
        <w:t>TFN sharing will also support legitimate research activities into skilled migration trends and outcomes.</w:t>
      </w:r>
    </w:p>
    <w:p w14:paraId="1EE1337E" w14:textId="42A0C4BB" w:rsidR="00C07DA2" w:rsidRDefault="00C07DA2" w:rsidP="00B92943">
      <w:pPr>
        <w:spacing w:before="0" w:after="240"/>
        <w:jc w:val="both"/>
        <w:rPr>
          <w:szCs w:val="24"/>
        </w:rPr>
      </w:pPr>
      <w:r>
        <w:rPr>
          <w:szCs w:val="24"/>
        </w:rPr>
        <w:t>The limits placed on a visa holder’s right to privacy by TFN sharing are justifiable as reasonable, necessary and proportionate because it provides the Department with a tool to more accurately identify and investigate infringements of that visa holder’s work rights</w:t>
      </w:r>
      <w:r w:rsidR="008A48B4">
        <w:rPr>
          <w:szCs w:val="24"/>
        </w:rPr>
        <w:t xml:space="preserve">.  </w:t>
      </w:r>
    </w:p>
    <w:p w14:paraId="40812F6E" w14:textId="0321031E" w:rsidR="00C07DA2" w:rsidRDefault="00C07DA2" w:rsidP="00B92943">
      <w:pPr>
        <w:spacing w:before="0" w:after="240"/>
        <w:jc w:val="both"/>
        <w:rPr>
          <w:szCs w:val="24"/>
        </w:rPr>
      </w:pPr>
      <w:r>
        <w:rPr>
          <w:szCs w:val="24"/>
        </w:rPr>
        <w:t>The Legislative Instrument also limits the information that will be published when an approved sponsor fails to satisfy the applicable sponsorship obligation</w:t>
      </w:r>
      <w:r w:rsidR="008A48B4">
        <w:rPr>
          <w:szCs w:val="24"/>
        </w:rPr>
        <w:t xml:space="preserve">.  </w:t>
      </w:r>
      <w:r>
        <w:rPr>
          <w:szCs w:val="24"/>
        </w:rPr>
        <w:t>This information may be linked to individuals within an organisation, as in the case of sole proprietors</w:t>
      </w:r>
      <w:r w:rsidR="008A48B4">
        <w:rPr>
          <w:szCs w:val="24"/>
        </w:rPr>
        <w:t xml:space="preserve">.  </w:t>
      </w:r>
      <w:r>
        <w:rPr>
          <w:szCs w:val="24"/>
        </w:rPr>
        <w:t>However, given the disclosure of information is limited to information such as the name of the business, the Australian Business Number and the relevant legal requirements that have been breached, there will be limited circumstances where personal information of individuals will be involved</w:t>
      </w:r>
      <w:r w:rsidR="008A48B4">
        <w:rPr>
          <w:szCs w:val="24"/>
        </w:rPr>
        <w:t xml:space="preserve">.  </w:t>
      </w:r>
      <w:r>
        <w:rPr>
          <w:szCs w:val="24"/>
        </w:rPr>
        <w:t>As such, to the extent that the publication of a sponsor’s breaches of the relevant legal requirements discloses personal information, Article 17 of the ICCPR is engaged.</w:t>
      </w:r>
    </w:p>
    <w:p w14:paraId="370573D1" w14:textId="6FE0E199" w:rsidR="00C07DA2" w:rsidRDefault="00C07DA2" w:rsidP="00B92943">
      <w:pPr>
        <w:spacing w:before="0" w:after="240"/>
        <w:jc w:val="both"/>
        <w:rPr>
          <w:szCs w:val="24"/>
        </w:rPr>
      </w:pPr>
      <w:r>
        <w:rPr>
          <w:szCs w:val="24"/>
        </w:rPr>
        <w:t xml:space="preserve">Publication of details of sponsor sanctions will be executed in accordance with the </w:t>
      </w:r>
      <w:r>
        <w:rPr>
          <w:i/>
          <w:szCs w:val="24"/>
        </w:rPr>
        <w:t>Australian Border Force Act 2015</w:t>
      </w:r>
      <w:r>
        <w:rPr>
          <w:szCs w:val="24"/>
        </w:rPr>
        <w:t xml:space="preserve"> (the ABF Act), and the </w:t>
      </w:r>
      <w:r>
        <w:rPr>
          <w:i/>
          <w:szCs w:val="24"/>
        </w:rPr>
        <w:t>Privacy Act 1988</w:t>
      </w:r>
      <w:r>
        <w:rPr>
          <w:szCs w:val="24"/>
        </w:rPr>
        <w:t xml:space="preserve"> (Cth), both setting out protections in Australian domestic law consistent with the requirement in Article 17(2) of the ICCPR</w:t>
      </w:r>
      <w:r w:rsidR="008A48B4">
        <w:rPr>
          <w:szCs w:val="24"/>
        </w:rPr>
        <w:t xml:space="preserve">.  </w:t>
      </w:r>
      <w:r>
        <w:rPr>
          <w:szCs w:val="24"/>
        </w:rPr>
        <w:t>Public disclosure of details when a party breaches regulatory requirements is an existing practice within the Australian Government</w:t>
      </w:r>
      <w:r w:rsidR="008A48B4">
        <w:rPr>
          <w:szCs w:val="24"/>
        </w:rPr>
        <w:t xml:space="preserve">.  </w:t>
      </w:r>
      <w:r>
        <w:rPr>
          <w:szCs w:val="24"/>
        </w:rPr>
        <w:t>The Office of the Migration Agents Registration Authority (OMARA) regularly publishes details of disciplinary decisions taken against migration agents on its website</w:t>
      </w:r>
      <w:r w:rsidR="008A48B4">
        <w:rPr>
          <w:szCs w:val="24"/>
        </w:rPr>
        <w:t xml:space="preserve">.  </w:t>
      </w:r>
      <w:r>
        <w:rPr>
          <w:szCs w:val="24"/>
        </w:rPr>
        <w:t>This includes agent names, registration numbers, and the results of compliance investigations</w:t>
      </w:r>
      <w:r w:rsidR="008A48B4">
        <w:rPr>
          <w:szCs w:val="24"/>
        </w:rPr>
        <w:t xml:space="preserve">.  </w:t>
      </w:r>
      <w:r>
        <w:rPr>
          <w:szCs w:val="24"/>
        </w:rPr>
        <w:t>Similarly, the Fair Work Ombudsman (FWO) publishes the details, including business names, of litigation outcomes, enforceable undertakings, and compliance partnerships on the FWO website</w:t>
      </w:r>
      <w:r w:rsidR="008A48B4">
        <w:rPr>
          <w:szCs w:val="24"/>
        </w:rPr>
        <w:t xml:space="preserve">.  </w:t>
      </w:r>
      <w:r>
        <w:rPr>
          <w:szCs w:val="24"/>
        </w:rPr>
        <w:t xml:space="preserve"> The Department will publish an analogous level of detail as is currently published by the OMARA and the FWO.</w:t>
      </w:r>
    </w:p>
    <w:p w14:paraId="6738DF22" w14:textId="011CB93B" w:rsidR="00C07DA2" w:rsidRDefault="00C07DA2" w:rsidP="00B92943">
      <w:pPr>
        <w:spacing w:before="0" w:after="240"/>
        <w:jc w:val="both"/>
        <w:rPr>
          <w:szCs w:val="24"/>
        </w:rPr>
      </w:pPr>
      <w:r>
        <w:rPr>
          <w:szCs w:val="24"/>
        </w:rPr>
        <w:lastRenderedPageBreak/>
        <w:t xml:space="preserve">The publication of sponsor sanction details should be seen as the Department applying a consistent approach to the enforcement of regulatory requirements with entities that participate in its </w:t>
      </w:r>
      <w:r w:rsidR="00B92943">
        <w:rPr>
          <w:szCs w:val="24"/>
        </w:rPr>
        <w:t>programs</w:t>
      </w:r>
      <w:r w:rsidR="008A48B4">
        <w:rPr>
          <w:szCs w:val="24"/>
        </w:rPr>
        <w:t xml:space="preserve">.  </w:t>
      </w:r>
      <w:r>
        <w:rPr>
          <w:szCs w:val="24"/>
        </w:rPr>
        <w:t>In this way, the publication of sponsor’s breaches of the relevant legal requirements is reasonable; it is applying a measure used in similar contexts for similar purposes</w:t>
      </w:r>
      <w:r w:rsidR="008A48B4">
        <w:rPr>
          <w:szCs w:val="24"/>
        </w:rPr>
        <w:t xml:space="preserve">.  </w:t>
      </w:r>
    </w:p>
    <w:p w14:paraId="0BD4FCC3" w14:textId="3EA14AD4" w:rsidR="00C07DA2" w:rsidRDefault="00C07DA2" w:rsidP="00B92943">
      <w:pPr>
        <w:spacing w:before="0" w:after="240"/>
        <w:jc w:val="both"/>
        <w:rPr>
          <w:rFonts w:cstheme="minorBidi"/>
          <w:szCs w:val="24"/>
        </w:rPr>
      </w:pPr>
      <w:r>
        <w:rPr>
          <w:szCs w:val="24"/>
        </w:rPr>
        <w:t>Given the serious ramifications for vulnerable visa holders that arise from sponsors breaching the relevant legal requirements, such as limiting a visa holder’s ability to earn a wage that allows them to appropriately support themselves and their families, the limitation of a sponsor’s right to privacy is reasonable and necessary</w:t>
      </w:r>
      <w:r w:rsidR="008A48B4">
        <w:rPr>
          <w:szCs w:val="24"/>
        </w:rPr>
        <w:t xml:space="preserve">.  </w:t>
      </w:r>
      <w:r>
        <w:rPr>
          <w:szCs w:val="24"/>
        </w:rPr>
        <w:t>The amendment is also a proportionate limitation as the publication will be appropriately limited to cases where a breach has been substantiated and a sanction has been imposed</w:t>
      </w:r>
      <w:r w:rsidR="008A48B4">
        <w:rPr>
          <w:szCs w:val="24"/>
        </w:rPr>
        <w:t xml:space="preserve">.  </w:t>
      </w:r>
      <w:r>
        <w:rPr>
          <w:szCs w:val="24"/>
        </w:rPr>
        <w:t>As such, it will be confined to cases where it is necessary to inform future potential visa holders of the risks of accepting employment with the relevant sponsor and to cases that will genuinely act as a deterrent to other sponsors</w:t>
      </w:r>
      <w:r w:rsidR="008A48B4">
        <w:rPr>
          <w:szCs w:val="24"/>
        </w:rPr>
        <w:t xml:space="preserve">.  </w:t>
      </w:r>
      <w:r>
        <w:rPr>
          <w:szCs w:val="24"/>
        </w:rPr>
        <w:t xml:space="preserve">Further, the public disclosure of a sponsor’s adverse compliance outcomes will support public confidence in the integrity of the skilled migration </w:t>
      </w:r>
      <w:r w:rsidR="00B92943">
        <w:rPr>
          <w:szCs w:val="24"/>
        </w:rPr>
        <w:t>programs</w:t>
      </w:r>
      <w:r>
        <w:rPr>
          <w:szCs w:val="24"/>
        </w:rPr>
        <w:t xml:space="preserve"> by demonstrating that sponsors breaching their legal requirements will not go unnoticed</w:t>
      </w:r>
      <w:r w:rsidR="008A48B4">
        <w:rPr>
          <w:szCs w:val="24"/>
        </w:rPr>
        <w:t xml:space="preserve">.  </w:t>
      </w:r>
    </w:p>
    <w:p w14:paraId="56C58C72" w14:textId="34D6837A" w:rsidR="00C07DA2" w:rsidRPr="00B92943" w:rsidRDefault="00C07DA2" w:rsidP="00B92943">
      <w:pPr>
        <w:spacing w:before="0" w:after="240"/>
        <w:jc w:val="both"/>
        <w:rPr>
          <w:szCs w:val="24"/>
        </w:rPr>
      </w:pPr>
      <w:r>
        <w:rPr>
          <w:szCs w:val="24"/>
        </w:rPr>
        <w:t>To the extent that the amendments engage Article 17 of the ICCPR, the amendments are reasonable, necessary and proportionate limitations aimed at protecting the rights of temporary work visa holders and the integrity of the skilled migration programs</w:t>
      </w:r>
      <w:r w:rsidR="008A48B4">
        <w:rPr>
          <w:szCs w:val="24"/>
        </w:rPr>
        <w:t xml:space="preserve">.  </w:t>
      </w:r>
    </w:p>
    <w:p w14:paraId="6DA78E91" w14:textId="581F7FA4" w:rsidR="00C07DA2" w:rsidRDefault="00C07DA2" w:rsidP="00B92943">
      <w:pPr>
        <w:spacing w:before="0" w:after="240"/>
        <w:jc w:val="both"/>
        <w:rPr>
          <w:i/>
          <w:szCs w:val="24"/>
          <w:u w:val="single"/>
        </w:rPr>
      </w:pPr>
      <w:r>
        <w:rPr>
          <w:i/>
          <w:szCs w:val="24"/>
          <w:u w:val="single"/>
        </w:rPr>
        <w:t>Right to effective remedy</w:t>
      </w:r>
    </w:p>
    <w:p w14:paraId="6BEC2AF8" w14:textId="77777777" w:rsidR="00C07DA2" w:rsidRDefault="00C07DA2" w:rsidP="00B92943">
      <w:pPr>
        <w:spacing w:before="0" w:after="240"/>
        <w:jc w:val="both"/>
        <w:rPr>
          <w:szCs w:val="24"/>
        </w:rPr>
      </w:pPr>
      <w:r>
        <w:rPr>
          <w:szCs w:val="24"/>
        </w:rPr>
        <w:t>Article 2 of the ICCPR states that:</w:t>
      </w:r>
    </w:p>
    <w:p w14:paraId="5E3954EB" w14:textId="77777777" w:rsidR="00C07DA2" w:rsidRDefault="00C07DA2" w:rsidP="00B92943">
      <w:pPr>
        <w:spacing w:before="0" w:after="240"/>
        <w:jc w:val="both"/>
        <w:rPr>
          <w:szCs w:val="24"/>
        </w:rPr>
      </w:pPr>
      <w:r>
        <w:rPr>
          <w:szCs w:val="24"/>
        </w:rPr>
        <w:t>Each State Party to the present Covenant undertakes:</w:t>
      </w:r>
    </w:p>
    <w:p w14:paraId="587B99B4" w14:textId="77777777" w:rsidR="00C07DA2" w:rsidRDefault="00C07DA2" w:rsidP="00B92943">
      <w:pPr>
        <w:spacing w:before="0" w:after="240"/>
        <w:ind w:left="720"/>
        <w:jc w:val="both"/>
        <w:rPr>
          <w:i/>
          <w:szCs w:val="24"/>
        </w:rPr>
      </w:pPr>
      <w:r>
        <w:rPr>
          <w:i/>
          <w:szCs w:val="24"/>
        </w:rPr>
        <w:t>(a) To ensure that any person whose rights or freedoms as herein recognized are violated shall have an effective remedy, notwithstanding that the violation has been committed by persons acting in an official capacity;</w:t>
      </w:r>
    </w:p>
    <w:p w14:paraId="18C48288" w14:textId="3A5AFB9E" w:rsidR="00C07DA2" w:rsidRDefault="00C07DA2" w:rsidP="00B92943">
      <w:pPr>
        <w:spacing w:before="0" w:after="240"/>
        <w:jc w:val="both"/>
        <w:rPr>
          <w:szCs w:val="24"/>
        </w:rPr>
      </w:pPr>
      <w:r>
        <w:rPr>
          <w:szCs w:val="24"/>
        </w:rPr>
        <w:t>The review rights of applicants who apply onshore are set out in the Act</w:t>
      </w:r>
      <w:r w:rsidR="008A48B4">
        <w:rPr>
          <w:szCs w:val="24"/>
        </w:rPr>
        <w:t xml:space="preserve">.  </w:t>
      </w:r>
      <w:r>
        <w:rPr>
          <w:szCs w:val="24"/>
        </w:rPr>
        <w:t>The Legislative Instrument provides that applicants offshore have the same access to review rights as applicants who apply onshore</w:t>
      </w:r>
      <w:r w:rsidR="008A48B4">
        <w:rPr>
          <w:szCs w:val="24"/>
        </w:rPr>
        <w:t xml:space="preserve">.  </w:t>
      </w:r>
      <w:r>
        <w:rPr>
          <w:szCs w:val="24"/>
        </w:rPr>
        <w:t>Changes to the Act have clarified the circumstances in which onshore applicants are eligible for merits review; it is appropriate to also clarify review rights for offshore applicants.</w:t>
      </w:r>
    </w:p>
    <w:p w14:paraId="45D063B6" w14:textId="06C055FC" w:rsidR="00C07DA2" w:rsidRDefault="00C07DA2" w:rsidP="00B92943">
      <w:pPr>
        <w:spacing w:before="0" w:after="240"/>
        <w:jc w:val="both"/>
        <w:rPr>
          <w:szCs w:val="24"/>
        </w:rPr>
      </w:pPr>
      <w:r>
        <w:rPr>
          <w:szCs w:val="24"/>
        </w:rPr>
        <w:t xml:space="preserve">Merits review rights for applicants whose </w:t>
      </w:r>
      <w:r w:rsidR="00040E0A">
        <w:rPr>
          <w:szCs w:val="24"/>
        </w:rPr>
        <w:t xml:space="preserve">Subclass 457 visa, Subclass 482 visa, or Subclass 407 visa </w:t>
      </w:r>
      <w:r>
        <w:rPr>
          <w:szCs w:val="24"/>
        </w:rPr>
        <w:t>is refused currently depend on the circumstances in place at the time the merits review application is lodged, as opposed to the time the visa decision is made</w:t>
      </w:r>
      <w:r w:rsidR="008A48B4">
        <w:rPr>
          <w:szCs w:val="24"/>
        </w:rPr>
        <w:t xml:space="preserve">.  </w:t>
      </w:r>
      <w:r>
        <w:rPr>
          <w:szCs w:val="24"/>
        </w:rPr>
        <w:t>This leads to a complex situation where some visa applicants may not have merits review rights at the time their application is refused, but may subsequently obtain merits review rights as a result of future events</w:t>
      </w:r>
      <w:r w:rsidR="008A48B4">
        <w:rPr>
          <w:szCs w:val="24"/>
        </w:rPr>
        <w:t xml:space="preserve">.  </w:t>
      </w:r>
      <w:r>
        <w:rPr>
          <w:szCs w:val="24"/>
        </w:rPr>
        <w:t>This includes the approval of a new nomination or lodgement of a review application in relation to a nomination refusal</w:t>
      </w:r>
      <w:r w:rsidR="008A48B4">
        <w:rPr>
          <w:szCs w:val="24"/>
        </w:rPr>
        <w:t xml:space="preserve">.  </w:t>
      </w:r>
      <w:r w:rsidR="008C3BFC">
        <w:rPr>
          <w:szCs w:val="24"/>
        </w:rPr>
        <w:t>Visa a</w:t>
      </w:r>
      <w:r>
        <w:rPr>
          <w:szCs w:val="24"/>
        </w:rPr>
        <w:t>pplicants also currently have merits review rights in circumstances where a nomination has been lodged but has not been decided at the time they apply for merits review of the decision to refuse to grant a visa</w:t>
      </w:r>
      <w:r w:rsidR="008A48B4">
        <w:rPr>
          <w:szCs w:val="24"/>
        </w:rPr>
        <w:t xml:space="preserve">.  </w:t>
      </w:r>
    </w:p>
    <w:p w14:paraId="668E21D2" w14:textId="2A551CD5" w:rsidR="00C07DA2" w:rsidRDefault="00C07DA2" w:rsidP="00B92943">
      <w:pPr>
        <w:spacing w:before="0" w:after="240"/>
        <w:jc w:val="both"/>
        <w:rPr>
          <w:szCs w:val="24"/>
        </w:rPr>
      </w:pPr>
      <w:r>
        <w:rPr>
          <w:szCs w:val="24"/>
        </w:rPr>
        <w:t>Th</w:t>
      </w:r>
      <w:r w:rsidR="008C3BFC">
        <w:rPr>
          <w:szCs w:val="24"/>
        </w:rPr>
        <w:t xml:space="preserve">e ambiguity of review rights in this situation </w:t>
      </w:r>
      <w:r>
        <w:rPr>
          <w:szCs w:val="24"/>
        </w:rPr>
        <w:t xml:space="preserve">presents a barrier to properly notifying an applicant of their merits review rights, as required under the Act, and also undermines the original </w:t>
      </w:r>
      <w:r w:rsidR="008C3BFC">
        <w:rPr>
          <w:szCs w:val="24"/>
        </w:rPr>
        <w:t xml:space="preserve">policy </w:t>
      </w:r>
      <w:r>
        <w:rPr>
          <w:szCs w:val="24"/>
        </w:rPr>
        <w:t xml:space="preserve">intention of these provisions </w:t>
      </w:r>
      <w:r w:rsidR="008C3BFC">
        <w:rPr>
          <w:szCs w:val="24"/>
        </w:rPr>
        <w:t>to provide certainty in relation to notification of review rights</w:t>
      </w:r>
      <w:r>
        <w:rPr>
          <w:szCs w:val="24"/>
        </w:rPr>
        <w:t>.</w:t>
      </w:r>
    </w:p>
    <w:p w14:paraId="75B453EC" w14:textId="2FC27C02" w:rsidR="00C07DA2" w:rsidRDefault="00C07DA2" w:rsidP="00B92943">
      <w:pPr>
        <w:spacing w:before="0" w:after="240"/>
        <w:jc w:val="both"/>
        <w:rPr>
          <w:szCs w:val="24"/>
        </w:rPr>
      </w:pPr>
      <w:r>
        <w:rPr>
          <w:szCs w:val="24"/>
        </w:rPr>
        <w:lastRenderedPageBreak/>
        <w:t>Over the past four years, this ambiguity has led to vexatious applications for merits review aimed solely at inappropriately extended a visa applicant’s stay in Australia</w:t>
      </w:r>
      <w:r w:rsidR="008A48B4">
        <w:rPr>
          <w:szCs w:val="24"/>
        </w:rPr>
        <w:t xml:space="preserve">.  </w:t>
      </w:r>
      <w:r>
        <w:rPr>
          <w:szCs w:val="24"/>
        </w:rPr>
        <w:t>The Legislative Instrument clarifies the circumstances when a visa applicant with an approved nomination has merits review rights.</w:t>
      </w:r>
    </w:p>
    <w:p w14:paraId="22046E63" w14:textId="13040AE4" w:rsidR="00C07DA2" w:rsidRDefault="00C07DA2" w:rsidP="00B92943">
      <w:pPr>
        <w:spacing w:before="0" w:after="240"/>
        <w:jc w:val="both"/>
        <w:rPr>
          <w:szCs w:val="24"/>
        </w:rPr>
      </w:pPr>
      <w:r>
        <w:rPr>
          <w:szCs w:val="24"/>
        </w:rPr>
        <w:t>The clarification of merits review rights will result in the removal of certain merits review rights, namely in circumstances where a nomination application has been lodged but is not yet approved at the time the decision to refuse to grant a visa is made</w:t>
      </w:r>
      <w:r w:rsidR="008A48B4">
        <w:rPr>
          <w:szCs w:val="24"/>
        </w:rPr>
        <w:t xml:space="preserve">.  </w:t>
      </w:r>
      <w:r>
        <w:rPr>
          <w:szCs w:val="24"/>
        </w:rPr>
        <w:t xml:space="preserve">The amendment </w:t>
      </w:r>
      <w:r w:rsidR="008C3BFC">
        <w:rPr>
          <w:szCs w:val="24"/>
        </w:rPr>
        <w:t xml:space="preserve">makes it </w:t>
      </w:r>
      <w:r>
        <w:rPr>
          <w:szCs w:val="24"/>
        </w:rPr>
        <w:t>clear that merits review is available at the appropriate point in the visa application process, namely when a visa is refused, and only in circumstances where there is either an approved nomination, or a decision affecting whether there is an approved nomination</w:t>
      </w:r>
      <w:r w:rsidR="008A48B4">
        <w:rPr>
          <w:szCs w:val="24"/>
        </w:rPr>
        <w:t xml:space="preserve">.  </w:t>
      </w:r>
      <w:r>
        <w:rPr>
          <w:szCs w:val="24"/>
        </w:rPr>
        <w:t>This reflects the original policy intention</w:t>
      </w:r>
      <w:r w:rsidR="008A48B4">
        <w:rPr>
          <w:szCs w:val="24"/>
        </w:rPr>
        <w:t xml:space="preserve">.  </w:t>
      </w:r>
    </w:p>
    <w:p w14:paraId="1022912F" w14:textId="7EB0A7E5" w:rsidR="00C07DA2" w:rsidRPr="00B92943" w:rsidRDefault="00C07DA2" w:rsidP="00B92943">
      <w:pPr>
        <w:spacing w:before="0" w:after="240"/>
        <w:jc w:val="both"/>
        <w:rPr>
          <w:szCs w:val="24"/>
        </w:rPr>
      </w:pPr>
      <w:r>
        <w:rPr>
          <w:szCs w:val="24"/>
        </w:rPr>
        <w:t>It is the Australian Government’s position that while merits review can be an important safeguard, there is no express requirement for merits review under the ICCPR, including under Article 13</w:t>
      </w:r>
      <w:r w:rsidR="008A48B4">
        <w:rPr>
          <w:szCs w:val="24"/>
        </w:rPr>
        <w:t xml:space="preserve">.  </w:t>
      </w:r>
      <w:r>
        <w:rPr>
          <w:szCs w:val="24"/>
        </w:rPr>
        <w:t>As such, the removal of certain merits review rights in this context does not limit Article 13</w:t>
      </w:r>
      <w:r w:rsidR="008A48B4">
        <w:rPr>
          <w:szCs w:val="24"/>
        </w:rPr>
        <w:t xml:space="preserve">.  </w:t>
      </w:r>
      <w:r>
        <w:rPr>
          <w:szCs w:val="24"/>
        </w:rPr>
        <w:t>Furthermore, merits review rights continue to be available for nomination and visa decisions, albeit only after refusal</w:t>
      </w:r>
      <w:r w:rsidR="008A48B4">
        <w:rPr>
          <w:szCs w:val="24"/>
        </w:rPr>
        <w:t xml:space="preserve">.  </w:t>
      </w:r>
      <w:r>
        <w:rPr>
          <w:szCs w:val="24"/>
        </w:rPr>
        <w:t>This amendment does not change or remove, in any way, a visa applicant’s rights to judicial review, which is the right to challenge the legal validity of a decision in a court.</w:t>
      </w:r>
    </w:p>
    <w:p w14:paraId="545D9B01" w14:textId="146F6280" w:rsidR="00C07DA2" w:rsidRDefault="00C07DA2" w:rsidP="00B92943">
      <w:pPr>
        <w:spacing w:before="0" w:after="240"/>
        <w:jc w:val="both"/>
        <w:rPr>
          <w:b/>
          <w:szCs w:val="24"/>
        </w:rPr>
      </w:pPr>
      <w:r>
        <w:rPr>
          <w:b/>
          <w:szCs w:val="24"/>
        </w:rPr>
        <w:t xml:space="preserve">Conclusion </w:t>
      </w:r>
    </w:p>
    <w:p w14:paraId="2610538D" w14:textId="77777777" w:rsidR="00C07DA2" w:rsidRDefault="00C07DA2" w:rsidP="00B92943">
      <w:pPr>
        <w:spacing w:before="0" w:after="240"/>
        <w:jc w:val="both"/>
        <w:rPr>
          <w:szCs w:val="24"/>
        </w:rPr>
      </w:pPr>
      <w:r>
        <w:rPr>
          <w:szCs w:val="24"/>
        </w:rPr>
        <w:t>The proposed amendments are compatible with human rights because they support the relevant human rights and to the extent that they may also limit human rights, those limitations are reasonable, necessary and proportionate.</w:t>
      </w:r>
    </w:p>
    <w:p w14:paraId="5B62080F" w14:textId="77777777" w:rsidR="00C07DA2" w:rsidRDefault="00C07DA2" w:rsidP="00C07DA2">
      <w:pPr>
        <w:spacing w:before="120" w:after="120"/>
        <w:rPr>
          <w:szCs w:val="24"/>
        </w:rPr>
      </w:pPr>
    </w:p>
    <w:p w14:paraId="5ADC1E5C" w14:textId="65E95480" w:rsidR="00C07DA2" w:rsidRDefault="00C07DA2" w:rsidP="00C07DA2">
      <w:pPr>
        <w:spacing w:before="120" w:after="120"/>
        <w:jc w:val="center"/>
        <w:rPr>
          <w:b/>
          <w:szCs w:val="24"/>
        </w:rPr>
      </w:pPr>
      <w:r>
        <w:rPr>
          <w:b/>
          <w:szCs w:val="24"/>
        </w:rPr>
        <w:t xml:space="preserve">Migration Amendment (Enhanced Integrity) Regulations </w:t>
      </w:r>
      <w:r w:rsidR="008C3BFC">
        <w:rPr>
          <w:b/>
          <w:szCs w:val="24"/>
        </w:rPr>
        <w:t xml:space="preserve">2018 </w:t>
      </w:r>
    </w:p>
    <w:p w14:paraId="1946AA12" w14:textId="77777777" w:rsidR="00F76B54" w:rsidRPr="00346866" w:rsidRDefault="00F76B54" w:rsidP="00346866">
      <w:pPr>
        <w:spacing w:before="0"/>
        <w:jc w:val="both"/>
        <w:rPr>
          <w:szCs w:val="24"/>
        </w:rPr>
      </w:pPr>
    </w:p>
    <w:p w14:paraId="46F73CC5" w14:textId="3442EA2B" w:rsidR="00AD3210" w:rsidRPr="00346866" w:rsidRDefault="00C07DA2" w:rsidP="00C07DA2">
      <w:pPr>
        <w:keepNext/>
        <w:keepLines/>
        <w:spacing w:before="0"/>
        <w:jc w:val="center"/>
        <w:rPr>
          <w:rFonts w:eastAsiaTheme="minorHAnsi"/>
          <w:b/>
          <w:szCs w:val="24"/>
          <w:lang w:eastAsia="en-US"/>
        </w:rPr>
      </w:pPr>
      <w:r w:rsidRPr="00C07DA2">
        <w:rPr>
          <w:rFonts w:eastAsiaTheme="minorHAnsi"/>
          <w:b/>
          <w:szCs w:val="24"/>
          <w:lang w:eastAsia="en-US"/>
        </w:rPr>
        <w:t>The Hon</w:t>
      </w:r>
      <w:r w:rsidR="00A705E8">
        <w:rPr>
          <w:rFonts w:eastAsiaTheme="minorHAnsi"/>
          <w:b/>
          <w:szCs w:val="24"/>
          <w:lang w:eastAsia="en-US"/>
        </w:rPr>
        <w:t xml:space="preserve">. </w:t>
      </w:r>
      <w:r w:rsidR="00F91E43">
        <w:rPr>
          <w:rFonts w:eastAsiaTheme="minorHAnsi"/>
          <w:b/>
          <w:szCs w:val="24"/>
          <w:lang w:eastAsia="en-US"/>
        </w:rPr>
        <w:t>David Coleman, Minister for Immigration, Citizenship and Multicultural Affairs</w:t>
      </w:r>
    </w:p>
    <w:p w14:paraId="15E32F4E" w14:textId="77777777" w:rsidR="00645B27" w:rsidRPr="00346866" w:rsidRDefault="00645B27" w:rsidP="00346866">
      <w:pPr>
        <w:spacing w:before="0"/>
        <w:jc w:val="both"/>
        <w:rPr>
          <w:b/>
          <w:szCs w:val="24"/>
          <w:u w:val="single"/>
        </w:rPr>
      </w:pPr>
      <w:r w:rsidRPr="00346866">
        <w:rPr>
          <w:b/>
          <w:szCs w:val="24"/>
          <w:u w:val="single"/>
        </w:rPr>
        <w:br w:type="page"/>
      </w:r>
    </w:p>
    <w:p w14:paraId="479A7FBA" w14:textId="77777777" w:rsidR="00781B14" w:rsidRPr="00346866" w:rsidRDefault="00781B14" w:rsidP="00346866">
      <w:pPr>
        <w:tabs>
          <w:tab w:val="left" w:pos="345"/>
        </w:tabs>
        <w:spacing w:before="0"/>
        <w:ind w:right="43"/>
        <w:jc w:val="both"/>
        <w:rPr>
          <w:b/>
          <w:szCs w:val="24"/>
          <w:u w:val="single"/>
        </w:rPr>
      </w:pPr>
      <w:r w:rsidRPr="00346866">
        <w:rPr>
          <w:b/>
          <w:szCs w:val="24"/>
          <w:u w:val="single"/>
        </w:rPr>
        <w:lastRenderedPageBreak/>
        <w:t xml:space="preserve">ATTACHMENT </w:t>
      </w:r>
      <w:r w:rsidR="005D2F8A" w:rsidRPr="00346866">
        <w:rPr>
          <w:b/>
          <w:szCs w:val="24"/>
          <w:u w:val="single"/>
        </w:rPr>
        <w:t>C</w:t>
      </w:r>
    </w:p>
    <w:p w14:paraId="0D22EBD9" w14:textId="77777777" w:rsidR="00781B14" w:rsidRPr="00346866" w:rsidRDefault="00781B14" w:rsidP="00346866">
      <w:pPr>
        <w:tabs>
          <w:tab w:val="left" w:pos="345"/>
        </w:tabs>
        <w:spacing w:before="0"/>
        <w:ind w:right="43"/>
        <w:jc w:val="both"/>
        <w:rPr>
          <w:b/>
          <w:szCs w:val="24"/>
          <w:u w:val="single"/>
        </w:rPr>
      </w:pPr>
    </w:p>
    <w:p w14:paraId="67F04913" w14:textId="4307A07B" w:rsidR="00F47802" w:rsidRPr="00346866" w:rsidRDefault="006C1B9B" w:rsidP="00346866">
      <w:pPr>
        <w:spacing w:before="0"/>
        <w:ind w:right="40"/>
        <w:jc w:val="both"/>
        <w:rPr>
          <w:b/>
          <w:i/>
          <w:caps/>
          <w:szCs w:val="24"/>
        </w:rPr>
      </w:pPr>
      <w:r w:rsidRPr="00346866">
        <w:rPr>
          <w:b/>
          <w:caps/>
          <w:szCs w:val="24"/>
        </w:rPr>
        <w:t xml:space="preserve">Details of the </w:t>
      </w:r>
      <w:r w:rsidR="00F47802" w:rsidRPr="00346866">
        <w:rPr>
          <w:b/>
          <w:i/>
          <w:caps/>
          <w:szCs w:val="24"/>
        </w:rPr>
        <w:t>Migration Amendment (Enhanced Integrity) Regulations 201</w:t>
      </w:r>
      <w:r w:rsidR="00F91E43">
        <w:rPr>
          <w:b/>
          <w:i/>
          <w:caps/>
          <w:szCs w:val="24"/>
        </w:rPr>
        <w:t>8</w:t>
      </w:r>
    </w:p>
    <w:p w14:paraId="0FBE9F2E" w14:textId="5EFE96E9" w:rsidR="0085440C" w:rsidRPr="00346866" w:rsidRDefault="0085440C" w:rsidP="00346866">
      <w:pPr>
        <w:pStyle w:val="Default"/>
        <w:jc w:val="both"/>
        <w:rPr>
          <w:b/>
          <w:i/>
          <w:color w:val="auto"/>
          <w:u w:val="single"/>
        </w:rPr>
      </w:pPr>
    </w:p>
    <w:p w14:paraId="4F85CD6F" w14:textId="70DF2C5D" w:rsidR="006C1B9B" w:rsidRPr="00346866" w:rsidRDefault="00BE3E06" w:rsidP="00346866">
      <w:pPr>
        <w:spacing w:before="0"/>
        <w:ind w:right="91"/>
        <w:jc w:val="both"/>
        <w:rPr>
          <w:b/>
          <w:szCs w:val="24"/>
        </w:rPr>
      </w:pPr>
      <w:r w:rsidRPr="00346866">
        <w:rPr>
          <w:b/>
          <w:szCs w:val="24"/>
        </w:rPr>
        <w:t>Section 1</w:t>
      </w:r>
      <w:r w:rsidRPr="00346866">
        <w:rPr>
          <w:b/>
          <w:szCs w:val="24"/>
        </w:rPr>
        <w:tab/>
        <w:t>Name</w:t>
      </w:r>
    </w:p>
    <w:p w14:paraId="3CB5D9A1" w14:textId="77777777" w:rsidR="00BE3E06" w:rsidRPr="00346866" w:rsidRDefault="00BE3E06" w:rsidP="00346866">
      <w:pPr>
        <w:spacing w:before="0"/>
        <w:ind w:right="91"/>
        <w:jc w:val="both"/>
        <w:rPr>
          <w:szCs w:val="24"/>
        </w:rPr>
      </w:pPr>
    </w:p>
    <w:p w14:paraId="5B26F4F0" w14:textId="653B4D4B" w:rsidR="00A76BD5" w:rsidRPr="00346866" w:rsidRDefault="006C1B9B" w:rsidP="00346866">
      <w:pPr>
        <w:spacing w:before="0"/>
        <w:ind w:right="40"/>
        <w:jc w:val="both"/>
        <w:rPr>
          <w:szCs w:val="24"/>
        </w:rPr>
      </w:pPr>
      <w:r w:rsidRPr="00346866">
        <w:rPr>
          <w:szCs w:val="24"/>
        </w:rPr>
        <w:t xml:space="preserve">This section provides that the title of the </w:t>
      </w:r>
      <w:r w:rsidR="003220C9" w:rsidRPr="00346866">
        <w:rPr>
          <w:szCs w:val="24"/>
        </w:rPr>
        <w:t>Regulation</w:t>
      </w:r>
      <w:r w:rsidR="008D4431" w:rsidRPr="00346866">
        <w:rPr>
          <w:szCs w:val="24"/>
        </w:rPr>
        <w:t>s</w:t>
      </w:r>
      <w:r w:rsidR="003220C9" w:rsidRPr="00346866">
        <w:rPr>
          <w:szCs w:val="24"/>
        </w:rPr>
        <w:t xml:space="preserve"> </w:t>
      </w:r>
      <w:r w:rsidRPr="00346866">
        <w:rPr>
          <w:szCs w:val="24"/>
        </w:rPr>
        <w:t xml:space="preserve">is the </w:t>
      </w:r>
      <w:r w:rsidR="00F47802" w:rsidRPr="00346866">
        <w:rPr>
          <w:i/>
          <w:szCs w:val="24"/>
        </w:rPr>
        <w:t>Migration Amendment (Enhanced Integrity) Regulations 201</w:t>
      </w:r>
      <w:r w:rsidR="008D7FC9">
        <w:rPr>
          <w:i/>
          <w:szCs w:val="24"/>
        </w:rPr>
        <w:t>8</w:t>
      </w:r>
      <w:r w:rsidR="00F47802" w:rsidRPr="00346866">
        <w:rPr>
          <w:szCs w:val="24"/>
        </w:rPr>
        <w:t>.</w:t>
      </w:r>
    </w:p>
    <w:p w14:paraId="008F7E52" w14:textId="77777777" w:rsidR="006C1B9B" w:rsidRPr="00346866" w:rsidRDefault="006C1B9B" w:rsidP="00346866">
      <w:pPr>
        <w:spacing w:before="0"/>
        <w:ind w:right="91"/>
        <w:jc w:val="both"/>
        <w:rPr>
          <w:szCs w:val="24"/>
        </w:rPr>
      </w:pPr>
    </w:p>
    <w:p w14:paraId="2084F615" w14:textId="5C2BDBD8" w:rsidR="00BE3E06" w:rsidRPr="00346866" w:rsidRDefault="00BE3E06" w:rsidP="00346866">
      <w:pPr>
        <w:spacing w:before="0"/>
        <w:ind w:right="91"/>
        <w:jc w:val="both"/>
        <w:rPr>
          <w:b/>
          <w:szCs w:val="24"/>
        </w:rPr>
      </w:pPr>
      <w:r w:rsidRPr="00346866">
        <w:rPr>
          <w:b/>
          <w:szCs w:val="24"/>
        </w:rPr>
        <w:t>Section 2</w:t>
      </w:r>
      <w:r w:rsidRPr="00346866">
        <w:rPr>
          <w:b/>
          <w:szCs w:val="24"/>
        </w:rPr>
        <w:tab/>
        <w:t>Commencement</w:t>
      </w:r>
    </w:p>
    <w:p w14:paraId="0D31E4D1" w14:textId="77777777" w:rsidR="006C1B9B" w:rsidRPr="00346866" w:rsidRDefault="006C1B9B" w:rsidP="00346866">
      <w:pPr>
        <w:spacing w:before="0"/>
        <w:ind w:right="91"/>
        <w:jc w:val="both"/>
        <w:rPr>
          <w:szCs w:val="24"/>
        </w:rPr>
      </w:pPr>
    </w:p>
    <w:p w14:paraId="288EE387" w14:textId="3F65E0FD" w:rsidR="00F47802" w:rsidRPr="00346866" w:rsidRDefault="007432CE" w:rsidP="00346866">
      <w:pPr>
        <w:pStyle w:val="Default"/>
        <w:jc w:val="both"/>
      </w:pPr>
      <w:r w:rsidRPr="00346866">
        <w:t>Subsection 2(1) provides that each provision of the Regulation</w:t>
      </w:r>
      <w:r w:rsidR="008D4431" w:rsidRPr="00346866">
        <w:t>s</w:t>
      </w:r>
      <w:r w:rsidRPr="00346866">
        <w:t xml:space="preserve"> specified in column 1 of the table commences, or is taken to have commenced, in accordance with column 2 of the table</w:t>
      </w:r>
      <w:r w:rsidR="008A48B4">
        <w:t xml:space="preserve">.  </w:t>
      </w:r>
      <w:r w:rsidRPr="00346866">
        <w:t>Any other statement in column 2 has effect according to its terms</w:t>
      </w:r>
      <w:r w:rsidR="008A48B4">
        <w:t xml:space="preserve">.  </w:t>
      </w:r>
    </w:p>
    <w:p w14:paraId="43F3B345" w14:textId="30C889E6" w:rsidR="00F47802" w:rsidRPr="00346866" w:rsidRDefault="00F47802" w:rsidP="00346866">
      <w:pPr>
        <w:pStyle w:val="Default"/>
        <w:jc w:val="both"/>
      </w:pPr>
    </w:p>
    <w:p w14:paraId="185F15CC" w14:textId="52175BBC" w:rsidR="00F47802" w:rsidRPr="00346866" w:rsidRDefault="00F47802" w:rsidP="00346866">
      <w:pPr>
        <w:pStyle w:val="Default"/>
        <w:jc w:val="both"/>
      </w:pPr>
      <w:r w:rsidRPr="00346866">
        <w:t>The table provides that the amendments commence as follows:</w:t>
      </w:r>
    </w:p>
    <w:p w14:paraId="6670CA2A" w14:textId="77777777" w:rsidR="00F47802" w:rsidRPr="00346866" w:rsidRDefault="00F47802" w:rsidP="00346866">
      <w:pPr>
        <w:pStyle w:val="Default"/>
        <w:jc w:val="both"/>
      </w:pPr>
    </w:p>
    <w:p w14:paraId="1A3BD183" w14:textId="0BCEBEC0" w:rsidR="0015632A" w:rsidRDefault="0015632A" w:rsidP="00346866">
      <w:pPr>
        <w:pStyle w:val="Default"/>
        <w:numPr>
          <w:ilvl w:val="0"/>
          <w:numId w:val="29"/>
        </w:numPr>
        <w:jc w:val="both"/>
      </w:pPr>
      <w:r>
        <w:t>Sections 1 to 4 commence the da</w:t>
      </w:r>
      <w:r w:rsidR="00E461F7">
        <w:t>y</w:t>
      </w:r>
      <w:r>
        <w:t xml:space="preserve"> after the regulations are register</w:t>
      </w:r>
      <w:r w:rsidR="003F45B2">
        <w:t>e</w:t>
      </w:r>
      <w:r>
        <w:t>d.</w:t>
      </w:r>
    </w:p>
    <w:p w14:paraId="1F1C5A40" w14:textId="77777777" w:rsidR="0015632A" w:rsidRPr="0015632A" w:rsidRDefault="0015632A" w:rsidP="0015632A">
      <w:pPr>
        <w:pStyle w:val="Default"/>
        <w:jc w:val="both"/>
      </w:pPr>
    </w:p>
    <w:p w14:paraId="557D719B" w14:textId="0ACE964F" w:rsidR="00F47802" w:rsidRPr="00346866" w:rsidRDefault="00F47802" w:rsidP="00346866">
      <w:pPr>
        <w:pStyle w:val="Default"/>
        <w:numPr>
          <w:ilvl w:val="0"/>
          <w:numId w:val="29"/>
        </w:numPr>
        <w:jc w:val="both"/>
        <w:rPr>
          <w:i/>
        </w:rPr>
      </w:pPr>
      <w:r w:rsidRPr="00346866">
        <w:t xml:space="preserve">Part 1 of Schedule 1 commences either at the start of the day after </w:t>
      </w:r>
      <w:r w:rsidR="00041799" w:rsidRPr="00346866">
        <w:t>the regulations are</w:t>
      </w:r>
      <w:r w:rsidRPr="00346866">
        <w:t xml:space="preserve"> registered or the commencement of item 1 of Schedule 1 to the </w:t>
      </w:r>
      <w:r w:rsidRPr="00346866">
        <w:rPr>
          <w:i/>
        </w:rPr>
        <w:t xml:space="preserve">Migration and Other Legislation Amendment (Enhanced Integrity) Act </w:t>
      </w:r>
      <w:r w:rsidR="008D7FC9" w:rsidRPr="00346866">
        <w:rPr>
          <w:i/>
        </w:rPr>
        <w:t>201</w:t>
      </w:r>
      <w:r w:rsidR="008D7FC9">
        <w:rPr>
          <w:i/>
        </w:rPr>
        <w:t>8</w:t>
      </w:r>
      <w:r w:rsidR="008D7FC9" w:rsidRPr="00346866">
        <w:rPr>
          <w:i/>
        </w:rPr>
        <w:t xml:space="preserve"> </w:t>
      </w:r>
      <w:r w:rsidRPr="00346866">
        <w:t xml:space="preserve">(whichever is </w:t>
      </w:r>
      <w:r w:rsidR="00C93436">
        <w:t xml:space="preserve">the </w:t>
      </w:r>
      <w:r w:rsidRPr="00346866">
        <w:t>later)</w:t>
      </w:r>
      <w:r w:rsidR="008A48B4">
        <w:t xml:space="preserve">.  </w:t>
      </w:r>
      <w:r w:rsidRPr="00346866">
        <w:t>However, the provisions do not commence at all if item 1</w:t>
      </w:r>
      <w:r w:rsidR="00041799" w:rsidRPr="00346866">
        <w:t xml:space="preserve"> of Schedule 1 to</w:t>
      </w:r>
      <w:r w:rsidRPr="00346866">
        <w:t xml:space="preserve"> the </w:t>
      </w:r>
      <w:r w:rsidRPr="00346866">
        <w:rPr>
          <w:i/>
        </w:rPr>
        <w:t>Migration and Other Legislation Amendment (Enhanced Integrity) Act 201</w:t>
      </w:r>
      <w:r w:rsidR="008D7FC9">
        <w:rPr>
          <w:i/>
        </w:rPr>
        <w:t>8</w:t>
      </w:r>
      <w:r w:rsidRPr="00346866">
        <w:rPr>
          <w:i/>
        </w:rPr>
        <w:t xml:space="preserve"> </w:t>
      </w:r>
      <w:r w:rsidRPr="00346866">
        <w:t>does not commence.</w:t>
      </w:r>
    </w:p>
    <w:p w14:paraId="3B979D6E" w14:textId="77777777" w:rsidR="00041799" w:rsidRPr="00346866" w:rsidRDefault="00041799" w:rsidP="00346866">
      <w:pPr>
        <w:pStyle w:val="Default"/>
        <w:jc w:val="both"/>
        <w:rPr>
          <w:i/>
        </w:rPr>
      </w:pPr>
    </w:p>
    <w:p w14:paraId="08ADE3EF" w14:textId="011E0707" w:rsidR="00F47802" w:rsidRPr="00346866" w:rsidRDefault="00F47802" w:rsidP="00346866">
      <w:pPr>
        <w:pStyle w:val="Default"/>
        <w:numPr>
          <w:ilvl w:val="0"/>
          <w:numId w:val="29"/>
        </w:numPr>
        <w:jc w:val="both"/>
        <w:rPr>
          <w:i/>
        </w:rPr>
      </w:pPr>
      <w:r w:rsidRPr="00346866">
        <w:t xml:space="preserve">Part 2 of Schedule 1 commences either at the start of the day after </w:t>
      </w:r>
      <w:r w:rsidR="00041799" w:rsidRPr="00346866">
        <w:t xml:space="preserve">the regulations are </w:t>
      </w:r>
      <w:r w:rsidRPr="00346866">
        <w:t xml:space="preserve">registered or the commencement of item </w:t>
      </w:r>
      <w:r w:rsidR="00041799" w:rsidRPr="00346866">
        <w:t>4</w:t>
      </w:r>
      <w:r w:rsidRPr="00346866">
        <w:t xml:space="preserve"> of Schedule 1 to the </w:t>
      </w:r>
      <w:r w:rsidRPr="00346866">
        <w:rPr>
          <w:i/>
        </w:rPr>
        <w:t>Migration and Other Legislation Amendment (Enhanced Integrity) Act 201</w:t>
      </w:r>
      <w:r w:rsidR="008D7FC9">
        <w:rPr>
          <w:i/>
        </w:rPr>
        <w:t>8</w:t>
      </w:r>
      <w:r w:rsidRPr="00346866">
        <w:rPr>
          <w:i/>
        </w:rPr>
        <w:t xml:space="preserve"> </w:t>
      </w:r>
      <w:r w:rsidRPr="00346866">
        <w:t xml:space="preserve">(whichever is </w:t>
      </w:r>
      <w:r w:rsidR="00C93436">
        <w:t xml:space="preserve">the </w:t>
      </w:r>
      <w:r w:rsidRPr="00346866">
        <w:t>later)</w:t>
      </w:r>
      <w:r w:rsidR="008A48B4">
        <w:t xml:space="preserve">.  </w:t>
      </w:r>
      <w:r w:rsidR="00041799" w:rsidRPr="00346866">
        <w:t xml:space="preserve">However, the provisions do not commence at all if item 4 of Schedule 1 to the </w:t>
      </w:r>
      <w:r w:rsidR="00041799" w:rsidRPr="00346866">
        <w:rPr>
          <w:i/>
        </w:rPr>
        <w:t>Migration and Other Legislation Amendment (Enhanced Integrity) Act 201</w:t>
      </w:r>
      <w:r w:rsidR="008D7FC9">
        <w:rPr>
          <w:i/>
        </w:rPr>
        <w:t>8</w:t>
      </w:r>
      <w:r w:rsidR="00041799" w:rsidRPr="00346866">
        <w:rPr>
          <w:i/>
        </w:rPr>
        <w:t xml:space="preserve"> </w:t>
      </w:r>
      <w:r w:rsidR="00041799" w:rsidRPr="00346866">
        <w:t>does not commence.</w:t>
      </w:r>
    </w:p>
    <w:p w14:paraId="4016A662" w14:textId="77777777" w:rsidR="00041799" w:rsidRPr="00346866" w:rsidRDefault="00041799" w:rsidP="00346866">
      <w:pPr>
        <w:pStyle w:val="Default"/>
        <w:jc w:val="both"/>
        <w:rPr>
          <w:i/>
        </w:rPr>
      </w:pPr>
    </w:p>
    <w:p w14:paraId="1E1E74FF" w14:textId="2CAEC220" w:rsidR="00041799" w:rsidRPr="00346866" w:rsidRDefault="00041799" w:rsidP="00346866">
      <w:pPr>
        <w:pStyle w:val="Default"/>
        <w:numPr>
          <w:ilvl w:val="0"/>
          <w:numId w:val="29"/>
        </w:numPr>
        <w:jc w:val="both"/>
        <w:rPr>
          <w:i/>
        </w:rPr>
      </w:pPr>
      <w:r w:rsidRPr="00346866">
        <w:t xml:space="preserve">Part 3 of Schedule 1 commences either at the start of the day after the regulations are registered or the commencement of item 8 of Schedule 1 to the </w:t>
      </w:r>
      <w:r w:rsidRPr="00346866">
        <w:rPr>
          <w:i/>
        </w:rPr>
        <w:t xml:space="preserve">Migration and Other Legislation Amendment (Enhanced Integrity) Act </w:t>
      </w:r>
      <w:r w:rsidR="004A67CF" w:rsidRPr="00346866">
        <w:rPr>
          <w:i/>
        </w:rPr>
        <w:t>201</w:t>
      </w:r>
      <w:r w:rsidR="004A67CF">
        <w:rPr>
          <w:i/>
        </w:rPr>
        <w:t>8</w:t>
      </w:r>
      <w:r w:rsidR="004A67CF" w:rsidRPr="00346866">
        <w:rPr>
          <w:i/>
        </w:rPr>
        <w:t xml:space="preserve"> </w:t>
      </w:r>
      <w:r w:rsidRPr="00346866">
        <w:t xml:space="preserve">(whichever is </w:t>
      </w:r>
      <w:r w:rsidR="00C93436">
        <w:t xml:space="preserve">the </w:t>
      </w:r>
      <w:r w:rsidRPr="00346866">
        <w:t>later)</w:t>
      </w:r>
      <w:r w:rsidR="008A48B4">
        <w:t xml:space="preserve">.  </w:t>
      </w:r>
      <w:r w:rsidRPr="00346866">
        <w:t xml:space="preserve">However, the provisions do not commence at all if item 8 of Schedule 1 to the </w:t>
      </w:r>
      <w:r w:rsidRPr="00346866">
        <w:rPr>
          <w:i/>
        </w:rPr>
        <w:t>Migration and Other Legislation Amendment (Enhanced Integrity) Act 201</w:t>
      </w:r>
      <w:r w:rsidR="008D7FC9">
        <w:rPr>
          <w:i/>
        </w:rPr>
        <w:t>8</w:t>
      </w:r>
      <w:r w:rsidRPr="00346866">
        <w:rPr>
          <w:i/>
        </w:rPr>
        <w:t xml:space="preserve"> </w:t>
      </w:r>
      <w:r w:rsidRPr="00346866">
        <w:t>does not commence.</w:t>
      </w:r>
    </w:p>
    <w:p w14:paraId="08436720" w14:textId="3165FAEF" w:rsidR="00F47802" w:rsidRPr="00346866" w:rsidRDefault="00F47802" w:rsidP="00346866">
      <w:pPr>
        <w:pStyle w:val="Default"/>
        <w:jc w:val="both"/>
        <w:rPr>
          <w:i/>
        </w:rPr>
      </w:pPr>
    </w:p>
    <w:p w14:paraId="4E23E161" w14:textId="424436D3" w:rsidR="007432CE" w:rsidRPr="00346866" w:rsidRDefault="007432CE" w:rsidP="00346866">
      <w:pPr>
        <w:pStyle w:val="Default"/>
        <w:jc w:val="both"/>
      </w:pPr>
      <w:r w:rsidRPr="00346866">
        <w:t>A note clarifies that this table relates only to the provisions of this instrument as originally made</w:t>
      </w:r>
      <w:r w:rsidR="008A48B4">
        <w:t xml:space="preserve">.  </w:t>
      </w:r>
      <w:r w:rsidRPr="00346866">
        <w:t>It will not be amended to deal with any later amendments of this instrument.</w:t>
      </w:r>
    </w:p>
    <w:p w14:paraId="518A3851" w14:textId="77777777" w:rsidR="007432CE" w:rsidRPr="00346866" w:rsidRDefault="007432CE" w:rsidP="00346866">
      <w:pPr>
        <w:pStyle w:val="Default"/>
        <w:jc w:val="both"/>
      </w:pPr>
    </w:p>
    <w:p w14:paraId="3E9F5723" w14:textId="52F6AF7D" w:rsidR="007432CE" w:rsidRPr="00346866" w:rsidRDefault="007432CE" w:rsidP="00346866">
      <w:pPr>
        <w:pStyle w:val="Default"/>
        <w:jc w:val="both"/>
      </w:pPr>
      <w:r w:rsidRPr="00346866">
        <w:t>Subsection 2(2) provides that any information in column 3 of the table is not part of the Regulation</w:t>
      </w:r>
      <w:r w:rsidR="008D4431" w:rsidRPr="00346866">
        <w:t>s</w:t>
      </w:r>
      <w:r w:rsidR="008A48B4">
        <w:t xml:space="preserve">.  </w:t>
      </w:r>
      <w:r w:rsidRPr="00346866">
        <w:t>Information may be inserted in this column, or information in it may be edited, in any published version of this instrument</w:t>
      </w:r>
      <w:r w:rsidR="008A48B4">
        <w:t xml:space="preserve">.  </w:t>
      </w:r>
    </w:p>
    <w:p w14:paraId="01DEC025" w14:textId="77777777" w:rsidR="007432CE" w:rsidRPr="00346866" w:rsidRDefault="007432CE" w:rsidP="00346866">
      <w:pPr>
        <w:pStyle w:val="Default"/>
        <w:jc w:val="both"/>
      </w:pPr>
    </w:p>
    <w:p w14:paraId="597E0A88" w14:textId="77777777" w:rsidR="00B14AD6" w:rsidRPr="00346866" w:rsidRDefault="007432CE" w:rsidP="00346866">
      <w:pPr>
        <w:tabs>
          <w:tab w:val="left" w:pos="8364"/>
        </w:tabs>
        <w:spacing w:before="0"/>
        <w:ind w:right="84"/>
        <w:jc w:val="both"/>
        <w:rPr>
          <w:szCs w:val="24"/>
        </w:rPr>
      </w:pPr>
      <w:r w:rsidRPr="00346866">
        <w:rPr>
          <w:szCs w:val="24"/>
        </w:rPr>
        <w:t>The purpose of this section is to provide for when the amendments made by the Regulation</w:t>
      </w:r>
      <w:r w:rsidR="008D4431" w:rsidRPr="00346866">
        <w:rPr>
          <w:szCs w:val="24"/>
        </w:rPr>
        <w:t>s</w:t>
      </w:r>
      <w:r w:rsidRPr="00346866">
        <w:rPr>
          <w:szCs w:val="24"/>
        </w:rPr>
        <w:t> commence</w:t>
      </w:r>
      <w:r w:rsidR="00B14AD6" w:rsidRPr="00346866">
        <w:rPr>
          <w:szCs w:val="24"/>
        </w:rPr>
        <w:t>.</w:t>
      </w:r>
    </w:p>
    <w:p w14:paraId="5366DB00" w14:textId="0F529F51" w:rsidR="00B14AD6" w:rsidRDefault="00B14AD6" w:rsidP="00346866">
      <w:pPr>
        <w:tabs>
          <w:tab w:val="left" w:pos="8364"/>
        </w:tabs>
        <w:spacing w:before="0"/>
        <w:ind w:right="84"/>
        <w:jc w:val="both"/>
        <w:rPr>
          <w:szCs w:val="24"/>
        </w:rPr>
      </w:pPr>
    </w:p>
    <w:p w14:paraId="6FB69FD1" w14:textId="400CC027" w:rsidR="00605033" w:rsidRDefault="00605033" w:rsidP="00346866">
      <w:pPr>
        <w:tabs>
          <w:tab w:val="left" w:pos="8364"/>
        </w:tabs>
        <w:spacing w:before="0"/>
        <w:ind w:right="84"/>
        <w:jc w:val="both"/>
        <w:rPr>
          <w:szCs w:val="24"/>
        </w:rPr>
      </w:pPr>
    </w:p>
    <w:p w14:paraId="44348018" w14:textId="77777777" w:rsidR="00605033" w:rsidRPr="00346866" w:rsidRDefault="00605033" w:rsidP="00346866">
      <w:pPr>
        <w:tabs>
          <w:tab w:val="left" w:pos="8364"/>
        </w:tabs>
        <w:spacing w:before="0"/>
        <w:ind w:right="84"/>
        <w:jc w:val="both"/>
        <w:rPr>
          <w:szCs w:val="24"/>
        </w:rPr>
      </w:pPr>
    </w:p>
    <w:p w14:paraId="2EB1F558" w14:textId="13FF4211" w:rsidR="00BE3E06" w:rsidRPr="00346866" w:rsidRDefault="00BE3E06" w:rsidP="00346866">
      <w:pPr>
        <w:spacing w:before="0"/>
        <w:ind w:right="91"/>
        <w:jc w:val="both"/>
        <w:rPr>
          <w:b/>
          <w:szCs w:val="24"/>
        </w:rPr>
      </w:pPr>
      <w:r w:rsidRPr="00346866">
        <w:rPr>
          <w:b/>
          <w:szCs w:val="24"/>
        </w:rPr>
        <w:lastRenderedPageBreak/>
        <w:t>Section 3</w:t>
      </w:r>
      <w:r w:rsidRPr="00346866">
        <w:rPr>
          <w:b/>
          <w:szCs w:val="24"/>
        </w:rPr>
        <w:tab/>
        <w:t>Authority</w:t>
      </w:r>
    </w:p>
    <w:p w14:paraId="2722D5EB" w14:textId="77777777" w:rsidR="006C1B9B" w:rsidRPr="00346866" w:rsidRDefault="006C1B9B" w:rsidP="00346866">
      <w:pPr>
        <w:spacing w:before="0"/>
        <w:ind w:right="91"/>
        <w:jc w:val="both"/>
        <w:rPr>
          <w:szCs w:val="24"/>
        </w:rPr>
      </w:pPr>
    </w:p>
    <w:p w14:paraId="7E755C2D" w14:textId="7B6D1B73" w:rsidR="006C1B9B" w:rsidRPr="00346866" w:rsidRDefault="006C1B9B" w:rsidP="00346866">
      <w:pPr>
        <w:spacing w:before="0"/>
        <w:ind w:right="91"/>
        <w:jc w:val="both"/>
        <w:rPr>
          <w:rFonts w:eastAsia="Calibri"/>
          <w:szCs w:val="24"/>
          <w:lang w:eastAsia="en-US"/>
        </w:rPr>
      </w:pPr>
      <w:r w:rsidRPr="00346866">
        <w:rPr>
          <w:rFonts w:eastAsia="Calibri"/>
          <w:szCs w:val="24"/>
          <w:lang w:eastAsia="en-US"/>
        </w:rPr>
        <w:t>This section provides that</w:t>
      </w:r>
      <w:r w:rsidR="003220C9" w:rsidRPr="00346866">
        <w:rPr>
          <w:rFonts w:eastAsia="Calibri"/>
          <w:szCs w:val="24"/>
          <w:lang w:eastAsia="en-US"/>
        </w:rPr>
        <w:t xml:space="preserve"> the</w:t>
      </w:r>
      <w:r w:rsidRPr="00346866">
        <w:rPr>
          <w:rFonts w:eastAsia="Calibri"/>
          <w:szCs w:val="24"/>
          <w:lang w:eastAsia="en-US"/>
        </w:rPr>
        <w:t xml:space="preserve"> </w:t>
      </w:r>
      <w:r w:rsidR="00932A61" w:rsidRPr="00346866">
        <w:rPr>
          <w:szCs w:val="24"/>
        </w:rPr>
        <w:t>Regulation</w:t>
      </w:r>
      <w:r w:rsidR="003D28AE" w:rsidRPr="00346866">
        <w:rPr>
          <w:szCs w:val="24"/>
        </w:rPr>
        <w:t>s are</w:t>
      </w:r>
      <w:r w:rsidRPr="00346866">
        <w:rPr>
          <w:rFonts w:eastAsia="Calibri"/>
          <w:szCs w:val="24"/>
          <w:lang w:eastAsia="en-US"/>
        </w:rPr>
        <w:t xml:space="preserve"> made under the </w:t>
      </w:r>
      <w:r w:rsidRPr="00346866">
        <w:rPr>
          <w:rFonts w:eastAsia="Calibri"/>
          <w:i/>
          <w:szCs w:val="24"/>
          <w:lang w:eastAsia="en-US"/>
        </w:rPr>
        <w:t>Migration Act 1958</w:t>
      </w:r>
      <w:r w:rsidR="008A6165" w:rsidRPr="00346866">
        <w:rPr>
          <w:rFonts w:eastAsia="Calibri"/>
          <w:szCs w:val="24"/>
          <w:lang w:eastAsia="en-US"/>
        </w:rPr>
        <w:t xml:space="preserve"> (the Migration Act)</w:t>
      </w:r>
      <w:r w:rsidR="008A48B4">
        <w:rPr>
          <w:rFonts w:eastAsia="Calibri"/>
          <w:szCs w:val="24"/>
          <w:lang w:eastAsia="en-US"/>
        </w:rPr>
        <w:t xml:space="preserve">.  </w:t>
      </w:r>
    </w:p>
    <w:p w14:paraId="775E394F" w14:textId="77777777" w:rsidR="006C1B9B" w:rsidRPr="00346866" w:rsidRDefault="006C1B9B" w:rsidP="00346866">
      <w:pPr>
        <w:spacing w:before="0"/>
        <w:ind w:right="91"/>
        <w:jc w:val="both"/>
        <w:rPr>
          <w:rFonts w:eastAsia="Calibri"/>
          <w:szCs w:val="24"/>
          <w:lang w:eastAsia="en-US"/>
        </w:rPr>
      </w:pPr>
    </w:p>
    <w:p w14:paraId="74C97B6A" w14:textId="77777777" w:rsidR="003239D3" w:rsidRPr="00346866" w:rsidRDefault="003239D3" w:rsidP="00346866">
      <w:pPr>
        <w:spacing w:before="0"/>
        <w:ind w:right="91"/>
        <w:jc w:val="both"/>
        <w:rPr>
          <w:rFonts w:eastAsia="Calibri"/>
          <w:szCs w:val="24"/>
          <w:lang w:eastAsia="en-US"/>
        </w:rPr>
      </w:pPr>
      <w:r w:rsidRPr="00346866">
        <w:rPr>
          <w:rFonts w:eastAsia="Calibri"/>
          <w:szCs w:val="24"/>
          <w:lang w:eastAsia="en-US"/>
        </w:rPr>
        <w:t>The purpose of thi</w:t>
      </w:r>
      <w:r w:rsidR="00141B79" w:rsidRPr="00346866">
        <w:rPr>
          <w:rFonts w:eastAsia="Calibri"/>
          <w:szCs w:val="24"/>
          <w:lang w:eastAsia="en-US"/>
        </w:rPr>
        <w:t>s section is to set out the Act</w:t>
      </w:r>
      <w:r w:rsidRPr="00346866">
        <w:rPr>
          <w:rFonts w:eastAsia="Calibri"/>
          <w:szCs w:val="24"/>
          <w:lang w:eastAsia="en-US"/>
        </w:rPr>
        <w:t xml:space="preserve"> under which the Regulation</w:t>
      </w:r>
      <w:r w:rsidR="00AD40C1" w:rsidRPr="00346866">
        <w:rPr>
          <w:rFonts w:eastAsia="Calibri"/>
          <w:szCs w:val="24"/>
          <w:lang w:eastAsia="en-US"/>
        </w:rPr>
        <w:t>s are</w:t>
      </w:r>
      <w:r w:rsidRPr="00346866">
        <w:rPr>
          <w:rFonts w:eastAsia="Calibri"/>
          <w:szCs w:val="24"/>
          <w:lang w:eastAsia="en-US"/>
        </w:rPr>
        <w:t xml:space="preserve"> made.</w:t>
      </w:r>
    </w:p>
    <w:p w14:paraId="70908B1D" w14:textId="77777777" w:rsidR="003239D3" w:rsidRPr="00346866" w:rsidRDefault="003239D3" w:rsidP="00346866">
      <w:pPr>
        <w:spacing w:before="0"/>
        <w:ind w:right="91"/>
        <w:jc w:val="both"/>
        <w:rPr>
          <w:rFonts w:eastAsia="Calibri"/>
          <w:szCs w:val="24"/>
          <w:lang w:eastAsia="en-US"/>
        </w:rPr>
      </w:pPr>
    </w:p>
    <w:p w14:paraId="696F4211" w14:textId="26A00670" w:rsidR="00BE3E06" w:rsidRPr="00346866" w:rsidRDefault="00BE3E06" w:rsidP="00346866">
      <w:pPr>
        <w:spacing w:before="0"/>
        <w:ind w:right="91"/>
        <w:jc w:val="both"/>
        <w:rPr>
          <w:b/>
          <w:szCs w:val="24"/>
        </w:rPr>
      </w:pPr>
      <w:r w:rsidRPr="00346866">
        <w:rPr>
          <w:b/>
          <w:szCs w:val="24"/>
        </w:rPr>
        <w:t>Section 4</w:t>
      </w:r>
      <w:r w:rsidRPr="00346866">
        <w:rPr>
          <w:b/>
          <w:szCs w:val="24"/>
        </w:rPr>
        <w:tab/>
        <w:t>Schedules</w:t>
      </w:r>
    </w:p>
    <w:p w14:paraId="4F82CC57" w14:textId="77777777" w:rsidR="006C1B9B" w:rsidRPr="00346866" w:rsidRDefault="006C1B9B" w:rsidP="00346866">
      <w:pPr>
        <w:spacing w:before="0"/>
        <w:ind w:right="91"/>
        <w:jc w:val="both"/>
        <w:rPr>
          <w:szCs w:val="24"/>
        </w:rPr>
      </w:pPr>
    </w:p>
    <w:p w14:paraId="67E5FC25" w14:textId="77777777" w:rsidR="003239D3" w:rsidRPr="00346866" w:rsidRDefault="003239D3" w:rsidP="00346866">
      <w:pPr>
        <w:spacing w:before="0"/>
        <w:ind w:right="91"/>
        <w:jc w:val="both"/>
        <w:rPr>
          <w:rFonts w:eastAsia="Calibri"/>
          <w:szCs w:val="24"/>
          <w:lang w:eastAsia="en-US"/>
        </w:rPr>
      </w:pPr>
      <w:r w:rsidRPr="00346866">
        <w:rPr>
          <w:szCs w:val="24"/>
        </w:rPr>
        <w:t xml:space="preserve">This section provides that each instrument </w:t>
      </w:r>
      <w:r w:rsidRPr="00346866">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14:paraId="7D070FC6" w14:textId="77777777" w:rsidR="003239D3" w:rsidRPr="00346866" w:rsidRDefault="003239D3" w:rsidP="00346866">
      <w:pPr>
        <w:spacing w:before="0"/>
        <w:ind w:right="91"/>
        <w:jc w:val="both"/>
        <w:rPr>
          <w:szCs w:val="24"/>
        </w:rPr>
      </w:pPr>
    </w:p>
    <w:p w14:paraId="12F51432" w14:textId="084D32E3" w:rsidR="006C1B9B" w:rsidRPr="00346866" w:rsidRDefault="006C1B9B" w:rsidP="00346866">
      <w:pPr>
        <w:spacing w:before="0"/>
        <w:ind w:right="91"/>
        <w:jc w:val="both"/>
        <w:rPr>
          <w:rFonts w:eastAsia="Calibri"/>
          <w:szCs w:val="24"/>
          <w:lang w:eastAsia="en-US"/>
        </w:rPr>
      </w:pPr>
      <w:r w:rsidRPr="00346866">
        <w:rPr>
          <w:szCs w:val="24"/>
        </w:rPr>
        <w:t>Th</w:t>
      </w:r>
      <w:r w:rsidR="00E46F3E" w:rsidRPr="00346866">
        <w:rPr>
          <w:szCs w:val="24"/>
        </w:rPr>
        <w:t xml:space="preserve">e effect of this section is that the </w:t>
      </w:r>
      <w:r w:rsidR="00E46F3E" w:rsidRPr="00346866">
        <w:rPr>
          <w:i/>
          <w:szCs w:val="24"/>
        </w:rPr>
        <w:t>Migration Regulations 1994</w:t>
      </w:r>
      <w:r w:rsidR="00E46F3E" w:rsidRPr="00346866">
        <w:rPr>
          <w:szCs w:val="24"/>
        </w:rPr>
        <w:t xml:space="preserve"> (the </w:t>
      </w:r>
      <w:r w:rsidR="00F51472" w:rsidRPr="00346866">
        <w:rPr>
          <w:szCs w:val="24"/>
        </w:rPr>
        <w:t xml:space="preserve">Migration </w:t>
      </w:r>
      <w:r w:rsidR="00A762E4" w:rsidRPr="00346866">
        <w:rPr>
          <w:szCs w:val="24"/>
        </w:rPr>
        <w:t>Regulations)</w:t>
      </w:r>
      <w:r w:rsidR="00E46F3E" w:rsidRPr="00346866">
        <w:rPr>
          <w:szCs w:val="24"/>
        </w:rPr>
        <w:t xml:space="preserve"> are </w:t>
      </w:r>
      <w:r w:rsidRPr="00346866">
        <w:rPr>
          <w:rFonts w:eastAsia="Calibri"/>
          <w:szCs w:val="24"/>
          <w:lang w:eastAsia="en-US"/>
        </w:rPr>
        <w:t>amended as set out in t</w:t>
      </w:r>
      <w:r w:rsidR="006B1018" w:rsidRPr="00346866">
        <w:rPr>
          <w:rFonts w:eastAsia="Calibri"/>
          <w:szCs w:val="24"/>
          <w:lang w:eastAsia="en-US"/>
        </w:rPr>
        <w:t>he applicable items in the Schedule</w:t>
      </w:r>
      <w:r w:rsidR="003B71DA" w:rsidRPr="00346866">
        <w:rPr>
          <w:rFonts w:eastAsia="Calibri"/>
          <w:szCs w:val="24"/>
          <w:lang w:eastAsia="en-US"/>
        </w:rPr>
        <w:t>s</w:t>
      </w:r>
      <w:r w:rsidR="00136637" w:rsidRPr="00346866">
        <w:rPr>
          <w:rFonts w:eastAsia="Calibri"/>
          <w:szCs w:val="24"/>
          <w:lang w:eastAsia="en-US"/>
        </w:rPr>
        <w:t xml:space="preserve"> to the Regulation</w:t>
      </w:r>
      <w:r w:rsidR="00C93436">
        <w:rPr>
          <w:rFonts w:eastAsia="Calibri"/>
          <w:szCs w:val="24"/>
          <w:lang w:eastAsia="en-US"/>
        </w:rPr>
        <w:t>s</w:t>
      </w:r>
      <w:r w:rsidR="00136637" w:rsidRPr="00346866">
        <w:rPr>
          <w:rFonts w:eastAsia="Calibri"/>
          <w:szCs w:val="24"/>
          <w:lang w:eastAsia="en-US"/>
        </w:rPr>
        <w:t>.</w:t>
      </w:r>
    </w:p>
    <w:p w14:paraId="5F147FFA" w14:textId="77777777" w:rsidR="006C1B9B" w:rsidRPr="00346866" w:rsidRDefault="006C1B9B" w:rsidP="00346866">
      <w:pPr>
        <w:spacing w:before="0"/>
        <w:ind w:right="91"/>
        <w:jc w:val="both"/>
        <w:rPr>
          <w:rFonts w:eastAsia="Calibri"/>
          <w:szCs w:val="24"/>
          <w:lang w:eastAsia="en-US"/>
        </w:rPr>
      </w:pPr>
    </w:p>
    <w:p w14:paraId="307E9467" w14:textId="5A284282" w:rsidR="003239D3" w:rsidRPr="00346866" w:rsidRDefault="003239D3" w:rsidP="00346866">
      <w:pPr>
        <w:spacing w:before="0"/>
        <w:ind w:right="-57"/>
        <w:jc w:val="both"/>
        <w:rPr>
          <w:rFonts w:eastAsia="Calibri"/>
          <w:szCs w:val="24"/>
          <w:lang w:eastAsia="en-US"/>
        </w:rPr>
      </w:pPr>
      <w:r w:rsidRPr="00346866">
        <w:rPr>
          <w:rFonts w:eastAsia="Calibri"/>
          <w:szCs w:val="24"/>
          <w:lang w:eastAsia="en-US"/>
        </w:rPr>
        <w:t xml:space="preserve">The purpose of this section is to provide for how the amendments </w:t>
      </w:r>
      <w:r w:rsidR="00C93436">
        <w:rPr>
          <w:rFonts w:eastAsia="Calibri"/>
          <w:szCs w:val="24"/>
          <w:lang w:eastAsia="en-US"/>
        </w:rPr>
        <w:t xml:space="preserve">made by </w:t>
      </w:r>
      <w:r w:rsidR="004158A8" w:rsidRPr="00346866">
        <w:rPr>
          <w:rFonts w:eastAsia="Calibri"/>
          <w:szCs w:val="24"/>
          <w:lang w:eastAsia="en-US"/>
        </w:rPr>
        <w:t>these</w:t>
      </w:r>
      <w:r w:rsidRPr="00346866">
        <w:rPr>
          <w:rFonts w:eastAsia="Calibri"/>
          <w:szCs w:val="24"/>
          <w:lang w:eastAsia="en-US"/>
        </w:rPr>
        <w:t xml:space="preserve"> Regulation</w:t>
      </w:r>
      <w:r w:rsidR="004158A8" w:rsidRPr="00346866">
        <w:rPr>
          <w:rFonts w:eastAsia="Calibri"/>
          <w:szCs w:val="24"/>
          <w:lang w:eastAsia="en-US"/>
        </w:rPr>
        <w:t>s</w:t>
      </w:r>
      <w:r w:rsidRPr="00346866">
        <w:rPr>
          <w:rFonts w:eastAsia="Calibri"/>
          <w:szCs w:val="24"/>
          <w:lang w:eastAsia="en-US"/>
        </w:rPr>
        <w:t xml:space="preserve"> operate.</w:t>
      </w:r>
    </w:p>
    <w:p w14:paraId="0310138E" w14:textId="77777777" w:rsidR="006C1B9B" w:rsidRPr="00346866" w:rsidRDefault="006C1B9B" w:rsidP="00346866">
      <w:pPr>
        <w:spacing w:before="0"/>
        <w:ind w:right="-57"/>
        <w:jc w:val="both"/>
        <w:rPr>
          <w:szCs w:val="24"/>
          <w:u w:val="single"/>
        </w:rPr>
      </w:pPr>
    </w:p>
    <w:p w14:paraId="1ACAE3CA" w14:textId="77777777" w:rsidR="002630D6" w:rsidRPr="00346866" w:rsidRDefault="002630D6" w:rsidP="00346866">
      <w:pPr>
        <w:spacing w:before="0"/>
        <w:jc w:val="both"/>
        <w:rPr>
          <w:rFonts w:eastAsiaTheme="minorHAnsi"/>
          <w:szCs w:val="24"/>
          <w:lang w:eastAsia="en-US"/>
        </w:rPr>
      </w:pPr>
      <w:r w:rsidRPr="00346866">
        <w:rPr>
          <w:rFonts w:eastAsiaTheme="minorHAnsi"/>
          <w:szCs w:val="24"/>
          <w:lang w:eastAsia="en-US"/>
        </w:rPr>
        <w:br w:type="page"/>
      </w:r>
    </w:p>
    <w:p w14:paraId="3F3DD2F3" w14:textId="53BC6E25" w:rsidR="00963361" w:rsidRPr="00346866" w:rsidRDefault="00BE3E06" w:rsidP="00346866">
      <w:pPr>
        <w:widowControl w:val="0"/>
        <w:spacing w:before="0"/>
        <w:jc w:val="both"/>
        <w:rPr>
          <w:rFonts w:eastAsiaTheme="minorHAnsi"/>
          <w:b/>
          <w:szCs w:val="24"/>
          <w:u w:val="single"/>
          <w:lang w:eastAsia="en-US"/>
        </w:rPr>
      </w:pPr>
      <w:r w:rsidRPr="00346866">
        <w:rPr>
          <w:rFonts w:eastAsiaTheme="minorHAnsi"/>
          <w:b/>
          <w:szCs w:val="24"/>
          <w:u w:val="single"/>
          <w:lang w:eastAsia="en-US"/>
        </w:rPr>
        <w:lastRenderedPageBreak/>
        <w:t>SCHEDULE 1 – A</w:t>
      </w:r>
      <w:r w:rsidR="00983D24" w:rsidRPr="00346866">
        <w:rPr>
          <w:rFonts w:eastAsiaTheme="minorHAnsi"/>
          <w:b/>
          <w:szCs w:val="24"/>
          <w:u w:val="single"/>
          <w:lang w:eastAsia="en-US"/>
        </w:rPr>
        <w:t>mendments</w:t>
      </w:r>
    </w:p>
    <w:p w14:paraId="0DB532E5" w14:textId="00F69537" w:rsidR="00110840" w:rsidRPr="00346866" w:rsidRDefault="00110840" w:rsidP="00346866">
      <w:pPr>
        <w:widowControl w:val="0"/>
        <w:spacing w:before="0"/>
        <w:ind w:right="-57"/>
        <w:jc w:val="both"/>
        <w:rPr>
          <w:i/>
          <w:color w:val="1F497D" w:themeColor="text2"/>
          <w:szCs w:val="24"/>
          <w:u w:val="single"/>
        </w:rPr>
      </w:pPr>
    </w:p>
    <w:p w14:paraId="68CB7D41" w14:textId="5E92509F" w:rsidR="00BE3E06" w:rsidRPr="00346866" w:rsidRDefault="00BE3E06" w:rsidP="00346866">
      <w:pPr>
        <w:widowControl w:val="0"/>
        <w:spacing w:before="0"/>
        <w:ind w:right="-57"/>
        <w:jc w:val="both"/>
        <w:rPr>
          <w:szCs w:val="24"/>
        </w:rPr>
      </w:pPr>
      <w:r w:rsidRPr="00346866">
        <w:rPr>
          <w:szCs w:val="24"/>
        </w:rPr>
        <w:t>Part 1 – Public disclosure of sanctions</w:t>
      </w:r>
    </w:p>
    <w:p w14:paraId="2E2BD129" w14:textId="77777777" w:rsidR="00BE3E06" w:rsidRPr="00346866" w:rsidRDefault="00BE3E06" w:rsidP="00346866">
      <w:pPr>
        <w:widowControl w:val="0"/>
        <w:spacing w:before="0"/>
        <w:ind w:right="-57"/>
        <w:jc w:val="both"/>
        <w:rPr>
          <w:szCs w:val="24"/>
        </w:rPr>
      </w:pPr>
    </w:p>
    <w:p w14:paraId="55DD40B6" w14:textId="1CB2D160" w:rsidR="00BE3E06" w:rsidRPr="00346866" w:rsidRDefault="00BE3E06" w:rsidP="00346866">
      <w:pPr>
        <w:tabs>
          <w:tab w:val="left" w:pos="1418"/>
        </w:tabs>
        <w:spacing w:before="0"/>
        <w:ind w:right="91"/>
        <w:jc w:val="both"/>
        <w:rPr>
          <w:b/>
          <w:szCs w:val="24"/>
        </w:rPr>
      </w:pPr>
      <w:r w:rsidRPr="00346866">
        <w:rPr>
          <w:b/>
          <w:szCs w:val="24"/>
        </w:rPr>
        <w:t>Item 1</w:t>
      </w:r>
      <w:r w:rsidRPr="00346866">
        <w:rPr>
          <w:b/>
          <w:szCs w:val="24"/>
        </w:rPr>
        <w:tab/>
      </w:r>
      <w:r w:rsidRPr="00346866">
        <w:rPr>
          <w:b/>
          <w:szCs w:val="24"/>
        </w:rPr>
        <w:tab/>
        <w:t>After Division 2.19 of Part 2A</w:t>
      </w:r>
    </w:p>
    <w:p w14:paraId="33B1164D" w14:textId="7B8FF6E8" w:rsidR="00983D24" w:rsidRPr="00346866" w:rsidRDefault="00983D24" w:rsidP="00346866">
      <w:pPr>
        <w:widowControl w:val="0"/>
        <w:spacing w:before="0"/>
        <w:ind w:right="-57"/>
        <w:jc w:val="both"/>
        <w:rPr>
          <w:szCs w:val="24"/>
          <w:u w:val="single"/>
        </w:rPr>
      </w:pPr>
    </w:p>
    <w:p w14:paraId="5D001658" w14:textId="7C9CFCAB" w:rsidR="00983D24" w:rsidRPr="00346866" w:rsidRDefault="00983D24" w:rsidP="00346866">
      <w:pPr>
        <w:widowControl w:val="0"/>
        <w:spacing w:before="0"/>
        <w:ind w:right="-57"/>
        <w:jc w:val="both"/>
        <w:rPr>
          <w:szCs w:val="24"/>
        </w:rPr>
      </w:pPr>
      <w:r w:rsidRPr="00346866">
        <w:rPr>
          <w:szCs w:val="24"/>
        </w:rPr>
        <w:t>This item inserts</w:t>
      </w:r>
      <w:r w:rsidR="000D1C56" w:rsidRPr="00346866">
        <w:rPr>
          <w:szCs w:val="24"/>
        </w:rPr>
        <w:t xml:space="preserve"> </w:t>
      </w:r>
      <w:r w:rsidR="0031431C" w:rsidRPr="00346866">
        <w:rPr>
          <w:szCs w:val="24"/>
        </w:rPr>
        <w:t>new Division 2.19A in Part 2A</w:t>
      </w:r>
      <w:r w:rsidR="00B8730B" w:rsidRPr="00346866">
        <w:rPr>
          <w:szCs w:val="24"/>
        </w:rPr>
        <w:t xml:space="preserve"> of the Migration Regulations</w:t>
      </w:r>
      <w:r w:rsidR="0031431C" w:rsidRPr="00346866">
        <w:rPr>
          <w:szCs w:val="24"/>
        </w:rPr>
        <w:t>.</w:t>
      </w:r>
    </w:p>
    <w:p w14:paraId="3E79EBF5" w14:textId="40CAE8EB" w:rsidR="0031431C" w:rsidRPr="00346866" w:rsidRDefault="0031431C" w:rsidP="00346866">
      <w:pPr>
        <w:widowControl w:val="0"/>
        <w:spacing w:before="0"/>
        <w:ind w:right="-57"/>
        <w:jc w:val="both"/>
        <w:rPr>
          <w:szCs w:val="24"/>
        </w:rPr>
      </w:pPr>
    </w:p>
    <w:p w14:paraId="220F285B" w14:textId="0D6F0696" w:rsidR="00C5772D" w:rsidRPr="00346866" w:rsidRDefault="0031431C" w:rsidP="00346866">
      <w:pPr>
        <w:widowControl w:val="0"/>
        <w:spacing w:before="0"/>
        <w:ind w:right="-57"/>
        <w:jc w:val="both"/>
        <w:rPr>
          <w:szCs w:val="24"/>
        </w:rPr>
      </w:pPr>
      <w:r w:rsidRPr="00346866">
        <w:rPr>
          <w:szCs w:val="24"/>
        </w:rPr>
        <w:t xml:space="preserve">New regulation 2.87D </w:t>
      </w:r>
      <w:r w:rsidR="003A465F" w:rsidRPr="00346866">
        <w:rPr>
          <w:szCs w:val="24"/>
        </w:rPr>
        <w:t>p</w:t>
      </w:r>
      <w:r w:rsidR="00704136" w:rsidRPr="00346866">
        <w:rPr>
          <w:szCs w:val="24"/>
        </w:rPr>
        <w:t>r</w:t>
      </w:r>
      <w:r w:rsidR="00C5772D" w:rsidRPr="00346866">
        <w:rPr>
          <w:szCs w:val="24"/>
        </w:rPr>
        <w:t>escribes</w:t>
      </w:r>
      <w:r w:rsidR="00704136" w:rsidRPr="00346866">
        <w:rPr>
          <w:szCs w:val="24"/>
        </w:rPr>
        <w:t xml:space="preserve"> </w:t>
      </w:r>
      <w:r w:rsidRPr="00346866">
        <w:rPr>
          <w:szCs w:val="24"/>
        </w:rPr>
        <w:t>the information that must be published by the Minister</w:t>
      </w:r>
      <w:r w:rsidR="003A465F" w:rsidRPr="00346866">
        <w:rPr>
          <w:szCs w:val="24"/>
        </w:rPr>
        <w:t xml:space="preserve"> for the purpose</w:t>
      </w:r>
      <w:r w:rsidR="00C93436">
        <w:rPr>
          <w:szCs w:val="24"/>
        </w:rPr>
        <w:t>s</w:t>
      </w:r>
      <w:r w:rsidR="003A465F" w:rsidRPr="00346866">
        <w:rPr>
          <w:szCs w:val="24"/>
        </w:rPr>
        <w:t xml:space="preserve"> of </w:t>
      </w:r>
      <w:r w:rsidR="00C93436">
        <w:rPr>
          <w:szCs w:val="24"/>
        </w:rPr>
        <w:t>sub</w:t>
      </w:r>
      <w:r w:rsidR="003A465F" w:rsidRPr="00346866">
        <w:rPr>
          <w:szCs w:val="24"/>
        </w:rPr>
        <w:t>section 140K(4) of the Migration Act</w:t>
      </w:r>
      <w:r w:rsidR="008A48B4">
        <w:rPr>
          <w:szCs w:val="24"/>
        </w:rPr>
        <w:t xml:space="preserve">.  </w:t>
      </w:r>
    </w:p>
    <w:p w14:paraId="54E6E4F1" w14:textId="77777777" w:rsidR="00C5772D" w:rsidRPr="00346866" w:rsidRDefault="00C5772D" w:rsidP="00346866">
      <w:pPr>
        <w:widowControl w:val="0"/>
        <w:spacing w:before="0"/>
        <w:ind w:right="-57"/>
        <w:jc w:val="both"/>
        <w:rPr>
          <w:szCs w:val="24"/>
        </w:rPr>
      </w:pPr>
    </w:p>
    <w:p w14:paraId="5B5B9D2E" w14:textId="41377168" w:rsidR="00C5772D" w:rsidRPr="00346866" w:rsidRDefault="00C5772D" w:rsidP="00346866">
      <w:pPr>
        <w:widowControl w:val="0"/>
        <w:spacing w:before="0"/>
        <w:ind w:right="-57"/>
        <w:jc w:val="both"/>
        <w:rPr>
          <w:szCs w:val="24"/>
        </w:rPr>
      </w:pPr>
      <w:r w:rsidRPr="00346866">
        <w:rPr>
          <w:szCs w:val="24"/>
        </w:rPr>
        <w:t>The effect of this amendment is that, subject to any prescribed exceptions, the Minister must publish this information (including personal information) if an action is taken under section 140K of the Migration Act in relation to an approved sponsor or former approved sponsor who fails to satisfy an applicable sponsorship obligation.</w:t>
      </w:r>
    </w:p>
    <w:p w14:paraId="07067176" w14:textId="2F025810" w:rsidR="00C5772D" w:rsidRPr="00346866" w:rsidRDefault="00C5772D" w:rsidP="00346866">
      <w:pPr>
        <w:widowControl w:val="0"/>
        <w:spacing w:before="0"/>
        <w:ind w:right="-57"/>
        <w:jc w:val="both"/>
        <w:rPr>
          <w:szCs w:val="24"/>
        </w:rPr>
      </w:pPr>
    </w:p>
    <w:p w14:paraId="07F92BE4" w14:textId="4109598A" w:rsidR="00C5772D" w:rsidRPr="00346866" w:rsidRDefault="00C5772D" w:rsidP="00346866">
      <w:pPr>
        <w:widowControl w:val="0"/>
        <w:spacing w:before="0"/>
        <w:ind w:right="-57"/>
        <w:jc w:val="both"/>
        <w:rPr>
          <w:szCs w:val="24"/>
        </w:rPr>
      </w:pPr>
      <w:r w:rsidRPr="00346866">
        <w:rPr>
          <w:szCs w:val="24"/>
        </w:rPr>
        <w:t>New paragraph 2.87D(a) requires the Minister to publish information that identifies the sponsor or former approved sponsor</w:t>
      </w:r>
      <w:r w:rsidR="008A48B4">
        <w:rPr>
          <w:szCs w:val="24"/>
        </w:rPr>
        <w:t xml:space="preserve">.  </w:t>
      </w:r>
      <w:r w:rsidRPr="00346866">
        <w:rPr>
          <w:szCs w:val="24"/>
        </w:rPr>
        <w:t>This may include, for example, the business and/or trading name of the sponsor and their Australian Business Number</w:t>
      </w:r>
      <w:r w:rsidR="008A48B4">
        <w:rPr>
          <w:szCs w:val="24"/>
        </w:rPr>
        <w:t xml:space="preserve">.  </w:t>
      </w:r>
      <w:r w:rsidRPr="00346866">
        <w:rPr>
          <w:szCs w:val="24"/>
        </w:rPr>
        <w:t xml:space="preserve">In some circumstances, it may be possible for this information </w:t>
      </w:r>
      <w:r w:rsidR="004E04D0" w:rsidRPr="00346866">
        <w:rPr>
          <w:szCs w:val="24"/>
        </w:rPr>
        <w:t>to</w:t>
      </w:r>
      <w:r w:rsidRPr="00346866">
        <w:rPr>
          <w:szCs w:val="24"/>
        </w:rPr>
        <w:t xml:space="preserve"> be linked to individuals within an organisation, as in the case of sole proprietors or small businesses</w:t>
      </w:r>
      <w:r w:rsidR="008A48B4">
        <w:rPr>
          <w:szCs w:val="24"/>
        </w:rPr>
        <w:t xml:space="preserve">.  </w:t>
      </w:r>
      <w:r w:rsidRPr="00346866">
        <w:rPr>
          <w:szCs w:val="24"/>
        </w:rPr>
        <w:t>However, given the disclosure of information that identifies the sponsor is intended to be limited to business details, there will be limited circumstances where personal information of individuals will be involved</w:t>
      </w:r>
      <w:r w:rsidR="008A48B4">
        <w:rPr>
          <w:szCs w:val="24"/>
        </w:rPr>
        <w:t xml:space="preserve">.  </w:t>
      </w:r>
    </w:p>
    <w:p w14:paraId="181E88D2" w14:textId="320DA2F6" w:rsidR="003A465F" w:rsidRPr="00346866" w:rsidRDefault="003A465F" w:rsidP="00346866">
      <w:pPr>
        <w:widowControl w:val="0"/>
        <w:spacing w:before="0"/>
        <w:ind w:right="-57"/>
        <w:jc w:val="both"/>
        <w:rPr>
          <w:szCs w:val="24"/>
        </w:rPr>
      </w:pPr>
    </w:p>
    <w:p w14:paraId="64088EDF" w14:textId="4E67AEC6" w:rsidR="008676AF" w:rsidRDefault="00B8730B" w:rsidP="008676AF">
      <w:pPr>
        <w:widowControl w:val="0"/>
        <w:spacing w:before="0"/>
        <w:ind w:right="-57"/>
        <w:jc w:val="both"/>
        <w:rPr>
          <w:szCs w:val="24"/>
        </w:rPr>
      </w:pPr>
      <w:r w:rsidRPr="00346866">
        <w:rPr>
          <w:szCs w:val="24"/>
        </w:rPr>
        <w:t xml:space="preserve">New paragraph 2.87D(b) requires the Minister to publish the applicable sponsorship obligation </w:t>
      </w:r>
      <w:r w:rsidR="004E04D0" w:rsidRPr="00346866">
        <w:rPr>
          <w:szCs w:val="24"/>
        </w:rPr>
        <w:t>that the approved sponsor or former approved sponsor failed to satisfy</w:t>
      </w:r>
      <w:r w:rsidR="008A48B4">
        <w:rPr>
          <w:szCs w:val="24"/>
        </w:rPr>
        <w:t xml:space="preserve">.  </w:t>
      </w:r>
      <w:r w:rsidR="004E04D0" w:rsidRPr="00346866">
        <w:rPr>
          <w:szCs w:val="24"/>
        </w:rPr>
        <w:t>This may include the specific provision of the Migration Act or Regulations and details of the relevant obligation that the sponsor failed to satisfy</w:t>
      </w:r>
      <w:r w:rsidR="008A48B4">
        <w:rPr>
          <w:szCs w:val="24"/>
        </w:rPr>
        <w:t xml:space="preserve">.  </w:t>
      </w:r>
      <w:r w:rsidR="00055780">
        <w:rPr>
          <w:szCs w:val="24"/>
        </w:rPr>
        <w:t>For example, that regulation 2.79 was breached twice, and information about regulation 2.79.</w:t>
      </w:r>
    </w:p>
    <w:p w14:paraId="6A090452" w14:textId="638B98C8" w:rsidR="004E04D0" w:rsidRPr="00346866" w:rsidRDefault="004E04D0" w:rsidP="00346866">
      <w:pPr>
        <w:widowControl w:val="0"/>
        <w:spacing w:before="0"/>
        <w:ind w:right="-57"/>
        <w:jc w:val="both"/>
        <w:rPr>
          <w:szCs w:val="24"/>
        </w:rPr>
      </w:pPr>
    </w:p>
    <w:p w14:paraId="7E441C8D" w14:textId="111D146C" w:rsidR="00396807" w:rsidRPr="00346866" w:rsidRDefault="004E04D0" w:rsidP="00346866">
      <w:pPr>
        <w:widowControl w:val="0"/>
        <w:spacing w:before="0"/>
        <w:ind w:right="-57"/>
        <w:jc w:val="both"/>
        <w:rPr>
          <w:szCs w:val="24"/>
        </w:rPr>
      </w:pPr>
      <w:r w:rsidRPr="00346866">
        <w:rPr>
          <w:szCs w:val="24"/>
        </w:rPr>
        <w:t xml:space="preserve">New paragraph 2.87D(c) requires the Minister to publish information relating to the action taken under section 140K of the </w:t>
      </w:r>
      <w:r w:rsidR="00373E4B" w:rsidRPr="00346866">
        <w:rPr>
          <w:szCs w:val="24"/>
        </w:rPr>
        <w:t xml:space="preserve">Migration </w:t>
      </w:r>
      <w:r w:rsidRPr="00346866">
        <w:rPr>
          <w:szCs w:val="24"/>
        </w:rPr>
        <w:t>Act in relation to the approved sponsor or former approved sponsor</w:t>
      </w:r>
      <w:r w:rsidR="008A48B4">
        <w:rPr>
          <w:szCs w:val="24"/>
        </w:rPr>
        <w:t xml:space="preserve">.  </w:t>
      </w:r>
      <w:r w:rsidR="00B05A29" w:rsidRPr="00346866">
        <w:rPr>
          <w:szCs w:val="24"/>
        </w:rPr>
        <w:t xml:space="preserve">This may include details of </w:t>
      </w:r>
      <w:r w:rsidR="008D0EFC" w:rsidRPr="00346866">
        <w:rPr>
          <w:szCs w:val="24"/>
        </w:rPr>
        <w:t xml:space="preserve">any sanction </w:t>
      </w:r>
      <w:r w:rsidR="00B05A29" w:rsidRPr="00346866">
        <w:rPr>
          <w:szCs w:val="24"/>
        </w:rPr>
        <w:t>action taken in relation to the sponsor as a consequence of breaching an applicable obligation</w:t>
      </w:r>
      <w:r w:rsidR="008A48B4">
        <w:rPr>
          <w:szCs w:val="24"/>
        </w:rPr>
        <w:t xml:space="preserve">.  </w:t>
      </w:r>
      <w:r w:rsidR="00B05A29" w:rsidRPr="00346866">
        <w:rPr>
          <w:szCs w:val="24"/>
        </w:rPr>
        <w:t>For example, the sponsor’s approval may be cancelled, or they may be barred from making future applications for approval as a sponsor for a specified period under section 140M of the Migration Act</w:t>
      </w:r>
      <w:r w:rsidR="008A48B4">
        <w:rPr>
          <w:szCs w:val="24"/>
        </w:rPr>
        <w:t xml:space="preserve">.  </w:t>
      </w:r>
      <w:r w:rsidR="00B05A29" w:rsidRPr="00346866">
        <w:rPr>
          <w:szCs w:val="24"/>
        </w:rPr>
        <w:t>This may also include information relating to any subsequent decisions in relation to the action taken under section 140K of the Migration Act, for example a decision made under section 140O to waive a bar placed on the sponsor under section 140M.</w:t>
      </w:r>
    </w:p>
    <w:p w14:paraId="5C2841F4" w14:textId="77777777" w:rsidR="00396807" w:rsidRPr="00346866" w:rsidRDefault="00396807" w:rsidP="00346866">
      <w:pPr>
        <w:widowControl w:val="0"/>
        <w:spacing w:before="0"/>
        <w:ind w:right="-57"/>
        <w:jc w:val="both"/>
        <w:rPr>
          <w:szCs w:val="24"/>
        </w:rPr>
      </w:pPr>
    </w:p>
    <w:p w14:paraId="400AFE22" w14:textId="7D3B84AC" w:rsidR="00396807" w:rsidRPr="00346866" w:rsidRDefault="00396807" w:rsidP="00346866">
      <w:pPr>
        <w:spacing w:before="0"/>
        <w:jc w:val="both"/>
        <w:rPr>
          <w:szCs w:val="24"/>
        </w:rPr>
      </w:pPr>
      <w:r w:rsidRPr="00346866">
        <w:rPr>
          <w:szCs w:val="24"/>
        </w:rPr>
        <w:t>The purpose of publishing the information specified in new regulation 2.87D is to deter businesses from breaching their sponsorship obligations, and to allow Australians and overseas workers to inform themselves about a sponsor’s breaches</w:t>
      </w:r>
      <w:r w:rsidR="008A48B4">
        <w:rPr>
          <w:szCs w:val="24"/>
        </w:rPr>
        <w:t xml:space="preserve">.  </w:t>
      </w:r>
      <w:r w:rsidRPr="00346866">
        <w:rPr>
          <w:szCs w:val="24"/>
        </w:rPr>
        <w:t>It will also increase public awareness of the Department</w:t>
      </w:r>
      <w:r w:rsidR="002C599C">
        <w:rPr>
          <w:szCs w:val="24"/>
        </w:rPr>
        <w:t>’s</w:t>
      </w:r>
      <w:r w:rsidR="00373E4B" w:rsidRPr="00346866">
        <w:rPr>
          <w:szCs w:val="24"/>
        </w:rPr>
        <w:t xml:space="preserve"> </w:t>
      </w:r>
      <w:r w:rsidRPr="00346866">
        <w:rPr>
          <w:szCs w:val="24"/>
        </w:rPr>
        <w:t>sponsor monitoring activities</w:t>
      </w:r>
      <w:r w:rsidR="008A48B4">
        <w:rPr>
          <w:szCs w:val="24"/>
        </w:rPr>
        <w:t xml:space="preserve">.  </w:t>
      </w:r>
    </w:p>
    <w:p w14:paraId="09D3DB3D" w14:textId="77777777" w:rsidR="00B92943" w:rsidRDefault="00B92943">
      <w:pPr>
        <w:spacing w:before="0"/>
        <w:rPr>
          <w:szCs w:val="24"/>
        </w:rPr>
      </w:pPr>
      <w:r>
        <w:rPr>
          <w:szCs w:val="24"/>
        </w:rPr>
        <w:br w:type="page"/>
      </w:r>
    </w:p>
    <w:p w14:paraId="27A58A85" w14:textId="38D48EFB" w:rsidR="008D0EFC" w:rsidRPr="00346866" w:rsidRDefault="00396807" w:rsidP="00346866">
      <w:pPr>
        <w:jc w:val="both"/>
        <w:rPr>
          <w:szCs w:val="24"/>
        </w:rPr>
      </w:pPr>
      <w:r w:rsidRPr="00346866">
        <w:rPr>
          <w:szCs w:val="24"/>
        </w:rPr>
        <w:lastRenderedPageBreak/>
        <w:t xml:space="preserve">The Migration Act and </w:t>
      </w:r>
      <w:r w:rsidR="00C93436">
        <w:rPr>
          <w:szCs w:val="24"/>
        </w:rPr>
        <w:t xml:space="preserve">Migration </w:t>
      </w:r>
      <w:r w:rsidRPr="00346866">
        <w:rPr>
          <w:szCs w:val="24"/>
        </w:rPr>
        <w:t>Regulations do not specify when this information is to be published, including with respect to an application for merits review of a sanction decision</w:t>
      </w:r>
      <w:r w:rsidR="008A48B4">
        <w:rPr>
          <w:szCs w:val="24"/>
        </w:rPr>
        <w:t xml:space="preserve">.  </w:t>
      </w:r>
      <w:r w:rsidR="00B92943" w:rsidRPr="00346866">
        <w:rPr>
          <w:szCs w:val="24"/>
        </w:rPr>
        <w:t>Delaying publication</w:t>
      </w:r>
      <w:r w:rsidR="008D0EFC" w:rsidRPr="00346866">
        <w:rPr>
          <w:szCs w:val="24"/>
        </w:rPr>
        <w:t xml:space="preserve"> </w:t>
      </w:r>
      <w:r w:rsidR="00FF508F">
        <w:rPr>
          <w:szCs w:val="24"/>
        </w:rPr>
        <w:t xml:space="preserve">of </w:t>
      </w:r>
      <w:r w:rsidR="008D0EFC" w:rsidRPr="00346866">
        <w:rPr>
          <w:szCs w:val="24"/>
        </w:rPr>
        <w:t xml:space="preserve">a sanction until a decision </w:t>
      </w:r>
      <w:r w:rsidR="00373E4B" w:rsidRPr="00346866">
        <w:rPr>
          <w:szCs w:val="24"/>
        </w:rPr>
        <w:t>is</w:t>
      </w:r>
      <w:r w:rsidR="008D0EFC" w:rsidRPr="00346866">
        <w:rPr>
          <w:szCs w:val="24"/>
        </w:rPr>
        <w:t xml:space="preserve"> made on an application for merits review would significantly weaken the impact of the measure</w:t>
      </w:r>
      <w:r w:rsidR="008A48B4">
        <w:rPr>
          <w:szCs w:val="24"/>
        </w:rPr>
        <w:t xml:space="preserve">.  </w:t>
      </w:r>
      <w:r w:rsidR="008D0EFC" w:rsidRPr="00346866">
        <w:rPr>
          <w:szCs w:val="24"/>
        </w:rPr>
        <w:t xml:space="preserve">However, where </w:t>
      </w:r>
      <w:r w:rsidR="00364730">
        <w:rPr>
          <w:szCs w:val="24"/>
        </w:rPr>
        <w:t>a review applicant notifie</w:t>
      </w:r>
      <w:r w:rsidR="008676AF">
        <w:rPr>
          <w:szCs w:val="24"/>
        </w:rPr>
        <w:t>s the Department that they have sought review, it is intended that the published information would be updated to reflect this</w:t>
      </w:r>
      <w:r w:rsidR="008A48B4">
        <w:rPr>
          <w:szCs w:val="24"/>
        </w:rPr>
        <w:t xml:space="preserve">.  </w:t>
      </w:r>
      <w:r w:rsidR="008676AF">
        <w:rPr>
          <w:szCs w:val="24"/>
        </w:rPr>
        <w:t xml:space="preserve">Where </w:t>
      </w:r>
      <w:r w:rsidR="008D0EFC" w:rsidRPr="00346866">
        <w:rPr>
          <w:szCs w:val="24"/>
        </w:rPr>
        <w:t>a sanction decision is varied or set aside on review, it is intended that the published information would be updated or removed respectively</w:t>
      </w:r>
      <w:r w:rsidR="008A48B4">
        <w:rPr>
          <w:szCs w:val="24"/>
        </w:rPr>
        <w:t xml:space="preserve">.  </w:t>
      </w:r>
      <w:r w:rsidR="008D0EFC" w:rsidRPr="00346866">
        <w:rPr>
          <w:szCs w:val="24"/>
        </w:rPr>
        <w:t>This is consistent with Australian Privacy Principle 13.1(b), which requires an entity holding personal information about an individual to take reasonable steps to ensure that the information is accurate, up-to-date, complete, relevant and not misleading.</w:t>
      </w:r>
    </w:p>
    <w:p w14:paraId="3ED63122" w14:textId="6D96C053" w:rsidR="00CA7DA8" w:rsidRPr="00346866" w:rsidRDefault="00396807" w:rsidP="00346866">
      <w:pPr>
        <w:widowControl w:val="0"/>
        <w:spacing w:before="0"/>
        <w:ind w:right="-57"/>
        <w:jc w:val="both"/>
        <w:rPr>
          <w:szCs w:val="24"/>
        </w:rPr>
      </w:pPr>
      <w:r w:rsidRPr="00346866">
        <w:rPr>
          <w:szCs w:val="24"/>
        </w:rPr>
        <w:t xml:space="preserve"> </w:t>
      </w:r>
    </w:p>
    <w:p w14:paraId="61C866C7" w14:textId="2CD77247" w:rsidR="00BE3E06" w:rsidRPr="00346866" w:rsidRDefault="00BE3E06" w:rsidP="00346866">
      <w:pPr>
        <w:widowControl w:val="0"/>
        <w:spacing w:before="0"/>
        <w:ind w:right="-57"/>
        <w:jc w:val="both"/>
        <w:rPr>
          <w:szCs w:val="24"/>
        </w:rPr>
      </w:pPr>
      <w:r w:rsidRPr="00346866">
        <w:rPr>
          <w:szCs w:val="24"/>
        </w:rPr>
        <w:t>Part 2 – Review of decisions relating to certain visas</w:t>
      </w:r>
    </w:p>
    <w:p w14:paraId="6522FDE6" w14:textId="65F4BF03" w:rsidR="00704136" w:rsidRPr="00346866" w:rsidRDefault="00704136" w:rsidP="00346866">
      <w:pPr>
        <w:widowControl w:val="0"/>
        <w:spacing w:before="0"/>
        <w:ind w:right="-57"/>
        <w:jc w:val="both"/>
        <w:rPr>
          <w:szCs w:val="24"/>
        </w:rPr>
      </w:pPr>
    </w:p>
    <w:p w14:paraId="559556EB" w14:textId="003FE973" w:rsidR="00BE3E06" w:rsidRPr="00346866" w:rsidRDefault="00BE3E06" w:rsidP="00346866">
      <w:pPr>
        <w:tabs>
          <w:tab w:val="left" w:pos="1418"/>
        </w:tabs>
        <w:spacing w:before="0"/>
        <w:ind w:right="91"/>
        <w:jc w:val="both"/>
        <w:rPr>
          <w:b/>
          <w:szCs w:val="24"/>
        </w:rPr>
      </w:pPr>
      <w:r w:rsidRPr="00346866">
        <w:rPr>
          <w:b/>
          <w:szCs w:val="24"/>
        </w:rPr>
        <w:t>Item 2</w:t>
      </w:r>
      <w:r w:rsidRPr="00346866">
        <w:rPr>
          <w:b/>
          <w:szCs w:val="24"/>
        </w:rPr>
        <w:tab/>
      </w:r>
      <w:r w:rsidRPr="00346866">
        <w:rPr>
          <w:b/>
          <w:szCs w:val="24"/>
        </w:rPr>
        <w:tab/>
        <w:t>Subregulation 4.02(1AA)</w:t>
      </w:r>
    </w:p>
    <w:p w14:paraId="2EEB8232" w14:textId="7E22BBA5" w:rsidR="000F4A07" w:rsidRPr="00346866" w:rsidRDefault="000F4A07" w:rsidP="00346866">
      <w:pPr>
        <w:tabs>
          <w:tab w:val="left" w:pos="1418"/>
        </w:tabs>
        <w:spacing w:before="0"/>
        <w:ind w:right="91"/>
        <w:jc w:val="both"/>
        <w:rPr>
          <w:b/>
          <w:szCs w:val="24"/>
        </w:rPr>
      </w:pPr>
    </w:p>
    <w:p w14:paraId="158592D1" w14:textId="4FFBCEC5" w:rsidR="000F4A07" w:rsidRPr="00346866" w:rsidRDefault="000F4A07" w:rsidP="00346866">
      <w:pPr>
        <w:tabs>
          <w:tab w:val="left" w:pos="1418"/>
        </w:tabs>
        <w:spacing w:before="0"/>
        <w:ind w:right="91"/>
        <w:jc w:val="both"/>
        <w:rPr>
          <w:szCs w:val="24"/>
        </w:rPr>
      </w:pPr>
      <w:r w:rsidRPr="00346866">
        <w:rPr>
          <w:szCs w:val="24"/>
        </w:rPr>
        <w:t>This item repeals subregulation 4.02(1AA).</w:t>
      </w:r>
    </w:p>
    <w:p w14:paraId="0A3848F7" w14:textId="4D5CFDBE" w:rsidR="000F4A07" w:rsidRPr="00346866" w:rsidRDefault="000F4A07" w:rsidP="00346866">
      <w:pPr>
        <w:tabs>
          <w:tab w:val="left" w:pos="1418"/>
        </w:tabs>
        <w:spacing w:before="0"/>
        <w:ind w:right="91"/>
        <w:jc w:val="both"/>
        <w:rPr>
          <w:szCs w:val="24"/>
        </w:rPr>
      </w:pPr>
    </w:p>
    <w:p w14:paraId="037F4E60" w14:textId="62DB40E3" w:rsidR="000F4A07" w:rsidRPr="00346866" w:rsidRDefault="000F4A07" w:rsidP="00346866">
      <w:pPr>
        <w:tabs>
          <w:tab w:val="left" w:pos="1418"/>
        </w:tabs>
        <w:spacing w:before="0"/>
        <w:ind w:right="91"/>
        <w:jc w:val="both"/>
        <w:rPr>
          <w:szCs w:val="24"/>
        </w:rPr>
      </w:pPr>
      <w:r w:rsidRPr="00346866">
        <w:rPr>
          <w:szCs w:val="24"/>
        </w:rPr>
        <w:t>Subregulation 4.02(1AA) provides that</w:t>
      </w:r>
      <w:r w:rsidR="00FF508F">
        <w:rPr>
          <w:szCs w:val="24"/>
        </w:rPr>
        <w:t>,</w:t>
      </w:r>
      <w:r w:rsidRPr="00346866">
        <w:rPr>
          <w:szCs w:val="24"/>
        </w:rPr>
        <w:t xml:space="preserve"> for section 337 of the</w:t>
      </w:r>
      <w:r w:rsidR="008C6A36" w:rsidRPr="00346866">
        <w:rPr>
          <w:szCs w:val="24"/>
        </w:rPr>
        <w:t xml:space="preserve"> </w:t>
      </w:r>
      <w:r w:rsidR="00FF508F">
        <w:rPr>
          <w:szCs w:val="24"/>
        </w:rPr>
        <w:t xml:space="preserve">Migration </w:t>
      </w:r>
      <w:r w:rsidRPr="00346866">
        <w:rPr>
          <w:szCs w:val="24"/>
        </w:rPr>
        <w:t xml:space="preserve">Act, </w:t>
      </w:r>
      <w:r w:rsidRPr="00D02862">
        <w:rPr>
          <w:b/>
          <w:i/>
          <w:szCs w:val="24"/>
        </w:rPr>
        <w:t>sponsored</w:t>
      </w:r>
      <w:r w:rsidR="00FF508F" w:rsidRPr="00D02862">
        <w:rPr>
          <w:b/>
          <w:i/>
          <w:szCs w:val="24"/>
        </w:rPr>
        <w:t xml:space="preserve"> </w:t>
      </w:r>
      <w:r w:rsidRPr="00346866">
        <w:rPr>
          <w:szCs w:val="24"/>
        </w:rPr>
        <w:t>includes being identified in a nomination under section 140GB of the Act</w:t>
      </w:r>
      <w:r w:rsidR="008A48B4">
        <w:rPr>
          <w:szCs w:val="24"/>
        </w:rPr>
        <w:t xml:space="preserve">.  </w:t>
      </w:r>
      <w:r w:rsidR="008C6A36" w:rsidRPr="00346866">
        <w:rPr>
          <w:szCs w:val="24"/>
        </w:rPr>
        <w:t>Section 337 of the Act provides that, for the purpose</w:t>
      </w:r>
      <w:r w:rsidR="00FF508F">
        <w:rPr>
          <w:szCs w:val="24"/>
        </w:rPr>
        <w:t>s</w:t>
      </w:r>
      <w:r w:rsidR="008C6A36" w:rsidRPr="00346866">
        <w:rPr>
          <w:szCs w:val="24"/>
        </w:rPr>
        <w:t xml:space="preserve"> of Part 5 of the Act, </w:t>
      </w:r>
      <w:r w:rsidR="008C6A36" w:rsidRPr="00D02862">
        <w:rPr>
          <w:b/>
          <w:i/>
          <w:szCs w:val="24"/>
        </w:rPr>
        <w:t>sponsored</w:t>
      </w:r>
      <w:r w:rsidR="008C6A36" w:rsidRPr="00346866">
        <w:rPr>
          <w:szCs w:val="24"/>
        </w:rPr>
        <w:t xml:space="preserve"> has the same meaning as in the </w:t>
      </w:r>
      <w:r w:rsidR="00FF508F">
        <w:rPr>
          <w:szCs w:val="24"/>
        </w:rPr>
        <w:t>Migration R</w:t>
      </w:r>
      <w:r w:rsidR="008C6A36" w:rsidRPr="00346866">
        <w:rPr>
          <w:szCs w:val="24"/>
        </w:rPr>
        <w:t>egulations.</w:t>
      </w:r>
    </w:p>
    <w:p w14:paraId="029E7263" w14:textId="7418E4D7" w:rsidR="008C6A36" w:rsidRPr="00346866" w:rsidRDefault="008C6A36" w:rsidP="00346866">
      <w:pPr>
        <w:tabs>
          <w:tab w:val="left" w:pos="1418"/>
        </w:tabs>
        <w:spacing w:before="0"/>
        <w:ind w:right="91"/>
        <w:jc w:val="both"/>
        <w:rPr>
          <w:szCs w:val="24"/>
        </w:rPr>
      </w:pPr>
    </w:p>
    <w:p w14:paraId="2C842AC8" w14:textId="2EF0CB8F" w:rsidR="008C6A36" w:rsidRPr="00346866" w:rsidRDefault="00B61090" w:rsidP="00346866">
      <w:pPr>
        <w:pStyle w:val="ListParagraph"/>
        <w:tabs>
          <w:tab w:val="left" w:pos="-1099"/>
          <w:tab w:val="left" w:pos="-720"/>
          <w:tab w:val="left" w:pos="0"/>
          <w:tab w:val="left" w:pos="1563"/>
        </w:tabs>
        <w:spacing w:before="0"/>
        <w:ind w:left="0"/>
        <w:contextualSpacing/>
        <w:jc w:val="both"/>
        <w:rPr>
          <w:szCs w:val="24"/>
        </w:rPr>
      </w:pPr>
      <w:r w:rsidRPr="00346866">
        <w:rPr>
          <w:szCs w:val="24"/>
        </w:rPr>
        <w:t xml:space="preserve">In </w:t>
      </w:r>
      <w:r w:rsidRPr="00346866">
        <w:rPr>
          <w:i/>
          <w:szCs w:val="24"/>
        </w:rPr>
        <w:t>Kandel v the Minister for Immigration and Border Protection</w:t>
      </w:r>
      <w:r w:rsidRPr="00346866">
        <w:rPr>
          <w:szCs w:val="24"/>
        </w:rPr>
        <w:t xml:space="preserve"> [2015] FCCA 2013 (</w:t>
      </w:r>
      <w:r w:rsidRPr="00346866">
        <w:rPr>
          <w:i/>
          <w:szCs w:val="24"/>
        </w:rPr>
        <w:t>Kandel</w:t>
      </w:r>
      <w:r w:rsidRPr="00346866">
        <w:rPr>
          <w:szCs w:val="24"/>
        </w:rPr>
        <w:t xml:space="preserve">), the Court accepted that ‘sponsored by an approved sponsor’ in </w:t>
      </w:r>
      <w:r w:rsidR="00183EBF" w:rsidRPr="00346866">
        <w:rPr>
          <w:szCs w:val="24"/>
        </w:rPr>
        <w:t xml:space="preserve">former </w:t>
      </w:r>
      <w:r w:rsidR="008C6A36" w:rsidRPr="00346866">
        <w:rPr>
          <w:szCs w:val="24"/>
        </w:rPr>
        <w:t>paragraph</w:t>
      </w:r>
      <w:r w:rsidRPr="00346866">
        <w:rPr>
          <w:szCs w:val="24"/>
        </w:rPr>
        <w:t xml:space="preserve"> 338(2)(d) of the Migration Act, read in conjunction with subregulation 4.02(1AA), includ</w:t>
      </w:r>
      <w:r w:rsidR="008C6A36" w:rsidRPr="00346866">
        <w:rPr>
          <w:szCs w:val="24"/>
        </w:rPr>
        <w:t>ed</w:t>
      </w:r>
      <w:r w:rsidRPr="00346866">
        <w:rPr>
          <w:szCs w:val="24"/>
        </w:rPr>
        <w:t xml:space="preserve"> situations where the applicant </w:t>
      </w:r>
      <w:r w:rsidR="008C6A36" w:rsidRPr="00346866">
        <w:rPr>
          <w:szCs w:val="24"/>
        </w:rPr>
        <w:t>was</w:t>
      </w:r>
      <w:r w:rsidRPr="00346866">
        <w:rPr>
          <w:szCs w:val="24"/>
        </w:rPr>
        <w:t xml:space="preserve"> identified in a nomination that ha</w:t>
      </w:r>
      <w:r w:rsidR="008C6A36" w:rsidRPr="00346866">
        <w:rPr>
          <w:szCs w:val="24"/>
        </w:rPr>
        <w:t>d</w:t>
      </w:r>
      <w:r w:rsidRPr="00346866">
        <w:rPr>
          <w:szCs w:val="24"/>
        </w:rPr>
        <w:t xml:space="preserve"> yet to be decided at the time of application for review</w:t>
      </w:r>
      <w:r w:rsidR="008A48B4">
        <w:rPr>
          <w:szCs w:val="24"/>
        </w:rPr>
        <w:t xml:space="preserve">.  </w:t>
      </w:r>
    </w:p>
    <w:p w14:paraId="126863D4" w14:textId="77777777" w:rsidR="008C6A36" w:rsidRPr="00346866" w:rsidRDefault="008C6A36" w:rsidP="00346866">
      <w:pPr>
        <w:pStyle w:val="ListParagraph"/>
        <w:tabs>
          <w:tab w:val="left" w:pos="-1099"/>
          <w:tab w:val="left" w:pos="-720"/>
          <w:tab w:val="left" w:pos="0"/>
          <w:tab w:val="left" w:pos="1563"/>
        </w:tabs>
        <w:spacing w:before="0"/>
        <w:ind w:left="0"/>
        <w:contextualSpacing/>
        <w:jc w:val="both"/>
        <w:rPr>
          <w:szCs w:val="24"/>
        </w:rPr>
      </w:pPr>
    </w:p>
    <w:p w14:paraId="4376EC90" w14:textId="1D4FCAA3" w:rsidR="00B61090" w:rsidRPr="00346866" w:rsidRDefault="00B61090" w:rsidP="00346866">
      <w:pPr>
        <w:pStyle w:val="ListParagraph"/>
        <w:tabs>
          <w:tab w:val="left" w:pos="-1099"/>
          <w:tab w:val="left" w:pos="-720"/>
          <w:tab w:val="left" w:pos="0"/>
          <w:tab w:val="left" w:pos="1563"/>
        </w:tabs>
        <w:spacing w:before="0"/>
        <w:ind w:left="0"/>
        <w:contextualSpacing/>
        <w:jc w:val="both"/>
        <w:rPr>
          <w:szCs w:val="24"/>
        </w:rPr>
      </w:pPr>
      <w:r w:rsidRPr="00346866">
        <w:rPr>
          <w:szCs w:val="24"/>
        </w:rPr>
        <w:t xml:space="preserve">This interpretation </w:t>
      </w:r>
      <w:r w:rsidR="008C6A36" w:rsidRPr="00346866">
        <w:rPr>
          <w:szCs w:val="24"/>
        </w:rPr>
        <w:t>was</w:t>
      </w:r>
      <w:r w:rsidRPr="00346866">
        <w:rPr>
          <w:szCs w:val="24"/>
        </w:rPr>
        <w:t xml:space="preserve"> inconsistent with the policy intention of </w:t>
      </w:r>
      <w:r w:rsidR="00CE4B64" w:rsidRPr="00346866">
        <w:rPr>
          <w:szCs w:val="24"/>
        </w:rPr>
        <w:t xml:space="preserve">former </w:t>
      </w:r>
      <w:r w:rsidRPr="00346866">
        <w:rPr>
          <w:szCs w:val="24"/>
        </w:rPr>
        <w:t>paragraph 338(2)(d), as it encourage</w:t>
      </w:r>
      <w:r w:rsidR="008C6A36" w:rsidRPr="00346866">
        <w:rPr>
          <w:szCs w:val="24"/>
        </w:rPr>
        <w:t>d</w:t>
      </w:r>
      <w:r w:rsidRPr="00346866">
        <w:rPr>
          <w:szCs w:val="24"/>
        </w:rPr>
        <w:t xml:space="preserve"> </w:t>
      </w:r>
      <w:r w:rsidR="00CE4B64" w:rsidRPr="00346866">
        <w:rPr>
          <w:szCs w:val="24"/>
        </w:rPr>
        <w:t>sponsors</w:t>
      </w:r>
      <w:r w:rsidRPr="00346866">
        <w:rPr>
          <w:szCs w:val="24"/>
        </w:rPr>
        <w:t xml:space="preserve"> to lodg</w:t>
      </w:r>
      <w:r w:rsidR="00CE4B64" w:rsidRPr="00346866">
        <w:rPr>
          <w:szCs w:val="24"/>
        </w:rPr>
        <w:t>e</w:t>
      </w:r>
      <w:r w:rsidRPr="00346866">
        <w:rPr>
          <w:szCs w:val="24"/>
        </w:rPr>
        <w:t xml:space="preserve"> repeat applications for approval of a nomination, rather than seeking review of a nomination refusal</w:t>
      </w:r>
      <w:r w:rsidR="008A48B4">
        <w:rPr>
          <w:szCs w:val="24"/>
        </w:rPr>
        <w:t xml:space="preserve">.  </w:t>
      </w:r>
      <w:r w:rsidRPr="00346866">
        <w:rPr>
          <w:szCs w:val="24"/>
        </w:rPr>
        <w:t>It also resulted in a confusing situation where an applicant ha</w:t>
      </w:r>
      <w:r w:rsidR="008C6A36" w:rsidRPr="00346866">
        <w:rPr>
          <w:szCs w:val="24"/>
        </w:rPr>
        <w:t>d</w:t>
      </w:r>
      <w:r w:rsidRPr="00346866">
        <w:rPr>
          <w:szCs w:val="24"/>
        </w:rPr>
        <w:t xml:space="preserve"> no entitlement to seek merits review of a decision to </w:t>
      </w:r>
      <w:r w:rsidR="001E55E7">
        <w:rPr>
          <w:szCs w:val="24"/>
        </w:rPr>
        <w:t>refuse</w:t>
      </w:r>
      <w:r w:rsidRPr="00346866">
        <w:rPr>
          <w:szCs w:val="24"/>
        </w:rPr>
        <w:t xml:space="preserve"> their visa at the time the visa decision </w:t>
      </w:r>
      <w:r w:rsidR="008C6A36" w:rsidRPr="00346866">
        <w:rPr>
          <w:szCs w:val="24"/>
        </w:rPr>
        <w:t>was</w:t>
      </w:r>
      <w:r w:rsidRPr="00346866">
        <w:rPr>
          <w:szCs w:val="24"/>
        </w:rPr>
        <w:t xml:space="preserve"> made, but </w:t>
      </w:r>
      <w:r w:rsidR="008C6A36" w:rsidRPr="00346866">
        <w:rPr>
          <w:szCs w:val="24"/>
        </w:rPr>
        <w:t>could</w:t>
      </w:r>
      <w:r w:rsidRPr="00346866">
        <w:rPr>
          <w:szCs w:val="24"/>
        </w:rPr>
        <w:t xml:space="preserve"> subsequently obtain review rights (for example, because a repeat nomination application </w:t>
      </w:r>
      <w:r w:rsidR="00CE4B64" w:rsidRPr="00346866">
        <w:rPr>
          <w:szCs w:val="24"/>
        </w:rPr>
        <w:t>had been</w:t>
      </w:r>
      <w:r w:rsidRPr="00346866">
        <w:rPr>
          <w:szCs w:val="24"/>
        </w:rPr>
        <w:t xml:space="preserve"> lodged)</w:t>
      </w:r>
      <w:r w:rsidR="008A48B4">
        <w:rPr>
          <w:szCs w:val="24"/>
        </w:rPr>
        <w:t xml:space="preserve">.  </w:t>
      </w:r>
    </w:p>
    <w:p w14:paraId="376B11AE" w14:textId="77777777" w:rsidR="008C6A36" w:rsidRPr="00346866" w:rsidRDefault="008C6A36" w:rsidP="00346866">
      <w:pPr>
        <w:pStyle w:val="ListParagraph"/>
        <w:tabs>
          <w:tab w:val="left" w:pos="-1099"/>
          <w:tab w:val="left" w:pos="-720"/>
          <w:tab w:val="left" w:pos="0"/>
          <w:tab w:val="left" w:pos="1563"/>
        </w:tabs>
        <w:spacing w:before="0"/>
        <w:ind w:left="0"/>
        <w:contextualSpacing/>
        <w:jc w:val="both"/>
        <w:rPr>
          <w:szCs w:val="24"/>
        </w:rPr>
      </w:pPr>
    </w:p>
    <w:p w14:paraId="1687723E" w14:textId="1BBE56E4" w:rsidR="008C6A36" w:rsidRPr="00346866" w:rsidRDefault="008C6A36" w:rsidP="00346866">
      <w:pPr>
        <w:pStyle w:val="ListParagraph"/>
        <w:tabs>
          <w:tab w:val="left" w:pos="-1099"/>
          <w:tab w:val="left" w:pos="-720"/>
          <w:tab w:val="left" w:pos="0"/>
          <w:tab w:val="left" w:pos="1563"/>
        </w:tabs>
        <w:spacing w:before="0"/>
        <w:ind w:left="0"/>
        <w:contextualSpacing/>
        <w:jc w:val="both"/>
        <w:rPr>
          <w:szCs w:val="24"/>
        </w:rPr>
      </w:pPr>
      <w:r w:rsidRPr="00346866">
        <w:rPr>
          <w:szCs w:val="24"/>
        </w:rPr>
        <w:t xml:space="preserve">To address the decision in </w:t>
      </w:r>
      <w:r w:rsidRPr="00346866">
        <w:rPr>
          <w:i/>
          <w:szCs w:val="24"/>
        </w:rPr>
        <w:t xml:space="preserve">Kandel, </w:t>
      </w:r>
      <w:r w:rsidRPr="00346866">
        <w:rPr>
          <w:szCs w:val="24"/>
        </w:rPr>
        <w:t xml:space="preserve">the </w:t>
      </w:r>
      <w:r w:rsidRPr="00346866">
        <w:rPr>
          <w:i/>
          <w:szCs w:val="24"/>
        </w:rPr>
        <w:t>Migration and Other Legislation Amendment (Enhanced Integrity) Act 201</w:t>
      </w:r>
      <w:r w:rsidR="00F91E43">
        <w:rPr>
          <w:i/>
          <w:szCs w:val="24"/>
        </w:rPr>
        <w:t>8</w:t>
      </w:r>
      <w:r w:rsidR="00183EBF" w:rsidRPr="00346866">
        <w:rPr>
          <w:szCs w:val="24"/>
        </w:rPr>
        <w:t xml:space="preserve"> (the Enhanced Integrity Act)</w:t>
      </w:r>
      <w:r w:rsidRPr="00346866">
        <w:rPr>
          <w:szCs w:val="24"/>
        </w:rPr>
        <w:t xml:space="preserve"> repealed </w:t>
      </w:r>
      <w:r w:rsidR="00CE4B64" w:rsidRPr="00346866">
        <w:rPr>
          <w:szCs w:val="24"/>
        </w:rPr>
        <w:t xml:space="preserve">former </w:t>
      </w:r>
      <w:r w:rsidRPr="00346866">
        <w:rPr>
          <w:szCs w:val="24"/>
        </w:rPr>
        <w:t>paragraph 338(2)(d) and substituted it with new paragraph 338(2)(d)</w:t>
      </w:r>
      <w:r w:rsidR="008A48B4">
        <w:rPr>
          <w:szCs w:val="24"/>
        </w:rPr>
        <w:t xml:space="preserve">.  </w:t>
      </w:r>
      <w:r w:rsidRPr="00346866">
        <w:rPr>
          <w:szCs w:val="24"/>
        </w:rPr>
        <w:t xml:space="preserve">New paragraph 338(2)(d) provides that a decision to refuse to grant a non-citizen a prescribed visa will be a </w:t>
      </w:r>
      <w:r w:rsidRPr="00346866">
        <w:rPr>
          <w:b/>
          <w:i/>
          <w:szCs w:val="24"/>
        </w:rPr>
        <w:t>Part 5-reviewable decision</w:t>
      </w:r>
      <w:r w:rsidRPr="00346866">
        <w:rPr>
          <w:szCs w:val="24"/>
        </w:rPr>
        <w:t xml:space="preserve">, if, at the time the decision to refuse to grant the </w:t>
      </w:r>
      <w:r w:rsidR="003641F4" w:rsidRPr="00346866">
        <w:rPr>
          <w:szCs w:val="24"/>
        </w:rPr>
        <w:t>visa is made:</w:t>
      </w:r>
    </w:p>
    <w:p w14:paraId="50476200" w14:textId="15476675" w:rsidR="003641F4" w:rsidRPr="00346866" w:rsidRDefault="003641F4"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346866">
        <w:rPr>
          <w:szCs w:val="24"/>
        </w:rPr>
        <w:t xml:space="preserve">the </w:t>
      </w:r>
      <w:r w:rsidR="006E6EF2">
        <w:rPr>
          <w:szCs w:val="24"/>
        </w:rPr>
        <w:t>non-citizen</w:t>
      </w:r>
      <w:r w:rsidR="006E6EF2" w:rsidRPr="00346866">
        <w:rPr>
          <w:szCs w:val="24"/>
        </w:rPr>
        <w:t xml:space="preserve"> </w:t>
      </w:r>
      <w:r w:rsidRPr="00346866">
        <w:rPr>
          <w:szCs w:val="24"/>
        </w:rPr>
        <w:t>is identified in a current approved nomination; or</w:t>
      </w:r>
    </w:p>
    <w:p w14:paraId="1C103F19" w14:textId="6F324961" w:rsidR="003641F4" w:rsidRPr="00346866" w:rsidRDefault="003641F4"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346866">
        <w:rPr>
          <w:szCs w:val="24"/>
        </w:rPr>
        <w:t>an application has been made to the M</w:t>
      </w:r>
      <w:r w:rsidR="0015632A">
        <w:rPr>
          <w:szCs w:val="24"/>
        </w:rPr>
        <w:t xml:space="preserve">igration and </w:t>
      </w:r>
      <w:r w:rsidRPr="00346866">
        <w:rPr>
          <w:szCs w:val="24"/>
        </w:rPr>
        <w:t>R</w:t>
      </w:r>
      <w:r w:rsidR="0015632A">
        <w:rPr>
          <w:szCs w:val="24"/>
        </w:rPr>
        <w:t xml:space="preserve">efugee </w:t>
      </w:r>
      <w:r w:rsidRPr="00346866">
        <w:rPr>
          <w:szCs w:val="24"/>
        </w:rPr>
        <w:t>D</w:t>
      </w:r>
      <w:r w:rsidR="0015632A">
        <w:rPr>
          <w:szCs w:val="24"/>
        </w:rPr>
        <w:t>ivision of the Administrative Appeals Tribunal (the MRD)</w:t>
      </w:r>
      <w:r w:rsidRPr="00346866">
        <w:rPr>
          <w:szCs w:val="24"/>
        </w:rPr>
        <w:t xml:space="preserve"> for review of a decision not to approve the sponsor of the </w:t>
      </w:r>
      <w:r w:rsidR="006E6EF2">
        <w:rPr>
          <w:szCs w:val="24"/>
        </w:rPr>
        <w:t>non-citizen</w:t>
      </w:r>
      <w:r w:rsidRPr="00346866">
        <w:rPr>
          <w:szCs w:val="24"/>
        </w:rPr>
        <w:t>, and a decision on the review is pending; or</w:t>
      </w:r>
    </w:p>
    <w:p w14:paraId="5D878466" w14:textId="7735F4E3" w:rsidR="003641F4" w:rsidRPr="00346866" w:rsidRDefault="003641F4"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346866">
        <w:rPr>
          <w:szCs w:val="24"/>
        </w:rPr>
        <w:t xml:space="preserve">an application has been made to the MRD for review of a decision not to approve the nomination identifying the </w:t>
      </w:r>
      <w:r w:rsidR="006E6EF2">
        <w:rPr>
          <w:szCs w:val="24"/>
        </w:rPr>
        <w:t>non-citizen</w:t>
      </w:r>
      <w:r w:rsidRPr="00346866">
        <w:rPr>
          <w:szCs w:val="24"/>
        </w:rPr>
        <w:t xml:space="preserve">, and a decision on the review is pending; or </w:t>
      </w:r>
    </w:p>
    <w:p w14:paraId="069AE829" w14:textId="108FAA65" w:rsidR="003641F4" w:rsidRPr="00346866" w:rsidRDefault="003641F4"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346866">
        <w:rPr>
          <w:szCs w:val="24"/>
        </w:rPr>
        <w:t xml:space="preserve">if it is not a criterion for the grant of the visa that the </w:t>
      </w:r>
      <w:r w:rsidR="006E6EF2">
        <w:rPr>
          <w:szCs w:val="24"/>
        </w:rPr>
        <w:t>non-citizen</w:t>
      </w:r>
      <w:r w:rsidRPr="00346866">
        <w:rPr>
          <w:szCs w:val="24"/>
        </w:rPr>
        <w:t xml:space="preserve"> is identified in an approved nomination, the </w:t>
      </w:r>
      <w:r w:rsidR="006E6EF2">
        <w:rPr>
          <w:szCs w:val="24"/>
        </w:rPr>
        <w:t>non-citizen</w:t>
      </w:r>
      <w:r w:rsidRPr="00346866">
        <w:rPr>
          <w:szCs w:val="24"/>
        </w:rPr>
        <w:t xml:space="preserve"> is sponsored by an approved sponsor.</w:t>
      </w:r>
    </w:p>
    <w:p w14:paraId="1C17E239" w14:textId="452296A1" w:rsidR="003641F4" w:rsidRPr="00346866" w:rsidRDefault="003641F4" w:rsidP="00346866">
      <w:pPr>
        <w:tabs>
          <w:tab w:val="left" w:pos="-1099"/>
          <w:tab w:val="left" w:pos="-720"/>
          <w:tab w:val="left" w:pos="851"/>
          <w:tab w:val="left" w:pos="993"/>
          <w:tab w:val="left" w:pos="1563"/>
        </w:tabs>
        <w:spacing w:before="0"/>
        <w:contextualSpacing/>
        <w:jc w:val="both"/>
        <w:rPr>
          <w:szCs w:val="24"/>
        </w:rPr>
      </w:pPr>
    </w:p>
    <w:p w14:paraId="5AF97315" w14:textId="4FB90163" w:rsidR="003641F4" w:rsidRPr="00346866" w:rsidRDefault="003641F4" w:rsidP="00346866">
      <w:pPr>
        <w:tabs>
          <w:tab w:val="left" w:pos="-1099"/>
          <w:tab w:val="left" w:pos="-720"/>
          <w:tab w:val="left" w:pos="851"/>
          <w:tab w:val="left" w:pos="993"/>
          <w:tab w:val="left" w:pos="1563"/>
        </w:tabs>
        <w:spacing w:before="0"/>
        <w:contextualSpacing/>
        <w:jc w:val="both"/>
        <w:rPr>
          <w:szCs w:val="24"/>
        </w:rPr>
      </w:pPr>
      <w:r w:rsidRPr="00346866">
        <w:rPr>
          <w:szCs w:val="24"/>
        </w:rPr>
        <w:lastRenderedPageBreak/>
        <w:t>As paragraph 338(2)(d) clarifies the circumstances in which a non-citizen can apply for merits review of a decision based on a nomination under section 140GB of the Migration Act, subregulation 4.02(1AA) is no longer necessary.</w:t>
      </w:r>
    </w:p>
    <w:p w14:paraId="2E82DC42" w14:textId="5A86D6CF" w:rsidR="00D02862" w:rsidRPr="00346866" w:rsidRDefault="00D02862" w:rsidP="00346866">
      <w:pPr>
        <w:pStyle w:val="ListParagraph"/>
        <w:tabs>
          <w:tab w:val="left" w:pos="-1099"/>
          <w:tab w:val="left" w:pos="-720"/>
          <w:tab w:val="left" w:pos="0"/>
          <w:tab w:val="left" w:pos="1563"/>
        </w:tabs>
        <w:spacing w:before="0"/>
        <w:ind w:left="0"/>
        <w:contextualSpacing/>
        <w:jc w:val="both"/>
        <w:rPr>
          <w:szCs w:val="24"/>
        </w:rPr>
      </w:pPr>
    </w:p>
    <w:p w14:paraId="1C8B57C0" w14:textId="70ED5A04" w:rsidR="00BE3E06" w:rsidRPr="004A67CF" w:rsidRDefault="00BE3E06" w:rsidP="00346866">
      <w:pPr>
        <w:tabs>
          <w:tab w:val="left" w:pos="1418"/>
        </w:tabs>
        <w:spacing w:before="0"/>
        <w:ind w:right="91"/>
        <w:jc w:val="both"/>
        <w:rPr>
          <w:b/>
          <w:szCs w:val="24"/>
        </w:rPr>
      </w:pPr>
      <w:r w:rsidRPr="004A67CF">
        <w:rPr>
          <w:b/>
          <w:szCs w:val="24"/>
        </w:rPr>
        <w:t>Item 3</w:t>
      </w:r>
      <w:r w:rsidRPr="004A67CF">
        <w:rPr>
          <w:b/>
          <w:szCs w:val="24"/>
        </w:rPr>
        <w:tab/>
      </w:r>
      <w:r w:rsidRPr="004A67CF">
        <w:rPr>
          <w:b/>
          <w:szCs w:val="24"/>
        </w:rPr>
        <w:tab/>
        <w:t>Paragraph 4.02(4)(l)</w:t>
      </w:r>
    </w:p>
    <w:p w14:paraId="5CA34E34" w14:textId="5A122B78" w:rsidR="00183EBF" w:rsidRPr="004A67CF" w:rsidRDefault="00183EBF" w:rsidP="00346866">
      <w:pPr>
        <w:tabs>
          <w:tab w:val="left" w:pos="1418"/>
        </w:tabs>
        <w:spacing w:before="0"/>
        <w:ind w:right="91"/>
        <w:jc w:val="both"/>
        <w:rPr>
          <w:b/>
          <w:szCs w:val="24"/>
        </w:rPr>
      </w:pPr>
    </w:p>
    <w:p w14:paraId="061A8F90" w14:textId="54C392AF" w:rsidR="00183EBF" w:rsidRPr="004A67CF" w:rsidRDefault="00183EBF" w:rsidP="00346866">
      <w:pPr>
        <w:tabs>
          <w:tab w:val="left" w:pos="1418"/>
        </w:tabs>
        <w:spacing w:before="0"/>
        <w:ind w:right="91"/>
        <w:jc w:val="both"/>
        <w:rPr>
          <w:szCs w:val="24"/>
        </w:rPr>
      </w:pPr>
      <w:r w:rsidRPr="004A67CF">
        <w:rPr>
          <w:szCs w:val="24"/>
        </w:rPr>
        <w:t>This item repeals paragraph 4.02(4)(l), and replaces it with new paragraph 4.02(4)(l).</w:t>
      </w:r>
    </w:p>
    <w:p w14:paraId="6DDF3936" w14:textId="7674EA38" w:rsidR="00183EBF" w:rsidRPr="004A67CF" w:rsidRDefault="00183EBF" w:rsidP="00346866">
      <w:pPr>
        <w:tabs>
          <w:tab w:val="left" w:pos="1418"/>
        </w:tabs>
        <w:spacing w:before="0"/>
        <w:ind w:right="91"/>
        <w:jc w:val="both"/>
        <w:rPr>
          <w:szCs w:val="24"/>
        </w:rPr>
      </w:pPr>
    </w:p>
    <w:p w14:paraId="7E4A4F04" w14:textId="686A295A" w:rsidR="00183EBF" w:rsidRPr="004A67CF" w:rsidRDefault="00183EBF" w:rsidP="00346866">
      <w:pPr>
        <w:tabs>
          <w:tab w:val="left" w:pos="1418"/>
        </w:tabs>
        <w:spacing w:before="0"/>
        <w:ind w:right="91"/>
        <w:jc w:val="both"/>
        <w:rPr>
          <w:szCs w:val="24"/>
        </w:rPr>
      </w:pPr>
      <w:r w:rsidRPr="004A67CF">
        <w:rPr>
          <w:szCs w:val="24"/>
        </w:rPr>
        <w:t xml:space="preserve">Paragraph 4.02(4)(l) sets out the circumstances in which a decision to refuse to grant a Subclass 457 (Temporary Work (Skilled)) visa </w:t>
      </w:r>
      <w:r w:rsidR="00AF5DB1" w:rsidRPr="004A67CF">
        <w:rPr>
          <w:szCs w:val="24"/>
        </w:rPr>
        <w:t xml:space="preserve">or a Subclass 482 (Temporary Skill Shortage) visa </w:t>
      </w:r>
      <w:r w:rsidRPr="004A67CF">
        <w:rPr>
          <w:szCs w:val="24"/>
        </w:rPr>
        <w:t xml:space="preserve">to a non-citizen who is outside Australia at the time of application is a </w:t>
      </w:r>
      <w:r w:rsidRPr="004A67CF">
        <w:rPr>
          <w:b/>
          <w:i/>
          <w:szCs w:val="24"/>
        </w:rPr>
        <w:t>Part 5-reviewable decision</w:t>
      </w:r>
      <w:r w:rsidR="008A48B4" w:rsidRPr="004A67CF">
        <w:rPr>
          <w:szCs w:val="24"/>
        </w:rPr>
        <w:t xml:space="preserve">.  </w:t>
      </w:r>
      <w:r w:rsidRPr="004A67CF">
        <w:rPr>
          <w:szCs w:val="24"/>
        </w:rPr>
        <w:t xml:space="preserve">New paragraph 4.02(4)(l) provides that such a decision will be a </w:t>
      </w:r>
      <w:r w:rsidRPr="004A67CF">
        <w:rPr>
          <w:b/>
          <w:i/>
          <w:szCs w:val="24"/>
        </w:rPr>
        <w:t xml:space="preserve">Part 5-reviewable decision </w:t>
      </w:r>
      <w:r w:rsidRPr="004A67CF">
        <w:rPr>
          <w:szCs w:val="24"/>
        </w:rPr>
        <w:t>if:</w:t>
      </w:r>
    </w:p>
    <w:p w14:paraId="1327A359" w14:textId="6AB61CAF" w:rsidR="00183EBF" w:rsidRPr="004A67CF" w:rsidRDefault="00183EBF"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 xml:space="preserve">the </w:t>
      </w:r>
      <w:r w:rsidR="0015632A" w:rsidRPr="004A67CF">
        <w:rPr>
          <w:szCs w:val="24"/>
        </w:rPr>
        <w:t xml:space="preserve">non-citizen </w:t>
      </w:r>
      <w:r w:rsidRPr="004A67CF">
        <w:rPr>
          <w:szCs w:val="24"/>
        </w:rPr>
        <w:t>is identified in a current approved nomination</w:t>
      </w:r>
      <w:r w:rsidR="00AC00DF" w:rsidRPr="004A67CF">
        <w:rPr>
          <w:szCs w:val="24"/>
        </w:rPr>
        <w:t xml:space="preserve">; </w:t>
      </w:r>
      <w:r w:rsidRPr="004A67CF">
        <w:rPr>
          <w:szCs w:val="24"/>
        </w:rPr>
        <w:t>or</w:t>
      </w:r>
    </w:p>
    <w:p w14:paraId="4E07D60F" w14:textId="01F119D1" w:rsidR="00183EBF" w:rsidRPr="004A67CF" w:rsidRDefault="00183EBF"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 xml:space="preserve">an application has been made to the MRD for review of a decision not to approve the </w:t>
      </w:r>
      <w:r w:rsidR="00AC00DF" w:rsidRPr="004A67CF">
        <w:rPr>
          <w:szCs w:val="24"/>
        </w:rPr>
        <w:t xml:space="preserve">proposed </w:t>
      </w:r>
      <w:r w:rsidRPr="004A67CF">
        <w:rPr>
          <w:szCs w:val="24"/>
        </w:rPr>
        <w:t xml:space="preserve">sponsor of the </w:t>
      </w:r>
      <w:r w:rsidR="006E6EF2" w:rsidRPr="004A67CF">
        <w:rPr>
          <w:szCs w:val="24"/>
        </w:rPr>
        <w:t>non-citizen</w:t>
      </w:r>
      <w:r w:rsidRPr="004A67CF">
        <w:rPr>
          <w:szCs w:val="24"/>
        </w:rPr>
        <w:t>, and a decision on the review is pending; or</w:t>
      </w:r>
    </w:p>
    <w:p w14:paraId="29DF3125" w14:textId="3145F052" w:rsidR="00AC00DF" w:rsidRPr="004A67CF" w:rsidRDefault="00183EBF" w:rsidP="00AC00DF">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 xml:space="preserve">an application has been made to the MRD for review of a decision not to approve the nomination identifying the </w:t>
      </w:r>
      <w:r w:rsidR="006E6EF2" w:rsidRPr="004A67CF">
        <w:rPr>
          <w:szCs w:val="24"/>
        </w:rPr>
        <w:t>non-citizen</w:t>
      </w:r>
      <w:r w:rsidRPr="004A67CF">
        <w:rPr>
          <w:szCs w:val="24"/>
        </w:rPr>
        <w:t>, and a de</w:t>
      </w:r>
      <w:r w:rsidR="00AC00DF" w:rsidRPr="004A67CF">
        <w:rPr>
          <w:szCs w:val="24"/>
        </w:rPr>
        <w:t>cision on the review is pending; or</w:t>
      </w:r>
    </w:p>
    <w:p w14:paraId="3E26BCB2" w14:textId="7DEB241E" w:rsidR="00AC00DF" w:rsidRPr="004A67CF" w:rsidRDefault="00AC00DF" w:rsidP="00AC00DF">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the non-citizen did not seek to satisfy the primary criteria for the grant of the visa, and the application was refused on the basis the non-citizen did not satisfy the secondary criteria.</w:t>
      </w:r>
    </w:p>
    <w:p w14:paraId="5EF7CC01" w14:textId="1F7B2A66" w:rsidR="00183EBF" w:rsidRPr="004A67CF" w:rsidRDefault="00183EBF" w:rsidP="00346866">
      <w:pPr>
        <w:tabs>
          <w:tab w:val="left" w:pos="-1099"/>
          <w:tab w:val="left" w:pos="-720"/>
          <w:tab w:val="left" w:pos="851"/>
          <w:tab w:val="left" w:pos="993"/>
          <w:tab w:val="left" w:pos="1563"/>
        </w:tabs>
        <w:spacing w:before="0"/>
        <w:contextualSpacing/>
        <w:jc w:val="both"/>
        <w:rPr>
          <w:szCs w:val="24"/>
        </w:rPr>
      </w:pPr>
    </w:p>
    <w:p w14:paraId="53165F6C" w14:textId="71D288AE" w:rsidR="00183EBF" w:rsidRPr="00346866" w:rsidRDefault="00183EBF" w:rsidP="00346866">
      <w:pPr>
        <w:tabs>
          <w:tab w:val="left" w:pos="-1099"/>
          <w:tab w:val="left" w:pos="-720"/>
          <w:tab w:val="left" w:pos="851"/>
          <w:tab w:val="left" w:pos="993"/>
          <w:tab w:val="left" w:pos="1563"/>
        </w:tabs>
        <w:spacing w:before="0"/>
        <w:contextualSpacing/>
        <w:jc w:val="both"/>
        <w:rPr>
          <w:szCs w:val="24"/>
        </w:rPr>
      </w:pPr>
      <w:r w:rsidRPr="004A67CF">
        <w:rPr>
          <w:szCs w:val="24"/>
        </w:rPr>
        <w:t xml:space="preserve">This is consistent with the circumstances in which a decision to refuse to grant a Subclass 457 visa </w:t>
      </w:r>
      <w:r w:rsidR="006119F6" w:rsidRPr="004A67CF">
        <w:rPr>
          <w:szCs w:val="24"/>
        </w:rPr>
        <w:t xml:space="preserve">or a Subclass 482 visa </w:t>
      </w:r>
      <w:r w:rsidRPr="004A67CF">
        <w:rPr>
          <w:szCs w:val="24"/>
        </w:rPr>
        <w:t xml:space="preserve">to a non-citizen who is </w:t>
      </w:r>
      <w:r w:rsidR="00DE3C09" w:rsidRPr="004A67CF">
        <w:rPr>
          <w:szCs w:val="24"/>
        </w:rPr>
        <w:t>in the migration zone</w:t>
      </w:r>
      <w:r w:rsidRPr="004A67CF">
        <w:rPr>
          <w:szCs w:val="24"/>
        </w:rPr>
        <w:t xml:space="preserve"> at the time of application is a </w:t>
      </w:r>
      <w:r w:rsidRPr="004A67CF">
        <w:rPr>
          <w:b/>
          <w:i/>
          <w:szCs w:val="24"/>
        </w:rPr>
        <w:t>Part 5-reviewable decision</w:t>
      </w:r>
      <w:r w:rsidR="00DE3C09" w:rsidRPr="004A67CF">
        <w:rPr>
          <w:b/>
          <w:i/>
          <w:szCs w:val="24"/>
        </w:rPr>
        <w:t xml:space="preserve"> </w:t>
      </w:r>
      <w:r w:rsidR="00DE3C09" w:rsidRPr="004A67CF">
        <w:rPr>
          <w:szCs w:val="24"/>
        </w:rPr>
        <w:t>under paragraph</w:t>
      </w:r>
      <w:r w:rsidR="00AC00DF" w:rsidRPr="004A67CF">
        <w:rPr>
          <w:szCs w:val="24"/>
        </w:rPr>
        <w:t xml:space="preserve"> 338(2)(d) of the Migration Act</w:t>
      </w:r>
      <w:r w:rsidR="00DE3C09" w:rsidRPr="004A67CF">
        <w:rPr>
          <w:szCs w:val="24"/>
        </w:rPr>
        <w:t xml:space="preserve"> </w:t>
      </w:r>
      <w:r w:rsidR="00AC00DF" w:rsidRPr="004A67CF">
        <w:rPr>
          <w:szCs w:val="24"/>
        </w:rPr>
        <w:t>(</w:t>
      </w:r>
      <w:r w:rsidR="00DE3C09" w:rsidRPr="004A67CF">
        <w:rPr>
          <w:szCs w:val="24"/>
        </w:rPr>
        <w:t>as amended by the Enhanced Integrity Act</w:t>
      </w:r>
      <w:r w:rsidR="00AC00DF" w:rsidRPr="004A67CF">
        <w:rPr>
          <w:szCs w:val="24"/>
        </w:rPr>
        <w:t>) and new paragraph 4.02(4)(q) of the Regulations (see item 7)</w:t>
      </w:r>
      <w:r w:rsidR="00DE3C09" w:rsidRPr="004A67CF">
        <w:rPr>
          <w:szCs w:val="24"/>
        </w:rPr>
        <w:t>.</w:t>
      </w:r>
    </w:p>
    <w:p w14:paraId="796EC0E3" w14:textId="77777777" w:rsidR="00BE3E06" w:rsidRPr="00346866" w:rsidRDefault="00BE3E06" w:rsidP="00346866">
      <w:pPr>
        <w:tabs>
          <w:tab w:val="left" w:pos="1418"/>
        </w:tabs>
        <w:spacing w:before="0"/>
        <w:ind w:right="91"/>
        <w:jc w:val="both"/>
        <w:rPr>
          <w:b/>
          <w:szCs w:val="24"/>
        </w:rPr>
      </w:pPr>
    </w:p>
    <w:p w14:paraId="117583B5" w14:textId="2A1FEA88" w:rsidR="00BE3E06" w:rsidRPr="00346866" w:rsidRDefault="00BE3E06" w:rsidP="00346866">
      <w:pPr>
        <w:tabs>
          <w:tab w:val="left" w:pos="1418"/>
        </w:tabs>
        <w:spacing w:before="0"/>
        <w:ind w:right="91"/>
        <w:jc w:val="both"/>
        <w:rPr>
          <w:b/>
          <w:szCs w:val="24"/>
        </w:rPr>
      </w:pPr>
      <w:r w:rsidRPr="00346866">
        <w:rPr>
          <w:b/>
          <w:szCs w:val="24"/>
        </w:rPr>
        <w:t>Item 4</w:t>
      </w:r>
      <w:r w:rsidRPr="00346866">
        <w:rPr>
          <w:b/>
          <w:szCs w:val="24"/>
        </w:rPr>
        <w:tab/>
      </w:r>
      <w:r w:rsidRPr="00346866">
        <w:rPr>
          <w:b/>
          <w:szCs w:val="24"/>
        </w:rPr>
        <w:tab/>
        <w:t>Subparagraph 4.02(4)(la)(ii)</w:t>
      </w:r>
    </w:p>
    <w:p w14:paraId="257534B5" w14:textId="47508237" w:rsidR="00180F27" w:rsidRPr="00346866" w:rsidRDefault="00180F27" w:rsidP="00346866">
      <w:pPr>
        <w:tabs>
          <w:tab w:val="left" w:pos="1418"/>
        </w:tabs>
        <w:spacing w:before="0"/>
        <w:ind w:right="91"/>
        <w:jc w:val="both"/>
        <w:rPr>
          <w:b/>
          <w:szCs w:val="24"/>
        </w:rPr>
      </w:pPr>
    </w:p>
    <w:p w14:paraId="76A04527" w14:textId="63CEA02A" w:rsidR="00180F27" w:rsidRPr="00346866" w:rsidRDefault="00180F27" w:rsidP="00346866">
      <w:pPr>
        <w:tabs>
          <w:tab w:val="left" w:pos="1418"/>
        </w:tabs>
        <w:spacing w:before="0"/>
        <w:ind w:right="91"/>
        <w:jc w:val="both"/>
        <w:rPr>
          <w:szCs w:val="24"/>
        </w:rPr>
      </w:pPr>
      <w:r w:rsidRPr="00346866">
        <w:rPr>
          <w:szCs w:val="24"/>
        </w:rPr>
        <w:t xml:space="preserve">This item is consequential to item </w:t>
      </w:r>
      <w:r w:rsidR="006119F6">
        <w:rPr>
          <w:szCs w:val="24"/>
        </w:rPr>
        <w:t>8</w:t>
      </w:r>
      <w:r w:rsidR="008A48B4">
        <w:rPr>
          <w:szCs w:val="24"/>
        </w:rPr>
        <w:t xml:space="preserve">.  </w:t>
      </w:r>
      <w:r w:rsidRPr="00346866">
        <w:rPr>
          <w:szCs w:val="24"/>
        </w:rPr>
        <w:t xml:space="preserve">It </w:t>
      </w:r>
      <w:r w:rsidR="004A67CF">
        <w:rPr>
          <w:szCs w:val="24"/>
        </w:rPr>
        <w:t xml:space="preserve">repeals subparagraph 4.02(4)(la)(ii), and replaces it with new subparagraph 4.02(4)(la)(ii).  The new subparagraph </w:t>
      </w:r>
      <w:r w:rsidRPr="00346866">
        <w:rPr>
          <w:szCs w:val="24"/>
        </w:rPr>
        <w:t xml:space="preserve">omits the list of sponsors/nominators and inserts a reference to new </w:t>
      </w:r>
      <w:r w:rsidR="00FF508F">
        <w:rPr>
          <w:szCs w:val="24"/>
        </w:rPr>
        <w:t>subregulation</w:t>
      </w:r>
      <w:r w:rsidRPr="00346866">
        <w:rPr>
          <w:szCs w:val="24"/>
        </w:rPr>
        <w:t xml:space="preserve"> 4.02(4AA)</w:t>
      </w:r>
      <w:r w:rsidR="008A48B4">
        <w:rPr>
          <w:szCs w:val="24"/>
        </w:rPr>
        <w:t xml:space="preserve">.  </w:t>
      </w:r>
    </w:p>
    <w:p w14:paraId="0EAE9E56" w14:textId="43C2FDE2" w:rsidR="00BE3E06" w:rsidRPr="00346866" w:rsidRDefault="00BE3E06" w:rsidP="00346866">
      <w:pPr>
        <w:tabs>
          <w:tab w:val="left" w:pos="1418"/>
        </w:tabs>
        <w:spacing w:before="0"/>
        <w:ind w:right="91"/>
        <w:jc w:val="both"/>
        <w:rPr>
          <w:b/>
          <w:szCs w:val="24"/>
        </w:rPr>
      </w:pPr>
    </w:p>
    <w:p w14:paraId="720C85B9" w14:textId="1EC15F0F" w:rsidR="00BE3E06" w:rsidRPr="004A67CF" w:rsidRDefault="00BE3E06" w:rsidP="00346866">
      <w:pPr>
        <w:tabs>
          <w:tab w:val="left" w:pos="1418"/>
        </w:tabs>
        <w:spacing w:before="0"/>
        <w:ind w:right="91"/>
        <w:jc w:val="both"/>
        <w:rPr>
          <w:b/>
          <w:szCs w:val="24"/>
        </w:rPr>
      </w:pPr>
      <w:r w:rsidRPr="004A67CF">
        <w:rPr>
          <w:b/>
          <w:szCs w:val="24"/>
        </w:rPr>
        <w:t xml:space="preserve">Item </w:t>
      </w:r>
      <w:r w:rsidR="00101B4F" w:rsidRPr="004A67CF">
        <w:rPr>
          <w:b/>
          <w:szCs w:val="24"/>
        </w:rPr>
        <w:t>5</w:t>
      </w:r>
      <w:r w:rsidRPr="004A67CF">
        <w:rPr>
          <w:b/>
          <w:szCs w:val="24"/>
        </w:rPr>
        <w:tab/>
      </w:r>
      <w:r w:rsidR="00101B4F" w:rsidRPr="004A67CF">
        <w:rPr>
          <w:b/>
          <w:szCs w:val="24"/>
        </w:rPr>
        <w:t>Paragraph 4.02(4)(o)</w:t>
      </w:r>
    </w:p>
    <w:p w14:paraId="7B68759F" w14:textId="01D4808A" w:rsidR="00FE3163" w:rsidRPr="004A67CF" w:rsidRDefault="00FE3163" w:rsidP="00346866">
      <w:pPr>
        <w:tabs>
          <w:tab w:val="left" w:pos="1418"/>
        </w:tabs>
        <w:spacing w:before="0"/>
        <w:ind w:right="91"/>
        <w:jc w:val="both"/>
        <w:rPr>
          <w:b/>
          <w:szCs w:val="24"/>
        </w:rPr>
      </w:pPr>
    </w:p>
    <w:p w14:paraId="0B333E46" w14:textId="2FBA6112" w:rsidR="00FE3163" w:rsidRPr="004A67CF" w:rsidRDefault="00FE3163" w:rsidP="00346866">
      <w:pPr>
        <w:tabs>
          <w:tab w:val="left" w:pos="1418"/>
        </w:tabs>
        <w:spacing w:before="0"/>
        <w:ind w:right="91"/>
        <w:jc w:val="both"/>
        <w:rPr>
          <w:szCs w:val="24"/>
        </w:rPr>
      </w:pPr>
      <w:r w:rsidRPr="004A67CF">
        <w:rPr>
          <w:szCs w:val="24"/>
        </w:rPr>
        <w:t>This item repeals paragraph 4.02(4)(o), and replaces it with new paragraph 4.02(4)(o).</w:t>
      </w:r>
    </w:p>
    <w:p w14:paraId="47E8BF72" w14:textId="77777777" w:rsidR="00FE3163" w:rsidRPr="004A67CF" w:rsidRDefault="00FE3163" w:rsidP="00346866">
      <w:pPr>
        <w:tabs>
          <w:tab w:val="left" w:pos="1418"/>
        </w:tabs>
        <w:spacing w:before="0"/>
        <w:ind w:right="91"/>
        <w:jc w:val="both"/>
        <w:rPr>
          <w:szCs w:val="24"/>
        </w:rPr>
      </w:pPr>
    </w:p>
    <w:p w14:paraId="47056536" w14:textId="18757A41" w:rsidR="00FE3163" w:rsidRPr="004A67CF" w:rsidRDefault="00FE3163" w:rsidP="00346866">
      <w:pPr>
        <w:tabs>
          <w:tab w:val="left" w:pos="1418"/>
        </w:tabs>
        <w:spacing w:before="0"/>
        <w:ind w:right="91"/>
        <w:jc w:val="both"/>
        <w:rPr>
          <w:szCs w:val="24"/>
        </w:rPr>
      </w:pPr>
      <w:r w:rsidRPr="004A67CF">
        <w:rPr>
          <w:szCs w:val="24"/>
        </w:rPr>
        <w:t xml:space="preserve">Paragraph 4.02(4)(l) sets out the circumstances in which a decision to refuse to grant a Subclass 407 (Training) visa to a non-citizen who is outside Australia at the time of application is a </w:t>
      </w:r>
      <w:r w:rsidR="00F91E43" w:rsidRPr="004A67CF">
        <w:rPr>
          <w:b/>
          <w:i/>
          <w:szCs w:val="24"/>
        </w:rPr>
        <w:t>Part </w:t>
      </w:r>
      <w:r w:rsidRPr="004A67CF">
        <w:rPr>
          <w:b/>
          <w:i/>
          <w:szCs w:val="24"/>
        </w:rPr>
        <w:t>5-reviewable decision</w:t>
      </w:r>
      <w:r w:rsidR="008A48B4" w:rsidRPr="004A67CF">
        <w:rPr>
          <w:szCs w:val="24"/>
        </w:rPr>
        <w:t xml:space="preserve">.  </w:t>
      </w:r>
      <w:r w:rsidRPr="004A67CF">
        <w:rPr>
          <w:szCs w:val="24"/>
        </w:rPr>
        <w:t xml:space="preserve">New paragraph 4.02(4)(o) provides that such a decision will be a </w:t>
      </w:r>
      <w:r w:rsidRPr="004A67CF">
        <w:rPr>
          <w:b/>
          <w:i/>
          <w:szCs w:val="24"/>
        </w:rPr>
        <w:t xml:space="preserve">Part 5-reviewable decision </w:t>
      </w:r>
      <w:r w:rsidRPr="004A67CF">
        <w:rPr>
          <w:szCs w:val="24"/>
        </w:rPr>
        <w:t>if:</w:t>
      </w:r>
    </w:p>
    <w:p w14:paraId="35089891" w14:textId="090DA1C4" w:rsidR="00FE3163" w:rsidRPr="004A67CF" w:rsidRDefault="00FE3163"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 xml:space="preserve">the </w:t>
      </w:r>
      <w:r w:rsidR="006E6EF2" w:rsidRPr="004A67CF">
        <w:rPr>
          <w:szCs w:val="24"/>
        </w:rPr>
        <w:t xml:space="preserve">non-citizen </w:t>
      </w:r>
      <w:r w:rsidRPr="004A67CF">
        <w:rPr>
          <w:szCs w:val="24"/>
        </w:rPr>
        <w:t>is identified in a current approved nomination; or</w:t>
      </w:r>
    </w:p>
    <w:p w14:paraId="25D1C540" w14:textId="3EC8FB43" w:rsidR="00FE3163" w:rsidRPr="004A67CF" w:rsidRDefault="00FE3163"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 xml:space="preserve">an application has been made to the MRD for review of a decision not to approve the </w:t>
      </w:r>
      <w:r w:rsidR="00CB3CEF" w:rsidRPr="004A67CF">
        <w:rPr>
          <w:szCs w:val="24"/>
        </w:rPr>
        <w:t xml:space="preserve">proposed </w:t>
      </w:r>
      <w:r w:rsidRPr="004A67CF">
        <w:rPr>
          <w:szCs w:val="24"/>
        </w:rPr>
        <w:t xml:space="preserve">sponsor of the </w:t>
      </w:r>
      <w:r w:rsidR="006E6EF2" w:rsidRPr="004A67CF">
        <w:rPr>
          <w:szCs w:val="24"/>
        </w:rPr>
        <w:t>non-citizen</w:t>
      </w:r>
      <w:r w:rsidRPr="004A67CF">
        <w:rPr>
          <w:szCs w:val="24"/>
        </w:rPr>
        <w:t>, and a decision on the review is pending; or</w:t>
      </w:r>
    </w:p>
    <w:p w14:paraId="7B88E22B" w14:textId="038EF92C" w:rsidR="00FE3163" w:rsidRPr="004A67CF" w:rsidRDefault="00FE3163"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 xml:space="preserve">an application has been made to the MRD for review of a decision not to approve the nomination identifying the </w:t>
      </w:r>
      <w:r w:rsidR="006E6EF2" w:rsidRPr="004A67CF">
        <w:rPr>
          <w:szCs w:val="24"/>
        </w:rPr>
        <w:t>non-citizen</w:t>
      </w:r>
      <w:r w:rsidRPr="004A67CF">
        <w:rPr>
          <w:szCs w:val="24"/>
        </w:rPr>
        <w:t>, and a decision on the review is pending; or</w:t>
      </w:r>
    </w:p>
    <w:p w14:paraId="4796C55C" w14:textId="36F13CFB" w:rsidR="00CB3CEF" w:rsidRPr="004A67CF" w:rsidRDefault="00CB3CEF" w:rsidP="00CB3CEF">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t>the non-citizen did not seek to satisfy the primary criteria for the grant of the visa, and the application was refused on the basis the non-citizen did not satisfy the secondary criteria; or</w:t>
      </w:r>
    </w:p>
    <w:p w14:paraId="388D73EA" w14:textId="0C72C25C" w:rsidR="00FE3163" w:rsidRPr="004A67CF" w:rsidRDefault="00FE3163" w:rsidP="00346866">
      <w:pPr>
        <w:pStyle w:val="ListParagraph"/>
        <w:numPr>
          <w:ilvl w:val="0"/>
          <w:numId w:val="32"/>
        </w:numPr>
        <w:tabs>
          <w:tab w:val="left" w:pos="-1099"/>
          <w:tab w:val="left" w:pos="-720"/>
          <w:tab w:val="left" w:pos="851"/>
          <w:tab w:val="left" w:pos="993"/>
          <w:tab w:val="left" w:pos="1563"/>
        </w:tabs>
        <w:spacing w:before="0"/>
        <w:ind w:left="851"/>
        <w:contextualSpacing/>
        <w:jc w:val="both"/>
        <w:rPr>
          <w:szCs w:val="24"/>
        </w:rPr>
      </w:pPr>
      <w:r w:rsidRPr="004A67CF">
        <w:rPr>
          <w:szCs w:val="24"/>
        </w:rPr>
        <w:lastRenderedPageBreak/>
        <w:t xml:space="preserve">if it is not a criterion for the grant of the visa that the </w:t>
      </w:r>
      <w:r w:rsidR="006E6EF2" w:rsidRPr="004A67CF">
        <w:rPr>
          <w:szCs w:val="24"/>
        </w:rPr>
        <w:t>non-citizen</w:t>
      </w:r>
      <w:r w:rsidRPr="004A67CF">
        <w:rPr>
          <w:szCs w:val="24"/>
        </w:rPr>
        <w:t xml:space="preserve"> is identified in an approved nomination, the </w:t>
      </w:r>
      <w:r w:rsidR="006E6EF2" w:rsidRPr="004A67CF">
        <w:rPr>
          <w:szCs w:val="24"/>
        </w:rPr>
        <w:t xml:space="preserve">non-citizen </w:t>
      </w:r>
      <w:r w:rsidRPr="004A67CF">
        <w:rPr>
          <w:szCs w:val="24"/>
        </w:rPr>
        <w:t xml:space="preserve">is sponsored by </w:t>
      </w:r>
      <w:r w:rsidR="00CB3CEF" w:rsidRPr="004A67CF">
        <w:rPr>
          <w:szCs w:val="24"/>
        </w:rPr>
        <w:t>a Commonwealth agency</w:t>
      </w:r>
      <w:r w:rsidRPr="004A67CF">
        <w:rPr>
          <w:szCs w:val="24"/>
        </w:rPr>
        <w:t>.</w:t>
      </w:r>
    </w:p>
    <w:p w14:paraId="4D59751F" w14:textId="77777777" w:rsidR="00FE3163" w:rsidRPr="004A67CF" w:rsidRDefault="00FE3163" w:rsidP="00346866">
      <w:pPr>
        <w:tabs>
          <w:tab w:val="left" w:pos="-1099"/>
          <w:tab w:val="left" w:pos="-720"/>
          <w:tab w:val="left" w:pos="851"/>
          <w:tab w:val="left" w:pos="993"/>
          <w:tab w:val="left" w:pos="1563"/>
        </w:tabs>
        <w:spacing w:before="0"/>
        <w:contextualSpacing/>
        <w:jc w:val="both"/>
        <w:rPr>
          <w:szCs w:val="24"/>
        </w:rPr>
      </w:pPr>
    </w:p>
    <w:p w14:paraId="4722F3C3" w14:textId="77777777" w:rsidR="00CB3CEF" w:rsidRPr="00346866" w:rsidRDefault="00FE3163" w:rsidP="00CB3CEF">
      <w:pPr>
        <w:tabs>
          <w:tab w:val="left" w:pos="-1099"/>
          <w:tab w:val="left" w:pos="-720"/>
          <w:tab w:val="left" w:pos="851"/>
          <w:tab w:val="left" w:pos="993"/>
          <w:tab w:val="left" w:pos="1563"/>
        </w:tabs>
        <w:spacing w:before="0"/>
        <w:contextualSpacing/>
        <w:jc w:val="both"/>
        <w:rPr>
          <w:szCs w:val="24"/>
        </w:rPr>
      </w:pPr>
      <w:r w:rsidRPr="004A67CF">
        <w:rPr>
          <w:szCs w:val="24"/>
        </w:rPr>
        <w:t xml:space="preserve">This is consistent with the circumstances in which a decision to refuse to grant a Subclass 407 visa to a non-citizen who is in the migration zone at the time of application is a </w:t>
      </w:r>
      <w:r w:rsidRPr="004A67CF">
        <w:rPr>
          <w:b/>
          <w:i/>
          <w:szCs w:val="24"/>
        </w:rPr>
        <w:t xml:space="preserve">Part 5-reviewable decision </w:t>
      </w:r>
      <w:r w:rsidRPr="004A67CF">
        <w:rPr>
          <w:szCs w:val="24"/>
        </w:rPr>
        <w:t xml:space="preserve">under </w:t>
      </w:r>
      <w:r w:rsidR="00CB3CEF" w:rsidRPr="004A67CF">
        <w:rPr>
          <w:szCs w:val="24"/>
        </w:rPr>
        <w:t>paragraph 338(2)(d) of the Migration Act (as amended by the Enhanced Integrity Act) and new paragraph 4.02(4)(q) of the Regulations (see item 7).</w:t>
      </w:r>
    </w:p>
    <w:p w14:paraId="313F0E85" w14:textId="0660B596" w:rsidR="00101B4F" w:rsidRPr="00346866" w:rsidRDefault="00101B4F" w:rsidP="00CB3CEF">
      <w:pPr>
        <w:tabs>
          <w:tab w:val="left" w:pos="-1099"/>
          <w:tab w:val="left" w:pos="-720"/>
          <w:tab w:val="left" w:pos="851"/>
          <w:tab w:val="left" w:pos="993"/>
          <w:tab w:val="left" w:pos="1563"/>
        </w:tabs>
        <w:spacing w:before="0"/>
        <w:contextualSpacing/>
        <w:jc w:val="both"/>
        <w:rPr>
          <w:b/>
          <w:szCs w:val="24"/>
        </w:rPr>
      </w:pPr>
    </w:p>
    <w:p w14:paraId="6F6AD815" w14:textId="00D2CFB5" w:rsidR="00BE3E06" w:rsidRPr="00346866" w:rsidRDefault="00BE3E06" w:rsidP="00346866">
      <w:pPr>
        <w:tabs>
          <w:tab w:val="left" w:pos="1418"/>
        </w:tabs>
        <w:spacing w:before="0"/>
        <w:ind w:right="91"/>
        <w:jc w:val="both"/>
        <w:rPr>
          <w:b/>
          <w:szCs w:val="24"/>
        </w:rPr>
      </w:pPr>
      <w:r w:rsidRPr="00346866">
        <w:rPr>
          <w:b/>
          <w:szCs w:val="24"/>
        </w:rPr>
        <w:t xml:space="preserve">Item </w:t>
      </w:r>
      <w:r w:rsidR="00101B4F" w:rsidRPr="00346866">
        <w:rPr>
          <w:b/>
          <w:szCs w:val="24"/>
        </w:rPr>
        <w:t>6</w:t>
      </w:r>
      <w:r w:rsidRPr="00346866">
        <w:rPr>
          <w:b/>
          <w:szCs w:val="24"/>
        </w:rPr>
        <w:tab/>
      </w:r>
      <w:r w:rsidRPr="00346866">
        <w:rPr>
          <w:b/>
          <w:szCs w:val="24"/>
        </w:rPr>
        <w:tab/>
      </w:r>
      <w:r w:rsidR="00101B4F" w:rsidRPr="00346866">
        <w:rPr>
          <w:b/>
          <w:szCs w:val="24"/>
        </w:rPr>
        <w:t>Subparagraph 4.02(4)(p)(ii)</w:t>
      </w:r>
    </w:p>
    <w:p w14:paraId="3276F18D" w14:textId="1109C3E7" w:rsidR="00180F27" w:rsidRPr="00346866" w:rsidRDefault="00180F27" w:rsidP="00346866">
      <w:pPr>
        <w:tabs>
          <w:tab w:val="left" w:pos="1418"/>
        </w:tabs>
        <w:spacing w:before="0"/>
        <w:ind w:right="91"/>
        <w:jc w:val="both"/>
        <w:rPr>
          <w:b/>
          <w:szCs w:val="24"/>
        </w:rPr>
      </w:pPr>
    </w:p>
    <w:p w14:paraId="6FE2BE39" w14:textId="7A2D7335" w:rsidR="00101B4F" w:rsidRDefault="00180F27" w:rsidP="00346866">
      <w:pPr>
        <w:tabs>
          <w:tab w:val="left" w:pos="1418"/>
        </w:tabs>
        <w:spacing w:before="0"/>
        <w:ind w:right="91"/>
        <w:jc w:val="both"/>
        <w:rPr>
          <w:szCs w:val="24"/>
        </w:rPr>
      </w:pPr>
      <w:r w:rsidRPr="00346866">
        <w:rPr>
          <w:szCs w:val="24"/>
        </w:rPr>
        <w:t xml:space="preserve">This item is consequential to item </w:t>
      </w:r>
      <w:r w:rsidR="006119F6">
        <w:rPr>
          <w:szCs w:val="24"/>
        </w:rPr>
        <w:t>8</w:t>
      </w:r>
      <w:r w:rsidR="008A48B4">
        <w:rPr>
          <w:szCs w:val="24"/>
        </w:rPr>
        <w:t xml:space="preserve">.  </w:t>
      </w:r>
      <w:r w:rsidR="001025B0" w:rsidRPr="00346866">
        <w:rPr>
          <w:szCs w:val="24"/>
        </w:rPr>
        <w:t xml:space="preserve">It </w:t>
      </w:r>
      <w:r w:rsidR="001025B0">
        <w:rPr>
          <w:szCs w:val="24"/>
        </w:rPr>
        <w:t xml:space="preserve">repeals subparagraph 4.02(4)(p)(ii), and replaces it with new subparagraph 4.02(4)(p)(ii).  The new subparagraph </w:t>
      </w:r>
      <w:r w:rsidR="001025B0" w:rsidRPr="00346866">
        <w:rPr>
          <w:szCs w:val="24"/>
        </w:rPr>
        <w:t xml:space="preserve">omits the list of sponsors/nominators and inserts a reference to new </w:t>
      </w:r>
      <w:r w:rsidR="001025B0">
        <w:rPr>
          <w:szCs w:val="24"/>
        </w:rPr>
        <w:t>subregulation</w:t>
      </w:r>
      <w:r w:rsidR="001025B0" w:rsidRPr="00346866">
        <w:rPr>
          <w:szCs w:val="24"/>
        </w:rPr>
        <w:t xml:space="preserve"> 4.02(4AA)</w:t>
      </w:r>
      <w:r w:rsidR="001025B0">
        <w:rPr>
          <w:szCs w:val="24"/>
        </w:rPr>
        <w:t xml:space="preserve">.  </w:t>
      </w:r>
    </w:p>
    <w:p w14:paraId="3CA9A520" w14:textId="77777777" w:rsidR="001025B0" w:rsidRPr="00346866" w:rsidRDefault="001025B0" w:rsidP="00346866">
      <w:pPr>
        <w:tabs>
          <w:tab w:val="left" w:pos="1418"/>
        </w:tabs>
        <w:spacing w:before="0"/>
        <w:ind w:right="91"/>
        <w:jc w:val="both"/>
        <w:rPr>
          <w:b/>
          <w:szCs w:val="24"/>
        </w:rPr>
      </w:pPr>
    </w:p>
    <w:p w14:paraId="3039A3C2" w14:textId="6E5DAA80" w:rsidR="00101B4F" w:rsidRPr="004A67CF" w:rsidRDefault="00BE3E06" w:rsidP="006119F6">
      <w:pPr>
        <w:tabs>
          <w:tab w:val="left" w:pos="1418"/>
        </w:tabs>
        <w:spacing w:before="0"/>
        <w:ind w:right="91"/>
        <w:jc w:val="both"/>
        <w:rPr>
          <w:b/>
          <w:szCs w:val="24"/>
        </w:rPr>
      </w:pPr>
      <w:r w:rsidRPr="004A67CF">
        <w:rPr>
          <w:b/>
          <w:szCs w:val="24"/>
        </w:rPr>
        <w:t xml:space="preserve">Item </w:t>
      </w:r>
      <w:r w:rsidR="00101B4F" w:rsidRPr="004A67CF">
        <w:rPr>
          <w:b/>
          <w:szCs w:val="24"/>
        </w:rPr>
        <w:t>7</w:t>
      </w:r>
      <w:r w:rsidRPr="004A67CF">
        <w:rPr>
          <w:b/>
          <w:szCs w:val="24"/>
        </w:rPr>
        <w:tab/>
      </w:r>
      <w:r w:rsidR="006119F6" w:rsidRPr="004A67CF">
        <w:rPr>
          <w:b/>
          <w:szCs w:val="24"/>
        </w:rPr>
        <w:t>At the end of subregulation 4.02(4)</w:t>
      </w:r>
    </w:p>
    <w:p w14:paraId="1A62DC53" w14:textId="5EC2406E" w:rsidR="006119F6" w:rsidRPr="004A67CF" w:rsidRDefault="006119F6" w:rsidP="006119F6">
      <w:pPr>
        <w:tabs>
          <w:tab w:val="left" w:pos="1418"/>
        </w:tabs>
        <w:spacing w:before="0"/>
        <w:ind w:right="91"/>
        <w:jc w:val="both"/>
        <w:rPr>
          <w:b/>
          <w:szCs w:val="24"/>
        </w:rPr>
      </w:pPr>
    </w:p>
    <w:p w14:paraId="5D2EA5E8" w14:textId="47D7A49E" w:rsidR="006119F6" w:rsidRPr="004A67CF" w:rsidRDefault="006119F6" w:rsidP="006119F6">
      <w:pPr>
        <w:tabs>
          <w:tab w:val="left" w:pos="1418"/>
        </w:tabs>
        <w:spacing w:before="0"/>
        <w:ind w:right="91"/>
        <w:jc w:val="both"/>
        <w:rPr>
          <w:szCs w:val="24"/>
        </w:rPr>
      </w:pPr>
      <w:r w:rsidRPr="004A67CF">
        <w:rPr>
          <w:szCs w:val="24"/>
        </w:rPr>
        <w:t>This item inserts new paragraph 4.02(4)(q)</w:t>
      </w:r>
      <w:r w:rsidR="008A48B4" w:rsidRPr="004A67CF">
        <w:rPr>
          <w:szCs w:val="24"/>
        </w:rPr>
        <w:t xml:space="preserve">.  </w:t>
      </w:r>
      <w:r w:rsidRPr="004A67CF">
        <w:rPr>
          <w:szCs w:val="24"/>
        </w:rPr>
        <w:t xml:space="preserve">The effect of this amendment is that a decision to refuse </w:t>
      </w:r>
      <w:r w:rsidR="00D17C40" w:rsidRPr="004A67CF">
        <w:rPr>
          <w:szCs w:val="24"/>
        </w:rPr>
        <w:t xml:space="preserve">a visa prescribed for the purpose of paragraph 338(2)(d) of the Migration Act (including a Subclass 457 visa, a Subclass 482 visa and a Subclass 407 visa) to a non-citizen will be a </w:t>
      </w:r>
      <w:r w:rsidR="00D17C40" w:rsidRPr="004A67CF">
        <w:rPr>
          <w:b/>
          <w:i/>
          <w:szCs w:val="24"/>
        </w:rPr>
        <w:t xml:space="preserve">Part 5-reviewable decision </w:t>
      </w:r>
      <w:r w:rsidR="00D17C40" w:rsidRPr="004A67CF">
        <w:rPr>
          <w:szCs w:val="24"/>
        </w:rPr>
        <w:t>if:</w:t>
      </w:r>
    </w:p>
    <w:p w14:paraId="222595CF" w14:textId="65CBEBA6" w:rsidR="00D17C40" w:rsidRPr="004A67CF" w:rsidRDefault="00693D33" w:rsidP="00D17C40">
      <w:pPr>
        <w:pStyle w:val="ListParagraph"/>
        <w:numPr>
          <w:ilvl w:val="0"/>
          <w:numId w:val="42"/>
        </w:numPr>
        <w:tabs>
          <w:tab w:val="left" w:pos="1418"/>
        </w:tabs>
        <w:spacing w:before="0"/>
        <w:ind w:right="91"/>
        <w:jc w:val="both"/>
        <w:rPr>
          <w:szCs w:val="24"/>
        </w:rPr>
      </w:pPr>
      <w:r w:rsidRPr="004A67CF">
        <w:rPr>
          <w:szCs w:val="24"/>
        </w:rPr>
        <w:t>the non-citizen did not seek to satisfy the primary criteria for the grant of the visa (for example, the non-citizen applied for the visa on the basis that they are a member of the family unit of the primary applicant), and the visa was refused on the basis that the non-citizen did not satisfy the secondary criteria for the visa (for example, the non-citizen is not a member of the family unit of a person (the primary applicant) who, having satisfied the primary criteria, is the holder of a Subclass 457 visa); and</w:t>
      </w:r>
    </w:p>
    <w:p w14:paraId="5B1C2222" w14:textId="5C8488DB" w:rsidR="00693D33" w:rsidRPr="004A67CF" w:rsidRDefault="00693D33" w:rsidP="00D17C40">
      <w:pPr>
        <w:pStyle w:val="ListParagraph"/>
        <w:numPr>
          <w:ilvl w:val="0"/>
          <w:numId w:val="42"/>
        </w:numPr>
        <w:tabs>
          <w:tab w:val="left" w:pos="1418"/>
        </w:tabs>
        <w:spacing w:before="0"/>
        <w:ind w:right="91"/>
        <w:jc w:val="both"/>
        <w:rPr>
          <w:szCs w:val="24"/>
        </w:rPr>
      </w:pPr>
      <w:r w:rsidRPr="004A67CF">
        <w:rPr>
          <w:szCs w:val="24"/>
        </w:rPr>
        <w:t>the requirements of paragraphs 338(2)(a), (b) and (c) of the Migration Act are met in relation to the non-citizen and the visa – that is, the visa could be granted while the non-citizen is in the migration zone; the non-citizen made the application for the visa while in the migration zone; and the decision to refuse to grant the visa was not made when the non-citizen was in immigration clearance or had been refused immigration clearance.</w:t>
      </w:r>
    </w:p>
    <w:p w14:paraId="63832408" w14:textId="5F11FDF1" w:rsidR="00693D33" w:rsidRPr="004A67CF" w:rsidRDefault="00693D33" w:rsidP="00693D33">
      <w:pPr>
        <w:tabs>
          <w:tab w:val="left" w:pos="1418"/>
        </w:tabs>
        <w:spacing w:before="0"/>
        <w:ind w:right="91"/>
        <w:jc w:val="both"/>
        <w:rPr>
          <w:szCs w:val="24"/>
        </w:rPr>
      </w:pPr>
    </w:p>
    <w:p w14:paraId="5047E03D" w14:textId="5A7873F6" w:rsidR="00693D33" w:rsidRPr="00C800C2" w:rsidRDefault="00693D33" w:rsidP="00045790">
      <w:pPr>
        <w:tabs>
          <w:tab w:val="left" w:pos="1418"/>
        </w:tabs>
        <w:spacing w:before="0"/>
        <w:ind w:right="91"/>
        <w:jc w:val="both"/>
        <w:rPr>
          <w:szCs w:val="24"/>
        </w:rPr>
      </w:pPr>
      <w:r w:rsidRPr="004A67CF">
        <w:rPr>
          <w:szCs w:val="24"/>
        </w:rPr>
        <w:t xml:space="preserve">The purpose of this amendment is to ensure that </w:t>
      </w:r>
      <w:r w:rsidR="00732C34" w:rsidRPr="004A67CF">
        <w:rPr>
          <w:szCs w:val="24"/>
        </w:rPr>
        <w:t xml:space="preserve">onshore applicants who seek to satisfy the secondary criteria for the grant of the relevant visa are not precluded from seeking merits review of a decision to refuse to grant </w:t>
      </w:r>
      <w:r w:rsidR="00045790" w:rsidRPr="004A67CF">
        <w:rPr>
          <w:szCs w:val="24"/>
        </w:rPr>
        <w:t xml:space="preserve">them a </w:t>
      </w:r>
      <w:r w:rsidR="00732C34" w:rsidRPr="004A67CF">
        <w:rPr>
          <w:szCs w:val="24"/>
        </w:rPr>
        <w:t xml:space="preserve">visa if they </w:t>
      </w:r>
      <w:r w:rsidR="00045790" w:rsidRPr="004A67CF">
        <w:rPr>
          <w:szCs w:val="24"/>
        </w:rPr>
        <w:t xml:space="preserve">cannot satisfy paragraph 338(2)(d) of the Migration Act solely because they </w:t>
      </w:r>
      <w:r w:rsidR="00732C34" w:rsidRPr="004A67CF">
        <w:rPr>
          <w:szCs w:val="24"/>
        </w:rPr>
        <w:t xml:space="preserve">are not identified </w:t>
      </w:r>
      <w:r w:rsidR="00A754D9" w:rsidRPr="004A67CF">
        <w:rPr>
          <w:szCs w:val="24"/>
        </w:rPr>
        <w:t xml:space="preserve">in </w:t>
      </w:r>
      <w:r w:rsidR="00045790" w:rsidRPr="004A67CF">
        <w:rPr>
          <w:szCs w:val="24"/>
        </w:rPr>
        <w:t>the relevant sponsorship application or nomination</w:t>
      </w:r>
      <w:r w:rsidR="008A48B4" w:rsidRPr="004A67CF">
        <w:rPr>
          <w:szCs w:val="24"/>
        </w:rPr>
        <w:t xml:space="preserve">.  </w:t>
      </w:r>
      <w:r w:rsidR="00C800C2" w:rsidRPr="004A67CF">
        <w:rPr>
          <w:szCs w:val="24"/>
        </w:rPr>
        <w:t>Where applicants have combined their visa applications in a way permitted by the Migration Regulations, they will continue to be able to lodge a combined application for merits review under subregulation 4.12(2), regardless of whether the applicant satisfies paragraph 338(2)(d) of the Migration Act or new paragraph 4.02(4)(q) of the Migration Regulations.</w:t>
      </w:r>
    </w:p>
    <w:p w14:paraId="51845611" w14:textId="77777777" w:rsidR="006119F6" w:rsidRPr="006119F6" w:rsidRDefault="006119F6" w:rsidP="006119F6">
      <w:pPr>
        <w:tabs>
          <w:tab w:val="left" w:pos="1418"/>
        </w:tabs>
        <w:spacing w:before="0"/>
        <w:ind w:right="91"/>
        <w:jc w:val="both"/>
        <w:rPr>
          <w:szCs w:val="24"/>
        </w:rPr>
      </w:pPr>
    </w:p>
    <w:p w14:paraId="3463095F" w14:textId="04091430" w:rsidR="006119F6" w:rsidRPr="00346866" w:rsidRDefault="00BE3E06" w:rsidP="006119F6">
      <w:pPr>
        <w:tabs>
          <w:tab w:val="left" w:pos="1418"/>
        </w:tabs>
        <w:spacing w:before="0"/>
        <w:ind w:right="91"/>
        <w:jc w:val="both"/>
        <w:rPr>
          <w:b/>
          <w:szCs w:val="24"/>
        </w:rPr>
      </w:pPr>
      <w:r w:rsidRPr="00346866">
        <w:rPr>
          <w:b/>
          <w:szCs w:val="24"/>
        </w:rPr>
        <w:t xml:space="preserve">Item </w:t>
      </w:r>
      <w:r w:rsidR="00101B4F" w:rsidRPr="00346866">
        <w:rPr>
          <w:b/>
          <w:szCs w:val="24"/>
        </w:rPr>
        <w:t>8</w:t>
      </w:r>
      <w:r w:rsidRPr="00346866">
        <w:rPr>
          <w:b/>
          <w:szCs w:val="24"/>
        </w:rPr>
        <w:tab/>
      </w:r>
      <w:r w:rsidRPr="00346866">
        <w:rPr>
          <w:b/>
          <w:szCs w:val="24"/>
        </w:rPr>
        <w:tab/>
      </w:r>
      <w:r w:rsidR="006119F6" w:rsidRPr="00346866">
        <w:rPr>
          <w:b/>
          <w:szCs w:val="24"/>
        </w:rPr>
        <w:t>After subregulation 4.02(4)</w:t>
      </w:r>
    </w:p>
    <w:p w14:paraId="566B43AC" w14:textId="77777777" w:rsidR="006119F6" w:rsidRPr="00346866" w:rsidRDefault="006119F6" w:rsidP="006119F6">
      <w:pPr>
        <w:tabs>
          <w:tab w:val="left" w:pos="1418"/>
        </w:tabs>
        <w:spacing w:before="0"/>
        <w:ind w:right="91"/>
        <w:jc w:val="both"/>
        <w:rPr>
          <w:b/>
          <w:szCs w:val="24"/>
        </w:rPr>
      </w:pPr>
    </w:p>
    <w:p w14:paraId="6C10063B" w14:textId="77777777" w:rsidR="006119F6" w:rsidRPr="00346866" w:rsidRDefault="006119F6" w:rsidP="006119F6">
      <w:pPr>
        <w:tabs>
          <w:tab w:val="left" w:pos="1418"/>
        </w:tabs>
        <w:spacing w:before="0"/>
        <w:ind w:right="91"/>
        <w:jc w:val="both"/>
        <w:rPr>
          <w:szCs w:val="24"/>
        </w:rPr>
      </w:pPr>
      <w:r w:rsidRPr="00346866">
        <w:rPr>
          <w:szCs w:val="24"/>
        </w:rPr>
        <w:t xml:space="preserve">This item inserts new subregulation 4.02(4AA), which sets out </w:t>
      </w:r>
      <w:r>
        <w:rPr>
          <w:szCs w:val="24"/>
        </w:rPr>
        <w:t xml:space="preserve">by whom </w:t>
      </w:r>
      <w:r w:rsidRPr="00346866">
        <w:rPr>
          <w:szCs w:val="24"/>
        </w:rPr>
        <w:t>a non-citizen must be sponsored or nominated by for the purposes of subparagraphs 4.02</w:t>
      </w:r>
      <w:r>
        <w:rPr>
          <w:szCs w:val="24"/>
        </w:rPr>
        <w:t>(4)</w:t>
      </w:r>
      <w:r w:rsidRPr="00346866">
        <w:rPr>
          <w:szCs w:val="24"/>
        </w:rPr>
        <w:t>(l), (la), (o) and (p).</w:t>
      </w:r>
    </w:p>
    <w:p w14:paraId="3DCC0317" w14:textId="77777777" w:rsidR="006119F6" w:rsidRPr="00346866" w:rsidRDefault="006119F6" w:rsidP="006119F6">
      <w:pPr>
        <w:tabs>
          <w:tab w:val="left" w:pos="1418"/>
        </w:tabs>
        <w:spacing w:before="0"/>
        <w:ind w:right="91"/>
        <w:jc w:val="both"/>
        <w:rPr>
          <w:szCs w:val="24"/>
        </w:rPr>
      </w:pPr>
    </w:p>
    <w:p w14:paraId="569F545C" w14:textId="77777777" w:rsidR="006119F6" w:rsidRPr="00346866" w:rsidRDefault="006119F6" w:rsidP="006119F6">
      <w:pPr>
        <w:tabs>
          <w:tab w:val="left" w:pos="1418"/>
        </w:tabs>
        <w:spacing w:before="0"/>
        <w:ind w:right="91"/>
        <w:jc w:val="both"/>
        <w:rPr>
          <w:szCs w:val="24"/>
        </w:rPr>
      </w:pPr>
      <w:r w:rsidRPr="00346866">
        <w:rPr>
          <w:szCs w:val="24"/>
        </w:rPr>
        <w:t>Current subparagraphs 4.02</w:t>
      </w:r>
      <w:r>
        <w:rPr>
          <w:szCs w:val="24"/>
        </w:rPr>
        <w:t>(4)</w:t>
      </w:r>
      <w:r w:rsidRPr="00346866">
        <w:rPr>
          <w:szCs w:val="24"/>
        </w:rPr>
        <w:t>(l), (la), (o) and (p) require the non-citizen to be sponsored or nominated by:</w:t>
      </w:r>
    </w:p>
    <w:p w14:paraId="39742071" w14:textId="77777777" w:rsidR="006119F6" w:rsidRPr="00346866" w:rsidRDefault="006119F6" w:rsidP="006119F6">
      <w:pPr>
        <w:pStyle w:val="ListParagraph"/>
        <w:numPr>
          <w:ilvl w:val="0"/>
          <w:numId w:val="33"/>
        </w:numPr>
        <w:tabs>
          <w:tab w:val="left" w:pos="1418"/>
        </w:tabs>
        <w:spacing w:before="0"/>
        <w:ind w:right="91"/>
        <w:jc w:val="both"/>
        <w:rPr>
          <w:szCs w:val="24"/>
        </w:rPr>
      </w:pPr>
      <w:r w:rsidRPr="00346866">
        <w:rPr>
          <w:szCs w:val="24"/>
        </w:rPr>
        <w:lastRenderedPageBreak/>
        <w:t>an Australian citizen; or</w:t>
      </w:r>
    </w:p>
    <w:p w14:paraId="370D72C8" w14:textId="77777777" w:rsidR="006119F6" w:rsidRPr="00346866" w:rsidRDefault="006119F6" w:rsidP="006119F6">
      <w:pPr>
        <w:pStyle w:val="ListParagraph"/>
        <w:numPr>
          <w:ilvl w:val="0"/>
          <w:numId w:val="33"/>
        </w:numPr>
        <w:tabs>
          <w:tab w:val="left" w:pos="1418"/>
        </w:tabs>
        <w:spacing w:before="0"/>
        <w:ind w:right="91"/>
        <w:jc w:val="both"/>
        <w:rPr>
          <w:szCs w:val="24"/>
        </w:rPr>
      </w:pPr>
      <w:r w:rsidRPr="00346866">
        <w:rPr>
          <w:szCs w:val="24"/>
        </w:rPr>
        <w:t>a company that operates in the migration zone; or</w:t>
      </w:r>
    </w:p>
    <w:p w14:paraId="19F9336E" w14:textId="77777777" w:rsidR="006119F6" w:rsidRPr="00346866" w:rsidRDefault="006119F6" w:rsidP="006119F6">
      <w:pPr>
        <w:pStyle w:val="ListParagraph"/>
        <w:numPr>
          <w:ilvl w:val="0"/>
          <w:numId w:val="33"/>
        </w:numPr>
        <w:tabs>
          <w:tab w:val="left" w:pos="1418"/>
        </w:tabs>
        <w:spacing w:before="0"/>
        <w:ind w:right="91"/>
        <w:jc w:val="both"/>
        <w:rPr>
          <w:szCs w:val="24"/>
        </w:rPr>
      </w:pPr>
      <w:r w:rsidRPr="00346866">
        <w:rPr>
          <w:szCs w:val="24"/>
        </w:rPr>
        <w:t>a partnership that operates in the migration zone; or</w:t>
      </w:r>
    </w:p>
    <w:p w14:paraId="0836D576" w14:textId="77777777" w:rsidR="006119F6" w:rsidRPr="00346866" w:rsidRDefault="006119F6" w:rsidP="006119F6">
      <w:pPr>
        <w:pStyle w:val="ListParagraph"/>
        <w:numPr>
          <w:ilvl w:val="0"/>
          <w:numId w:val="33"/>
        </w:numPr>
        <w:tabs>
          <w:tab w:val="left" w:pos="1418"/>
        </w:tabs>
        <w:spacing w:before="0"/>
        <w:ind w:right="91"/>
        <w:jc w:val="both"/>
        <w:rPr>
          <w:szCs w:val="24"/>
        </w:rPr>
      </w:pPr>
      <w:r w:rsidRPr="00346866">
        <w:rPr>
          <w:szCs w:val="24"/>
        </w:rPr>
        <w:t>the holder of a permanent visa; or</w:t>
      </w:r>
    </w:p>
    <w:p w14:paraId="58CD7438" w14:textId="3AFAFB32" w:rsidR="00DB6F28" w:rsidRPr="004053E3" w:rsidRDefault="006119F6" w:rsidP="004053E3">
      <w:pPr>
        <w:pStyle w:val="ListParagraph"/>
        <w:numPr>
          <w:ilvl w:val="0"/>
          <w:numId w:val="33"/>
        </w:numPr>
        <w:tabs>
          <w:tab w:val="left" w:pos="1418"/>
        </w:tabs>
        <w:spacing w:before="0"/>
        <w:ind w:right="91"/>
        <w:jc w:val="both"/>
        <w:rPr>
          <w:szCs w:val="24"/>
        </w:rPr>
      </w:pPr>
      <w:r w:rsidRPr="00346866">
        <w:rPr>
          <w:szCs w:val="24"/>
        </w:rPr>
        <w:t>a New Zealand citizen who holds a special category vis</w:t>
      </w:r>
      <w:r w:rsidR="00DB6F28">
        <w:rPr>
          <w:szCs w:val="24"/>
        </w:rPr>
        <w:t>a</w:t>
      </w:r>
      <w:r w:rsidR="004053E3">
        <w:rPr>
          <w:szCs w:val="24"/>
        </w:rPr>
        <w:t>.</w:t>
      </w:r>
    </w:p>
    <w:p w14:paraId="50E9B98C" w14:textId="77777777" w:rsidR="006119F6" w:rsidRPr="00346866" w:rsidRDefault="006119F6" w:rsidP="006119F6">
      <w:pPr>
        <w:tabs>
          <w:tab w:val="left" w:pos="1418"/>
        </w:tabs>
        <w:spacing w:before="0"/>
        <w:ind w:right="91"/>
        <w:jc w:val="both"/>
        <w:rPr>
          <w:szCs w:val="24"/>
        </w:rPr>
      </w:pPr>
    </w:p>
    <w:p w14:paraId="317FFFBC" w14:textId="2B9A5177" w:rsidR="006119F6" w:rsidRPr="00346866" w:rsidRDefault="006119F6" w:rsidP="006119F6">
      <w:pPr>
        <w:tabs>
          <w:tab w:val="left" w:pos="1418"/>
        </w:tabs>
        <w:spacing w:before="0"/>
        <w:ind w:right="91"/>
        <w:jc w:val="both"/>
        <w:rPr>
          <w:szCs w:val="24"/>
        </w:rPr>
      </w:pPr>
      <w:r w:rsidRPr="00346866">
        <w:rPr>
          <w:szCs w:val="24"/>
        </w:rPr>
        <w:t xml:space="preserve">New </w:t>
      </w:r>
      <w:r>
        <w:rPr>
          <w:szCs w:val="24"/>
        </w:rPr>
        <w:t>subregulation</w:t>
      </w:r>
      <w:r w:rsidRPr="00346866">
        <w:rPr>
          <w:szCs w:val="24"/>
        </w:rPr>
        <w:t xml:space="preserve"> 4.02(4AA) simplifies these provisions by consolidating these common requirements in a single provision</w:t>
      </w:r>
      <w:r w:rsidR="008A48B4">
        <w:rPr>
          <w:szCs w:val="24"/>
        </w:rPr>
        <w:t xml:space="preserve">.  </w:t>
      </w:r>
      <w:r w:rsidR="004053E3" w:rsidRPr="004A67CF">
        <w:rPr>
          <w:szCs w:val="24"/>
        </w:rPr>
        <w:t>The new list in subregulation 4.02(4AA) also includes a Commonwealth agency</w:t>
      </w:r>
      <w:r w:rsidR="00AC00DF" w:rsidRPr="004A67CF">
        <w:rPr>
          <w:szCs w:val="24"/>
        </w:rPr>
        <w:t xml:space="preserve"> to capture certain applicants for a Subclass 407 visa</w:t>
      </w:r>
      <w:r w:rsidR="008A48B4" w:rsidRPr="004A67CF">
        <w:rPr>
          <w:szCs w:val="24"/>
        </w:rPr>
        <w:t>.</w:t>
      </w:r>
      <w:r w:rsidR="008A48B4">
        <w:rPr>
          <w:szCs w:val="24"/>
        </w:rPr>
        <w:t xml:space="preserve">  </w:t>
      </w:r>
      <w:r w:rsidRPr="00346866">
        <w:rPr>
          <w:szCs w:val="24"/>
        </w:rPr>
        <w:t>This amendment does not change the sponsorship or nomination requirements under current subparagraphs 4.02</w:t>
      </w:r>
      <w:r>
        <w:rPr>
          <w:szCs w:val="24"/>
        </w:rPr>
        <w:t>(4)</w:t>
      </w:r>
      <w:r w:rsidRPr="00346866">
        <w:rPr>
          <w:szCs w:val="24"/>
        </w:rPr>
        <w:t>(l), (la), (o) and (p)</w:t>
      </w:r>
      <w:r w:rsidR="008A48B4">
        <w:rPr>
          <w:szCs w:val="24"/>
        </w:rPr>
        <w:t xml:space="preserve">.  </w:t>
      </w:r>
    </w:p>
    <w:p w14:paraId="2380A8BB" w14:textId="17258871" w:rsidR="006119F6" w:rsidRDefault="006119F6" w:rsidP="00346866">
      <w:pPr>
        <w:tabs>
          <w:tab w:val="left" w:pos="1418"/>
        </w:tabs>
        <w:spacing w:before="0"/>
        <w:ind w:right="91"/>
        <w:jc w:val="both"/>
        <w:rPr>
          <w:b/>
          <w:szCs w:val="24"/>
        </w:rPr>
      </w:pPr>
    </w:p>
    <w:p w14:paraId="7EAD970F" w14:textId="1F2A5816" w:rsidR="00BE3E06" w:rsidRPr="00346866" w:rsidRDefault="006119F6" w:rsidP="00346866">
      <w:pPr>
        <w:tabs>
          <w:tab w:val="left" w:pos="1418"/>
        </w:tabs>
        <w:spacing w:before="0"/>
        <w:ind w:right="91"/>
        <w:jc w:val="both"/>
        <w:rPr>
          <w:b/>
          <w:szCs w:val="24"/>
        </w:rPr>
      </w:pPr>
      <w:r>
        <w:rPr>
          <w:b/>
          <w:szCs w:val="24"/>
        </w:rPr>
        <w:t>Item 9</w:t>
      </w:r>
      <w:r>
        <w:rPr>
          <w:b/>
          <w:szCs w:val="24"/>
        </w:rPr>
        <w:tab/>
      </w:r>
      <w:r w:rsidR="00101B4F" w:rsidRPr="00346866">
        <w:rPr>
          <w:b/>
          <w:szCs w:val="24"/>
        </w:rPr>
        <w:t>Paragraphs 4.02(5)(k) and (n)</w:t>
      </w:r>
    </w:p>
    <w:p w14:paraId="4686F7FA" w14:textId="1D9ECB6E" w:rsidR="008C65E9" w:rsidRPr="00346866" w:rsidRDefault="008C65E9" w:rsidP="00346866">
      <w:pPr>
        <w:tabs>
          <w:tab w:val="left" w:pos="1418"/>
        </w:tabs>
        <w:spacing w:before="0"/>
        <w:ind w:right="91"/>
        <w:jc w:val="both"/>
        <w:rPr>
          <w:b/>
          <w:szCs w:val="24"/>
        </w:rPr>
      </w:pPr>
    </w:p>
    <w:p w14:paraId="6FEEED16" w14:textId="4CFF7A24" w:rsidR="008C65E9" w:rsidRPr="00346866" w:rsidRDefault="003A6D1E" w:rsidP="00346866">
      <w:pPr>
        <w:tabs>
          <w:tab w:val="left" w:pos="1418"/>
        </w:tabs>
        <w:spacing w:before="0"/>
        <w:ind w:right="91"/>
        <w:jc w:val="both"/>
        <w:rPr>
          <w:szCs w:val="24"/>
        </w:rPr>
      </w:pPr>
      <w:r w:rsidRPr="00346866">
        <w:rPr>
          <w:szCs w:val="24"/>
        </w:rPr>
        <w:t>This item replaces references to ‘the sponsor or nominator’ in paragraphs 4.02(5)(k) and (n) with ‘the person who applied to become the sponsor or who nominated the non-citizen’.</w:t>
      </w:r>
    </w:p>
    <w:p w14:paraId="7FFD96C2" w14:textId="74A4FDCE" w:rsidR="003A6D1E" w:rsidRDefault="003A6D1E" w:rsidP="00346866">
      <w:pPr>
        <w:tabs>
          <w:tab w:val="left" w:pos="1418"/>
        </w:tabs>
        <w:spacing w:before="0"/>
        <w:ind w:right="91"/>
        <w:jc w:val="both"/>
        <w:rPr>
          <w:szCs w:val="24"/>
        </w:rPr>
      </w:pPr>
    </w:p>
    <w:p w14:paraId="78A9B8D3" w14:textId="1B063D25" w:rsidR="003A5338" w:rsidRDefault="003A5338" w:rsidP="00346866">
      <w:pPr>
        <w:tabs>
          <w:tab w:val="left" w:pos="1418"/>
        </w:tabs>
        <w:spacing w:before="0"/>
        <w:ind w:right="91"/>
        <w:jc w:val="both"/>
        <w:rPr>
          <w:szCs w:val="24"/>
        </w:rPr>
      </w:pPr>
      <w:r>
        <w:rPr>
          <w:szCs w:val="24"/>
        </w:rPr>
        <w:t xml:space="preserve">Paragraphs 4.02(5)(k) and (n) </w:t>
      </w:r>
      <w:r w:rsidR="0096325D">
        <w:rPr>
          <w:szCs w:val="24"/>
        </w:rPr>
        <w:t>set out who can lodge an application for review of a decision mentioned in paragraphs 4.02(4)(l) (Subclass 457</w:t>
      </w:r>
      <w:r w:rsidR="00F91E43">
        <w:rPr>
          <w:szCs w:val="24"/>
        </w:rPr>
        <w:t xml:space="preserve"> and Subclass 482</w:t>
      </w:r>
      <w:r w:rsidR="0096325D">
        <w:rPr>
          <w:szCs w:val="24"/>
        </w:rPr>
        <w:t>) and (o) (Subclass 407)</w:t>
      </w:r>
      <w:r w:rsidR="00FB0B84">
        <w:rPr>
          <w:szCs w:val="24"/>
        </w:rPr>
        <w:t>,</w:t>
      </w:r>
      <w:r w:rsidR="0096325D">
        <w:rPr>
          <w:szCs w:val="24"/>
        </w:rPr>
        <w:t xml:space="preserve"> respectively</w:t>
      </w:r>
      <w:r w:rsidR="008A48B4">
        <w:rPr>
          <w:szCs w:val="24"/>
        </w:rPr>
        <w:t xml:space="preserve">.  </w:t>
      </w:r>
      <w:r w:rsidR="0096325D">
        <w:rPr>
          <w:szCs w:val="24"/>
        </w:rPr>
        <w:t xml:space="preserve">The use of </w:t>
      </w:r>
      <w:r w:rsidR="00FB0B84">
        <w:rPr>
          <w:szCs w:val="24"/>
        </w:rPr>
        <w:t xml:space="preserve">the term </w:t>
      </w:r>
      <w:r w:rsidR="0096325D" w:rsidRPr="00346866">
        <w:rPr>
          <w:szCs w:val="24"/>
        </w:rPr>
        <w:t>‘the person who applied to become the sponsor or who nominated the non-citizen’</w:t>
      </w:r>
      <w:r w:rsidR="0096325D">
        <w:rPr>
          <w:szCs w:val="24"/>
        </w:rPr>
        <w:t xml:space="preserve"> is consistent with the operation o</w:t>
      </w:r>
      <w:r w:rsidR="00F91E43">
        <w:rPr>
          <w:szCs w:val="24"/>
        </w:rPr>
        <w:t>f new paragraphs 4.02(4)(l) and </w:t>
      </w:r>
      <w:r w:rsidR="0096325D">
        <w:rPr>
          <w:szCs w:val="24"/>
        </w:rPr>
        <w:t>(o).</w:t>
      </w:r>
    </w:p>
    <w:p w14:paraId="05F91F0B" w14:textId="40D35ED9" w:rsidR="00561490" w:rsidRDefault="00561490" w:rsidP="00346866">
      <w:pPr>
        <w:tabs>
          <w:tab w:val="left" w:pos="1418"/>
        </w:tabs>
        <w:spacing w:before="0"/>
        <w:ind w:right="91"/>
        <w:jc w:val="both"/>
        <w:rPr>
          <w:szCs w:val="24"/>
        </w:rPr>
      </w:pPr>
    </w:p>
    <w:p w14:paraId="07EA93A9" w14:textId="2F825C67" w:rsidR="00561490" w:rsidRPr="004A67CF" w:rsidRDefault="00561490" w:rsidP="00346866">
      <w:pPr>
        <w:tabs>
          <w:tab w:val="left" w:pos="1418"/>
        </w:tabs>
        <w:spacing w:before="0"/>
        <w:ind w:right="91"/>
        <w:jc w:val="both"/>
        <w:rPr>
          <w:b/>
          <w:szCs w:val="24"/>
        </w:rPr>
      </w:pPr>
      <w:r w:rsidRPr="004A67CF">
        <w:rPr>
          <w:b/>
          <w:szCs w:val="24"/>
        </w:rPr>
        <w:t>Item 10</w:t>
      </w:r>
      <w:r w:rsidRPr="004A67CF">
        <w:rPr>
          <w:b/>
          <w:szCs w:val="24"/>
        </w:rPr>
        <w:tab/>
        <w:t>At the end of subregulation 4.02(5)</w:t>
      </w:r>
    </w:p>
    <w:p w14:paraId="371FA6A6" w14:textId="1BFB3A88" w:rsidR="00561490" w:rsidRPr="004A67CF" w:rsidRDefault="00561490" w:rsidP="00346866">
      <w:pPr>
        <w:tabs>
          <w:tab w:val="left" w:pos="1418"/>
        </w:tabs>
        <w:spacing w:before="0"/>
        <w:ind w:right="91"/>
        <w:jc w:val="both"/>
        <w:rPr>
          <w:b/>
          <w:szCs w:val="24"/>
        </w:rPr>
      </w:pPr>
    </w:p>
    <w:p w14:paraId="10012B15" w14:textId="3276100C" w:rsidR="00561490" w:rsidRPr="004A67CF" w:rsidRDefault="00561490" w:rsidP="00346866">
      <w:pPr>
        <w:tabs>
          <w:tab w:val="left" w:pos="1418"/>
        </w:tabs>
        <w:spacing w:before="0"/>
        <w:ind w:right="91"/>
        <w:jc w:val="both"/>
        <w:rPr>
          <w:szCs w:val="24"/>
        </w:rPr>
      </w:pPr>
      <w:r w:rsidRPr="004A67CF">
        <w:rPr>
          <w:szCs w:val="24"/>
        </w:rPr>
        <w:t>This item inserts new paragraph 4.02(5)(q), which provides that an application for review of a decision to which paragraph 4.02(4)(q) applies (see item 7) must be made by the person to whose application the decision relates</w:t>
      </w:r>
      <w:r w:rsidR="008A48B4" w:rsidRPr="004A67CF">
        <w:rPr>
          <w:szCs w:val="24"/>
        </w:rPr>
        <w:t xml:space="preserve">.  </w:t>
      </w:r>
      <w:r w:rsidRPr="004A67CF">
        <w:rPr>
          <w:szCs w:val="24"/>
        </w:rPr>
        <w:t>This is consistent with the operation of paragraph 347(2)(a) of the Migration Act, which applies to decisions covered by subsection 338(2).</w:t>
      </w:r>
    </w:p>
    <w:p w14:paraId="506BCEEE" w14:textId="679D0CDC" w:rsidR="00561490" w:rsidRPr="004A67CF" w:rsidRDefault="00561490" w:rsidP="00346866">
      <w:pPr>
        <w:tabs>
          <w:tab w:val="left" w:pos="1418"/>
        </w:tabs>
        <w:spacing w:before="0"/>
        <w:ind w:right="91"/>
        <w:jc w:val="both"/>
        <w:rPr>
          <w:szCs w:val="24"/>
        </w:rPr>
      </w:pPr>
    </w:p>
    <w:p w14:paraId="0F03430B" w14:textId="7A7D76E8" w:rsidR="00561490" w:rsidRPr="004A67CF" w:rsidRDefault="00561490" w:rsidP="00346866">
      <w:pPr>
        <w:tabs>
          <w:tab w:val="left" w:pos="1418"/>
        </w:tabs>
        <w:spacing w:before="0"/>
        <w:ind w:right="91"/>
        <w:jc w:val="both"/>
        <w:rPr>
          <w:szCs w:val="24"/>
        </w:rPr>
      </w:pPr>
      <w:r w:rsidRPr="004A67CF">
        <w:rPr>
          <w:szCs w:val="24"/>
        </w:rPr>
        <w:t>Where applicants have combined their visa applications in a way permitted by the Migration Regulations, they will continue to be able to lodge a combined application for merits review under subregulation 4.12(2), regardless of whether the applicant satisfies subsection 338(2) of the Migration Act or new paragraph 4.02(4)(q) of the Migration Regulations.</w:t>
      </w:r>
    </w:p>
    <w:p w14:paraId="3A479260" w14:textId="3817DD63" w:rsidR="008A48B4" w:rsidRPr="004A67CF" w:rsidRDefault="008A48B4" w:rsidP="00346866">
      <w:pPr>
        <w:tabs>
          <w:tab w:val="left" w:pos="1418"/>
        </w:tabs>
        <w:spacing w:before="0"/>
        <w:ind w:right="91"/>
        <w:jc w:val="both"/>
        <w:rPr>
          <w:szCs w:val="24"/>
        </w:rPr>
      </w:pPr>
    </w:p>
    <w:p w14:paraId="0694EC72" w14:textId="286723E1" w:rsidR="008A48B4" w:rsidRPr="004A67CF" w:rsidRDefault="008A48B4" w:rsidP="00346866">
      <w:pPr>
        <w:tabs>
          <w:tab w:val="left" w:pos="1418"/>
        </w:tabs>
        <w:spacing w:before="0"/>
        <w:ind w:right="91"/>
        <w:jc w:val="both"/>
        <w:rPr>
          <w:b/>
          <w:szCs w:val="24"/>
        </w:rPr>
      </w:pPr>
      <w:r w:rsidRPr="004A67CF">
        <w:rPr>
          <w:b/>
          <w:szCs w:val="24"/>
        </w:rPr>
        <w:t>Item 11</w:t>
      </w:r>
      <w:r w:rsidRPr="004A67CF">
        <w:rPr>
          <w:b/>
          <w:szCs w:val="24"/>
        </w:rPr>
        <w:tab/>
        <w:t>In the appropriate position in Schedule 13</w:t>
      </w:r>
    </w:p>
    <w:p w14:paraId="17D8312A" w14:textId="288970D0" w:rsidR="008A48B4" w:rsidRPr="004A67CF" w:rsidRDefault="008A48B4" w:rsidP="00346866">
      <w:pPr>
        <w:tabs>
          <w:tab w:val="left" w:pos="1418"/>
        </w:tabs>
        <w:spacing w:before="0"/>
        <w:ind w:right="91"/>
        <w:jc w:val="both"/>
        <w:rPr>
          <w:b/>
          <w:szCs w:val="24"/>
        </w:rPr>
      </w:pPr>
    </w:p>
    <w:p w14:paraId="3BB9A5F8" w14:textId="4C1E240A" w:rsidR="008A48B4" w:rsidRPr="008A48B4" w:rsidRDefault="008A48B4" w:rsidP="00346866">
      <w:pPr>
        <w:tabs>
          <w:tab w:val="left" w:pos="1418"/>
        </w:tabs>
        <w:spacing w:before="0"/>
        <w:ind w:right="91"/>
        <w:jc w:val="both"/>
        <w:rPr>
          <w:szCs w:val="24"/>
        </w:rPr>
      </w:pPr>
      <w:r w:rsidRPr="004A67CF">
        <w:rPr>
          <w:szCs w:val="24"/>
        </w:rPr>
        <w:t xml:space="preserve">This item inserts </w:t>
      </w:r>
      <w:r w:rsidR="00F21710" w:rsidRPr="004A67CF">
        <w:rPr>
          <w:szCs w:val="24"/>
        </w:rPr>
        <w:t xml:space="preserve">new </w:t>
      </w:r>
      <w:r w:rsidRPr="004A67CF">
        <w:rPr>
          <w:szCs w:val="24"/>
        </w:rPr>
        <w:t>Part 80 in Schedule 13 to the Migration Regulations.  New item 8001 provides that the amendments made by this Part apply in relation to decisions made after this part commences.  The amendments will not affect the jurisdiction of the MRD in relation to applications made after commencement for review of a decision made before commencement of the amendments.  This is consistent with the application of the amendments to the Migration Act made by the Enhanced Integrity Act.</w:t>
      </w:r>
      <w:r>
        <w:rPr>
          <w:szCs w:val="24"/>
        </w:rPr>
        <w:t xml:space="preserve">  </w:t>
      </w:r>
    </w:p>
    <w:p w14:paraId="1579E652" w14:textId="54F514D8" w:rsidR="00101B4F" w:rsidRPr="00346866" w:rsidRDefault="00101B4F" w:rsidP="00346866">
      <w:pPr>
        <w:tabs>
          <w:tab w:val="left" w:pos="1418"/>
        </w:tabs>
        <w:spacing w:before="0"/>
        <w:ind w:right="91"/>
        <w:jc w:val="both"/>
        <w:rPr>
          <w:b/>
          <w:szCs w:val="24"/>
        </w:rPr>
      </w:pPr>
    </w:p>
    <w:p w14:paraId="592D73EA" w14:textId="15074CAD" w:rsidR="00101B4F" w:rsidRPr="00346866" w:rsidRDefault="00101B4F" w:rsidP="00346866">
      <w:pPr>
        <w:tabs>
          <w:tab w:val="left" w:pos="1418"/>
        </w:tabs>
        <w:spacing w:before="0"/>
        <w:ind w:right="91"/>
        <w:jc w:val="both"/>
        <w:rPr>
          <w:szCs w:val="24"/>
        </w:rPr>
      </w:pPr>
      <w:r w:rsidRPr="00346866">
        <w:rPr>
          <w:szCs w:val="24"/>
        </w:rPr>
        <w:t>Part 3 – Tax file numbers</w:t>
      </w:r>
    </w:p>
    <w:p w14:paraId="54154337" w14:textId="77777777" w:rsidR="00101B4F" w:rsidRPr="00346866" w:rsidRDefault="00101B4F" w:rsidP="00346866">
      <w:pPr>
        <w:tabs>
          <w:tab w:val="left" w:pos="1418"/>
        </w:tabs>
        <w:spacing w:before="0"/>
        <w:ind w:right="91"/>
        <w:jc w:val="both"/>
        <w:rPr>
          <w:szCs w:val="24"/>
        </w:rPr>
      </w:pPr>
    </w:p>
    <w:p w14:paraId="713A57B1" w14:textId="29A4BB5B" w:rsidR="00BE3E06" w:rsidRPr="00346866" w:rsidRDefault="00BE3E06" w:rsidP="00346866">
      <w:pPr>
        <w:tabs>
          <w:tab w:val="left" w:pos="1418"/>
        </w:tabs>
        <w:spacing w:before="0"/>
        <w:ind w:right="91"/>
        <w:jc w:val="both"/>
        <w:rPr>
          <w:b/>
          <w:szCs w:val="24"/>
        </w:rPr>
      </w:pPr>
      <w:r w:rsidRPr="00346866">
        <w:rPr>
          <w:b/>
          <w:szCs w:val="24"/>
        </w:rPr>
        <w:t xml:space="preserve">Item </w:t>
      </w:r>
      <w:r w:rsidR="00561490">
        <w:rPr>
          <w:b/>
          <w:szCs w:val="24"/>
        </w:rPr>
        <w:t>12</w:t>
      </w:r>
      <w:r w:rsidRPr="00346866">
        <w:rPr>
          <w:b/>
          <w:szCs w:val="24"/>
        </w:rPr>
        <w:tab/>
      </w:r>
      <w:r w:rsidR="00101B4F" w:rsidRPr="00346866">
        <w:rPr>
          <w:b/>
          <w:szCs w:val="24"/>
        </w:rPr>
        <w:t>At the end of Division 5.6 of Part 5</w:t>
      </w:r>
    </w:p>
    <w:p w14:paraId="7950C069" w14:textId="77777777" w:rsidR="00704136" w:rsidRPr="00346866" w:rsidRDefault="00704136" w:rsidP="00346866">
      <w:pPr>
        <w:widowControl w:val="0"/>
        <w:spacing w:before="0"/>
        <w:ind w:right="-57"/>
        <w:jc w:val="both"/>
        <w:rPr>
          <w:szCs w:val="24"/>
        </w:rPr>
      </w:pPr>
    </w:p>
    <w:p w14:paraId="718EBE6F" w14:textId="4E60E1CC" w:rsidR="0031431C" w:rsidRPr="00346866" w:rsidRDefault="002A1F83" w:rsidP="005524ED">
      <w:pPr>
        <w:widowControl w:val="0"/>
        <w:spacing w:before="0"/>
        <w:ind w:right="-57"/>
        <w:jc w:val="both"/>
        <w:rPr>
          <w:szCs w:val="24"/>
        </w:rPr>
      </w:pPr>
      <w:r w:rsidRPr="00346866">
        <w:rPr>
          <w:szCs w:val="24"/>
        </w:rPr>
        <w:t>This item inserts new regulation 5.35AB.</w:t>
      </w:r>
    </w:p>
    <w:p w14:paraId="75C33289" w14:textId="528241FD" w:rsidR="002A1F83" w:rsidRPr="00346866" w:rsidRDefault="002A1F83" w:rsidP="005524ED">
      <w:pPr>
        <w:widowControl w:val="0"/>
        <w:spacing w:before="0"/>
        <w:ind w:right="-57"/>
        <w:jc w:val="both"/>
        <w:rPr>
          <w:szCs w:val="24"/>
        </w:rPr>
      </w:pPr>
    </w:p>
    <w:p w14:paraId="6A2A5D73" w14:textId="2862C45B" w:rsidR="002A1F83" w:rsidRPr="00346866" w:rsidRDefault="002A1F83" w:rsidP="001025B0">
      <w:pPr>
        <w:spacing w:before="0"/>
        <w:rPr>
          <w:szCs w:val="24"/>
        </w:rPr>
      </w:pPr>
      <w:r w:rsidRPr="00346866">
        <w:rPr>
          <w:szCs w:val="24"/>
        </w:rPr>
        <w:lastRenderedPageBreak/>
        <w:t>New subregulation 5.35AB(1) prescribes temporary and permanent skilled visas</w:t>
      </w:r>
      <w:r w:rsidR="006E4676" w:rsidRPr="00346866">
        <w:rPr>
          <w:szCs w:val="24"/>
        </w:rPr>
        <w:t xml:space="preserve"> for the purposes of subsection 506B(1) of the Migration Act</w:t>
      </w:r>
      <w:r w:rsidR="008A48B4">
        <w:rPr>
          <w:szCs w:val="24"/>
        </w:rPr>
        <w:t xml:space="preserve">.  </w:t>
      </w:r>
      <w:r w:rsidR="006E4676" w:rsidRPr="00346866">
        <w:rPr>
          <w:szCs w:val="24"/>
        </w:rPr>
        <w:t>The effect of this amendment is that the Secretary may request the tax file number of an applicant for, or holder or former holder of any of these visas</w:t>
      </w:r>
      <w:r w:rsidR="008A48B4">
        <w:rPr>
          <w:szCs w:val="24"/>
        </w:rPr>
        <w:t xml:space="preserve">.  </w:t>
      </w:r>
    </w:p>
    <w:p w14:paraId="4128CA38" w14:textId="2014C409" w:rsidR="007118B1" w:rsidRPr="00346866" w:rsidRDefault="007118B1" w:rsidP="005524ED">
      <w:pPr>
        <w:widowControl w:val="0"/>
        <w:spacing w:before="0"/>
        <w:ind w:right="-57"/>
        <w:jc w:val="both"/>
        <w:rPr>
          <w:szCs w:val="24"/>
        </w:rPr>
      </w:pPr>
    </w:p>
    <w:p w14:paraId="2DFDBA01" w14:textId="239CC572" w:rsidR="007118B1" w:rsidRPr="00346866" w:rsidRDefault="007118B1" w:rsidP="0002755F">
      <w:pPr>
        <w:spacing w:before="0"/>
        <w:jc w:val="both"/>
        <w:rPr>
          <w:szCs w:val="24"/>
        </w:rPr>
      </w:pPr>
      <w:r w:rsidRPr="00346866">
        <w:rPr>
          <w:szCs w:val="24"/>
        </w:rPr>
        <w:t>Collecting the tax file numbers of temporary and permanent skilled visa applicants, holders and former holders will</w:t>
      </w:r>
      <w:r w:rsidR="008676AF">
        <w:rPr>
          <w:szCs w:val="24"/>
        </w:rPr>
        <w:t xml:space="preserve"> enhance the Department’s ability to match and access data held by the ATO</w:t>
      </w:r>
      <w:r w:rsidR="008A48B4">
        <w:rPr>
          <w:szCs w:val="24"/>
        </w:rPr>
        <w:t xml:space="preserve">.  </w:t>
      </w:r>
      <w:r w:rsidR="002C599C">
        <w:rPr>
          <w:szCs w:val="24"/>
        </w:rPr>
        <w:t>This will</w:t>
      </w:r>
      <w:r w:rsidRPr="00346866">
        <w:rPr>
          <w:szCs w:val="24"/>
        </w:rPr>
        <w:t xml:space="preserve"> assist the Department to undertake more streamlined, targeted and effective compliance activity</w:t>
      </w:r>
      <w:r w:rsidR="002C599C">
        <w:rPr>
          <w:szCs w:val="24"/>
        </w:rPr>
        <w:t xml:space="preserve">, and </w:t>
      </w:r>
      <w:r w:rsidR="003F45B2">
        <w:rPr>
          <w:szCs w:val="24"/>
        </w:rPr>
        <w:t>t</w:t>
      </w:r>
      <w:r w:rsidR="003F45B2" w:rsidRPr="00346866">
        <w:rPr>
          <w:szCs w:val="24"/>
        </w:rPr>
        <w:t xml:space="preserve">his </w:t>
      </w:r>
      <w:r w:rsidRPr="00346866">
        <w:rPr>
          <w:szCs w:val="24"/>
        </w:rPr>
        <w:t>will improve the Department’s ability to undertake research and trend analysis</w:t>
      </w:r>
      <w:r w:rsidR="008A48B4">
        <w:rPr>
          <w:szCs w:val="24"/>
        </w:rPr>
        <w:t xml:space="preserve">.  </w:t>
      </w:r>
      <w:r w:rsidR="002C599C">
        <w:rPr>
          <w:szCs w:val="24"/>
        </w:rPr>
        <w:t xml:space="preserve"> This will assist the Department in identifying sponsors who do not comply with sponsor obligations, and visa holders that do not comply with their visa conditions</w:t>
      </w:r>
      <w:r w:rsidR="008A48B4">
        <w:rPr>
          <w:szCs w:val="24"/>
        </w:rPr>
        <w:t xml:space="preserve">.  </w:t>
      </w:r>
      <w:r w:rsidR="002C599C">
        <w:rPr>
          <w:szCs w:val="24"/>
        </w:rPr>
        <w:t>It will also</w:t>
      </w:r>
      <w:r w:rsidRPr="00346866">
        <w:rPr>
          <w:szCs w:val="24"/>
        </w:rPr>
        <w:t xml:space="preserve"> provide an evidence base for the Department in developing skilled visa policy</w:t>
      </w:r>
      <w:r w:rsidR="008A48B4">
        <w:rPr>
          <w:szCs w:val="24"/>
        </w:rPr>
        <w:t xml:space="preserve">.  </w:t>
      </w:r>
    </w:p>
    <w:p w14:paraId="57B1635C" w14:textId="77777777" w:rsidR="007118B1" w:rsidRPr="00346866" w:rsidRDefault="007118B1" w:rsidP="005524ED">
      <w:pPr>
        <w:widowControl w:val="0"/>
        <w:spacing w:before="0"/>
        <w:ind w:right="-57"/>
        <w:jc w:val="both"/>
        <w:rPr>
          <w:szCs w:val="24"/>
        </w:rPr>
      </w:pPr>
    </w:p>
    <w:p w14:paraId="332A3B22" w14:textId="38431957" w:rsidR="00A87718" w:rsidRDefault="00A87718" w:rsidP="005524ED">
      <w:pPr>
        <w:widowControl w:val="0"/>
        <w:spacing w:before="0"/>
        <w:ind w:right="-57"/>
        <w:jc w:val="both"/>
        <w:rPr>
          <w:szCs w:val="24"/>
        </w:rPr>
      </w:pPr>
      <w:r w:rsidRPr="00346866">
        <w:rPr>
          <w:szCs w:val="24"/>
        </w:rPr>
        <w:t>New subregulation 5.35AB(</w:t>
      </w:r>
      <w:r>
        <w:rPr>
          <w:szCs w:val="24"/>
        </w:rPr>
        <w:t>2</w:t>
      </w:r>
      <w:r w:rsidRPr="00346866">
        <w:rPr>
          <w:szCs w:val="24"/>
        </w:rPr>
        <w:t xml:space="preserve">) </w:t>
      </w:r>
      <w:r w:rsidR="0002755F">
        <w:rPr>
          <w:szCs w:val="24"/>
        </w:rPr>
        <w:t xml:space="preserve">prescribes </w:t>
      </w:r>
      <w:r>
        <w:rPr>
          <w:szCs w:val="24"/>
        </w:rPr>
        <w:t>the purposes for which a tax file number provided under section 506B of the Migration Act may be used, recorded or disclosed</w:t>
      </w:r>
      <w:r w:rsidRPr="00346866">
        <w:rPr>
          <w:szCs w:val="24"/>
        </w:rPr>
        <w:t xml:space="preserve"> for the purposes of subsection 506B(</w:t>
      </w:r>
      <w:r>
        <w:rPr>
          <w:szCs w:val="24"/>
        </w:rPr>
        <w:t>7</w:t>
      </w:r>
      <w:r w:rsidRPr="00346866">
        <w:rPr>
          <w:szCs w:val="24"/>
        </w:rPr>
        <w:t>) of the Migration Act.</w:t>
      </w:r>
    </w:p>
    <w:p w14:paraId="7D312D42" w14:textId="29D4F2B6" w:rsidR="00A87718" w:rsidRDefault="00A87718" w:rsidP="005524ED">
      <w:pPr>
        <w:widowControl w:val="0"/>
        <w:spacing w:before="0"/>
        <w:ind w:right="-57"/>
        <w:jc w:val="both"/>
        <w:rPr>
          <w:szCs w:val="24"/>
        </w:rPr>
      </w:pPr>
    </w:p>
    <w:p w14:paraId="696FF3C6" w14:textId="108B823E" w:rsidR="00A87718" w:rsidRDefault="00A87718" w:rsidP="005524ED">
      <w:pPr>
        <w:widowControl w:val="0"/>
        <w:spacing w:before="0"/>
        <w:ind w:right="-57"/>
        <w:jc w:val="both"/>
        <w:rPr>
          <w:szCs w:val="24"/>
        </w:rPr>
      </w:pPr>
      <w:r>
        <w:rPr>
          <w:szCs w:val="24"/>
        </w:rPr>
        <w:t>New paragraph 5.35AB(2)(a) permits using, recording or disclosing tax file numbers to verify the identity of a person in relation to whom a tax file number has been provided</w:t>
      </w:r>
      <w:r w:rsidR="008A48B4">
        <w:rPr>
          <w:szCs w:val="24"/>
        </w:rPr>
        <w:t xml:space="preserve">.  </w:t>
      </w:r>
      <w:r>
        <w:rPr>
          <w:szCs w:val="24"/>
        </w:rPr>
        <w:t xml:space="preserve">This may include, for example, </w:t>
      </w:r>
      <w:r w:rsidR="0002755F">
        <w:rPr>
          <w:szCs w:val="24"/>
        </w:rPr>
        <w:t>identifying</w:t>
      </w:r>
      <w:r>
        <w:rPr>
          <w:szCs w:val="24"/>
        </w:rPr>
        <w:t xml:space="preserve"> visa holders who have changed their identity or engaged in fraudulent identity practices.</w:t>
      </w:r>
    </w:p>
    <w:p w14:paraId="354A72B0" w14:textId="3B14FDF0" w:rsidR="00A87718" w:rsidRDefault="00A87718" w:rsidP="005524ED">
      <w:pPr>
        <w:widowControl w:val="0"/>
        <w:spacing w:before="0"/>
        <w:ind w:right="-57"/>
        <w:jc w:val="both"/>
        <w:rPr>
          <w:szCs w:val="24"/>
        </w:rPr>
      </w:pPr>
    </w:p>
    <w:p w14:paraId="2F5EC51E" w14:textId="7C699E08" w:rsidR="00A87718" w:rsidRPr="00346866" w:rsidRDefault="00A87718" w:rsidP="005524ED">
      <w:pPr>
        <w:widowControl w:val="0"/>
        <w:spacing w:before="0"/>
        <w:ind w:right="-57"/>
        <w:jc w:val="both"/>
        <w:rPr>
          <w:szCs w:val="24"/>
        </w:rPr>
      </w:pPr>
      <w:r>
        <w:rPr>
          <w:szCs w:val="24"/>
        </w:rPr>
        <w:t xml:space="preserve">New paragraph 5.35AB(2)(b) permits using, recording or disclosing tax file numbers to ensure compliance with the Migration Act and </w:t>
      </w:r>
      <w:r w:rsidR="00947EC0">
        <w:rPr>
          <w:szCs w:val="24"/>
        </w:rPr>
        <w:t xml:space="preserve">Migration </w:t>
      </w:r>
      <w:r>
        <w:rPr>
          <w:szCs w:val="24"/>
        </w:rPr>
        <w:t>Regulations, including compliance with sponsorship obligations and visa conditions</w:t>
      </w:r>
      <w:r w:rsidR="008A48B4">
        <w:rPr>
          <w:szCs w:val="24"/>
        </w:rPr>
        <w:t xml:space="preserve">.  </w:t>
      </w:r>
      <w:r>
        <w:rPr>
          <w:szCs w:val="24"/>
        </w:rPr>
        <w:t>For example, tax file numbers may be used to identify sponsors who</w:t>
      </w:r>
      <w:r w:rsidR="00531714">
        <w:rPr>
          <w:szCs w:val="24"/>
        </w:rPr>
        <w:t xml:space="preserve"> breach their obligations by</w:t>
      </w:r>
      <w:r>
        <w:rPr>
          <w:szCs w:val="24"/>
        </w:rPr>
        <w:t xml:space="preserve"> </w:t>
      </w:r>
      <w:r w:rsidR="00531714">
        <w:rPr>
          <w:szCs w:val="24"/>
        </w:rPr>
        <w:t>underpaying visa holders</w:t>
      </w:r>
      <w:r w:rsidR="008A48B4">
        <w:rPr>
          <w:szCs w:val="24"/>
        </w:rPr>
        <w:t xml:space="preserve">.  </w:t>
      </w:r>
      <w:r w:rsidR="00531714">
        <w:rPr>
          <w:szCs w:val="24"/>
        </w:rPr>
        <w:t>Tax file numbers may also be used to identify visa holders who have breached their visa conditions by, for example, working for more than one employer</w:t>
      </w:r>
      <w:r w:rsidR="008A48B4">
        <w:rPr>
          <w:szCs w:val="24"/>
        </w:rPr>
        <w:t xml:space="preserve">.  </w:t>
      </w:r>
    </w:p>
    <w:p w14:paraId="4FB34CAF" w14:textId="475D41B2" w:rsidR="003A465F" w:rsidRDefault="003A465F" w:rsidP="005524ED">
      <w:pPr>
        <w:widowControl w:val="0"/>
        <w:spacing w:before="0"/>
        <w:ind w:right="-57"/>
        <w:jc w:val="both"/>
        <w:rPr>
          <w:szCs w:val="24"/>
        </w:rPr>
      </w:pPr>
    </w:p>
    <w:p w14:paraId="5FAE21EE" w14:textId="1558D92E" w:rsidR="00284CC7" w:rsidRPr="00297BC1" w:rsidRDefault="00284CC7" w:rsidP="005524ED">
      <w:pPr>
        <w:widowControl w:val="0"/>
        <w:spacing w:before="0"/>
        <w:ind w:right="-57"/>
        <w:jc w:val="both"/>
        <w:rPr>
          <w:szCs w:val="24"/>
        </w:rPr>
      </w:pPr>
      <w:r w:rsidRPr="00297BC1">
        <w:rPr>
          <w:szCs w:val="24"/>
        </w:rPr>
        <w:t>New paragraph 5.35AB(2)(c) permits using, recording or disclosing tax file numbers for the purpose of developing policy relating to visas prescribed by new subregulation 5.35AB(1)</w:t>
      </w:r>
      <w:r w:rsidR="008A48B4">
        <w:rPr>
          <w:szCs w:val="24"/>
        </w:rPr>
        <w:t xml:space="preserve">.  </w:t>
      </w:r>
      <w:r w:rsidR="00297BC1" w:rsidRPr="00297BC1">
        <w:rPr>
          <w:szCs w:val="24"/>
        </w:rPr>
        <w:t xml:space="preserve">For example, research that is able to </w:t>
      </w:r>
      <w:r w:rsidR="00297BC1" w:rsidRPr="00297BC1">
        <w:t>match tax file numbers to skilled visa holders may be utilised as an evidence base to inform strategic policy development.</w:t>
      </w:r>
    </w:p>
    <w:p w14:paraId="59459886" w14:textId="6D221F0A" w:rsidR="00284CC7" w:rsidRDefault="00284CC7" w:rsidP="005524ED">
      <w:pPr>
        <w:widowControl w:val="0"/>
        <w:spacing w:before="0"/>
        <w:ind w:right="-57"/>
        <w:jc w:val="both"/>
        <w:rPr>
          <w:szCs w:val="24"/>
        </w:rPr>
      </w:pPr>
    </w:p>
    <w:p w14:paraId="510DA756" w14:textId="1DF2C281" w:rsidR="00284CC7" w:rsidRPr="00297BC1" w:rsidRDefault="00284CC7" w:rsidP="005524ED">
      <w:pPr>
        <w:widowControl w:val="0"/>
        <w:spacing w:before="0"/>
        <w:ind w:right="-57"/>
        <w:jc w:val="both"/>
        <w:rPr>
          <w:szCs w:val="24"/>
        </w:rPr>
      </w:pPr>
      <w:r w:rsidRPr="00297BC1">
        <w:rPr>
          <w:szCs w:val="24"/>
        </w:rPr>
        <w:t>New paragraph 5.35AB(2)(</w:t>
      </w:r>
      <w:r w:rsidR="0015632A">
        <w:rPr>
          <w:szCs w:val="24"/>
        </w:rPr>
        <w:t>d</w:t>
      </w:r>
      <w:r w:rsidRPr="00297BC1">
        <w:rPr>
          <w:szCs w:val="24"/>
        </w:rPr>
        <w:t xml:space="preserve">) permits using, recording or disclosing tax file numbers for the purpose of research, gathering intelligence, </w:t>
      </w:r>
      <w:r w:rsidR="00297BC1" w:rsidRPr="00297BC1">
        <w:rPr>
          <w:szCs w:val="24"/>
        </w:rPr>
        <w:t>and identifying trends or risks in relation to visas prescribed by new subregulation 5.35AB(1)</w:t>
      </w:r>
      <w:r w:rsidR="008A48B4">
        <w:rPr>
          <w:szCs w:val="24"/>
        </w:rPr>
        <w:t xml:space="preserve">.  </w:t>
      </w:r>
      <w:r w:rsidR="00297BC1" w:rsidRPr="00297BC1">
        <w:rPr>
          <w:szCs w:val="24"/>
        </w:rPr>
        <w:t xml:space="preserve">For example, tax file numbers and subsequent data-matching </w:t>
      </w:r>
      <w:r w:rsidR="00297BC1" w:rsidRPr="00297BC1">
        <w:t>could be used to</w:t>
      </w:r>
      <w:r w:rsidR="0094052E">
        <w:t xml:space="preserve"> research pay rates,</w:t>
      </w:r>
      <w:r w:rsidR="00BE5A1B">
        <w:t xml:space="preserve"> and to</w:t>
      </w:r>
      <w:r w:rsidR="00297BC1" w:rsidRPr="00297BC1">
        <w:t xml:space="preserve"> identify fraud and breaches of visa conditions work.</w:t>
      </w:r>
    </w:p>
    <w:sectPr w:rsidR="00284CC7" w:rsidRPr="00297BC1" w:rsidSect="00B92943">
      <w:headerReference w:type="default" r:id="rId9"/>
      <w:pgSz w:w="11906" w:h="16838"/>
      <w:pgMar w:top="1276"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198C" w14:textId="77777777" w:rsidR="00F21710" w:rsidRDefault="00F21710" w:rsidP="007A1709">
      <w:pPr>
        <w:spacing w:before="0"/>
      </w:pPr>
      <w:r>
        <w:separator/>
      </w:r>
    </w:p>
  </w:endnote>
  <w:endnote w:type="continuationSeparator" w:id="0">
    <w:p w14:paraId="01E00B58" w14:textId="77777777" w:rsidR="00F21710" w:rsidRDefault="00F21710"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4AA43" w14:textId="77777777" w:rsidR="00F21710" w:rsidRDefault="00F21710" w:rsidP="007A1709">
      <w:pPr>
        <w:spacing w:before="0"/>
      </w:pPr>
      <w:r>
        <w:separator/>
      </w:r>
    </w:p>
  </w:footnote>
  <w:footnote w:type="continuationSeparator" w:id="0">
    <w:p w14:paraId="6DA68F3E" w14:textId="77777777" w:rsidR="00F21710" w:rsidRDefault="00F21710"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14:paraId="637F5728" w14:textId="6F29386A" w:rsidR="00F21710" w:rsidRDefault="00F21710">
        <w:pPr>
          <w:pStyle w:val="Header"/>
          <w:jc w:val="center"/>
        </w:pPr>
        <w:r>
          <w:fldChar w:fldCharType="begin"/>
        </w:r>
        <w:r>
          <w:instrText xml:space="preserve"> PAGE   \* MERGEFORMAT </w:instrText>
        </w:r>
        <w:r>
          <w:fldChar w:fldCharType="separate"/>
        </w:r>
        <w:r w:rsidR="00E4450D">
          <w:rPr>
            <w:noProof/>
          </w:rPr>
          <w:t>2</w:t>
        </w:r>
        <w:r>
          <w:rPr>
            <w:noProof/>
          </w:rPr>
          <w:fldChar w:fldCharType="end"/>
        </w:r>
      </w:p>
    </w:sdtContent>
  </w:sdt>
  <w:p w14:paraId="273F8874" w14:textId="77777777" w:rsidR="00F21710" w:rsidRDefault="00F21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14:paraId="2259446F" w14:textId="24B7F9D2" w:rsidR="00F21710" w:rsidRDefault="00F21710">
        <w:pPr>
          <w:pStyle w:val="Header"/>
          <w:jc w:val="center"/>
        </w:pPr>
        <w:r>
          <w:fldChar w:fldCharType="begin"/>
        </w:r>
        <w:r>
          <w:instrText xml:space="preserve"> PAGE   \* MERGEFORMAT </w:instrText>
        </w:r>
        <w:r>
          <w:fldChar w:fldCharType="separate"/>
        </w:r>
        <w:r w:rsidR="00E4450D">
          <w:rPr>
            <w:noProof/>
          </w:rPr>
          <w:t>15</w:t>
        </w:r>
        <w:r>
          <w:rPr>
            <w:noProof/>
          </w:rPr>
          <w:fldChar w:fldCharType="end"/>
        </w:r>
      </w:p>
    </w:sdtContent>
  </w:sdt>
  <w:p w14:paraId="55A328BF" w14:textId="77777777" w:rsidR="00F21710" w:rsidRDefault="00F2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EE9"/>
    <w:multiLevelType w:val="hybridMultilevel"/>
    <w:tmpl w:val="B43253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21D1A"/>
    <w:multiLevelType w:val="hybridMultilevel"/>
    <w:tmpl w:val="A2CE4A6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4"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73577"/>
    <w:multiLevelType w:val="hybridMultilevel"/>
    <w:tmpl w:val="E89073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C604FDE2">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7" w15:restartNumberingAfterBreak="0">
    <w:nsid w:val="1FE976CC"/>
    <w:multiLevelType w:val="hybridMultilevel"/>
    <w:tmpl w:val="D73CB19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5D02943C">
      <w:start w:val="1"/>
      <w:numFmt w:val="lowerRoman"/>
      <w:lvlText w:val="(%3)"/>
      <w:lvlJc w:val="left"/>
      <w:pPr>
        <w:ind w:left="2700" w:hanging="72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7300669"/>
    <w:multiLevelType w:val="hybridMultilevel"/>
    <w:tmpl w:val="197882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7A774FC"/>
    <w:multiLevelType w:val="hybridMultilevel"/>
    <w:tmpl w:val="54E072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3144A40"/>
    <w:multiLevelType w:val="hybridMultilevel"/>
    <w:tmpl w:val="6C4CF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370EF3"/>
    <w:multiLevelType w:val="hybridMultilevel"/>
    <w:tmpl w:val="7BB8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0042238"/>
    <w:multiLevelType w:val="hybridMultilevel"/>
    <w:tmpl w:val="E4A66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5"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845BA0"/>
    <w:multiLevelType w:val="hybridMultilevel"/>
    <w:tmpl w:val="A0D0C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A6CDA"/>
    <w:multiLevelType w:val="hybridMultilevel"/>
    <w:tmpl w:val="6DF027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D06283"/>
    <w:multiLevelType w:val="hybridMultilevel"/>
    <w:tmpl w:val="7D3867C8"/>
    <w:lvl w:ilvl="0" w:tplc="27182D9E">
      <w:start w:val="1"/>
      <w:numFmt w:val="decimal"/>
      <w:lvlText w:val="%1."/>
      <w:lvlJc w:val="left"/>
      <w:pPr>
        <w:ind w:left="717" w:hanging="360"/>
      </w:p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start w:val="1"/>
      <w:numFmt w:val="lowerLetter"/>
      <w:lvlText w:val="%5."/>
      <w:lvlJc w:val="left"/>
      <w:pPr>
        <w:ind w:left="3597" w:hanging="360"/>
      </w:pPr>
    </w:lvl>
    <w:lvl w:ilvl="5" w:tplc="0C09001B">
      <w:start w:val="1"/>
      <w:numFmt w:val="lowerRoman"/>
      <w:lvlText w:val="%6."/>
      <w:lvlJc w:val="right"/>
      <w:pPr>
        <w:ind w:left="4317" w:hanging="180"/>
      </w:pPr>
    </w:lvl>
    <w:lvl w:ilvl="6" w:tplc="0C09000F">
      <w:start w:val="1"/>
      <w:numFmt w:val="decimal"/>
      <w:lvlText w:val="%7."/>
      <w:lvlJc w:val="left"/>
      <w:pPr>
        <w:ind w:left="5037" w:hanging="360"/>
      </w:pPr>
    </w:lvl>
    <w:lvl w:ilvl="7" w:tplc="0C090019">
      <w:start w:val="1"/>
      <w:numFmt w:val="lowerLetter"/>
      <w:lvlText w:val="%8."/>
      <w:lvlJc w:val="left"/>
      <w:pPr>
        <w:ind w:left="5757" w:hanging="360"/>
      </w:pPr>
    </w:lvl>
    <w:lvl w:ilvl="8" w:tplc="0C09001B">
      <w:start w:val="1"/>
      <w:numFmt w:val="lowerRoman"/>
      <w:lvlText w:val="%9."/>
      <w:lvlJc w:val="right"/>
      <w:pPr>
        <w:ind w:left="6477" w:hanging="180"/>
      </w:pPr>
    </w:lvl>
  </w:abstractNum>
  <w:abstractNum w:abstractNumId="20"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22"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4E107E"/>
    <w:multiLevelType w:val="hybridMultilevel"/>
    <w:tmpl w:val="E0F8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9"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2" w15:restartNumberingAfterBreak="0">
    <w:nsid w:val="71186DEC"/>
    <w:multiLevelType w:val="hybridMultilevel"/>
    <w:tmpl w:val="32CC47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2271137"/>
    <w:multiLevelType w:val="singleLevel"/>
    <w:tmpl w:val="3578BA20"/>
    <w:lvl w:ilvl="0">
      <w:start w:val="1"/>
      <w:numFmt w:val="decimal"/>
      <w:lvlText w:val="%1."/>
      <w:lvlJc w:val="left"/>
      <w:pPr>
        <w:tabs>
          <w:tab w:val="num" w:pos="360"/>
        </w:tabs>
        <w:ind w:left="0" w:firstLine="0"/>
      </w:pPr>
      <w:rPr>
        <w:b w:val="0"/>
        <w:i w:val="0"/>
      </w:rPr>
    </w:lvl>
  </w:abstractNum>
  <w:abstractNum w:abstractNumId="35" w15:restartNumberingAfterBreak="0">
    <w:nsid w:val="74361107"/>
    <w:multiLevelType w:val="hybridMultilevel"/>
    <w:tmpl w:val="F010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
  </w:num>
  <w:num w:numId="4">
    <w:abstractNumId w:val="20"/>
  </w:num>
  <w:num w:numId="5">
    <w:abstractNumId w:val="3"/>
  </w:num>
  <w:num w:numId="6">
    <w:abstractNumId w:val="37"/>
  </w:num>
  <w:num w:numId="7">
    <w:abstractNumId w:val="4"/>
  </w:num>
  <w:num w:numId="8">
    <w:abstractNumId w:val="31"/>
  </w:num>
  <w:num w:numId="9">
    <w:abstractNumId w:val="15"/>
  </w:num>
  <w:num w:numId="10">
    <w:abstractNumId w:val="38"/>
  </w:num>
  <w:num w:numId="11">
    <w:abstractNumId w:val="29"/>
  </w:num>
  <w:num w:numId="12">
    <w:abstractNumId w:val="36"/>
  </w:num>
  <w:num w:numId="13">
    <w:abstractNumId w:val="28"/>
  </w:num>
  <w:num w:numId="14">
    <w:abstractNumId w:val="14"/>
  </w:num>
  <w:num w:numId="15">
    <w:abstractNumId w:val="27"/>
  </w:num>
  <w:num w:numId="16">
    <w:abstractNumId w:val="21"/>
  </w:num>
  <w:num w:numId="17">
    <w:abstractNumId w:val="12"/>
  </w:num>
  <w:num w:numId="18">
    <w:abstractNumId w:val="22"/>
  </w:num>
  <w:num w:numId="19">
    <w:abstractNumId w:val="6"/>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4"/>
  </w:num>
  <w:num w:numId="23">
    <w:abstractNumId w:val="30"/>
  </w:num>
  <w:num w:numId="24">
    <w:abstractNumId w:val="26"/>
  </w:num>
  <w:num w:numId="25">
    <w:abstractNumId w:val="17"/>
  </w:num>
  <w:num w:numId="26">
    <w:abstractNumId w:val="25"/>
  </w:num>
  <w:num w:numId="27">
    <w:abstractNumId w:val="8"/>
  </w:num>
  <w:num w:numId="28">
    <w:abstractNumId w:val="32"/>
  </w:num>
  <w:num w:numId="29">
    <w:abstractNumId w:val="11"/>
  </w:num>
  <w:num w:numId="30">
    <w:abstractNumId w:val="35"/>
  </w:num>
  <w:num w:numId="31">
    <w:abstractNumId w:val="34"/>
  </w:num>
  <w:num w:numId="32">
    <w:abstractNumId w:val="2"/>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0"/>
  </w:num>
  <w:num w:numId="41">
    <w:abstractNumId w:val="5"/>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D3E"/>
    <w:rsid w:val="00017166"/>
    <w:rsid w:val="00017F5D"/>
    <w:rsid w:val="00021BA3"/>
    <w:rsid w:val="00022797"/>
    <w:rsid w:val="00022A71"/>
    <w:rsid w:val="00022D1F"/>
    <w:rsid w:val="000239BD"/>
    <w:rsid w:val="00023ED3"/>
    <w:rsid w:val="00024565"/>
    <w:rsid w:val="00025CCA"/>
    <w:rsid w:val="00025E01"/>
    <w:rsid w:val="0002642E"/>
    <w:rsid w:val="00026FDA"/>
    <w:rsid w:val="0002755F"/>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0E0A"/>
    <w:rsid w:val="00041799"/>
    <w:rsid w:val="00041BD2"/>
    <w:rsid w:val="00042284"/>
    <w:rsid w:val="000424E3"/>
    <w:rsid w:val="00043545"/>
    <w:rsid w:val="00043D3A"/>
    <w:rsid w:val="00043DE4"/>
    <w:rsid w:val="0004465B"/>
    <w:rsid w:val="00044FB3"/>
    <w:rsid w:val="00045790"/>
    <w:rsid w:val="00045848"/>
    <w:rsid w:val="00046088"/>
    <w:rsid w:val="00047475"/>
    <w:rsid w:val="00047CD0"/>
    <w:rsid w:val="00050FF7"/>
    <w:rsid w:val="00051447"/>
    <w:rsid w:val="00051EDF"/>
    <w:rsid w:val="0005237B"/>
    <w:rsid w:val="00054102"/>
    <w:rsid w:val="00054368"/>
    <w:rsid w:val="00054755"/>
    <w:rsid w:val="00054973"/>
    <w:rsid w:val="0005561A"/>
    <w:rsid w:val="00055647"/>
    <w:rsid w:val="00055780"/>
    <w:rsid w:val="00056397"/>
    <w:rsid w:val="00056455"/>
    <w:rsid w:val="000565AC"/>
    <w:rsid w:val="00056677"/>
    <w:rsid w:val="00056E21"/>
    <w:rsid w:val="000605E9"/>
    <w:rsid w:val="000607DD"/>
    <w:rsid w:val="000608E3"/>
    <w:rsid w:val="00060FBA"/>
    <w:rsid w:val="00062100"/>
    <w:rsid w:val="00062428"/>
    <w:rsid w:val="00062855"/>
    <w:rsid w:val="0006306A"/>
    <w:rsid w:val="00063F40"/>
    <w:rsid w:val="00065CA1"/>
    <w:rsid w:val="00066199"/>
    <w:rsid w:val="00070E60"/>
    <w:rsid w:val="0007148C"/>
    <w:rsid w:val="00071DAD"/>
    <w:rsid w:val="00071E50"/>
    <w:rsid w:val="00072047"/>
    <w:rsid w:val="00072FB2"/>
    <w:rsid w:val="000730AB"/>
    <w:rsid w:val="00073F56"/>
    <w:rsid w:val="00075975"/>
    <w:rsid w:val="00075DFB"/>
    <w:rsid w:val="00075FAD"/>
    <w:rsid w:val="000775C3"/>
    <w:rsid w:val="00077EE3"/>
    <w:rsid w:val="0008082B"/>
    <w:rsid w:val="00081009"/>
    <w:rsid w:val="00081734"/>
    <w:rsid w:val="00081DA2"/>
    <w:rsid w:val="00082A8A"/>
    <w:rsid w:val="0008415F"/>
    <w:rsid w:val="00084D27"/>
    <w:rsid w:val="00084F9B"/>
    <w:rsid w:val="00085744"/>
    <w:rsid w:val="000860CC"/>
    <w:rsid w:val="00087615"/>
    <w:rsid w:val="0008793E"/>
    <w:rsid w:val="000907AB"/>
    <w:rsid w:val="00091C5D"/>
    <w:rsid w:val="00091F4D"/>
    <w:rsid w:val="000927F8"/>
    <w:rsid w:val="00096FC1"/>
    <w:rsid w:val="000A5BA5"/>
    <w:rsid w:val="000A7DB8"/>
    <w:rsid w:val="000B0366"/>
    <w:rsid w:val="000B1B36"/>
    <w:rsid w:val="000B55CF"/>
    <w:rsid w:val="000B5749"/>
    <w:rsid w:val="000B5D14"/>
    <w:rsid w:val="000B6537"/>
    <w:rsid w:val="000B772E"/>
    <w:rsid w:val="000C0C7E"/>
    <w:rsid w:val="000C0DC5"/>
    <w:rsid w:val="000C1218"/>
    <w:rsid w:val="000C1A89"/>
    <w:rsid w:val="000C2096"/>
    <w:rsid w:val="000C2CB5"/>
    <w:rsid w:val="000C32EE"/>
    <w:rsid w:val="000C4088"/>
    <w:rsid w:val="000C4C63"/>
    <w:rsid w:val="000C561D"/>
    <w:rsid w:val="000C59AA"/>
    <w:rsid w:val="000C6014"/>
    <w:rsid w:val="000C7AD2"/>
    <w:rsid w:val="000C7D40"/>
    <w:rsid w:val="000D1A8F"/>
    <w:rsid w:val="000D1C56"/>
    <w:rsid w:val="000D1D28"/>
    <w:rsid w:val="000D4CA8"/>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07"/>
    <w:rsid w:val="000F4A85"/>
    <w:rsid w:val="000F4EBB"/>
    <w:rsid w:val="000F4F00"/>
    <w:rsid w:val="000F5345"/>
    <w:rsid w:val="000F5859"/>
    <w:rsid w:val="000F5BC4"/>
    <w:rsid w:val="000F63AC"/>
    <w:rsid w:val="000F6D9B"/>
    <w:rsid w:val="000F71A5"/>
    <w:rsid w:val="00100239"/>
    <w:rsid w:val="00101B4F"/>
    <w:rsid w:val="001025B0"/>
    <w:rsid w:val="001043EC"/>
    <w:rsid w:val="00104501"/>
    <w:rsid w:val="00105FAA"/>
    <w:rsid w:val="00110840"/>
    <w:rsid w:val="001117C9"/>
    <w:rsid w:val="0011251A"/>
    <w:rsid w:val="00113467"/>
    <w:rsid w:val="001135FD"/>
    <w:rsid w:val="00113F67"/>
    <w:rsid w:val="001140C8"/>
    <w:rsid w:val="00114B08"/>
    <w:rsid w:val="00114D73"/>
    <w:rsid w:val="001151DB"/>
    <w:rsid w:val="001166B6"/>
    <w:rsid w:val="00117063"/>
    <w:rsid w:val="00120DC6"/>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594A"/>
    <w:rsid w:val="00146F7F"/>
    <w:rsid w:val="00147F67"/>
    <w:rsid w:val="00150279"/>
    <w:rsid w:val="001505BB"/>
    <w:rsid w:val="00150DEE"/>
    <w:rsid w:val="00150DF3"/>
    <w:rsid w:val="00151D5B"/>
    <w:rsid w:val="00151D90"/>
    <w:rsid w:val="001521E4"/>
    <w:rsid w:val="001525FC"/>
    <w:rsid w:val="001529E6"/>
    <w:rsid w:val="00152E9A"/>
    <w:rsid w:val="0015396D"/>
    <w:rsid w:val="001557FD"/>
    <w:rsid w:val="00155BE0"/>
    <w:rsid w:val="00155EA4"/>
    <w:rsid w:val="0015632A"/>
    <w:rsid w:val="00156804"/>
    <w:rsid w:val="001602A9"/>
    <w:rsid w:val="00160C99"/>
    <w:rsid w:val="00160FEF"/>
    <w:rsid w:val="00161103"/>
    <w:rsid w:val="00161722"/>
    <w:rsid w:val="00161F05"/>
    <w:rsid w:val="001630A9"/>
    <w:rsid w:val="001632C6"/>
    <w:rsid w:val="00163406"/>
    <w:rsid w:val="001635DC"/>
    <w:rsid w:val="0016393D"/>
    <w:rsid w:val="00163E31"/>
    <w:rsid w:val="00164565"/>
    <w:rsid w:val="001646A4"/>
    <w:rsid w:val="00164EB9"/>
    <w:rsid w:val="001652B0"/>
    <w:rsid w:val="001677EC"/>
    <w:rsid w:val="00171492"/>
    <w:rsid w:val="001730EA"/>
    <w:rsid w:val="00174ABB"/>
    <w:rsid w:val="00176DAB"/>
    <w:rsid w:val="001801B4"/>
    <w:rsid w:val="00180E2E"/>
    <w:rsid w:val="00180E49"/>
    <w:rsid w:val="00180F27"/>
    <w:rsid w:val="0018245C"/>
    <w:rsid w:val="00182FB2"/>
    <w:rsid w:val="001830CA"/>
    <w:rsid w:val="00183996"/>
    <w:rsid w:val="00183EBF"/>
    <w:rsid w:val="00184F4A"/>
    <w:rsid w:val="00185579"/>
    <w:rsid w:val="00185835"/>
    <w:rsid w:val="00186DA1"/>
    <w:rsid w:val="00187EB6"/>
    <w:rsid w:val="001901EF"/>
    <w:rsid w:val="001905F6"/>
    <w:rsid w:val="00190602"/>
    <w:rsid w:val="0019235B"/>
    <w:rsid w:val="001943D7"/>
    <w:rsid w:val="00194D53"/>
    <w:rsid w:val="00196A01"/>
    <w:rsid w:val="001A161B"/>
    <w:rsid w:val="001A2578"/>
    <w:rsid w:val="001A2D0D"/>
    <w:rsid w:val="001A3A1D"/>
    <w:rsid w:val="001A447C"/>
    <w:rsid w:val="001A5591"/>
    <w:rsid w:val="001A5DC3"/>
    <w:rsid w:val="001A6B3C"/>
    <w:rsid w:val="001A70AE"/>
    <w:rsid w:val="001A7FB2"/>
    <w:rsid w:val="001B0F33"/>
    <w:rsid w:val="001B1A0D"/>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017"/>
    <w:rsid w:val="001C1A21"/>
    <w:rsid w:val="001C3155"/>
    <w:rsid w:val="001C3286"/>
    <w:rsid w:val="001C4093"/>
    <w:rsid w:val="001C4186"/>
    <w:rsid w:val="001C4857"/>
    <w:rsid w:val="001C5A90"/>
    <w:rsid w:val="001D0EE6"/>
    <w:rsid w:val="001D180C"/>
    <w:rsid w:val="001D3316"/>
    <w:rsid w:val="001D3867"/>
    <w:rsid w:val="001D4899"/>
    <w:rsid w:val="001D52D7"/>
    <w:rsid w:val="001D65D5"/>
    <w:rsid w:val="001D67B9"/>
    <w:rsid w:val="001E0162"/>
    <w:rsid w:val="001E0393"/>
    <w:rsid w:val="001E20FE"/>
    <w:rsid w:val="001E23B6"/>
    <w:rsid w:val="001E4B47"/>
    <w:rsid w:val="001E55E7"/>
    <w:rsid w:val="001E5739"/>
    <w:rsid w:val="001E5F55"/>
    <w:rsid w:val="001E61D6"/>
    <w:rsid w:val="001E623E"/>
    <w:rsid w:val="001E69C7"/>
    <w:rsid w:val="001E6AC4"/>
    <w:rsid w:val="001E72E3"/>
    <w:rsid w:val="001F29F3"/>
    <w:rsid w:val="001F3BDE"/>
    <w:rsid w:val="001F45FD"/>
    <w:rsid w:val="001F4A0B"/>
    <w:rsid w:val="001F54DC"/>
    <w:rsid w:val="001F5E49"/>
    <w:rsid w:val="001F6F0A"/>
    <w:rsid w:val="001F6F97"/>
    <w:rsid w:val="00200247"/>
    <w:rsid w:val="00200D38"/>
    <w:rsid w:val="00203836"/>
    <w:rsid w:val="0020404A"/>
    <w:rsid w:val="002046D4"/>
    <w:rsid w:val="00204A92"/>
    <w:rsid w:val="00205C69"/>
    <w:rsid w:val="00206359"/>
    <w:rsid w:val="00206524"/>
    <w:rsid w:val="00207004"/>
    <w:rsid w:val="0020756A"/>
    <w:rsid w:val="00210677"/>
    <w:rsid w:val="00211AFF"/>
    <w:rsid w:val="002129DD"/>
    <w:rsid w:val="00213B5A"/>
    <w:rsid w:val="002145FA"/>
    <w:rsid w:val="0021497E"/>
    <w:rsid w:val="00214E15"/>
    <w:rsid w:val="00214EAB"/>
    <w:rsid w:val="00214FD7"/>
    <w:rsid w:val="00215456"/>
    <w:rsid w:val="0021572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935"/>
    <w:rsid w:val="00233A0B"/>
    <w:rsid w:val="00234C25"/>
    <w:rsid w:val="002350B3"/>
    <w:rsid w:val="00236941"/>
    <w:rsid w:val="00236AA0"/>
    <w:rsid w:val="0024014E"/>
    <w:rsid w:val="00243735"/>
    <w:rsid w:val="00244FCF"/>
    <w:rsid w:val="00245E0A"/>
    <w:rsid w:val="002461C7"/>
    <w:rsid w:val="00246437"/>
    <w:rsid w:val="0025033C"/>
    <w:rsid w:val="00250BB8"/>
    <w:rsid w:val="00250E3A"/>
    <w:rsid w:val="0025138F"/>
    <w:rsid w:val="00257475"/>
    <w:rsid w:val="002576E1"/>
    <w:rsid w:val="0026103C"/>
    <w:rsid w:val="00262717"/>
    <w:rsid w:val="002630D6"/>
    <w:rsid w:val="00265749"/>
    <w:rsid w:val="002664EF"/>
    <w:rsid w:val="00266A00"/>
    <w:rsid w:val="00267618"/>
    <w:rsid w:val="0027091E"/>
    <w:rsid w:val="00271FF1"/>
    <w:rsid w:val="00273254"/>
    <w:rsid w:val="002737A1"/>
    <w:rsid w:val="00275236"/>
    <w:rsid w:val="002756A1"/>
    <w:rsid w:val="00277FED"/>
    <w:rsid w:val="00280A82"/>
    <w:rsid w:val="00281E95"/>
    <w:rsid w:val="00284CC7"/>
    <w:rsid w:val="00285FD9"/>
    <w:rsid w:val="00291167"/>
    <w:rsid w:val="00291AAC"/>
    <w:rsid w:val="00291E10"/>
    <w:rsid w:val="00292FE8"/>
    <w:rsid w:val="00293053"/>
    <w:rsid w:val="00294752"/>
    <w:rsid w:val="002969B4"/>
    <w:rsid w:val="00297BC1"/>
    <w:rsid w:val="002A111E"/>
    <w:rsid w:val="002A12FE"/>
    <w:rsid w:val="002A1454"/>
    <w:rsid w:val="002A1B42"/>
    <w:rsid w:val="002A1F83"/>
    <w:rsid w:val="002A2388"/>
    <w:rsid w:val="002A2B04"/>
    <w:rsid w:val="002A4105"/>
    <w:rsid w:val="002A4AB0"/>
    <w:rsid w:val="002A4DB4"/>
    <w:rsid w:val="002A6E52"/>
    <w:rsid w:val="002B09EE"/>
    <w:rsid w:val="002B0C61"/>
    <w:rsid w:val="002B260E"/>
    <w:rsid w:val="002B3E2F"/>
    <w:rsid w:val="002B40CA"/>
    <w:rsid w:val="002B42D0"/>
    <w:rsid w:val="002B43FB"/>
    <w:rsid w:val="002B49BD"/>
    <w:rsid w:val="002C1A84"/>
    <w:rsid w:val="002C380D"/>
    <w:rsid w:val="002C458E"/>
    <w:rsid w:val="002C4956"/>
    <w:rsid w:val="002C5749"/>
    <w:rsid w:val="002C583C"/>
    <w:rsid w:val="002C599C"/>
    <w:rsid w:val="002D15ED"/>
    <w:rsid w:val="002D1EEC"/>
    <w:rsid w:val="002D288C"/>
    <w:rsid w:val="002D4625"/>
    <w:rsid w:val="002D4BB9"/>
    <w:rsid w:val="002D4BF2"/>
    <w:rsid w:val="002D5543"/>
    <w:rsid w:val="002D6BA8"/>
    <w:rsid w:val="002D733E"/>
    <w:rsid w:val="002D79AC"/>
    <w:rsid w:val="002D7CBD"/>
    <w:rsid w:val="002E0069"/>
    <w:rsid w:val="002E1113"/>
    <w:rsid w:val="002E29C9"/>
    <w:rsid w:val="002E3254"/>
    <w:rsid w:val="002E3AA6"/>
    <w:rsid w:val="002E3B5C"/>
    <w:rsid w:val="002E3D89"/>
    <w:rsid w:val="002E3DB9"/>
    <w:rsid w:val="002E5379"/>
    <w:rsid w:val="002E6D9A"/>
    <w:rsid w:val="002F0F64"/>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31C"/>
    <w:rsid w:val="00314DEC"/>
    <w:rsid w:val="00314E9A"/>
    <w:rsid w:val="00315AD5"/>
    <w:rsid w:val="003166B4"/>
    <w:rsid w:val="00316956"/>
    <w:rsid w:val="003175D4"/>
    <w:rsid w:val="0031770C"/>
    <w:rsid w:val="00317BB3"/>
    <w:rsid w:val="00320163"/>
    <w:rsid w:val="003202AC"/>
    <w:rsid w:val="00321684"/>
    <w:rsid w:val="003220C9"/>
    <w:rsid w:val="00322173"/>
    <w:rsid w:val="00322221"/>
    <w:rsid w:val="003239D3"/>
    <w:rsid w:val="003246EB"/>
    <w:rsid w:val="0032560A"/>
    <w:rsid w:val="00326080"/>
    <w:rsid w:val="00326266"/>
    <w:rsid w:val="00330AC9"/>
    <w:rsid w:val="0033126F"/>
    <w:rsid w:val="00331DDE"/>
    <w:rsid w:val="00332DF2"/>
    <w:rsid w:val="003331CB"/>
    <w:rsid w:val="00334EF4"/>
    <w:rsid w:val="00335315"/>
    <w:rsid w:val="00335EFE"/>
    <w:rsid w:val="00336240"/>
    <w:rsid w:val="003407C1"/>
    <w:rsid w:val="00341288"/>
    <w:rsid w:val="00343DB9"/>
    <w:rsid w:val="00344361"/>
    <w:rsid w:val="00344FFE"/>
    <w:rsid w:val="00346866"/>
    <w:rsid w:val="0034719A"/>
    <w:rsid w:val="00354B3E"/>
    <w:rsid w:val="00356011"/>
    <w:rsid w:val="00357D34"/>
    <w:rsid w:val="00360835"/>
    <w:rsid w:val="00362A0C"/>
    <w:rsid w:val="00362F79"/>
    <w:rsid w:val="00362F86"/>
    <w:rsid w:val="003636B5"/>
    <w:rsid w:val="00363DB6"/>
    <w:rsid w:val="0036403D"/>
    <w:rsid w:val="003641F4"/>
    <w:rsid w:val="00364730"/>
    <w:rsid w:val="00364B28"/>
    <w:rsid w:val="00364FFB"/>
    <w:rsid w:val="003655FF"/>
    <w:rsid w:val="00365B81"/>
    <w:rsid w:val="00366933"/>
    <w:rsid w:val="00366A30"/>
    <w:rsid w:val="00366B44"/>
    <w:rsid w:val="00366BB9"/>
    <w:rsid w:val="00366E9D"/>
    <w:rsid w:val="00370513"/>
    <w:rsid w:val="003715B9"/>
    <w:rsid w:val="00371CB1"/>
    <w:rsid w:val="00373320"/>
    <w:rsid w:val="0037354F"/>
    <w:rsid w:val="00373E4B"/>
    <w:rsid w:val="00377CD8"/>
    <w:rsid w:val="00380B39"/>
    <w:rsid w:val="003812CB"/>
    <w:rsid w:val="003814EC"/>
    <w:rsid w:val="00382EB5"/>
    <w:rsid w:val="003843FA"/>
    <w:rsid w:val="00390855"/>
    <w:rsid w:val="00390CF6"/>
    <w:rsid w:val="00391313"/>
    <w:rsid w:val="00391475"/>
    <w:rsid w:val="003917BF"/>
    <w:rsid w:val="00391D73"/>
    <w:rsid w:val="00392D35"/>
    <w:rsid w:val="00392E53"/>
    <w:rsid w:val="00392F8E"/>
    <w:rsid w:val="0039376A"/>
    <w:rsid w:val="0039414B"/>
    <w:rsid w:val="003942B8"/>
    <w:rsid w:val="00395AD9"/>
    <w:rsid w:val="00395FF7"/>
    <w:rsid w:val="00396366"/>
    <w:rsid w:val="00396807"/>
    <w:rsid w:val="003977C2"/>
    <w:rsid w:val="00397823"/>
    <w:rsid w:val="003A1309"/>
    <w:rsid w:val="003A31E4"/>
    <w:rsid w:val="003A465F"/>
    <w:rsid w:val="003A5338"/>
    <w:rsid w:val="003A554F"/>
    <w:rsid w:val="003A6016"/>
    <w:rsid w:val="003A6D1E"/>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19CC"/>
    <w:rsid w:val="003D28AE"/>
    <w:rsid w:val="003D2A86"/>
    <w:rsid w:val="003D416E"/>
    <w:rsid w:val="003D4F09"/>
    <w:rsid w:val="003D5CAA"/>
    <w:rsid w:val="003D74E8"/>
    <w:rsid w:val="003D79ED"/>
    <w:rsid w:val="003E079B"/>
    <w:rsid w:val="003E34D8"/>
    <w:rsid w:val="003E6A8D"/>
    <w:rsid w:val="003F028D"/>
    <w:rsid w:val="003F0C5C"/>
    <w:rsid w:val="003F1BB1"/>
    <w:rsid w:val="003F23D9"/>
    <w:rsid w:val="003F23EA"/>
    <w:rsid w:val="003F36A1"/>
    <w:rsid w:val="003F45B2"/>
    <w:rsid w:val="003F697A"/>
    <w:rsid w:val="003F6EB5"/>
    <w:rsid w:val="003F7D6C"/>
    <w:rsid w:val="00400C88"/>
    <w:rsid w:val="004015D1"/>
    <w:rsid w:val="004018B4"/>
    <w:rsid w:val="0040287D"/>
    <w:rsid w:val="00402F92"/>
    <w:rsid w:val="004036C2"/>
    <w:rsid w:val="0040500E"/>
    <w:rsid w:val="00405383"/>
    <w:rsid w:val="004053E3"/>
    <w:rsid w:val="00407FA6"/>
    <w:rsid w:val="00411089"/>
    <w:rsid w:val="0041136C"/>
    <w:rsid w:val="0041147B"/>
    <w:rsid w:val="00411686"/>
    <w:rsid w:val="00411BD7"/>
    <w:rsid w:val="00412974"/>
    <w:rsid w:val="00413463"/>
    <w:rsid w:val="00414C9B"/>
    <w:rsid w:val="004158A8"/>
    <w:rsid w:val="004159F5"/>
    <w:rsid w:val="00415AE5"/>
    <w:rsid w:val="004163F4"/>
    <w:rsid w:val="00417F43"/>
    <w:rsid w:val="004204F7"/>
    <w:rsid w:val="004208CA"/>
    <w:rsid w:val="0042093C"/>
    <w:rsid w:val="00420F33"/>
    <w:rsid w:val="00421118"/>
    <w:rsid w:val="004212D7"/>
    <w:rsid w:val="00421E86"/>
    <w:rsid w:val="00423372"/>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40A2F"/>
    <w:rsid w:val="00440C24"/>
    <w:rsid w:val="0044189B"/>
    <w:rsid w:val="00441CB0"/>
    <w:rsid w:val="004426ED"/>
    <w:rsid w:val="00442743"/>
    <w:rsid w:val="00444596"/>
    <w:rsid w:val="004445B8"/>
    <w:rsid w:val="00444F31"/>
    <w:rsid w:val="0044620E"/>
    <w:rsid w:val="00446701"/>
    <w:rsid w:val="00447BC2"/>
    <w:rsid w:val="00450EE6"/>
    <w:rsid w:val="004512E2"/>
    <w:rsid w:val="00452C07"/>
    <w:rsid w:val="00452D9C"/>
    <w:rsid w:val="00452F1F"/>
    <w:rsid w:val="0045381B"/>
    <w:rsid w:val="00453B57"/>
    <w:rsid w:val="00454D31"/>
    <w:rsid w:val="00456F76"/>
    <w:rsid w:val="00457887"/>
    <w:rsid w:val="0046070F"/>
    <w:rsid w:val="0046240D"/>
    <w:rsid w:val="004628D7"/>
    <w:rsid w:val="0046379B"/>
    <w:rsid w:val="004648AF"/>
    <w:rsid w:val="00465AAD"/>
    <w:rsid w:val="00465B88"/>
    <w:rsid w:val="004667DC"/>
    <w:rsid w:val="0046689E"/>
    <w:rsid w:val="00470C93"/>
    <w:rsid w:val="00470EC9"/>
    <w:rsid w:val="00472939"/>
    <w:rsid w:val="004738A8"/>
    <w:rsid w:val="00474C47"/>
    <w:rsid w:val="00475BC2"/>
    <w:rsid w:val="004772AC"/>
    <w:rsid w:val="00477FE3"/>
    <w:rsid w:val="00480295"/>
    <w:rsid w:val="004806BD"/>
    <w:rsid w:val="00483426"/>
    <w:rsid w:val="00483D5F"/>
    <w:rsid w:val="00484EF4"/>
    <w:rsid w:val="00486379"/>
    <w:rsid w:val="00487290"/>
    <w:rsid w:val="00487BE5"/>
    <w:rsid w:val="00487CF9"/>
    <w:rsid w:val="00487FA8"/>
    <w:rsid w:val="00492579"/>
    <w:rsid w:val="004941DF"/>
    <w:rsid w:val="0049467F"/>
    <w:rsid w:val="00494D83"/>
    <w:rsid w:val="0049512B"/>
    <w:rsid w:val="00495CB7"/>
    <w:rsid w:val="00496D71"/>
    <w:rsid w:val="004A07BD"/>
    <w:rsid w:val="004A124A"/>
    <w:rsid w:val="004A1985"/>
    <w:rsid w:val="004A3285"/>
    <w:rsid w:val="004A37D2"/>
    <w:rsid w:val="004A3B7E"/>
    <w:rsid w:val="004A622E"/>
    <w:rsid w:val="004A67CF"/>
    <w:rsid w:val="004A7A47"/>
    <w:rsid w:val="004B1717"/>
    <w:rsid w:val="004B2118"/>
    <w:rsid w:val="004B3953"/>
    <w:rsid w:val="004B3C58"/>
    <w:rsid w:val="004B42AF"/>
    <w:rsid w:val="004B4854"/>
    <w:rsid w:val="004B49F5"/>
    <w:rsid w:val="004B50AE"/>
    <w:rsid w:val="004B51C3"/>
    <w:rsid w:val="004B6B5A"/>
    <w:rsid w:val="004C00AC"/>
    <w:rsid w:val="004C1EE3"/>
    <w:rsid w:val="004C2083"/>
    <w:rsid w:val="004C38A2"/>
    <w:rsid w:val="004C4C64"/>
    <w:rsid w:val="004C5FE2"/>
    <w:rsid w:val="004C7EAA"/>
    <w:rsid w:val="004C7F45"/>
    <w:rsid w:val="004D0AD5"/>
    <w:rsid w:val="004D129F"/>
    <w:rsid w:val="004D2060"/>
    <w:rsid w:val="004D24DE"/>
    <w:rsid w:val="004D2521"/>
    <w:rsid w:val="004D2ADF"/>
    <w:rsid w:val="004D5779"/>
    <w:rsid w:val="004D5A4B"/>
    <w:rsid w:val="004D6063"/>
    <w:rsid w:val="004D6749"/>
    <w:rsid w:val="004D7480"/>
    <w:rsid w:val="004D74FD"/>
    <w:rsid w:val="004D77C6"/>
    <w:rsid w:val="004E01DE"/>
    <w:rsid w:val="004E049E"/>
    <w:rsid w:val="004E04D0"/>
    <w:rsid w:val="004E0730"/>
    <w:rsid w:val="004E1663"/>
    <w:rsid w:val="004E23E6"/>
    <w:rsid w:val="004E3EF1"/>
    <w:rsid w:val="004E59CB"/>
    <w:rsid w:val="004E66C5"/>
    <w:rsid w:val="004E6CE8"/>
    <w:rsid w:val="004E781B"/>
    <w:rsid w:val="004E7B61"/>
    <w:rsid w:val="004E7D1C"/>
    <w:rsid w:val="004F16F6"/>
    <w:rsid w:val="004F1AC8"/>
    <w:rsid w:val="004F2FAA"/>
    <w:rsid w:val="004F367F"/>
    <w:rsid w:val="004F475E"/>
    <w:rsid w:val="004F5A94"/>
    <w:rsid w:val="004F651C"/>
    <w:rsid w:val="004F74E0"/>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7E9"/>
    <w:rsid w:val="00514638"/>
    <w:rsid w:val="005162C4"/>
    <w:rsid w:val="00517412"/>
    <w:rsid w:val="00523375"/>
    <w:rsid w:val="00523D85"/>
    <w:rsid w:val="005251E8"/>
    <w:rsid w:val="00525E9B"/>
    <w:rsid w:val="005269BC"/>
    <w:rsid w:val="00530E70"/>
    <w:rsid w:val="00531714"/>
    <w:rsid w:val="00532AC9"/>
    <w:rsid w:val="005335BB"/>
    <w:rsid w:val="0053369E"/>
    <w:rsid w:val="005336B0"/>
    <w:rsid w:val="005364B1"/>
    <w:rsid w:val="00540C5F"/>
    <w:rsid w:val="0054253D"/>
    <w:rsid w:val="00543BD9"/>
    <w:rsid w:val="0054485F"/>
    <w:rsid w:val="00544F88"/>
    <w:rsid w:val="00546D3A"/>
    <w:rsid w:val="00550789"/>
    <w:rsid w:val="00550C15"/>
    <w:rsid w:val="00551ABB"/>
    <w:rsid w:val="00551FEA"/>
    <w:rsid w:val="005524ED"/>
    <w:rsid w:val="00553D5B"/>
    <w:rsid w:val="00554EA7"/>
    <w:rsid w:val="00554EBF"/>
    <w:rsid w:val="00555125"/>
    <w:rsid w:val="005570E0"/>
    <w:rsid w:val="00557A4C"/>
    <w:rsid w:val="00557B12"/>
    <w:rsid w:val="00557BB2"/>
    <w:rsid w:val="00561490"/>
    <w:rsid w:val="005615FC"/>
    <w:rsid w:val="00561896"/>
    <w:rsid w:val="005631BB"/>
    <w:rsid w:val="00563A97"/>
    <w:rsid w:val="00563DCC"/>
    <w:rsid w:val="005650E9"/>
    <w:rsid w:val="00565592"/>
    <w:rsid w:val="00571D3C"/>
    <w:rsid w:val="00572C08"/>
    <w:rsid w:val="00572D83"/>
    <w:rsid w:val="00572E00"/>
    <w:rsid w:val="00572E1C"/>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3366"/>
    <w:rsid w:val="0059410E"/>
    <w:rsid w:val="0059608F"/>
    <w:rsid w:val="00597A9F"/>
    <w:rsid w:val="00597DF9"/>
    <w:rsid w:val="00597E27"/>
    <w:rsid w:val="005A148B"/>
    <w:rsid w:val="005A2CEE"/>
    <w:rsid w:val="005A3582"/>
    <w:rsid w:val="005A4A43"/>
    <w:rsid w:val="005A5847"/>
    <w:rsid w:val="005A5FD7"/>
    <w:rsid w:val="005A6139"/>
    <w:rsid w:val="005A69DE"/>
    <w:rsid w:val="005B21FD"/>
    <w:rsid w:val="005B278C"/>
    <w:rsid w:val="005B5406"/>
    <w:rsid w:val="005B7100"/>
    <w:rsid w:val="005B745B"/>
    <w:rsid w:val="005C0AA9"/>
    <w:rsid w:val="005C0E53"/>
    <w:rsid w:val="005C0F1B"/>
    <w:rsid w:val="005C13E8"/>
    <w:rsid w:val="005C1A80"/>
    <w:rsid w:val="005C25FC"/>
    <w:rsid w:val="005C2749"/>
    <w:rsid w:val="005C2EA7"/>
    <w:rsid w:val="005C511A"/>
    <w:rsid w:val="005C566A"/>
    <w:rsid w:val="005C74CD"/>
    <w:rsid w:val="005D21CD"/>
    <w:rsid w:val="005D2F8A"/>
    <w:rsid w:val="005D3AC5"/>
    <w:rsid w:val="005D47A2"/>
    <w:rsid w:val="005D4825"/>
    <w:rsid w:val="005D6FF5"/>
    <w:rsid w:val="005D759B"/>
    <w:rsid w:val="005D76B4"/>
    <w:rsid w:val="005D7CFC"/>
    <w:rsid w:val="005D7FBE"/>
    <w:rsid w:val="005E0101"/>
    <w:rsid w:val="005E0240"/>
    <w:rsid w:val="005E0C6E"/>
    <w:rsid w:val="005E2696"/>
    <w:rsid w:val="005E30E1"/>
    <w:rsid w:val="005E3318"/>
    <w:rsid w:val="005E47FB"/>
    <w:rsid w:val="005E5192"/>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856"/>
    <w:rsid w:val="005F6C47"/>
    <w:rsid w:val="005F7167"/>
    <w:rsid w:val="005F71A8"/>
    <w:rsid w:val="005F74AC"/>
    <w:rsid w:val="0060194C"/>
    <w:rsid w:val="0060369B"/>
    <w:rsid w:val="00603800"/>
    <w:rsid w:val="00603BC3"/>
    <w:rsid w:val="00603CDD"/>
    <w:rsid w:val="006045B9"/>
    <w:rsid w:val="00605033"/>
    <w:rsid w:val="0060602C"/>
    <w:rsid w:val="00606A53"/>
    <w:rsid w:val="00606DEA"/>
    <w:rsid w:val="00607905"/>
    <w:rsid w:val="00610825"/>
    <w:rsid w:val="006109FA"/>
    <w:rsid w:val="00610F21"/>
    <w:rsid w:val="006111C1"/>
    <w:rsid w:val="0061143C"/>
    <w:rsid w:val="006119F6"/>
    <w:rsid w:val="0061366D"/>
    <w:rsid w:val="0061423F"/>
    <w:rsid w:val="0061573A"/>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7873"/>
    <w:rsid w:val="00651094"/>
    <w:rsid w:val="006519E3"/>
    <w:rsid w:val="0065219E"/>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221B"/>
    <w:rsid w:val="0067311C"/>
    <w:rsid w:val="00673D21"/>
    <w:rsid w:val="0067453E"/>
    <w:rsid w:val="00674653"/>
    <w:rsid w:val="0067467D"/>
    <w:rsid w:val="00675376"/>
    <w:rsid w:val="0068060F"/>
    <w:rsid w:val="00680E22"/>
    <w:rsid w:val="00681793"/>
    <w:rsid w:val="00681E9A"/>
    <w:rsid w:val="00682BD9"/>
    <w:rsid w:val="0068400C"/>
    <w:rsid w:val="006843B8"/>
    <w:rsid w:val="00684BF2"/>
    <w:rsid w:val="0068645B"/>
    <w:rsid w:val="006901A0"/>
    <w:rsid w:val="0069051F"/>
    <w:rsid w:val="00690F3D"/>
    <w:rsid w:val="00693D33"/>
    <w:rsid w:val="006957EF"/>
    <w:rsid w:val="00695CF0"/>
    <w:rsid w:val="006960E5"/>
    <w:rsid w:val="00696270"/>
    <w:rsid w:val="006967B0"/>
    <w:rsid w:val="006A21A1"/>
    <w:rsid w:val="006A2623"/>
    <w:rsid w:val="006A2F2C"/>
    <w:rsid w:val="006A3720"/>
    <w:rsid w:val="006A3AB4"/>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0150"/>
    <w:rsid w:val="006C049F"/>
    <w:rsid w:val="006C1020"/>
    <w:rsid w:val="006C14CA"/>
    <w:rsid w:val="006C1B9B"/>
    <w:rsid w:val="006C2C2F"/>
    <w:rsid w:val="006C356F"/>
    <w:rsid w:val="006C37B8"/>
    <w:rsid w:val="006C4D7B"/>
    <w:rsid w:val="006C5012"/>
    <w:rsid w:val="006C5610"/>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7582"/>
    <w:rsid w:val="006D7658"/>
    <w:rsid w:val="006D7931"/>
    <w:rsid w:val="006D7F75"/>
    <w:rsid w:val="006E012E"/>
    <w:rsid w:val="006E0601"/>
    <w:rsid w:val="006E0E1C"/>
    <w:rsid w:val="006E0E8C"/>
    <w:rsid w:val="006E1799"/>
    <w:rsid w:val="006E224C"/>
    <w:rsid w:val="006E4676"/>
    <w:rsid w:val="006E6E27"/>
    <w:rsid w:val="006E6EF2"/>
    <w:rsid w:val="006E727C"/>
    <w:rsid w:val="006E72A4"/>
    <w:rsid w:val="006F0A50"/>
    <w:rsid w:val="006F0CD4"/>
    <w:rsid w:val="006F145F"/>
    <w:rsid w:val="006F18F0"/>
    <w:rsid w:val="006F1AFF"/>
    <w:rsid w:val="006F22B5"/>
    <w:rsid w:val="006F2472"/>
    <w:rsid w:val="006F2722"/>
    <w:rsid w:val="006F3DE2"/>
    <w:rsid w:val="006F3E23"/>
    <w:rsid w:val="006F54B7"/>
    <w:rsid w:val="006F5AA6"/>
    <w:rsid w:val="006F5F2A"/>
    <w:rsid w:val="006F66BB"/>
    <w:rsid w:val="006F66C1"/>
    <w:rsid w:val="006F6E24"/>
    <w:rsid w:val="006F70C2"/>
    <w:rsid w:val="00700C0A"/>
    <w:rsid w:val="007014AD"/>
    <w:rsid w:val="00701895"/>
    <w:rsid w:val="0070365F"/>
    <w:rsid w:val="00704136"/>
    <w:rsid w:val="00704663"/>
    <w:rsid w:val="00704D4B"/>
    <w:rsid w:val="00706C7C"/>
    <w:rsid w:val="00707322"/>
    <w:rsid w:val="007106A3"/>
    <w:rsid w:val="007113F4"/>
    <w:rsid w:val="007118B1"/>
    <w:rsid w:val="00712A47"/>
    <w:rsid w:val="007130CD"/>
    <w:rsid w:val="00713739"/>
    <w:rsid w:val="007138A1"/>
    <w:rsid w:val="0071466C"/>
    <w:rsid w:val="007148FB"/>
    <w:rsid w:val="00714E1D"/>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2C34"/>
    <w:rsid w:val="0073305C"/>
    <w:rsid w:val="00733310"/>
    <w:rsid w:val="007338B7"/>
    <w:rsid w:val="00733EA4"/>
    <w:rsid w:val="00734D18"/>
    <w:rsid w:val="00734E20"/>
    <w:rsid w:val="007367DA"/>
    <w:rsid w:val="00736CDA"/>
    <w:rsid w:val="00737038"/>
    <w:rsid w:val="007412A7"/>
    <w:rsid w:val="00742CFE"/>
    <w:rsid w:val="00743097"/>
    <w:rsid w:val="007432CE"/>
    <w:rsid w:val="0074366F"/>
    <w:rsid w:val="00743A6A"/>
    <w:rsid w:val="007478B7"/>
    <w:rsid w:val="0074790E"/>
    <w:rsid w:val="00747FA8"/>
    <w:rsid w:val="00750653"/>
    <w:rsid w:val="0075169F"/>
    <w:rsid w:val="00751BD6"/>
    <w:rsid w:val="00754915"/>
    <w:rsid w:val="00754A2D"/>
    <w:rsid w:val="007554E9"/>
    <w:rsid w:val="00755611"/>
    <w:rsid w:val="00762811"/>
    <w:rsid w:val="00763880"/>
    <w:rsid w:val="00764EE4"/>
    <w:rsid w:val="00765396"/>
    <w:rsid w:val="00766C86"/>
    <w:rsid w:val="0076747B"/>
    <w:rsid w:val="0076769A"/>
    <w:rsid w:val="0076782B"/>
    <w:rsid w:val="00767991"/>
    <w:rsid w:val="00770B1C"/>
    <w:rsid w:val="00770FFA"/>
    <w:rsid w:val="00773296"/>
    <w:rsid w:val="00774B00"/>
    <w:rsid w:val="00774E21"/>
    <w:rsid w:val="0077528D"/>
    <w:rsid w:val="0077747B"/>
    <w:rsid w:val="0077755C"/>
    <w:rsid w:val="007801E3"/>
    <w:rsid w:val="007808E4"/>
    <w:rsid w:val="00781534"/>
    <w:rsid w:val="00781B14"/>
    <w:rsid w:val="00781B98"/>
    <w:rsid w:val="00784652"/>
    <w:rsid w:val="00784BED"/>
    <w:rsid w:val="00784C4F"/>
    <w:rsid w:val="00784DDF"/>
    <w:rsid w:val="00784DF7"/>
    <w:rsid w:val="00785A24"/>
    <w:rsid w:val="007860A9"/>
    <w:rsid w:val="0078669C"/>
    <w:rsid w:val="0078681C"/>
    <w:rsid w:val="007872C2"/>
    <w:rsid w:val="00790679"/>
    <w:rsid w:val="00790B78"/>
    <w:rsid w:val="0079162D"/>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1122"/>
    <w:rsid w:val="007B1ECA"/>
    <w:rsid w:val="007B2158"/>
    <w:rsid w:val="007B2205"/>
    <w:rsid w:val="007B2BB8"/>
    <w:rsid w:val="007B388D"/>
    <w:rsid w:val="007B417B"/>
    <w:rsid w:val="007B52A9"/>
    <w:rsid w:val="007B735D"/>
    <w:rsid w:val="007C0A4B"/>
    <w:rsid w:val="007C159F"/>
    <w:rsid w:val="007C2010"/>
    <w:rsid w:val="007C3649"/>
    <w:rsid w:val="007C3A4B"/>
    <w:rsid w:val="007C4CC5"/>
    <w:rsid w:val="007C55FD"/>
    <w:rsid w:val="007C620B"/>
    <w:rsid w:val="007C65D0"/>
    <w:rsid w:val="007C68BB"/>
    <w:rsid w:val="007D20EF"/>
    <w:rsid w:val="007D2B95"/>
    <w:rsid w:val="007D35AE"/>
    <w:rsid w:val="007D3E83"/>
    <w:rsid w:val="007D6081"/>
    <w:rsid w:val="007D6AFC"/>
    <w:rsid w:val="007D6C39"/>
    <w:rsid w:val="007D7754"/>
    <w:rsid w:val="007D78CF"/>
    <w:rsid w:val="007D790B"/>
    <w:rsid w:val="007D7B40"/>
    <w:rsid w:val="007E0619"/>
    <w:rsid w:val="007E0E9D"/>
    <w:rsid w:val="007E15F9"/>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4146"/>
    <w:rsid w:val="007F534F"/>
    <w:rsid w:val="007F55CC"/>
    <w:rsid w:val="007F5B67"/>
    <w:rsid w:val="007F6F23"/>
    <w:rsid w:val="007F6FE3"/>
    <w:rsid w:val="007F745D"/>
    <w:rsid w:val="007F779F"/>
    <w:rsid w:val="008016EC"/>
    <w:rsid w:val="00803C63"/>
    <w:rsid w:val="00804823"/>
    <w:rsid w:val="00804966"/>
    <w:rsid w:val="00804B7A"/>
    <w:rsid w:val="00805E9D"/>
    <w:rsid w:val="00806256"/>
    <w:rsid w:val="008070FE"/>
    <w:rsid w:val="008071A9"/>
    <w:rsid w:val="0080739F"/>
    <w:rsid w:val="00811BC8"/>
    <w:rsid w:val="008125B7"/>
    <w:rsid w:val="00813282"/>
    <w:rsid w:val="00813C89"/>
    <w:rsid w:val="00813D0F"/>
    <w:rsid w:val="00816414"/>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2831"/>
    <w:rsid w:val="00833655"/>
    <w:rsid w:val="00833657"/>
    <w:rsid w:val="00834EA3"/>
    <w:rsid w:val="00836238"/>
    <w:rsid w:val="00837039"/>
    <w:rsid w:val="00837730"/>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6AF"/>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32FB"/>
    <w:rsid w:val="00883B9F"/>
    <w:rsid w:val="00883BFD"/>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8B4"/>
    <w:rsid w:val="008A4CCD"/>
    <w:rsid w:val="008A4DE2"/>
    <w:rsid w:val="008A5B6F"/>
    <w:rsid w:val="008A6165"/>
    <w:rsid w:val="008A622D"/>
    <w:rsid w:val="008A7C25"/>
    <w:rsid w:val="008A7D12"/>
    <w:rsid w:val="008B0700"/>
    <w:rsid w:val="008B1A07"/>
    <w:rsid w:val="008B1B6F"/>
    <w:rsid w:val="008B2FEB"/>
    <w:rsid w:val="008B3848"/>
    <w:rsid w:val="008B47B0"/>
    <w:rsid w:val="008B5207"/>
    <w:rsid w:val="008B5F15"/>
    <w:rsid w:val="008B7195"/>
    <w:rsid w:val="008B7C4A"/>
    <w:rsid w:val="008C08A4"/>
    <w:rsid w:val="008C116B"/>
    <w:rsid w:val="008C20DB"/>
    <w:rsid w:val="008C25DD"/>
    <w:rsid w:val="008C31BE"/>
    <w:rsid w:val="008C3A84"/>
    <w:rsid w:val="008C3BFC"/>
    <w:rsid w:val="008C454A"/>
    <w:rsid w:val="008C4902"/>
    <w:rsid w:val="008C4D2B"/>
    <w:rsid w:val="008C5A04"/>
    <w:rsid w:val="008C5B03"/>
    <w:rsid w:val="008C651B"/>
    <w:rsid w:val="008C65B2"/>
    <w:rsid w:val="008C65E9"/>
    <w:rsid w:val="008C67DC"/>
    <w:rsid w:val="008C6A36"/>
    <w:rsid w:val="008C7E25"/>
    <w:rsid w:val="008D01CE"/>
    <w:rsid w:val="008D058E"/>
    <w:rsid w:val="008D0EFC"/>
    <w:rsid w:val="008D2E88"/>
    <w:rsid w:val="008D2F72"/>
    <w:rsid w:val="008D3964"/>
    <w:rsid w:val="008D4431"/>
    <w:rsid w:val="008D455F"/>
    <w:rsid w:val="008D5448"/>
    <w:rsid w:val="008D5748"/>
    <w:rsid w:val="008D6469"/>
    <w:rsid w:val="008D6ECD"/>
    <w:rsid w:val="008D73EF"/>
    <w:rsid w:val="008D785E"/>
    <w:rsid w:val="008D79BE"/>
    <w:rsid w:val="008D7FC9"/>
    <w:rsid w:val="008E0160"/>
    <w:rsid w:val="008E0A24"/>
    <w:rsid w:val="008E27CF"/>
    <w:rsid w:val="008E35E4"/>
    <w:rsid w:val="008E379F"/>
    <w:rsid w:val="008E3BEF"/>
    <w:rsid w:val="008E3D95"/>
    <w:rsid w:val="008E3E23"/>
    <w:rsid w:val="008E4336"/>
    <w:rsid w:val="008E45CB"/>
    <w:rsid w:val="008E567B"/>
    <w:rsid w:val="008E75E8"/>
    <w:rsid w:val="008E7D9E"/>
    <w:rsid w:val="008F0190"/>
    <w:rsid w:val="008F0A2F"/>
    <w:rsid w:val="008F11A7"/>
    <w:rsid w:val="008F218B"/>
    <w:rsid w:val="008F297B"/>
    <w:rsid w:val="008F36F0"/>
    <w:rsid w:val="008F3ABD"/>
    <w:rsid w:val="008F4910"/>
    <w:rsid w:val="008F4A47"/>
    <w:rsid w:val="008F4F7A"/>
    <w:rsid w:val="008F51B1"/>
    <w:rsid w:val="008F5AC5"/>
    <w:rsid w:val="008F6C15"/>
    <w:rsid w:val="00900090"/>
    <w:rsid w:val="00901504"/>
    <w:rsid w:val="009017C1"/>
    <w:rsid w:val="00901930"/>
    <w:rsid w:val="00902135"/>
    <w:rsid w:val="00905074"/>
    <w:rsid w:val="00906178"/>
    <w:rsid w:val="00911558"/>
    <w:rsid w:val="00911E10"/>
    <w:rsid w:val="00911E73"/>
    <w:rsid w:val="0091364B"/>
    <w:rsid w:val="0091387E"/>
    <w:rsid w:val="00913EE3"/>
    <w:rsid w:val="00916657"/>
    <w:rsid w:val="009172C0"/>
    <w:rsid w:val="00917702"/>
    <w:rsid w:val="00917A94"/>
    <w:rsid w:val="009203FF"/>
    <w:rsid w:val="00920585"/>
    <w:rsid w:val="00922BFD"/>
    <w:rsid w:val="00922D69"/>
    <w:rsid w:val="00924084"/>
    <w:rsid w:val="00925162"/>
    <w:rsid w:val="009258CA"/>
    <w:rsid w:val="0092731E"/>
    <w:rsid w:val="00927ACF"/>
    <w:rsid w:val="009313F1"/>
    <w:rsid w:val="00931625"/>
    <w:rsid w:val="009319A4"/>
    <w:rsid w:val="009321A2"/>
    <w:rsid w:val="00932702"/>
    <w:rsid w:val="009329FE"/>
    <w:rsid w:val="00932A61"/>
    <w:rsid w:val="009332BC"/>
    <w:rsid w:val="00934CE8"/>
    <w:rsid w:val="009373F2"/>
    <w:rsid w:val="00937D45"/>
    <w:rsid w:val="0094052E"/>
    <w:rsid w:val="009415BF"/>
    <w:rsid w:val="00943866"/>
    <w:rsid w:val="00946ACF"/>
    <w:rsid w:val="00946C99"/>
    <w:rsid w:val="00947EC0"/>
    <w:rsid w:val="00950CC8"/>
    <w:rsid w:val="00951635"/>
    <w:rsid w:val="009549B7"/>
    <w:rsid w:val="00954A3B"/>
    <w:rsid w:val="0095523B"/>
    <w:rsid w:val="00956093"/>
    <w:rsid w:val="00956749"/>
    <w:rsid w:val="00957FBA"/>
    <w:rsid w:val="0096325D"/>
    <w:rsid w:val="00963361"/>
    <w:rsid w:val="00964971"/>
    <w:rsid w:val="00964A21"/>
    <w:rsid w:val="00964A46"/>
    <w:rsid w:val="00965F2A"/>
    <w:rsid w:val="00966A73"/>
    <w:rsid w:val="00966E90"/>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3D24"/>
    <w:rsid w:val="009846F4"/>
    <w:rsid w:val="009860BD"/>
    <w:rsid w:val="00986A79"/>
    <w:rsid w:val="00986CC9"/>
    <w:rsid w:val="009875C0"/>
    <w:rsid w:val="0098781C"/>
    <w:rsid w:val="0099064A"/>
    <w:rsid w:val="00991127"/>
    <w:rsid w:val="009922CF"/>
    <w:rsid w:val="009932D8"/>
    <w:rsid w:val="00994E27"/>
    <w:rsid w:val="0099574B"/>
    <w:rsid w:val="009959DE"/>
    <w:rsid w:val="009966FE"/>
    <w:rsid w:val="00996CAC"/>
    <w:rsid w:val="00996D20"/>
    <w:rsid w:val="0099765B"/>
    <w:rsid w:val="009A0314"/>
    <w:rsid w:val="009A063E"/>
    <w:rsid w:val="009A0F56"/>
    <w:rsid w:val="009A113C"/>
    <w:rsid w:val="009A2464"/>
    <w:rsid w:val="009A316E"/>
    <w:rsid w:val="009A393B"/>
    <w:rsid w:val="009A563B"/>
    <w:rsid w:val="009A5D22"/>
    <w:rsid w:val="009A6617"/>
    <w:rsid w:val="009A7B81"/>
    <w:rsid w:val="009A7C4D"/>
    <w:rsid w:val="009B03CD"/>
    <w:rsid w:val="009B1587"/>
    <w:rsid w:val="009B215A"/>
    <w:rsid w:val="009B4991"/>
    <w:rsid w:val="009B4DCD"/>
    <w:rsid w:val="009B4FC1"/>
    <w:rsid w:val="009B6462"/>
    <w:rsid w:val="009B6A22"/>
    <w:rsid w:val="009B71CA"/>
    <w:rsid w:val="009B76E1"/>
    <w:rsid w:val="009B792A"/>
    <w:rsid w:val="009B7F7C"/>
    <w:rsid w:val="009C010F"/>
    <w:rsid w:val="009C02C8"/>
    <w:rsid w:val="009C0594"/>
    <w:rsid w:val="009C1C08"/>
    <w:rsid w:val="009C2299"/>
    <w:rsid w:val="009C29E3"/>
    <w:rsid w:val="009C416A"/>
    <w:rsid w:val="009C48A3"/>
    <w:rsid w:val="009C54B4"/>
    <w:rsid w:val="009D0415"/>
    <w:rsid w:val="009D079C"/>
    <w:rsid w:val="009D0F8D"/>
    <w:rsid w:val="009D137A"/>
    <w:rsid w:val="009D242E"/>
    <w:rsid w:val="009D349B"/>
    <w:rsid w:val="009D3C6D"/>
    <w:rsid w:val="009D3FE6"/>
    <w:rsid w:val="009D45B7"/>
    <w:rsid w:val="009D6A26"/>
    <w:rsid w:val="009D77D7"/>
    <w:rsid w:val="009E086A"/>
    <w:rsid w:val="009E3672"/>
    <w:rsid w:val="009E3C1D"/>
    <w:rsid w:val="009E3FED"/>
    <w:rsid w:val="009E40AA"/>
    <w:rsid w:val="009E4AA2"/>
    <w:rsid w:val="009E5020"/>
    <w:rsid w:val="009E502A"/>
    <w:rsid w:val="009E5903"/>
    <w:rsid w:val="009E5956"/>
    <w:rsid w:val="009E7158"/>
    <w:rsid w:val="009F1096"/>
    <w:rsid w:val="009F2826"/>
    <w:rsid w:val="009F3D44"/>
    <w:rsid w:val="009F4451"/>
    <w:rsid w:val="009F48FC"/>
    <w:rsid w:val="009F54A3"/>
    <w:rsid w:val="009F5568"/>
    <w:rsid w:val="009F55DA"/>
    <w:rsid w:val="009F659F"/>
    <w:rsid w:val="009F6FB6"/>
    <w:rsid w:val="009F75EE"/>
    <w:rsid w:val="00A0032F"/>
    <w:rsid w:val="00A00D1C"/>
    <w:rsid w:val="00A01919"/>
    <w:rsid w:val="00A01987"/>
    <w:rsid w:val="00A02B7D"/>
    <w:rsid w:val="00A02D01"/>
    <w:rsid w:val="00A02D38"/>
    <w:rsid w:val="00A05228"/>
    <w:rsid w:val="00A0526C"/>
    <w:rsid w:val="00A05B5A"/>
    <w:rsid w:val="00A0797F"/>
    <w:rsid w:val="00A107A1"/>
    <w:rsid w:val="00A10D83"/>
    <w:rsid w:val="00A1137F"/>
    <w:rsid w:val="00A13705"/>
    <w:rsid w:val="00A15738"/>
    <w:rsid w:val="00A1670D"/>
    <w:rsid w:val="00A179EB"/>
    <w:rsid w:val="00A17F34"/>
    <w:rsid w:val="00A20345"/>
    <w:rsid w:val="00A20AB6"/>
    <w:rsid w:val="00A218C7"/>
    <w:rsid w:val="00A22A21"/>
    <w:rsid w:val="00A23BB0"/>
    <w:rsid w:val="00A23D3C"/>
    <w:rsid w:val="00A2658E"/>
    <w:rsid w:val="00A27634"/>
    <w:rsid w:val="00A30B11"/>
    <w:rsid w:val="00A31BCE"/>
    <w:rsid w:val="00A32EA7"/>
    <w:rsid w:val="00A35CE2"/>
    <w:rsid w:val="00A36389"/>
    <w:rsid w:val="00A364D6"/>
    <w:rsid w:val="00A377EF"/>
    <w:rsid w:val="00A40A7A"/>
    <w:rsid w:val="00A41EE0"/>
    <w:rsid w:val="00A42381"/>
    <w:rsid w:val="00A44315"/>
    <w:rsid w:val="00A44610"/>
    <w:rsid w:val="00A4509D"/>
    <w:rsid w:val="00A457B5"/>
    <w:rsid w:val="00A46B19"/>
    <w:rsid w:val="00A500BE"/>
    <w:rsid w:val="00A504CD"/>
    <w:rsid w:val="00A508B0"/>
    <w:rsid w:val="00A512A2"/>
    <w:rsid w:val="00A5214A"/>
    <w:rsid w:val="00A5333B"/>
    <w:rsid w:val="00A5460D"/>
    <w:rsid w:val="00A546F8"/>
    <w:rsid w:val="00A55402"/>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5E8"/>
    <w:rsid w:val="00A70B88"/>
    <w:rsid w:val="00A70DA2"/>
    <w:rsid w:val="00A7144B"/>
    <w:rsid w:val="00A7162E"/>
    <w:rsid w:val="00A7266A"/>
    <w:rsid w:val="00A754D9"/>
    <w:rsid w:val="00A75A33"/>
    <w:rsid w:val="00A75DF5"/>
    <w:rsid w:val="00A76252"/>
    <w:rsid w:val="00A762E4"/>
    <w:rsid w:val="00A76BD5"/>
    <w:rsid w:val="00A76EDE"/>
    <w:rsid w:val="00A80A5C"/>
    <w:rsid w:val="00A82577"/>
    <w:rsid w:val="00A831A9"/>
    <w:rsid w:val="00A84739"/>
    <w:rsid w:val="00A84837"/>
    <w:rsid w:val="00A85342"/>
    <w:rsid w:val="00A85C91"/>
    <w:rsid w:val="00A866E6"/>
    <w:rsid w:val="00A86BD4"/>
    <w:rsid w:val="00A87558"/>
    <w:rsid w:val="00A87718"/>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13C6"/>
    <w:rsid w:val="00AB1B71"/>
    <w:rsid w:val="00AB1EF6"/>
    <w:rsid w:val="00AB2BCA"/>
    <w:rsid w:val="00AB4131"/>
    <w:rsid w:val="00AB4F39"/>
    <w:rsid w:val="00AB5C03"/>
    <w:rsid w:val="00AB6316"/>
    <w:rsid w:val="00AB65E1"/>
    <w:rsid w:val="00AB6F2B"/>
    <w:rsid w:val="00AC00DF"/>
    <w:rsid w:val="00AC04FB"/>
    <w:rsid w:val="00AC11E2"/>
    <w:rsid w:val="00AC257C"/>
    <w:rsid w:val="00AC2586"/>
    <w:rsid w:val="00AC2DCD"/>
    <w:rsid w:val="00AC3639"/>
    <w:rsid w:val="00AC3991"/>
    <w:rsid w:val="00AD16B3"/>
    <w:rsid w:val="00AD23D1"/>
    <w:rsid w:val="00AD260A"/>
    <w:rsid w:val="00AD3173"/>
    <w:rsid w:val="00AD3210"/>
    <w:rsid w:val="00AD369D"/>
    <w:rsid w:val="00AD3FF4"/>
    <w:rsid w:val="00AD40C1"/>
    <w:rsid w:val="00AD48DA"/>
    <w:rsid w:val="00AD4A99"/>
    <w:rsid w:val="00AD4B55"/>
    <w:rsid w:val="00AD4D26"/>
    <w:rsid w:val="00AD7386"/>
    <w:rsid w:val="00AD7AF3"/>
    <w:rsid w:val="00AE1B4A"/>
    <w:rsid w:val="00AE31E5"/>
    <w:rsid w:val="00AE3EA1"/>
    <w:rsid w:val="00AE3FF6"/>
    <w:rsid w:val="00AE545C"/>
    <w:rsid w:val="00AE5580"/>
    <w:rsid w:val="00AE591A"/>
    <w:rsid w:val="00AE7866"/>
    <w:rsid w:val="00AF0DD8"/>
    <w:rsid w:val="00AF0E46"/>
    <w:rsid w:val="00AF1638"/>
    <w:rsid w:val="00AF219E"/>
    <w:rsid w:val="00AF260E"/>
    <w:rsid w:val="00AF340E"/>
    <w:rsid w:val="00AF4A2F"/>
    <w:rsid w:val="00AF4B4F"/>
    <w:rsid w:val="00AF5DB1"/>
    <w:rsid w:val="00AF6C18"/>
    <w:rsid w:val="00AF7806"/>
    <w:rsid w:val="00B01A7A"/>
    <w:rsid w:val="00B02D35"/>
    <w:rsid w:val="00B02F95"/>
    <w:rsid w:val="00B02FFB"/>
    <w:rsid w:val="00B03879"/>
    <w:rsid w:val="00B03AE3"/>
    <w:rsid w:val="00B03C0B"/>
    <w:rsid w:val="00B04174"/>
    <w:rsid w:val="00B05A29"/>
    <w:rsid w:val="00B069C6"/>
    <w:rsid w:val="00B07B17"/>
    <w:rsid w:val="00B07F49"/>
    <w:rsid w:val="00B1130C"/>
    <w:rsid w:val="00B13565"/>
    <w:rsid w:val="00B14123"/>
    <w:rsid w:val="00B14AD6"/>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349A"/>
    <w:rsid w:val="00B43D41"/>
    <w:rsid w:val="00B44E48"/>
    <w:rsid w:val="00B4582F"/>
    <w:rsid w:val="00B4597F"/>
    <w:rsid w:val="00B45BA1"/>
    <w:rsid w:val="00B4623D"/>
    <w:rsid w:val="00B46D70"/>
    <w:rsid w:val="00B47593"/>
    <w:rsid w:val="00B4763C"/>
    <w:rsid w:val="00B47BEF"/>
    <w:rsid w:val="00B47C05"/>
    <w:rsid w:val="00B5018D"/>
    <w:rsid w:val="00B504F0"/>
    <w:rsid w:val="00B509F1"/>
    <w:rsid w:val="00B53781"/>
    <w:rsid w:val="00B55171"/>
    <w:rsid w:val="00B56CA3"/>
    <w:rsid w:val="00B56DEE"/>
    <w:rsid w:val="00B60E09"/>
    <w:rsid w:val="00B61090"/>
    <w:rsid w:val="00B620C9"/>
    <w:rsid w:val="00B627EA"/>
    <w:rsid w:val="00B64419"/>
    <w:rsid w:val="00B65415"/>
    <w:rsid w:val="00B66145"/>
    <w:rsid w:val="00B66849"/>
    <w:rsid w:val="00B66CFF"/>
    <w:rsid w:val="00B677B3"/>
    <w:rsid w:val="00B678B6"/>
    <w:rsid w:val="00B70325"/>
    <w:rsid w:val="00B72084"/>
    <w:rsid w:val="00B7277C"/>
    <w:rsid w:val="00B72848"/>
    <w:rsid w:val="00B73C08"/>
    <w:rsid w:val="00B7525E"/>
    <w:rsid w:val="00B81AD8"/>
    <w:rsid w:val="00B821B2"/>
    <w:rsid w:val="00B82957"/>
    <w:rsid w:val="00B83036"/>
    <w:rsid w:val="00B8346D"/>
    <w:rsid w:val="00B83D69"/>
    <w:rsid w:val="00B84A44"/>
    <w:rsid w:val="00B84C21"/>
    <w:rsid w:val="00B855AC"/>
    <w:rsid w:val="00B8560F"/>
    <w:rsid w:val="00B8730B"/>
    <w:rsid w:val="00B875CA"/>
    <w:rsid w:val="00B87B61"/>
    <w:rsid w:val="00B907C5"/>
    <w:rsid w:val="00B90E53"/>
    <w:rsid w:val="00B9151C"/>
    <w:rsid w:val="00B9163B"/>
    <w:rsid w:val="00B9219A"/>
    <w:rsid w:val="00B92943"/>
    <w:rsid w:val="00B92A0E"/>
    <w:rsid w:val="00B92C83"/>
    <w:rsid w:val="00B93834"/>
    <w:rsid w:val="00B94081"/>
    <w:rsid w:val="00B9459C"/>
    <w:rsid w:val="00B94942"/>
    <w:rsid w:val="00B95858"/>
    <w:rsid w:val="00B9781E"/>
    <w:rsid w:val="00B97D92"/>
    <w:rsid w:val="00BA0BE6"/>
    <w:rsid w:val="00BA0F63"/>
    <w:rsid w:val="00BA0FB5"/>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7DA"/>
    <w:rsid w:val="00BA79BF"/>
    <w:rsid w:val="00BB0A15"/>
    <w:rsid w:val="00BB0ECA"/>
    <w:rsid w:val="00BB339E"/>
    <w:rsid w:val="00BB4D1F"/>
    <w:rsid w:val="00BB5408"/>
    <w:rsid w:val="00BB558D"/>
    <w:rsid w:val="00BB6C47"/>
    <w:rsid w:val="00BB754F"/>
    <w:rsid w:val="00BC0DF5"/>
    <w:rsid w:val="00BC19EF"/>
    <w:rsid w:val="00BC2511"/>
    <w:rsid w:val="00BC4360"/>
    <w:rsid w:val="00BC55C4"/>
    <w:rsid w:val="00BC6090"/>
    <w:rsid w:val="00BC6539"/>
    <w:rsid w:val="00BC723B"/>
    <w:rsid w:val="00BD3BEA"/>
    <w:rsid w:val="00BD6C7D"/>
    <w:rsid w:val="00BD72D5"/>
    <w:rsid w:val="00BD7525"/>
    <w:rsid w:val="00BD7652"/>
    <w:rsid w:val="00BD7A01"/>
    <w:rsid w:val="00BE07E3"/>
    <w:rsid w:val="00BE0D0D"/>
    <w:rsid w:val="00BE1D9D"/>
    <w:rsid w:val="00BE2871"/>
    <w:rsid w:val="00BE3CAC"/>
    <w:rsid w:val="00BE3CB3"/>
    <w:rsid w:val="00BE3E06"/>
    <w:rsid w:val="00BE4B70"/>
    <w:rsid w:val="00BE509F"/>
    <w:rsid w:val="00BE518F"/>
    <w:rsid w:val="00BE5239"/>
    <w:rsid w:val="00BE5A1B"/>
    <w:rsid w:val="00BE6CD0"/>
    <w:rsid w:val="00BE72C6"/>
    <w:rsid w:val="00BE731C"/>
    <w:rsid w:val="00BE7EC1"/>
    <w:rsid w:val="00BF0441"/>
    <w:rsid w:val="00BF072A"/>
    <w:rsid w:val="00BF1520"/>
    <w:rsid w:val="00BF1633"/>
    <w:rsid w:val="00BF2C7F"/>
    <w:rsid w:val="00BF5624"/>
    <w:rsid w:val="00BF5E14"/>
    <w:rsid w:val="00BF6037"/>
    <w:rsid w:val="00BF6085"/>
    <w:rsid w:val="00BF61B7"/>
    <w:rsid w:val="00BF6ECA"/>
    <w:rsid w:val="00C00C20"/>
    <w:rsid w:val="00C01111"/>
    <w:rsid w:val="00C01377"/>
    <w:rsid w:val="00C01558"/>
    <w:rsid w:val="00C0164F"/>
    <w:rsid w:val="00C0296B"/>
    <w:rsid w:val="00C03590"/>
    <w:rsid w:val="00C03AE2"/>
    <w:rsid w:val="00C03DDC"/>
    <w:rsid w:val="00C04F06"/>
    <w:rsid w:val="00C04F97"/>
    <w:rsid w:val="00C0564C"/>
    <w:rsid w:val="00C06353"/>
    <w:rsid w:val="00C06F16"/>
    <w:rsid w:val="00C07965"/>
    <w:rsid w:val="00C07DA2"/>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589E"/>
    <w:rsid w:val="00C25BA9"/>
    <w:rsid w:val="00C2753D"/>
    <w:rsid w:val="00C31D34"/>
    <w:rsid w:val="00C34286"/>
    <w:rsid w:val="00C34910"/>
    <w:rsid w:val="00C35505"/>
    <w:rsid w:val="00C37556"/>
    <w:rsid w:val="00C400FB"/>
    <w:rsid w:val="00C4021C"/>
    <w:rsid w:val="00C41E3C"/>
    <w:rsid w:val="00C42FEA"/>
    <w:rsid w:val="00C4368B"/>
    <w:rsid w:val="00C43B39"/>
    <w:rsid w:val="00C505F9"/>
    <w:rsid w:val="00C50610"/>
    <w:rsid w:val="00C50CC4"/>
    <w:rsid w:val="00C52ECA"/>
    <w:rsid w:val="00C53314"/>
    <w:rsid w:val="00C54A56"/>
    <w:rsid w:val="00C54AFD"/>
    <w:rsid w:val="00C55F5B"/>
    <w:rsid w:val="00C5772D"/>
    <w:rsid w:val="00C577BB"/>
    <w:rsid w:val="00C57F23"/>
    <w:rsid w:val="00C63378"/>
    <w:rsid w:val="00C63EC1"/>
    <w:rsid w:val="00C64482"/>
    <w:rsid w:val="00C67317"/>
    <w:rsid w:val="00C70041"/>
    <w:rsid w:val="00C7041D"/>
    <w:rsid w:val="00C70CB4"/>
    <w:rsid w:val="00C710C4"/>
    <w:rsid w:val="00C715E4"/>
    <w:rsid w:val="00C7217E"/>
    <w:rsid w:val="00C72370"/>
    <w:rsid w:val="00C72B2F"/>
    <w:rsid w:val="00C74480"/>
    <w:rsid w:val="00C75529"/>
    <w:rsid w:val="00C7567C"/>
    <w:rsid w:val="00C75A44"/>
    <w:rsid w:val="00C76785"/>
    <w:rsid w:val="00C76BD2"/>
    <w:rsid w:val="00C77026"/>
    <w:rsid w:val="00C779E2"/>
    <w:rsid w:val="00C77E87"/>
    <w:rsid w:val="00C800C2"/>
    <w:rsid w:val="00C818BA"/>
    <w:rsid w:val="00C82B6C"/>
    <w:rsid w:val="00C834AE"/>
    <w:rsid w:val="00C838FF"/>
    <w:rsid w:val="00C83A18"/>
    <w:rsid w:val="00C8454C"/>
    <w:rsid w:val="00C84C9C"/>
    <w:rsid w:val="00C85527"/>
    <w:rsid w:val="00C860F9"/>
    <w:rsid w:val="00C86FBD"/>
    <w:rsid w:val="00C871D6"/>
    <w:rsid w:val="00C877AC"/>
    <w:rsid w:val="00C913B7"/>
    <w:rsid w:val="00C920BE"/>
    <w:rsid w:val="00C93436"/>
    <w:rsid w:val="00C94DF3"/>
    <w:rsid w:val="00C95C60"/>
    <w:rsid w:val="00C96075"/>
    <w:rsid w:val="00C969D6"/>
    <w:rsid w:val="00C96F44"/>
    <w:rsid w:val="00C97594"/>
    <w:rsid w:val="00CA0673"/>
    <w:rsid w:val="00CA09CC"/>
    <w:rsid w:val="00CA218F"/>
    <w:rsid w:val="00CA34A7"/>
    <w:rsid w:val="00CA5067"/>
    <w:rsid w:val="00CA509E"/>
    <w:rsid w:val="00CA512C"/>
    <w:rsid w:val="00CA5E81"/>
    <w:rsid w:val="00CA6263"/>
    <w:rsid w:val="00CA6924"/>
    <w:rsid w:val="00CA7094"/>
    <w:rsid w:val="00CA7182"/>
    <w:rsid w:val="00CA78EB"/>
    <w:rsid w:val="00CA7DA8"/>
    <w:rsid w:val="00CB0F0B"/>
    <w:rsid w:val="00CB1DAB"/>
    <w:rsid w:val="00CB322A"/>
    <w:rsid w:val="00CB3CEF"/>
    <w:rsid w:val="00CB3DF4"/>
    <w:rsid w:val="00CB540A"/>
    <w:rsid w:val="00CC0017"/>
    <w:rsid w:val="00CC0721"/>
    <w:rsid w:val="00CC0B3D"/>
    <w:rsid w:val="00CC0FEC"/>
    <w:rsid w:val="00CC1A1F"/>
    <w:rsid w:val="00CC2BEC"/>
    <w:rsid w:val="00CC2ED6"/>
    <w:rsid w:val="00CC32C6"/>
    <w:rsid w:val="00CC386F"/>
    <w:rsid w:val="00CC3990"/>
    <w:rsid w:val="00CC3AE6"/>
    <w:rsid w:val="00CC569A"/>
    <w:rsid w:val="00CC6264"/>
    <w:rsid w:val="00CC6277"/>
    <w:rsid w:val="00CC769C"/>
    <w:rsid w:val="00CC76A4"/>
    <w:rsid w:val="00CC76F4"/>
    <w:rsid w:val="00CD11ED"/>
    <w:rsid w:val="00CD1FF5"/>
    <w:rsid w:val="00CD3167"/>
    <w:rsid w:val="00CD4623"/>
    <w:rsid w:val="00CD464E"/>
    <w:rsid w:val="00CD5F7B"/>
    <w:rsid w:val="00CD6CBC"/>
    <w:rsid w:val="00CD71C6"/>
    <w:rsid w:val="00CE0C5A"/>
    <w:rsid w:val="00CE26C7"/>
    <w:rsid w:val="00CE2E96"/>
    <w:rsid w:val="00CE33B5"/>
    <w:rsid w:val="00CE432A"/>
    <w:rsid w:val="00CE4B64"/>
    <w:rsid w:val="00CE541D"/>
    <w:rsid w:val="00CE5812"/>
    <w:rsid w:val="00CE6F76"/>
    <w:rsid w:val="00CE77D2"/>
    <w:rsid w:val="00CE7BCC"/>
    <w:rsid w:val="00CF0A42"/>
    <w:rsid w:val="00CF0E36"/>
    <w:rsid w:val="00CF2265"/>
    <w:rsid w:val="00CF2E06"/>
    <w:rsid w:val="00CF32D8"/>
    <w:rsid w:val="00CF638D"/>
    <w:rsid w:val="00CF6CA0"/>
    <w:rsid w:val="00CF71C9"/>
    <w:rsid w:val="00CF79BC"/>
    <w:rsid w:val="00D00093"/>
    <w:rsid w:val="00D005F0"/>
    <w:rsid w:val="00D02862"/>
    <w:rsid w:val="00D029B4"/>
    <w:rsid w:val="00D037F7"/>
    <w:rsid w:val="00D04468"/>
    <w:rsid w:val="00D051E6"/>
    <w:rsid w:val="00D0525E"/>
    <w:rsid w:val="00D05502"/>
    <w:rsid w:val="00D0581C"/>
    <w:rsid w:val="00D10259"/>
    <w:rsid w:val="00D1030D"/>
    <w:rsid w:val="00D1131A"/>
    <w:rsid w:val="00D11BF0"/>
    <w:rsid w:val="00D11FEF"/>
    <w:rsid w:val="00D13F4E"/>
    <w:rsid w:val="00D1635E"/>
    <w:rsid w:val="00D17C40"/>
    <w:rsid w:val="00D17C97"/>
    <w:rsid w:val="00D17D98"/>
    <w:rsid w:val="00D20238"/>
    <w:rsid w:val="00D21320"/>
    <w:rsid w:val="00D22155"/>
    <w:rsid w:val="00D225DA"/>
    <w:rsid w:val="00D259CE"/>
    <w:rsid w:val="00D2600E"/>
    <w:rsid w:val="00D26127"/>
    <w:rsid w:val="00D26ADA"/>
    <w:rsid w:val="00D30457"/>
    <w:rsid w:val="00D304D9"/>
    <w:rsid w:val="00D30730"/>
    <w:rsid w:val="00D314EE"/>
    <w:rsid w:val="00D31532"/>
    <w:rsid w:val="00D318AC"/>
    <w:rsid w:val="00D31D8A"/>
    <w:rsid w:val="00D31E1E"/>
    <w:rsid w:val="00D340C9"/>
    <w:rsid w:val="00D34345"/>
    <w:rsid w:val="00D3468C"/>
    <w:rsid w:val="00D34AA3"/>
    <w:rsid w:val="00D36E63"/>
    <w:rsid w:val="00D37E8D"/>
    <w:rsid w:val="00D403D0"/>
    <w:rsid w:val="00D40C6C"/>
    <w:rsid w:val="00D41FD1"/>
    <w:rsid w:val="00D4390A"/>
    <w:rsid w:val="00D452F9"/>
    <w:rsid w:val="00D4539B"/>
    <w:rsid w:val="00D45561"/>
    <w:rsid w:val="00D458BB"/>
    <w:rsid w:val="00D47214"/>
    <w:rsid w:val="00D47EC6"/>
    <w:rsid w:val="00D50F97"/>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68EE"/>
    <w:rsid w:val="00D77E4B"/>
    <w:rsid w:val="00D821EC"/>
    <w:rsid w:val="00D82846"/>
    <w:rsid w:val="00D832C4"/>
    <w:rsid w:val="00D833F6"/>
    <w:rsid w:val="00D846DF"/>
    <w:rsid w:val="00D8637C"/>
    <w:rsid w:val="00D865ED"/>
    <w:rsid w:val="00D87749"/>
    <w:rsid w:val="00D87880"/>
    <w:rsid w:val="00D9044F"/>
    <w:rsid w:val="00D905AF"/>
    <w:rsid w:val="00D9095F"/>
    <w:rsid w:val="00D921DA"/>
    <w:rsid w:val="00D935FC"/>
    <w:rsid w:val="00D939A0"/>
    <w:rsid w:val="00D945D9"/>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AED"/>
    <w:rsid w:val="00DB00A7"/>
    <w:rsid w:val="00DB095D"/>
    <w:rsid w:val="00DB18E9"/>
    <w:rsid w:val="00DB1BA5"/>
    <w:rsid w:val="00DB2752"/>
    <w:rsid w:val="00DB2825"/>
    <w:rsid w:val="00DB6F28"/>
    <w:rsid w:val="00DC1518"/>
    <w:rsid w:val="00DC49D4"/>
    <w:rsid w:val="00DC49DE"/>
    <w:rsid w:val="00DC4CD4"/>
    <w:rsid w:val="00DC6158"/>
    <w:rsid w:val="00DD2082"/>
    <w:rsid w:val="00DD2A5D"/>
    <w:rsid w:val="00DD3176"/>
    <w:rsid w:val="00DD33D9"/>
    <w:rsid w:val="00DD45A3"/>
    <w:rsid w:val="00DD5D79"/>
    <w:rsid w:val="00DD64D0"/>
    <w:rsid w:val="00DD6AE6"/>
    <w:rsid w:val="00DD6E5C"/>
    <w:rsid w:val="00DD6FEE"/>
    <w:rsid w:val="00DD765B"/>
    <w:rsid w:val="00DD7AD9"/>
    <w:rsid w:val="00DE0610"/>
    <w:rsid w:val="00DE0D9E"/>
    <w:rsid w:val="00DE1D78"/>
    <w:rsid w:val="00DE3B0A"/>
    <w:rsid w:val="00DE3C09"/>
    <w:rsid w:val="00DE45BB"/>
    <w:rsid w:val="00DE48A5"/>
    <w:rsid w:val="00DE58CD"/>
    <w:rsid w:val="00DE5EF4"/>
    <w:rsid w:val="00DE71F4"/>
    <w:rsid w:val="00DE7F53"/>
    <w:rsid w:val="00DF004A"/>
    <w:rsid w:val="00DF0A1C"/>
    <w:rsid w:val="00DF0E90"/>
    <w:rsid w:val="00DF1CCC"/>
    <w:rsid w:val="00DF25E8"/>
    <w:rsid w:val="00DF2BFA"/>
    <w:rsid w:val="00DF424C"/>
    <w:rsid w:val="00DF4BBD"/>
    <w:rsid w:val="00DF6683"/>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513F"/>
    <w:rsid w:val="00E16357"/>
    <w:rsid w:val="00E16381"/>
    <w:rsid w:val="00E1646E"/>
    <w:rsid w:val="00E16CD5"/>
    <w:rsid w:val="00E17639"/>
    <w:rsid w:val="00E179E2"/>
    <w:rsid w:val="00E2011F"/>
    <w:rsid w:val="00E22323"/>
    <w:rsid w:val="00E22FE0"/>
    <w:rsid w:val="00E240B6"/>
    <w:rsid w:val="00E24C95"/>
    <w:rsid w:val="00E2519A"/>
    <w:rsid w:val="00E26DD9"/>
    <w:rsid w:val="00E277EF"/>
    <w:rsid w:val="00E30DB0"/>
    <w:rsid w:val="00E30FE2"/>
    <w:rsid w:val="00E326FF"/>
    <w:rsid w:val="00E3314A"/>
    <w:rsid w:val="00E3345C"/>
    <w:rsid w:val="00E339C6"/>
    <w:rsid w:val="00E34A35"/>
    <w:rsid w:val="00E34AD5"/>
    <w:rsid w:val="00E35304"/>
    <w:rsid w:val="00E369D3"/>
    <w:rsid w:val="00E36C1A"/>
    <w:rsid w:val="00E372D7"/>
    <w:rsid w:val="00E37A0D"/>
    <w:rsid w:val="00E4003F"/>
    <w:rsid w:val="00E40219"/>
    <w:rsid w:val="00E41691"/>
    <w:rsid w:val="00E419C7"/>
    <w:rsid w:val="00E420A2"/>
    <w:rsid w:val="00E423D1"/>
    <w:rsid w:val="00E43967"/>
    <w:rsid w:val="00E4450D"/>
    <w:rsid w:val="00E4475D"/>
    <w:rsid w:val="00E44EE2"/>
    <w:rsid w:val="00E45024"/>
    <w:rsid w:val="00E457AB"/>
    <w:rsid w:val="00E46011"/>
    <w:rsid w:val="00E461F7"/>
    <w:rsid w:val="00E46F3E"/>
    <w:rsid w:val="00E50391"/>
    <w:rsid w:val="00E50593"/>
    <w:rsid w:val="00E51CF4"/>
    <w:rsid w:val="00E54642"/>
    <w:rsid w:val="00E566F3"/>
    <w:rsid w:val="00E6085E"/>
    <w:rsid w:val="00E60927"/>
    <w:rsid w:val="00E60B3B"/>
    <w:rsid w:val="00E60EBA"/>
    <w:rsid w:val="00E61567"/>
    <w:rsid w:val="00E61ED0"/>
    <w:rsid w:val="00E624AB"/>
    <w:rsid w:val="00E641BD"/>
    <w:rsid w:val="00E65CD7"/>
    <w:rsid w:val="00E66089"/>
    <w:rsid w:val="00E66696"/>
    <w:rsid w:val="00E71600"/>
    <w:rsid w:val="00E71CB4"/>
    <w:rsid w:val="00E724BC"/>
    <w:rsid w:val="00E728FA"/>
    <w:rsid w:val="00E72948"/>
    <w:rsid w:val="00E740E4"/>
    <w:rsid w:val="00E744D7"/>
    <w:rsid w:val="00E74D5B"/>
    <w:rsid w:val="00E74F4D"/>
    <w:rsid w:val="00E76944"/>
    <w:rsid w:val="00E76B21"/>
    <w:rsid w:val="00E7737B"/>
    <w:rsid w:val="00E773BE"/>
    <w:rsid w:val="00E77771"/>
    <w:rsid w:val="00E81274"/>
    <w:rsid w:val="00E813B8"/>
    <w:rsid w:val="00E81808"/>
    <w:rsid w:val="00E82E87"/>
    <w:rsid w:val="00E83365"/>
    <w:rsid w:val="00E84CE1"/>
    <w:rsid w:val="00E858D9"/>
    <w:rsid w:val="00E85AE8"/>
    <w:rsid w:val="00E85C60"/>
    <w:rsid w:val="00E90230"/>
    <w:rsid w:val="00E90F02"/>
    <w:rsid w:val="00E9119E"/>
    <w:rsid w:val="00E91436"/>
    <w:rsid w:val="00E92183"/>
    <w:rsid w:val="00E93303"/>
    <w:rsid w:val="00E94E17"/>
    <w:rsid w:val="00E95D8F"/>
    <w:rsid w:val="00E969C4"/>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CA8"/>
    <w:rsid w:val="00EA6E15"/>
    <w:rsid w:val="00EA7E5E"/>
    <w:rsid w:val="00EB15D9"/>
    <w:rsid w:val="00EB1983"/>
    <w:rsid w:val="00EB1A95"/>
    <w:rsid w:val="00EB5113"/>
    <w:rsid w:val="00EB5BF6"/>
    <w:rsid w:val="00EB76AC"/>
    <w:rsid w:val="00EB7A4B"/>
    <w:rsid w:val="00EC0038"/>
    <w:rsid w:val="00EC1625"/>
    <w:rsid w:val="00EC252E"/>
    <w:rsid w:val="00EC2A9A"/>
    <w:rsid w:val="00EC2DC7"/>
    <w:rsid w:val="00EC5002"/>
    <w:rsid w:val="00EC7276"/>
    <w:rsid w:val="00ED0A97"/>
    <w:rsid w:val="00ED0AFF"/>
    <w:rsid w:val="00ED125A"/>
    <w:rsid w:val="00ED1E72"/>
    <w:rsid w:val="00ED23AD"/>
    <w:rsid w:val="00ED2500"/>
    <w:rsid w:val="00ED2B9C"/>
    <w:rsid w:val="00ED3D3D"/>
    <w:rsid w:val="00ED3FF3"/>
    <w:rsid w:val="00ED416D"/>
    <w:rsid w:val="00ED4807"/>
    <w:rsid w:val="00ED4A21"/>
    <w:rsid w:val="00ED4F4A"/>
    <w:rsid w:val="00ED6750"/>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5FF6"/>
    <w:rsid w:val="00EF6247"/>
    <w:rsid w:val="00EF7992"/>
    <w:rsid w:val="00F0219D"/>
    <w:rsid w:val="00F026E3"/>
    <w:rsid w:val="00F0540D"/>
    <w:rsid w:val="00F05C09"/>
    <w:rsid w:val="00F0621D"/>
    <w:rsid w:val="00F075B8"/>
    <w:rsid w:val="00F07854"/>
    <w:rsid w:val="00F108A7"/>
    <w:rsid w:val="00F11ACD"/>
    <w:rsid w:val="00F11C88"/>
    <w:rsid w:val="00F11CAB"/>
    <w:rsid w:val="00F179AF"/>
    <w:rsid w:val="00F21710"/>
    <w:rsid w:val="00F2282D"/>
    <w:rsid w:val="00F22B29"/>
    <w:rsid w:val="00F23938"/>
    <w:rsid w:val="00F245B6"/>
    <w:rsid w:val="00F24A66"/>
    <w:rsid w:val="00F25E46"/>
    <w:rsid w:val="00F279F5"/>
    <w:rsid w:val="00F27F34"/>
    <w:rsid w:val="00F3055F"/>
    <w:rsid w:val="00F315D4"/>
    <w:rsid w:val="00F31A28"/>
    <w:rsid w:val="00F33066"/>
    <w:rsid w:val="00F354E9"/>
    <w:rsid w:val="00F358DC"/>
    <w:rsid w:val="00F359E9"/>
    <w:rsid w:val="00F3727E"/>
    <w:rsid w:val="00F417CB"/>
    <w:rsid w:val="00F41B75"/>
    <w:rsid w:val="00F434CF"/>
    <w:rsid w:val="00F43EC8"/>
    <w:rsid w:val="00F477E1"/>
    <w:rsid w:val="00F47802"/>
    <w:rsid w:val="00F47A8C"/>
    <w:rsid w:val="00F47E2F"/>
    <w:rsid w:val="00F50F88"/>
    <w:rsid w:val="00F51472"/>
    <w:rsid w:val="00F5245C"/>
    <w:rsid w:val="00F53369"/>
    <w:rsid w:val="00F536DE"/>
    <w:rsid w:val="00F53E30"/>
    <w:rsid w:val="00F54C23"/>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9BC"/>
    <w:rsid w:val="00F70ED8"/>
    <w:rsid w:val="00F715FA"/>
    <w:rsid w:val="00F7251C"/>
    <w:rsid w:val="00F72786"/>
    <w:rsid w:val="00F72F05"/>
    <w:rsid w:val="00F734B1"/>
    <w:rsid w:val="00F74A35"/>
    <w:rsid w:val="00F74E96"/>
    <w:rsid w:val="00F76B54"/>
    <w:rsid w:val="00F77302"/>
    <w:rsid w:val="00F80192"/>
    <w:rsid w:val="00F808A9"/>
    <w:rsid w:val="00F80DB7"/>
    <w:rsid w:val="00F81770"/>
    <w:rsid w:val="00F81E7D"/>
    <w:rsid w:val="00F82485"/>
    <w:rsid w:val="00F826B6"/>
    <w:rsid w:val="00F83D56"/>
    <w:rsid w:val="00F8515C"/>
    <w:rsid w:val="00F85272"/>
    <w:rsid w:val="00F8567D"/>
    <w:rsid w:val="00F8568A"/>
    <w:rsid w:val="00F86631"/>
    <w:rsid w:val="00F87494"/>
    <w:rsid w:val="00F87506"/>
    <w:rsid w:val="00F90E9A"/>
    <w:rsid w:val="00F91E43"/>
    <w:rsid w:val="00F92146"/>
    <w:rsid w:val="00F9252A"/>
    <w:rsid w:val="00F92982"/>
    <w:rsid w:val="00F93839"/>
    <w:rsid w:val="00F9396A"/>
    <w:rsid w:val="00F93F75"/>
    <w:rsid w:val="00F94115"/>
    <w:rsid w:val="00F941D0"/>
    <w:rsid w:val="00F9522B"/>
    <w:rsid w:val="00F969B6"/>
    <w:rsid w:val="00FA0ED7"/>
    <w:rsid w:val="00FA16E4"/>
    <w:rsid w:val="00FA1E24"/>
    <w:rsid w:val="00FA26E7"/>
    <w:rsid w:val="00FA28A0"/>
    <w:rsid w:val="00FA2B82"/>
    <w:rsid w:val="00FA311B"/>
    <w:rsid w:val="00FA39C0"/>
    <w:rsid w:val="00FA3B20"/>
    <w:rsid w:val="00FA4463"/>
    <w:rsid w:val="00FA4748"/>
    <w:rsid w:val="00FA54A5"/>
    <w:rsid w:val="00FA5566"/>
    <w:rsid w:val="00FA5D02"/>
    <w:rsid w:val="00FA6627"/>
    <w:rsid w:val="00FA72DC"/>
    <w:rsid w:val="00FA758E"/>
    <w:rsid w:val="00FB0580"/>
    <w:rsid w:val="00FB0B84"/>
    <w:rsid w:val="00FB1059"/>
    <w:rsid w:val="00FB14F5"/>
    <w:rsid w:val="00FB16A4"/>
    <w:rsid w:val="00FB300D"/>
    <w:rsid w:val="00FB3543"/>
    <w:rsid w:val="00FB414D"/>
    <w:rsid w:val="00FB49F6"/>
    <w:rsid w:val="00FB4FDC"/>
    <w:rsid w:val="00FB6139"/>
    <w:rsid w:val="00FB648C"/>
    <w:rsid w:val="00FB73E6"/>
    <w:rsid w:val="00FB764A"/>
    <w:rsid w:val="00FB7A1B"/>
    <w:rsid w:val="00FB7D56"/>
    <w:rsid w:val="00FC0894"/>
    <w:rsid w:val="00FC2729"/>
    <w:rsid w:val="00FC2BAB"/>
    <w:rsid w:val="00FC3267"/>
    <w:rsid w:val="00FC3647"/>
    <w:rsid w:val="00FC3903"/>
    <w:rsid w:val="00FC4482"/>
    <w:rsid w:val="00FC45EA"/>
    <w:rsid w:val="00FC5422"/>
    <w:rsid w:val="00FC5445"/>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163"/>
    <w:rsid w:val="00FE385F"/>
    <w:rsid w:val="00FE4236"/>
    <w:rsid w:val="00FE4459"/>
    <w:rsid w:val="00FE47D1"/>
    <w:rsid w:val="00FE5A4C"/>
    <w:rsid w:val="00FE7970"/>
    <w:rsid w:val="00FF08EC"/>
    <w:rsid w:val="00FF0DAB"/>
    <w:rsid w:val="00FF17B7"/>
    <w:rsid w:val="00FF2377"/>
    <w:rsid w:val="00FF2B8A"/>
    <w:rsid w:val="00FF39EA"/>
    <w:rsid w:val="00FF3E70"/>
    <w:rsid w:val="00FF4D91"/>
    <w:rsid w:val="00FF4EAF"/>
    <w:rsid w:val="00FF508F"/>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926AA"/>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customStyle="1" w:styleId="legcohead4">
    <w:name w:val="legcohead4"/>
    <w:basedOn w:val="Normal"/>
    <w:rsid w:val="006A3AB4"/>
    <w:pPr>
      <w:spacing w:before="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26133464">
      <w:bodyDiv w:val="1"/>
      <w:marLeft w:val="0"/>
      <w:marRight w:val="0"/>
      <w:marTop w:val="0"/>
      <w:marBottom w:val="0"/>
      <w:divBdr>
        <w:top w:val="none" w:sz="0" w:space="0" w:color="auto"/>
        <w:left w:val="none" w:sz="0" w:space="0" w:color="auto"/>
        <w:bottom w:val="none" w:sz="0" w:space="0" w:color="auto"/>
        <w:right w:val="none" w:sz="0" w:space="0" w:color="auto"/>
      </w:divBdr>
    </w:div>
    <w:div w:id="351493981">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427190223">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5587380">
      <w:bodyDiv w:val="1"/>
      <w:marLeft w:val="0"/>
      <w:marRight w:val="0"/>
      <w:marTop w:val="0"/>
      <w:marBottom w:val="0"/>
      <w:divBdr>
        <w:top w:val="none" w:sz="0" w:space="0" w:color="auto"/>
        <w:left w:val="none" w:sz="0" w:space="0" w:color="auto"/>
        <w:bottom w:val="none" w:sz="0" w:space="0" w:color="auto"/>
        <w:right w:val="none" w:sz="0" w:space="0" w:color="auto"/>
      </w:divBdr>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874148486">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937760">
      <w:bodyDiv w:val="1"/>
      <w:marLeft w:val="0"/>
      <w:marRight w:val="0"/>
      <w:marTop w:val="0"/>
      <w:marBottom w:val="0"/>
      <w:divBdr>
        <w:top w:val="none" w:sz="0" w:space="0" w:color="auto"/>
        <w:left w:val="none" w:sz="0" w:space="0" w:color="auto"/>
        <w:bottom w:val="none" w:sz="0" w:space="0" w:color="auto"/>
        <w:right w:val="none" w:sz="0" w:space="0" w:color="auto"/>
      </w:divBdr>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A296-7D07-4918-9219-E9873A4B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6529</Words>
  <Characters>35476</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Lescinska Madonna FERNANDEZ</cp:lastModifiedBy>
  <cp:revision>2</cp:revision>
  <cp:lastPrinted>2018-11-07T23:26:00Z</cp:lastPrinted>
  <dcterms:created xsi:type="dcterms:W3CDTF">2018-12-04T02:19:00Z</dcterms:created>
  <dcterms:modified xsi:type="dcterms:W3CDTF">2018-12-04T02:19:00Z</dcterms:modified>
</cp:coreProperties>
</file>