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D8791" w14:textId="51CFA893" w:rsidR="00887FDF" w:rsidRDefault="008B60B0" w:rsidP="00887FDF">
      <w:pPr>
        <w:pStyle w:val="Title"/>
        <w:rPr>
          <w:i/>
        </w:rPr>
      </w:pPr>
      <w:r>
        <w:rPr>
          <w:i/>
        </w:rPr>
        <w:t xml:space="preserve">ASIC Corporations </w:t>
      </w:r>
      <w:r w:rsidR="00660439">
        <w:rPr>
          <w:i/>
        </w:rPr>
        <w:t>(</w:t>
      </w:r>
      <w:r w:rsidR="009D1AD7">
        <w:rPr>
          <w:i/>
        </w:rPr>
        <w:t>ASIC Close Down</w:t>
      </w:r>
      <w:r w:rsidR="000F537B">
        <w:rPr>
          <w:i/>
        </w:rPr>
        <w:t xml:space="preserve"> Period) Instrument 2018/</w:t>
      </w:r>
      <w:r w:rsidR="001F415A">
        <w:rPr>
          <w:i/>
        </w:rPr>
        <w:t>1034</w:t>
      </w:r>
    </w:p>
    <w:p w14:paraId="4EB6A2A9" w14:textId="77777777" w:rsidR="00887FDF" w:rsidRPr="00971232" w:rsidRDefault="00887FDF" w:rsidP="00887FDF">
      <w:pPr>
        <w:pStyle w:val="Title"/>
      </w:pPr>
    </w:p>
    <w:p w14:paraId="4F8B1731" w14:textId="77777777" w:rsidR="00887FDF" w:rsidRPr="00971232" w:rsidRDefault="00887FDF" w:rsidP="00887FDF">
      <w:pPr>
        <w:pStyle w:val="Title"/>
      </w:pPr>
      <w:r w:rsidRPr="004A2982">
        <w:t>Explanatory Statement</w:t>
      </w:r>
    </w:p>
    <w:p w14:paraId="26059EED" w14:textId="77777777" w:rsidR="00887FDF" w:rsidRPr="004A2982" w:rsidRDefault="00887FDF" w:rsidP="00887FDF">
      <w:pPr>
        <w:jc w:val="center"/>
        <w:rPr>
          <w:b/>
        </w:rPr>
      </w:pPr>
    </w:p>
    <w:p w14:paraId="40AEA1B2" w14:textId="77777777" w:rsidR="00887FDF" w:rsidRPr="000B2800" w:rsidRDefault="00887FDF" w:rsidP="00887FDF">
      <w:pPr>
        <w:jc w:val="center"/>
        <w:rPr>
          <w:rFonts w:ascii="Times New Roman" w:hAnsi="Times New Roman" w:cs="Times New Roman"/>
          <w:sz w:val="24"/>
          <w:szCs w:val="24"/>
        </w:rPr>
      </w:pPr>
      <w:r w:rsidRPr="000B2800">
        <w:rPr>
          <w:rFonts w:ascii="Times New Roman" w:hAnsi="Times New Roman" w:cs="Times New Roman"/>
          <w:sz w:val="24"/>
          <w:szCs w:val="24"/>
        </w:rPr>
        <w:t>Prepared by the Australian Securities and Investments Commission</w:t>
      </w:r>
    </w:p>
    <w:p w14:paraId="067DFAF7" w14:textId="77777777" w:rsidR="00887FDF" w:rsidRPr="000B2800" w:rsidRDefault="00887FDF" w:rsidP="00887FDF">
      <w:pPr>
        <w:jc w:val="center"/>
        <w:rPr>
          <w:rFonts w:ascii="Times New Roman" w:hAnsi="Times New Roman" w:cs="Times New Roman"/>
          <w:sz w:val="24"/>
          <w:szCs w:val="24"/>
        </w:rPr>
      </w:pPr>
      <w:r w:rsidRPr="000B2800">
        <w:rPr>
          <w:rFonts w:ascii="Times New Roman" w:hAnsi="Times New Roman" w:cs="Times New Roman"/>
          <w:i/>
          <w:sz w:val="24"/>
          <w:szCs w:val="24"/>
        </w:rPr>
        <w:t>Corporations Act 2001</w:t>
      </w:r>
    </w:p>
    <w:p w14:paraId="2A118C48" w14:textId="77777777" w:rsidR="00887FDF" w:rsidRDefault="00887FDF" w:rsidP="00887FDF">
      <w:pPr>
        <w:jc w:val="center"/>
      </w:pPr>
    </w:p>
    <w:p w14:paraId="7E3F629F" w14:textId="4644EDAF" w:rsidR="006C3B17" w:rsidRDefault="00887FDF">
      <w:pPr>
        <w:rPr>
          <w:rFonts w:ascii="Times New Roman" w:hAnsi="Times New Roman" w:cs="Times New Roman"/>
          <w:sz w:val="24"/>
          <w:szCs w:val="24"/>
        </w:rPr>
      </w:pPr>
      <w:r w:rsidRPr="00971232">
        <w:rPr>
          <w:rFonts w:ascii="Times New Roman" w:hAnsi="Times New Roman" w:cs="Times New Roman"/>
          <w:sz w:val="24"/>
          <w:szCs w:val="24"/>
        </w:rPr>
        <w:t>The Australian Securities and Investments Commission (</w:t>
      </w:r>
      <w:r w:rsidRPr="00971232">
        <w:rPr>
          <w:rFonts w:ascii="Times New Roman" w:hAnsi="Times New Roman" w:cs="Times New Roman"/>
          <w:b/>
          <w:i/>
          <w:sz w:val="24"/>
          <w:szCs w:val="24"/>
        </w:rPr>
        <w:t>ASIC</w:t>
      </w:r>
      <w:r w:rsidRPr="00971232">
        <w:rPr>
          <w:rFonts w:ascii="Times New Roman" w:hAnsi="Times New Roman" w:cs="Times New Roman"/>
          <w:sz w:val="24"/>
          <w:szCs w:val="24"/>
        </w:rPr>
        <w:t xml:space="preserve">) makes </w:t>
      </w:r>
      <w:r w:rsidR="00B37F81">
        <w:rPr>
          <w:rFonts w:ascii="Times New Roman" w:hAnsi="Times New Roman" w:cs="Times New Roman"/>
          <w:sz w:val="24"/>
          <w:szCs w:val="24"/>
        </w:rPr>
        <w:t>ASIC Corporations (</w:t>
      </w:r>
      <w:r w:rsidR="009D1AD7">
        <w:rPr>
          <w:rFonts w:ascii="Times New Roman" w:hAnsi="Times New Roman" w:cs="Times New Roman"/>
          <w:sz w:val="24"/>
          <w:szCs w:val="24"/>
        </w:rPr>
        <w:t>ASIC Close Down</w:t>
      </w:r>
      <w:r w:rsidR="009D5AAE">
        <w:rPr>
          <w:rFonts w:ascii="Times New Roman" w:hAnsi="Times New Roman" w:cs="Times New Roman"/>
          <w:sz w:val="24"/>
          <w:szCs w:val="24"/>
        </w:rPr>
        <w:t xml:space="preserve"> Period</w:t>
      </w:r>
      <w:r w:rsidR="00B37F81">
        <w:rPr>
          <w:rFonts w:ascii="Times New Roman" w:hAnsi="Times New Roman" w:cs="Times New Roman"/>
          <w:sz w:val="24"/>
          <w:szCs w:val="24"/>
        </w:rPr>
        <w:t xml:space="preserve">) Instrument </w:t>
      </w:r>
      <w:r w:rsidR="00660439">
        <w:rPr>
          <w:rFonts w:ascii="Times New Roman" w:hAnsi="Times New Roman" w:cs="Times New Roman"/>
          <w:sz w:val="24"/>
          <w:szCs w:val="24"/>
        </w:rPr>
        <w:t>2018/</w:t>
      </w:r>
      <w:r w:rsidR="001F415A">
        <w:rPr>
          <w:rFonts w:ascii="Times New Roman" w:hAnsi="Times New Roman" w:cs="Times New Roman"/>
          <w:sz w:val="24"/>
          <w:szCs w:val="24"/>
        </w:rPr>
        <w:t>1034</w:t>
      </w:r>
      <w:r w:rsidR="00B37F81">
        <w:rPr>
          <w:rFonts w:ascii="Times New Roman" w:hAnsi="Times New Roman" w:cs="Times New Roman"/>
          <w:sz w:val="24"/>
          <w:szCs w:val="24"/>
        </w:rPr>
        <w:t xml:space="preserve"> </w:t>
      </w:r>
      <w:r w:rsidR="00927CCA">
        <w:rPr>
          <w:rFonts w:ascii="Times New Roman" w:hAnsi="Times New Roman" w:cs="Times New Roman"/>
          <w:sz w:val="24"/>
          <w:szCs w:val="24"/>
        </w:rPr>
        <w:t>(</w:t>
      </w:r>
      <w:r w:rsidR="00927CCA" w:rsidRPr="00664637">
        <w:rPr>
          <w:rFonts w:ascii="Times New Roman" w:hAnsi="Times New Roman" w:cs="Times New Roman"/>
          <w:b/>
          <w:i/>
          <w:sz w:val="24"/>
          <w:szCs w:val="24"/>
        </w:rPr>
        <w:t>Instrument</w:t>
      </w:r>
      <w:r w:rsidR="00927CCA">
        <w:rPr>
          <w:rFonts w:ascii="Times New Roman" w:hAnsi="Times New Roman" w:cs="Times New Roman"/>
          <w:b/>
          <w:i/>
          <w:sz w:val="24"/>
          <w:szCs w:val="24"/>
        </w:rPr>
        <w:t xml:space="preserve"> 2018/</w:t>
      </w:r>
      <w:r w:rsidR="001F415A">
        <w:rPr>
          <w:rFonts w:ascii="Times New Roman" w:hAnsi="Times New Roman" w:cs="Times New Roman"/>
          <w:b/>
          <w:i/>
          <w:sz w:val="24"/>
          <w:szCs w:val="24"/>
        </w:rPr>
        <w:t>1034</w:t>
      </w:r>
      <w:r w:rsidR="00927CCA">
        <w:rPr>
          <w:rFonts w:ascii="Times New Roman" w:hAnsi="Times New Roman" w:cs="Times New Roman"/>
          <w:sz w:val="24"/>
          <w:szCs w:val="24"/>
        </w:rPr>
        <w:t xml:space="preserve">) </w:t>
      </w:r>
      <w:r w:rsidR="00B37F81">
        <w:rPr>
          <w:rFonts w:ascii="Times New Roman" w:hAnsi="Times New Roman" w:cs="Times New Roman"/>
          <w:sz w:val="24"/>
          <w:szCs w:val="24"/>
        </w:rPr>
        <w:t xml:space="preserve">under </w:t>
      </w:r>
      <w:r w:rsidR="009D1AD7" w:rsidRPr="009D1AD7">
        <w:rPr>
          <w:rFonts w:ascii="Times New Roman" w:hAnsi="Times New Roman" w:cs="Times New Roman"/>
          <w:sz w:val="24"/>
          <w:szCs w:val="24"/>
        </w:rPr>
        <w:t>subsections</w:t>
      </w:r>
      <w:r w:rsidR="009D1AD7">
        <w:rPr>
          <w:rFonts w:ascii="Times New Roman" w:hAnsi="Times New Roman" w:cs="Times New Roman"/>
          <w:sz w:val="24"/>
          <w:szCs w:val="24"/>
        </w:rPr>
        <w:t> </w:t>
      </w:r>
      <w:r w:rsidR="009D1AD7" w:rsidRPr="009D1AD7">
        <w:rPr>
          <w:rFonts w:ascii="Times New Roman" w:hAnsi="Times New Roman" w:cs="Times New Roman"/>
          <w:sz w:val="24"/>
          <w:szCs w:val="24"/>
        </w:rPr>
        <w:t>601QA(1), 741(1) and</w:t>
      </w:r>
      <w:r w:rsidR="009D1AD7">
        <w:rPr>
          <w:rFonts w:ascii="Times New Roman" w:hAnsi="Times New Roman" w:cs="Times New Roman"/>
          <w:sz w:val="24"/>
          <w:szCs w:val="24"/>
        </w:rPr>
        <w:t> </w:t>
      </w:r>
      <w:r w:rsidR="009D1AD7" w:rsidRPr="009D1AD7">
        <w:rPr>
          <w:rFonts w:ascii="Times New Roman" w:hAnsi="Times New Roman" w:cs="Times New Roman"/>
          <w:sz w:val="24"/>
          <w:szCs w:val="24"/>
        </w:rPr>
        <w:t>1020F(1)</w:t>
      </w:r>
      <w:r w:rsidR="00660439">
        <w:rPr>
          <w:rFonts w:ascii="Times New Roman" w:hAnsi="Times New Roman" w:cs="Times New Roman"/>
          <w:sz w:val="24"/>
          <w:szCs w:val="24"/>
        </w:rPr>
        <w:t xml:space="preserve"> </w:t>
      </w:r>
      <w:r w:rsidR="00B37F81">
        <w:rPr>
          <w:rFonts w:ascii="Times New Roman" w:hAnsi="Times New Roman" w:cs="Times New Roman"/>
          <w:sz w:val="24"/>
          <w:szCs w:val="24"/>
        </w:rPr>
        <w:t xml:space="preserve">of the </w:t>
      </w:r>
      <w:r w:rsidR="00B37F81" w:rsidRPr="00B7498B">
        <w:rPr>
          <w:rFonts w:ascii="Times New Roman" w:hAnsi="Times New Roman" w:cs="Times New Roman"/>
          <w:i/>
          <w:sz w:val="24"/>
          <w:szCs w:val="24"/>
        </w:rPr>
        <w:t>Corporations Act 2001</w:t>
      </w:r>
      <w:r w:rsidR="00B37F81">
        <w:rPr>
          <w:rFonts w:ascii="Times New Roman" w:hAnsi="Times New Roman" w:cs="Times New Roman"/>
          <w:sz w:val="24"/>
          <w:szCs w:val="24"/>
        </w:rPr>
        <w:t xml:space="preserve"> (</w:t>
      </w:r>
      <w:r w:rsidR="00B37F81" w:rsidRPr="00B37F81">
        <w:rPr>
          <w:rFonts w:ascii="Times New Roman" w:hAnsi="Times New Roman" w:cs="Times New Roman"/>
          <w:b/>
          <w:i/>
          <w:sz w:val="24"/>
          <w:szCs w:val="24"/>
        </w:rPr>
        <w:t>Act</w:t>
      </w:r>
      <w:r w:rsidR="008B00DA">
        <w:rPr>
          <w:rFonts w:ascii="Times New Roman" w:hAnsi="Times New Roman" w:cs="Times New Roman"/>
          <w:sz w:val="24"/>
          <w:szCs w:val="24"/>
        </w:rPr>
        <w:t>).</w:t>
      </w:r>
    </w:p>
    <w:p w14:paraId="60B75E01" w14:textId="77777777" w:rsidR="008B00DA" w:rsidRDefault="008B00DA">
      <w:pPr>
        <w:rPr>
          <w:rFonts w:ascii="Times New Roman" w:hAnsi="Times New Roman" w:cs="Times New Roman"/>
          <w:sz w:val="24"/>
          <w:szCs w:val="24"/>
        </w:rPr>
      </w:pPr>
    </w:p>
    <w:p w14:paraId="759E2A18" w14:textId="77777777" w:rsidR="008B00DA" w:rsidRPr="00B7498B" w:rsidRDefault="00C81377" w:rsidP="00F900D8">
      <w:pPr>
        <w:pStyle w:val="ListParagraph"/>
        <w:numPr>
          <w:ilvl w:val="0"/>
          <w:numId w:val="1"/>
        </w:numPr>
        <w:ind w:hanging="720"/>
        <w:rPr>
          <w:rFonts w:ascii="Times New Roman" w:hAnsi="Times New Roman" w:cs="Times New Roman"/>
          <w:b/>
          <w:sz w:val="24"/>
          <w:szCs w:val="24"/>
        </w:rPr>
      </w:pPr>
      <w:r>
        <w:rPr>
          <w:rFonts w:ascii="Times New Roman" w:hAnsi="Times New Roman" w:cs="Times New Roman"/>
          <w:b/>
          <w:sz w:val="24"/>
          <w:szCs w:val="24"/>
        </w:rPr>
        <w:t>Purpose of the instrument</w:t>
      </w:r>
    </w:p>
    <w:p w14:paraId="0EECDFEE" w14:textId="189E31E2" w:rsidR="00A1056C" w:rsidRPr="00C92B0D" w:rsidRDefault="00A1056C" w:rsidP="00F900D8">
      <w:pPr>
        <w:rPr>
          <w:rFonts w:ascii="Times New Roman" w:hAnsi="Times New Roman" w:cs="Times New Roman"/>
          <w:b/>
          <w:i/>
          <w:sz w:val="24"/>
          <w:szCs w:val="24"/>
        </w:rPr>
      </w:pPr>
      <w:r>
        <w:rPr>
          <w:rFonts w:ascii="Times New Roman" w:hAnsi="Times New Roman" w:cs="Times New Roman"/>
          <w:b/>
          <w:i/>
          <w:sz w:val="24"/>
          <w:szCs w:val="24"/>
        </w:rPr>
        <w:t>Lodgment of disclosure documents offering securities</w:t>
      </w:r>
      <w:r w:rsidR="004A6A82">
        <w:rPr>
          <w:rFonts w:ascii="Times New Roman" w:hAnsi="Times New Roman" w:cs="Times New Roman"/>
          <w:b/>
          <w:i/>
          <w:sz w:val="24"/>
          <w:szCs w:val="24"/>
        </w:rPr>
        <w:t xml:space="preserve"> and Product Disclosure Statements</w:t>
      </w:r>
    </w:p>
    <w:p w14:paraId="5C4E722A" w14:textId="44E9E3B0" w:rsidR="00B15A77" w:rsidRDefault="009D5AAE" w:rsidP="00903E41">
      <w:pPr>
        <w:rPr>
          <w:rFonts w:ascii="Times New Roman" w:hAnsi="Times New Roman" w:cs="Times New Roman"/>
          <w:sz w:val="24"/>
          <w:szCs w:val="24"/>
        </w:rPr>
      </w:pPr>
      <w:r>
        <w:rPr>
          <w:rFonts w:ascii="Times New Roman" w:hAnsi="Times New Roman" w:cs="Times New Roman"/>
          <w:sz w:val="24"/>
          <w:szCs w:val="24"/>
        </w:rPr>
        <w:t>S</w:t>
      </w:r>
      <w:r w:rsidR="003F2229">
        <w:rPr>
          <w:rFonts w:ascii="Times New Roman" w:hAnsi="Times New Roman" w:cs="Times New Roman"/>
          <w:sz w:val="24"/>
          <w:szCs w:val="24"/>
        </w:rPr>
        <w:t>ubs</w:t>
      </w:r>
      <w:r>
        <w:rPr>
          <w:rFonts w:ascii="Times New Roman" w:hAnsi="Times New Roman" w:cs="Times New Roman"/>
          <w:sz w:val="24"/>
          <w:szCs w:val="24"/>
        </w:rPr>
        <w:t xml:space="preserve">ection 727(1) of the </w:t>
      </w:r>
      <w:r w:rsidRPr="009D5AAE">
        <w:rPr>
          <w:rFonts w:ascii="Times New Roman" w:hAnsi="Times New Roman" w:cs="Times New Roman"/>
          <w:sz w:val="24"/>
          <w:szCs w:val="24"/>
        </w:rPr>
        <w:t>Act</w:t>
      </w:r>
      <w:r>
        <w:rPr>
          <w:rFonts w:ascii="Times New Roman" w:hAnsi="Times New Roman" w:cs="Times New Roman"/>
          <w:sz w:val="24"/>
          <w:szCs w:val="24"/>
        </w:rPr>
        <w:t xml:space="preserve"> requires that a person must not make an offer of securities, or</w:t>
      </w:r>
      <w:r w:rsidR="001F415A">
        <w:rPr>
          <w:rFonts w:ascii="Times New Roman" w:hAnsi="Times New Roman" w:cs="Times New Roman"/>
          <w:sz w:val="24"/>
          <w:szCs w:val="24"/>
        </w:rPr>
        <w:t> </w:t>
      </w:r>
      <w:r>
        <w:rPr>
          <w:rFonts w:ascii="Times New Roman" w:hAnsi="Times New Roman" w:cs="Times New Roman"/>
          <w:sz w:val="24"/>
          <w:szCs w:val="24"/>
        </w:rPr>
        <w:t>distribute an application form for an offer of securities, that needs disclosure to investors under Part 6D.2 of the Act unless a disclosure document for the offer has been lodged with ASIC.</w:t>
      </w:r>
      <w:r w:rsidR="004A6A82">
        <w:rPr>
          <w:rFonts w:ascii="Times New Roman" w:hAnsi="Times New Roman" w:cs="Times New Roman"/>
          <w:sz w:val="24"/>
          <w:szCs w:val="24"/>
        </w:rPr>
        <w:t xml:space="preserve"> </w:t>
      </w:r>
      <w:r>
        <w:rPr>
          <w:rFonts w:ascii="Times New Roman" w:hAnsi="Times New Roman" w:cs="Times New Roman"/>
          <w:sz w:val="24"/>
          <w:szCs w:val="24"/>
        </w:rPr>
        <w:t>S</w:t>
      </w:r>
      <w:r w:rsidR="003F2229">
        <w:rPr>
          <w:rFonts w:ascii="Times New Roman" w:hAnsi="Times New Roman" w:cs="Times New Roman"/>
          <w:sz w:val="24"/>
          <w:szCs w:val="24"/>
        </w:rPr>
        <w:t>ubs</w:t>
      </w:r>
      <w:r>
        <w:rPr>
          <w:rFonts w:ascii="Times New Roman" w:hAnsi="Times New Roman" w:cs="Times New Roman"/>
          <w:sz w:val="24"/>
          <w:szCs w:val="24"/>
        </w:rPr>
        <w:t xml:space="preserve">ection 727(3) of the Act requires that a person must wait for a period of </w:t>
      </w:r>
      <w:r w:rsidR="00B15A77">
        <w:rPr>
          <w:rFonts w:ascii="Times New Roman" w:hAnsi="Times New Roman" w:cs="Times New Roman"/>
          <w:sz w:val="24"/>
          <w:szCs w:val="24"/>
        </w:rPr>
        <w:t>seven</w:t>
      </w:r>
      <w:r>
        <w:rPr>
          <w:rFonts w:ascii="Times New Roman" w:hAnsi="Times New Roman" w:cs="Times New Roman"/>
          <w:sz w:val="24"/>
          <w:szCs w:val="24"/>
        </w:rPr>
        <w:t xml:space="preserve"> days after lodgment of </w:t>
      </w:r>
      <w:r w:rsidR="007A5F9A">
        <w:rPr>
          <w:rFonts w:ascii="Times New Roman" w:hAnsi="Times New Roman" w:cs="Times New Roman"/>
          <w:sz w:val="24"/>
          <w:szCs w:val="24"/>
        </w:rPr>
        <w:t xml:space="preserve">a </w:t>
      </w:r>
      <w:r>
        <w:rPr>
          <w:rFonts w:ascii="Times New Roman" w:hAnsi="Times New Roman" w:cs="Times New Roman"/>
          <w:sz w:val="24"/>
          <w:szCs w:val="24"/>
        </w:rPr>
        <w:t xml:space="preserve">disclosure document </w:t>
      </w:r>
      <w:r w:rsidR="00B15A77">
        <w:rPr>
          <w:rFonts w:ascii="Times New Roman" w:hAnsi="Times New Roman" w:cs="Times New Roman"/>
          <w:sz w:val="24"/>
          <w:szCs w:val="24"/>
        </w:rPr>
        <w:t>(</w:t>
      </w:r>
      <w:r w:rsidR="00B15A77">
        <w:rPr>
          <w:rFonts w:ascii="Times New Roman" w:hAnsi="Times New Roman" w:cs="Times New Roman"/>
          <w:b/>
          <w:i/>
          <w:sz w:val="24"/>
          <w:szCs w:val="24"/>
        </w:rPr>
        <w:t xml:space="preserve">exposure </w:t>
      </w:r>
      <w:r w:rsidR="00B15A77" w:rsidRPr="00B15A77">
        <w:rPr>
          <w:rFonts w:ascii="Times New Roman" w:hAnsi="Times New Roman" w:cs="Times New Roman"/>
          <w:b/>
          <w:i/>
          <w:sz w:val="24"/>
          <w:szCs w:val="24"/>
        </w:rPr>
        <w:t>period</w:t>
      </w:r>
      <w:r w:rsidR="00B15A77">
        <w:rPr>
          <w:rFonts w:ascii="Times New Roman" w:hAnsi="Times New Roman" w:cs="Times New Roman"/>
          <w:sz w:val="24"/>
          <w:szCs w:val="24"/>
        </w:rPr>
        <w:t xml:space="preserve">) </w:t>
      </w:r>
      <w:r w:rsidR="00B15A77" w:rsidRPr="00B15A77">
        <w:rPr>
          <w:rFonts w:ascii="Times New Roman" w:hAnsi="Times New Roman" w:cs="Times New Roman"/>
          <w:sz w:val="24"/>
          <w:szCs w:val="24"/>
        </w:rPr>
        <w:t>before</w:t>
      </w:r>
      <w:r w:rsidR="00B15A77">
        <w:rPr>
          <w:rFonts w:ascii="Times New Roman" w:hAnsi="Times New Roman" w:cs="Times New Roman"/>
          <w:sz w:val="24"/>
          <w:szCs w:val="24"/>
        </w:rPr>
        <w:t xml:space="preserve"> they accept an application for, or issue or transfer, non-quoted securities offered under that disclosure document. This period may be extended by ASIC by a further seven days to end no more than 14 days after lodgment.</w:t>
      </w:r>
    </w:p>
    <w:p w14:paraId="5E7BCFFB" w14:textId="5BD0BAAA" w:rsidR="004A6A82" w:rsidRDefault="004A6A82" w:rsidP="004A6A82">
      <w:pPr>
        <w:rPr>
          <w:rFonts w:ascii="Times New Roman" w:hAnsi="Times New Roman" w:cs="Times New Roman"/>
          <w:sz w:val="24"/>
          <w:szCs w:val="24"/>
        </w:rPr>
      </w:pPr>
      <w:r>
        <w:rPr>
          <w:rFonts w:ascii="Times New Roman" w:hAnsi="Times New Roman" w:cs="Times New Roman"/>
          <w:sz w:val="24"/>
          <w:szCs w:val="24"/>
        </w:rPr>
        <w:t>Part 7.9 of the Act requires that some categories of financial product</w:t>
      </w:r>
      <w:r w:rsidR="006D434E">
        <w:rPr>
          <w:rFonts w:ascii="Times New Roman" w:hAnsi="Times New Roman" w:cs="Times New Roman"/>
          <w:sz w:val="24"/>
          <w:szCs w:val="24"/>
        </w:rPr>
        <w:t xml:space="preserve"> (</w:t>
      </w:r>
      <w:r>
        <w:rPr>
          <w:rFonts w:ascii="Times New Roman" w:hAnsi="Times New Roman" w:cs="Times New Roman"/>
          <w:sz w:val="24"/>
          <w:szCs w:val="24"/>
        </w:rPr>
        <w:t>typically managed investment products that can or will be traded on a financial market</w:t>
      </w:r>
      <w:r w:rsidR="006D434E">
        <w:rPr>
          <w:rFonts w:ascii="Times New Roman" w:hAnsi="Times New Roman" w:cs="Times New Roman"/>
          <w:sz w:val="24"/>
          <w:szCs w:val="24"/>
        </w:rPr>
        <w:t xml:space="preserve">) </w:t>
      </w:r>
      <w:r>
        <w:rPr>
          <w:rFonts w:ascii="Times New Roman" w:hAnsi="Times New Roman" w:cs="Times New Roman"/>
          <w:sz w:val="24"/>
          <w:szCs w:val="24"/>
        </w:rPr>
        <w:t xml:space="preserve">may not be issued or sold in response to an application, unless the application form was given to the applicant together with a PDS. Subsection 1015B(1) of the Act requires that, in some cases, a copy of </w:t>
      </w:r>
      <w:r w:rsidR="004E19C4">
        <w:rPr>
          <w:rFonts w:ascii="Times New Roman" w:hAnsi="Times New Roman" w:cs="Times New Roman"/>
          <w:sz w:val="24"/>
          <w:szCs w:val="24"/>
        </w:rPr>
        <w:t xml:space="preserve">such </w:t>
      </w:r>
      <w:r>
        <w:rPr>
          <w:rFonts w:ascii="Times New Roman" w:hAnsi="Times New Roman" w:cs="Times New Roman"/>
          <w:sz w:val="24"/>
          <w:szCs w:val="24"/>
        </w:rPr>
        <w:t>a Product Disclosure Statement (</w:t>
      </w:r>
      <w:r w:rsidRPr="00CC0F35">
        <w:rPr>
          <w:rFonts w:ascii="Times New Roman" w:hAnsi="Times New Roman" w:cs="Times New Roman"/>
          <w:b/>
          <w:i/>
          <w:sz w:val="24"/>
          <w:szCs w:val="24"/>
        </w:rPr>
        <w:t>PDS</w:t>
      </w:r>
      <w:r>
        <w:rPr>
          <w:rFonts w:ascii="Times New Roman" w:hAnsi="Times New Roman" w:cs="Times New Roman"/>
          <w:sz w:val="24"/>
          <w:szCs w:val="24"/>
        </w:rPr>
        <w:t>) must be lodged with ASIC before being given to a person for the purposes of Pt 7.9.</w:t>
      </w:r>
    </w:p>
    <w:p w14:paraId="4EE6AE5E" w14:textId="77777777" w:rsidR="004A6A82" w:rsidRDefault="004A6A82" w:rsidP="004A6A82">
      <w:pPr>
        <w:rPr>
          <w:rFonts w:ascii="Times New Roman" w:hAnsi="Times New Roman" w:cs="Times New Roman"/>
          <w:sz w:val="24"/>
          <w:szCs w:val="24"/>
        </w:rPr>
      </w:pPr>
      <w:r>
        <w:rPr>
          <w:rFonts w:ascii="Times New Roman" w:hAnsi="Times New Roman" w:cs="Times New Roman"/>
          <w:sz w:val="24"/>
          <w:szCs w:val="24"/>
        </w:rPr>
        <w:t>Where a PDS is lodged with ASIC, subsection 1016B(1) of the Act requires that</w:t>
      </w:r>
      <w:r w:rsidRPr="00775E53">
        <w:rPr>
          <w:rFonts w:ascii="Times New Roman" w:hAnsi="Times New Roman" w:cs="Times New Roman"/>
          <w:sz w:val="24"/>
          <w:szCs w:val="24"/>
        </w:rPr>
        <w:t xml:space="preserve"> </w:t>
      </w:r>
      <w:r>
        <w:rPr>
          <w:rFonts w:ascii="Times New Roman" w:hAnsi="Times New Roman" w:cs="Times New Roman"/>
          <w:sz w:val="24"/>
          <w:szCs w:val="24"/>
        </w:rPr>
        <w:t>a person must wait for a period of seven days after lodgement before issuing or selling a financial product to which the PDS relates, if the financial product is not able to be traded on a financial market (and so long as it is neither a managed investment product of an Australian passport fund nor a foreign passport fund product). This period may be extended by ASIC to end no more than 14 days after lodgment.</w:t>
      </w:r>
    </w:p>
    <w:p w14:paraId="487EA4E7" w14:textId="4603E88B" w:rsidR="00B15A77" w:rsidRPr="00B15A77" w:rsidRDefault="00B15A77" w:rsidP="00C92B0D">
      <w:pPr>
        <w:keepNext/>
        <w:rPr>
          <w:rFonts w:ascii="Times New Roman" w:hAnsi="Times New Roman" w:cs="Times New Roman"/>
          <w:sz w:val="24"/>
          <w:szCs w:val="24"/>
        </w:rPr>
      </w:pPr>
      <w:r w:rsidRPr="00B15A77">
        <w:rPr>
          <w:rFonts w:ascii="Times New Roman" w:hAnsi="Times New Roman" w:cs="Times New Roman"/>
          <w:sz w:val="24"/>
          <w:szCs w:val="24"/>
        </w:rPr>
        <w:t>The exposure period</w:t>
      </w:r>
      <w:r w:rsidR="004A6A82">
        <w:rPr>
          <w:rFonts w:ascii="Times New Roman" w:hAnsi="Times New Roman" w:cs="Times New Roman"/>
          <w:sz w:val="24"/>
          <w:szCs w:val="24"/>
        </w:rPr>
        <w:t xml:space="preserve"> in subsection 727(3)—and, by broad analogy, the period in section 1016B—</w:t>
      </w:r>
      <w:r w:rsidRPr="00B15A77">
        <w:rPr>
          <w:rFonts w:ascii="Times New Roman" w:hAnsi="Times New Roman" w:cs="Times New Roman"/>
          <w:sz w:val="24"/>
          <w:szCs w:val="24"/>
        </w:rPr>
        <w:t xml:space="preserve">is intended to provide </w:t>
      </w:r>
      <w:r>
        <w:rPr>
          <w:rFonts w:ascii="Times New Roman" w:hAnsi="Times New Roman" w:cs="Times New Roman"/>
          <w:sz w:val="24"/>
          <w:szCs w:val="24"/>
        </w:rPr>
        <w:t>ASIC</w:t>
      </w:r>
      <w:r w:rsidRPr="00B15A77">
        <w:rPr>
          <w:rFonts w:ascii="Times New Roman" w:hAnsi="Times New Roman" w:cs="Times New Roman"/>
          <w:sz w:val="24"/>
          <w:szCs w:val="24"/>
        </w:rPr>
        <w:t xml:space="preserve"> and market participants with the opportunity to </w:t>
      </w:r>
      <w:r w:rsidRPr="00B15A77">
        <w:rPr>
          <w:rFonts w:ascii="Times New Roman" w:hAnsi="Times New Roman" w:cs="Times New Roman"/>
          <w:sz w:val="24"/>
          <w:szCs w:val="24"/>
        </w:rPr>
        <w:lastRenderedPageBreak/>
        <w:t xml:space="preserve">scrutinise disclosure documents </w:t>
      </w:r>
      <w:r w:rsidR="004A6A82">
        <w:rPr>
          <w:rFonts w:ascii="Times New Roman" w:hAnsi="Times New Roman" w:cs="Times New Roman"/>
          <w:sz w:val="24"/>
          <w:szCs w:val="24"/>
        </w:rPr>
        <w:t xml:space="preserve">and PDSs </w:t>
      </w:r>
      <w:r w:rsidRPr="00B15A77">
        <w:rPr>
          <w:rFonts w:ascii="Times New Roman" w:hAnsi="Times New Roman" w:cs="Times New Roman"/>
          <w:sz w:val="24"/>
          <w:szCs w:val="24"/>
        </w:rPr>
        <w:t>before they are used for fundraising</w:t>
      </w:r>
      <w:r w:rsidR="004A6A82">
        <w:rPr>
          <w:rFonts w:ascii="Times New Roman" w:hAnsi="Times New Roman" w:cs="Times New Roman"/>
          <w:sz w:val="24"/>
          <w:szCs w:val="24"/>
        </w:rPr>
        <w:t xml:space="preserve"> or issue or sell financial products</w:t>
      </w:r>
      <w:r w:rsidRPr="00B15A77">
        <w:rPr>
          <w:rFonts w:ascii="Times New Roman" w:hAnsi="Times New Roman" w:cs="Times New Roman"/>
          <w:sz w:val="24"/>
          <w:szCs w:val="24"/>
        </w:rPr>
        <w:t>. For</w:t>
      </w:r>
      <w:r w:rsidR="00A415B4">
        <w:rPr>
          <w:rFonts w:ascii="Times New Roman" w:hAnsi="Times New Roman" w:cs="Times New Roman"/>
          <w:sz w:val="24"/>
          <w:szCs w:val="24"/>
        </w:rPr>
        <w:t> </w:t>
      </w:r>
      <w:r w:rsidRPr="00B15A77">
        <w:rPr>
          <w:rFonts w:ascii="Times New Roman" w:hAnsi="Times New Roman" w:cs="Times New Roman"/>
          <w:sz w:val="24"/>
          <w:szCs w:val="24"/>
        </w:rPr>
        <w:t>effective scrutiny to take place:</w:t>
      </w:r>
    </w:p>
    <w:p w14:paraId="3D88FE1F" w14:textId="77777777" w:rsidR="00B15A77" w:rsidRPr="00B15A77" w:rsidRDefault="00B15A77" w:rsidP="006B6220">
      <w:pPr>
        <w:ind w:left="720" w:hanging="720"/>
        <w:rPr>
          <w:rFonts w:ascii="Times New Roman" w:hAnsi="Times New Roman" w:cs="Times New Roman"/>
          <w:sz w:val="24"/>
          <w:szCs w:val="24"/>
        </w:rPr>
      </w:pPr>
      <w:r w:rsidRPr="00B15A77">
        <w:rPr>
          <w:rFonts w:ascii="Times New Roman" w:hAnsi="Times New Roman" w:cs="Times New Roman"/>
          <w:sz w:val="24"/>
          <w:szCs w:val="24"/>
        </w:rPr>
        <w:t>(a)</w:t>
      </w:r>
      <w:r>
        <w:rPr>
          <w:rFonts w:ascii="Times New Roman" w:hAnsi="Times New Roman" w:cs="Times New Roman"/>
          <w:sz w:val="24"/>
          <w:szCs w:val="24"/>
        </w:rPr>
        <w:tab/>
      </w:r>
      <w:r w:rsidRPr="00B15A77">
        <w:rPr>
          <w:rFonts w:ascii="Times New Roman" w:hAnsi="Times New Roman" w:cs="Times New Roman"/>
          <w:sz w:val="24"/>
          <w:szCs w:val="24"/>
        </w:rPr>
        <w:t>the market must be able to find out that the document has been lodged;</w:t>
      </w:r>
    </w:p>
    <w:p w14:paraId="4B89BAAF" w14:textId="77777777" w:rsidR="00B15A77" w:rsidRPr="00B15A77" w:rsidRDefault="00B15A77" w:rsidP="00452E4E">
      <w:pPr>
        <w:ind w:left="720" w:hanging="720"/>
        <w:rPr>
          <w:rFonts w:ascii="Times New Roman" w:hAnsi="Times New Roman" w:cs="Times New Roman"/>
          <w:sz w:val="24"/>
          <w:szCs w:val="24"/>
        </w:rPr>
      </w:pPr>
      <w:r w:rsidRPr="00B15A77">
        <w:rPr>
          <w:rFonts w:ascii="Times New Roman" w:hAnsi="Times New Roman" w:cs="Times New Roman"/>
          <w:sz w:val="24"/>
          <w:szCs w:val="24"/>
        </w:rPr>
        <w:t>(b)</w:t>
      </w:r>
      <w:r>
        <w:rPr>
          <w:rFonts w:ascii="Times New Roman" w:hAnsi="Times New Roman" w:cs="Times New Roman"/>
          <w:sz w:val="24"/>
          <w:szCs w:val="24"/>
        </w:rPr>
        <w:tab/>
      </w:r>
      <w:r w:rsidRPr="00B15A77">
        <w:rPr>
          <w:rFonts w:ascii="Times New Roman" w:hAnsi="Times New Roman" w:cs="Times New Roman"/>
          <w:sz w:val="24"/>
          <w:szCs w:val="24"/>
        </w:rPr>
        <w:t>the document must be generally available to those likely to want to scrutinise it; and</w:t>
      </w:r>
    </w:p>
    <w:p w14:paraId="7DCBBA17" w14:textId="77777777" w:rsidR="00B15A77" w:rsidRDefault="00B15A77" w:rsidP="0072498E">
      <w:pPr>
        <w:ind w:left="720" w:hanging="720"/>
        <w:rPr>
          <w:rFonts w:ascii="Times New Roman" w:hAnsi="Times New Roman" w:cs="Times New Roman"/>
          <w:sz w:val="24"/>
          <w:szCs w:val="24"/>
        </w:rPr>
      </w:pPr>
      <w:r w:rsidRPr="00B15A77">
        <w:rPr>
          <w:rFonts w:ascii="Times New Roman" w:hAnsi="Times New Roman" w:cs="Times New Roman"/>
          <w:sz w:val="24"/>
          <w:szCs w:val="24"/>
        </w:rPr>
        <w:t>(c)</w:t>
      </w:r>
      <w:r>
        <w:rPr>
          <w:rFonts w:ascii="Times New Roman" w:hAnsi="Times New Roman" w:cs="Times New Roman"/>
          <w:sz w:val="24"/>
          <w:szCs w:val="24"/>
        </w:rPr>
        <w:tab/>
      </w:r>
      <w:r w:rsidRPr="00B15A77">
        <w:rPr>
          <w:rFonts w:ascii="Times New Roman" w:hAnsi="Times New Roman" w:cs="Times New Roman"/>
          <w:sz w:val="24"/>
          <w:szCs w:val="24"/>
        </w:rPr>
        <w:t>there must be a reasonable period in which the document can be scrutinised.</w:t>
      </w:r>
    </w:p>
    <w:p w14:paraId="53D8D913" w14:textId="0F17DBAF" w:rsidR="00B15A77" w:rsidRDefault="00B15A77" w:rsidP="004E19C4">
      <w:pPr>
        <w:rPr>
          <w:rFonts w:ascii="Times New Roman" w:hAnsi="Times New Roman" w:cs="Times New Roman"/>
          <w:sz w:val="24"/>
          <w:szCs w:val="24"/>
        </w:rPr>
      </w:pPr>
      <w:r>
        <w:rPr>
          <w:rFonts w:ascii="Times New Roman" w:hAnsi="Times New Roman" w:cs="Times New Roman"/>
          <w:sz w:val="24"/>
          <w:szCs w:val="24"/>
        </w:rPr>
        <w:t xml:space="preserve">Where a national public holiday falls within the first seven days of the exposure period, ASIC will extend the </w:t>
      </w:r>
      <w:r w:rsidRPr="00B15A77">
        <w:rPr>
          <w:rFonts w:ascii="Times New Roman" w:hAnsi="Times New Roman" w:cs="Times New Roman"/>
          <w:sz w:val="24"/>
          <w:szCs w:val="24"/>
        </w:rPr>
        <w:t>exposure period for as many days as there are national public holidays. This is consistent with the legislative intent that a document is exposed for at least five business days.</w:t>
      </w:r>
      <w:r w:rsidR="00A01FD9">
        <w:rPr>
          <w:rFonts w:ascii="Times New Roman" w:hAnsi="Times New Roman" w:cs="Times New Roman"/>
          <w:sz w:val="24"/>
          <w:szCs w:val="24"/>
        </w:rPr>
        <w:t xml:space="preserve"> ASIC will also extend the exposure period where we are not satisfied that the disclosure document has been made ‘generally available’ or where a disclo</w:t>
      </w:r>
      <w:r w:rsidR="007A5F9A">
        <w:rPr>
          <w:rFonts w:ascii="Times New Roman" w:hAnsi="Times New Roman" w:cs="Times New Roman"/>
          <w:sz w:val="24"/>
          <w:szCs w:val="24"/>
        </w:rPr>
        <w:t>sure document may be deficient.</w:t>
      </w:r>
      <w:r w:rsidR="00015CB2">
        <w:rPr>
          <w:rFonts w:ascii="Times New Roman" w:hAnsi="Times New Roman" w:cs="Times New Roman"/>
          <w:sz w:val="24"/>
          <w:szCs w:val="24"/>
        </w:rPr>
        <w:t xml:space="preserve"> </w:t>
      </w:r>
      <w:r w:rsidR="00A01FD9">
        <w:rPr>
          <w:rFonts w:ascii="Times New Roman" w:hAnsi="Times New Roman" w:cs="Times New Roman"/>
          <w:sz w:val="24"/>
          <w:szCs w:val="24"/>
        </w:rPr>
        <w:t xml:space="preserve">ASIC frequently extends the exposure period for one or more </w:t>
      </w:r>
      <w:r w:rsidR="002E1405">
        <w:rPr>
          <w:rFonts w:ascii="Times New Roman" w:hAnsi="Times New Roman" w:cs="Times New Roman"/>
          <w:sz w:val="24"/>
          <w:szCs w:val="24"/>
        </w:rPr>
        <w:t xml:space="preserve">of </w:t>
      </w:r>
      <w:r w:rsidR="00A01FD9">
        <w:rPr>
          <w:rFonts w:ascii="Times New Roman" w:hAnsi="Times New Roman" w:cs="Times New Roman"/>
          <w:sz w:val="24"/>
          <w:szCs w:val="24"/>
        </w:rPr>
        <w:t>these reasons when a disclosure document is lodged in the week prior to 25 December</w:t>
      </w:r>
      <w:r w:rsidR="00F843E1">
        <w:rPr>
          <w:rFonts w:ascii="Times New Roman" w:hAnsi="Times New Roman" w:cs="Times New Roman"/>
          <w:sz w:val="24"/>
          <w:szCs w:val="24"/>
        </w:rPr>
        <w:t xml:space="preserve"> of every calendar year</w:t>
      </w:r>
      <w:r w:rsidR="00A01FD9">
        <w:rPr>
          <w:rFonts w:ascii="Times New Roman" w:hAnsi="Times New Roman" w:cs="Times New Roman"/>
          <w:sz w:val="24"/>
          <w:szCs w:val="24"/>
        </w:rPr>
        <w:t>.</w:t>
      </w:r>
    </w:p>
    <w:p w14:paraId="1BF8A2D1" w14:textId="1EFCE567" w:rsidR="009D4C49" w:rsidRDefault="009D4C49" w:rsidP="00C92B0D">
      <w:pPr>
        <w:rPr>
          <w:rFonts w:ascii="Times New Roman" w:hAnsi="Times New Roman" w:cs="Times New Roman"/>
          <w:sz w:val="24"/>
          <w:szCs w:val="24"/>
        </w:rPr>
      </w:pPr>
      <w:r w:rsidRPr="003B2108">
        <w:rPr>
          <w:rFonts w:ascii="Times New Roman" w:hAnsi="Times New Roman" w:cs="Times New Roman"/>
          <w:sz w:val="24"/>
          <w:szCs w:val="24"/>
        </w:rPr>
        <w:t>Furthermore, prior to the commencement of ASIC Corporations (Email Lodgment Service) Instrument 2018/0577 (</w:t>
      </w:r>
      <w:r w:rsidRPr="00CE574D">
        <w:rPr>
          <w:rFonts w:ascii="Times New Roman" w:hAnsi="Times New Roman" w:cs="Times New Roman"/>
          <w:b/>
          <w:i/>
          <w:sz w:val="24"/>
          <w:szCs w:val="24"/>
        </w:rPr>
        <w:t>Instrument</w:t>
      </w:r>
      <w:r>
        <w:rPr>
          <w:rFonts w:ascii="Times New Roman" w:hAnsi="Times New Roman" w:cs="Times New Roman"/>
          <w:b/>
          <w:i/>
          <w:sz w:val="24"/>
          <w:szCs w:val="24"/>
        </w:rPr>
        <w:t xml:space="preserve"> </w:t>
      </w:r>
      <w:r w:rsidRPr="00CE574D">
        <w:rPr>
          <w:rFonts w:ascii="Times New Roman" w:hAnsi="Times New Roman" w:cs="Times New Roman"/>
          <w:b/>
          <w:i/>
          <w:sz w:val="24"/>
          <w:szCs w:val="24"/>
        </w:rPr>
        <w:t>2018/0577</w:t>
      </w:r>
      <w:r w:rsidRPr="003B2108">
        <w:rPr>
          <w:rFonts w:ascii="Times New Roman" w:hAnsi="Times New Roman" w:cs="Times New Roman"/>
          <w:sz w:val="24"/>
          <w:szCs w:val="24"/>
        </w:rPr>
        <w:t xml:space="preserve">), a person was not able to lodge a disclosure document </w:t>
      </w:r>
      <w:r w:rsidR="004A6A82">
        <w:rPr>
          <w:rFonts w:ascii="Times New Roman" w:hAnsi="Times New Roman" w:cs="Times New Roman"/>
          <w:sz w:val="24"/>
          <w:szCs w:val="24"/>
        </w:rPr>
        <w:t xml:space="preserve">offering securities </w:t>
      </w:r>
      <w:r w:rsidRPr="003B2108">
        <w:rPr>
          <w:rFonts w:ascii="Times New Roman" w:hAnsi="Times New Roman" w:cs="Times New Roman"/>
          <w:sz w:val="24"/>
          <w:szCs w:val="24"/>
        </w:rPr>
        <w:t xml:space="preserve">during the period from 25 December to 1 January of the </w:t>
      </w:r>
      <w:r>
        <w:rPr>
          <w:rFonts w:ascii="Times New Roman" w:hAnsi="Times New Roman" w:cs="Times New Roman"/>
          <w:sz w:val="24"/>
          <w:szCs w:val="24"/>
        </w:rPr>
        <w:t>next</w:t>
      </w:r>
      <w:r w:rsidRPr="003B2108">
        <w:rPr>
          <w:rFonts w:ascii="Times New Roman" w:hAnsi="Times New Roman" w:cs="Times New Roman"/>
          <w:sz w:val="24"/>
          <w:szCs w:val="24"/>
        </w:rPr>
        <w:t xml:space="preserve"> calendar year (</w:t>
      </w:r>
      <w:r>
        <w:rPr>
          <w:rFonts w:ascii="Times New Roman" w:hAnsi="Times New Roman" w:cs="Times New Roman"/>
          <w:sz w:val="24"/>
          <w:szCs w:val="24"/>
        </w:rPr>
        <w:t>including</w:t>
      </w:r>
      <w:r w:rsidRPr="003B2108">
        <w:rPr>
          <w:rFonts w:ascii="Times New Roman" w:hAnsi="Times New Roman" w:cs="Times New Roman"/>
          <w:sz w:val="24"/>
          <w:szCs w:val="24"/>
        </w:rPr>
        <w:t xml:space="preserve"> those dates). </w:t>
      </w:r>
      <w:r>
        <w:rPr>
          <w:rFonts w:ascii="Times New Roman" w:hAnsi="Times New Roman" w:cs="Times New Roman"/>
          <w:sz w:val="24"/>
          <w:szCs w:val="24"/>
        </w:rPr>
        <w:t>At that time, b</w:t>
      </w:r>
      <w:r w:rsidRPr="003B2108">
        <w:rPr>
          <w:rFonts w:ascii="Times New Roman" w:hAnsi="Times New Roman" w:cs="Times New Roman"/>
          <w:sz w:val="24"/>
          <w:szCs w:val="24"/>
        </w:rPr>
        <w:t xml:space="preserve">ecause ASIC’s service centres closed during this period, persons could not </w:t>
      </w:r>
      <w:r>
        <w:rPr>
          <w:rFonts w:ascii="Times New Roman" w:hAnsi="Times New Roman" w:cs="Times New Roman"/>
          <w:sz w:val="24"/>
          <w:szCs w:val="24"/>
        </w:rPr>
        <w:t xml:space="preserve">comply with the requirement to </w:t>
      </w:r>
      <w:r w:rsidRPr="003B2108">
        <w:rPr>
          <w:rFonts w:ascii="Times New Roman" w:hAnsi="Times New Roman" w:cs="Times New Roman"/>
          <w:sz w:val="24"/>
          <w:szCs w:val="24"/>
        </w:rPr>
        <w:t>lodge a hard copy of a</w:t>
      </w:r>
      <w:r w:rsidR="0072498E">
        <w:rPr>
          <w:rFonts w:ascii="Times New Roman" w:hAnsi="Times New Roman" w:cs="Times New Roman"/>
          <w:sz w:val="24"/>
          <w:szCs w:val="24"/>
        </w:rPr>
        <w:t> </w:t>
      </w:r>
      <w:r w:rsidRPr="003B2108">
        <w:rPr>
          <w:rFonts w:ascii="Times New Roman" w:hAnsi="Times New Roman" w:cs="Times New Roman"/>
          <w:sz w:val="24"/>
          <w:szCs w:val="24"/>
        </w:rPr>
        <w:t>disclosure document</w:t>
      </w:r>
      <w:r>
        <w:rPr>
          <w:rFonts w:ascii="Times New Roman" w:hAnsi="Times New Roman" w:cs="Times New Roman"/>
          <w:sz w:val="24"/>
          <w:szCs w:val="24"/>
        </w:rPr>
        <w:t>.</w:t>
      </w:r>
    </w:p>
    <w:p w14:paraId="2C8AFA9A" w14:textId="73712850" w:rsidR="009D4C49" w:rsidRDefault="009D4C49" w:rsidP="00C92B0D">
      <w:pPr>
        <w:rPr>
          <w:rFonts w:ascii="Times New Roman" w:hAnsi="Times New Roman" w:cs="Times New Roman"/>
          <w:sz w:val="24"/>
          <w:szCs w:val="24"/>
        </w:rPr>
      </w:pPr>
      <w:r>
        <w:rPr>
          <w:rFonts w:ascii="Times New Roman" w:hAnsi="Times New Roman" w:cs="Times New Roman"/>
          <w:sz w:val="24"/>
          <w:szCs w:val="24"/>
        </w:rPr>
        <w:t>T</w:t>
      </w:r>
      <w:r w:rsidRPr="003B2108">
        <w:rPr>
          <w:rFonts w:ascii="Times New Roman" w:hAnsi="Times New Roman" w:cs="Times New Roman"/>
          <w:sz w:val="24"/>
          <w:szCs w:val="24"/>
        </w:rPr>
        <w:t>o reduce red tape, ASIC executed Instrument 2018/0577</w:t>
      </w:r>
      <w:r>
        <w:rPr>
          <w:rFonts w:ascii="Times New Roman" w:hAnsi="Times New Roman" w:cs="Times New Roman"/>
          <w:sz w:val="24"/>
          <w:szCs w:val="24"/>
        </w:rPr>
        <w:t xml:space="preserve"> on 29 June 2018</w:t>
      </w:r>
      <w:r w:rsidRPr="003B2108">
        <w:rPr>
          <w:rFonts w:ascii="Times New Roman" w:hAnsi="Times New Roman" w:cs="Times New Roman"/>
          <w:sz w:val="24"/>
          <w:szCs w:val="24"/>
        </w:rPr>
        <w:t>, whi</w:t>
      </w:r>
      <w:r>
        <w:rPr>
          <w:rFonts w:ascii="Times New Roman" w:hAnsi="Times New Roman" w:cs="Times New Roman"/>
          <w:sz w:val="24"/>
          <w:szCs w:val="24"/>
        </w:rPr>
        <w:t>ch approved the electronic lodg</w:t>
      </w:r>
      <w:r w:rsidRPr="003B2108">
        <w:rPr>
          <w:rFonts w:ascii="Times New Roman" w:hAnsi="Times New Roman" w:cs="Times New Roman"/>
          <w:sz w:val="24"/>
          <w:szCs w:val="24"/>
        </w:rPr>
        <w:t>ment of specified document</w:t>
      </w:r>
      <w:r>
        <w:rPr>
          <w:rFonts w:ascii="Times New Roman" w:hAnsi="Times New Roman" w:cs="Times New Roman"/>
          <w:sz w:val="24"/>
          <w:szCs w:val="24"/>
        </w:rPr>
        <w:t>s</w:t>
      </w:r>
      <w:r w:rsidRPr="003B2108">
        <w:rPr>
          <w:rFonts w:ascii="Times New Roman" w:hAnsi="Times New Roman" w:cs="Times New Roman"/>
          <w:sz w:val="24"/>
          <w:szCs w:val="24"/>
        </w:rPr>
        <w:t xml:space="preserve"> through ASIC’s Email Lodgment Service (including the electronic lodgment of disclosure documents) and provided for </w:t>
      </w:r>
      <w:r>
        <w:rPr>
          <w:rFonts w:ascii="Times New Roman" w:hAnsi="Times New Roman" w:cs="Times New Roman"/>
          <w:sz w:val="24"/>
          <w:szCs w:val="24"/>
        </w:rPr>
        <w:t>documents</w:t>
      </w:r>
      <w:r w:rsidRPr="003B2108">
        <w:rPr>
          <w:rFonts w:ascii="Times New Roman" w:hAnsi="Times New Roman" w:cs="Times New Roman"/>
          <w:sz w:val="24"/>
          <w:szCs w:val="24"/>
        </w:rPr>
        <w:t xml:space="preserve"> to be signed electronically. However, this </w:t>
      </w:r>
      <w:r>
        <w:rPr>
          <w:rFonts w:ascii="Times New Roman" w:hAnsi="Times New Roman" w:cs="Times New Roman"/>
          <w:sz w:val="24"/>
          <w:szCs w:val="24"/>
        </w:rPr>
        <w:t xml:space="preserve">had the consequence of allowing </w:t>
      </w:r>
      <w:r w:rsidRPr="003B2108">
        <w:rPr>
          <w:rFonts w:ascii="Times New Roman" w:hAnsi="Times New Roman" w:cs="Times New Roman"/>
          <w:sz w:val="24"/>
          <w:szCs w:val="24"/>
        </w:rPr>
        <w:t xml:space="preserve">persons to lodge </w:t>
      </w:r>
      <w:r>
        <w:rPr>
          <w:rFonts w:ascii="Times New Roman" w:hAnsi="Times New Roman" w:cs="Times New Roman"/>
          <w:sz w:val="24"/>
          <w:szCs w:val="24"/>
        </w:rPr>
        <w:t xml:space="preserve">a </w:t>
      </w:r>
      <w:r w:rsidRPr="003B2108">
        <w:rPr>
          <w:rFonts w:ascii="Times New Roman" w:hAnsi="Times New Roman" w:cs="Times New Roman"/>
          <w:sz w:val="24"/>
          <w:szCs w:val="24"/>
        </w:rPr>
        <w:t>disclosure document at any time from 25</w:t>
      </w:r>
      <w:r>
        <w:rPr>
          <w:rFonts w:ascii="Times New Roman" w:hAnsi="Times New Roman" w:cs="Times New Roman"/>
          <w:sz w:val="24"/>
          <w:szCs w:val="24"/>
        </w:rPr>
        <w:t xml:space="preserve"> </w:t>
      </w:r>
      <w:r w:rsidRPr="003B2108">
        <w:rPr>
          <w:rFonts w:ascii="Times New Roman" w:hAnsi="Times New Roman" w:cs="Times New Roman"/>
          <w:sz w:val="24"/>
          <w:szCs w:val="24"/>
        </w:rPr>
        <w:t>December to 1 January.</w:t>
      </w:r>
      <w:r>
        <w:rPr>
          <w:rFonts w:ascii="Times New Roman" w:hAnsi="Times New Roman" w:cs="Times New Roman"/>
          <w:sz w:val="24"/>
          <w:szCs w:val="24"/>
        </w:rPr>
        <w:t xml:space="preserve"> </w:t>
      </w:r>
      <w:r w:rsidRPr="003B2108">
        <w:rPr>
          <w:rFonts w:ascii="Times New Roman" w:hAnsi="Times New Roman" w:cs="Times New Roman"/>
          <w:sz w:val="24"/>
          <w:szCs w:val="24"/>
        </w:rPr>
        <w:t>ASIC considers that both it and market participants will have insufficient opportunity to scrutinise a disclosure document</w:t>
      </w:r>
      <w:r>
        <w:rPr>
          <w:rFonts w:ascii="Times New Roman" w:hAnsi="Times New Roman" w:cs="Times New Roman"/>
          <w:sz w:val="24"/>
          <w:szCs w:val="24"/>
        </w:rPr>
        <w:t xml:space="preserve"> effectively if it is </w:t>
      </w:r>
      <w:r w:rsidRPr="003B2108">
        <w:rPr>
          <w:rFonts w:ascii="Times New Roman" w:hAnsi="Times New Roman" w:cs="Times New Roman"/>
          <w:sz w:val="24"/>
          <w:szCs w:val="24"/>
        </w:rPr>
        <w:t>lodged during this period. Accordingly, ASIC considers that</w:t>
      </w:r>
      <w:r w:rsidR="004A6A82">
        <w:rPr>
          <w:rFonts w:ascii="Times New Roman" w:hAnsi="Times New Roman" w:cs="Times New Roman"/>
          <w:sz w:val="24"/>
          <w:szCs w:val="24"/>
        </w:rPr>
        <w:t xml:space="preserve"> this</w:t>
      </w:r>
      <w:r w:rsidRPr="003B2108">
        <w:rPr>
          <w:rFonts w:ascii="Times New Roman" w:hAnsi="Times New Roman" w:cs="Times New Roman"/>
          <w:sz w:val="24"/>
          <w:szCs w:val="24"/>
        </w:rPr>
        <w:t xml:space="preserve"> Instrument 2018/</w:t>
      </w:r>
      <w:r>
        <w:rPr>
          <w:rFonts w:ascii="Times New Roman" w:hAnsi="Times New Roman" w:cs="Times New Roman"/>
          <w:sz w:val="24"/>
          <w:szCs w:val="24"/>
        </w:rPr>
        <w:t>1034</w:t>
      </w:r>
      <w:r w:rsidRPr="003B2108">
        <w:rPr>
          <w:rFonts w:ascii="Times New Roman" w:hAnsi="Times New Roman" w:cs="Times New Roman"/>
          <w:sz w:val="24"/>
          <w:szCs w:val="24"/>
        </w:rPr>
        <w:t xml:space="preserve"> operates to </w:t>
      </w:r>
      <w:r>
        <w:rPr>
          <w:rFonts w:ascii="Times New Roman" w:hAnsi="Times New Roman" w:cs="Times New Roman"/>
          <w:sz w:val="24"/>
          <w:szCs w:val="24"/>
        </w:rPr>
        <w:t>address practical</w:t>
      </w:r>
      <w:r w:rsidRPr="003B2108">
        <w:rPr>
          <w:rFonts w:ascii="Times New Roman" w:hAnsi="Times New Roman" w:cs="Times New Roman"/>
          <w:sz w:val="24"/>
          <w:szCs w:val="24"/>
        </w:rPr>
        <w:t xml:space="preserve"> consequences arising from ASIC’s own modification of the law under Instrument 2018/0577.</w:t>
      </w:r>
    </w:p>
    <w:p w14:paraId="3A765088" w14:textId="00408864" w:rsidR="004A6A82" w:rsidRDefault="004A6A82" w:rsidP="004A6A82">
      <w:pPr>
        <w:rPr>
          <w:rFonts w:ascii="Times New Roman" w:hAnsi="Times New Roman" w:cs="Times New Roman"/>
          <w:sz w:val="24"/>
          <w:szCs w:val="24"/>
        </w:rPr>
      </w:pPr>
      <w:r>
        <w:rPr>
          <w:rFonts w:ascii="Times New Roman" w:hAnsi="Times New Roman" w:cs="Times New Roman"/>
          <w:sz w:val="24"/>
          <w:szCs w:val="24"/>
        </w:rPr>
        <w:t>PDSs may be lodged with ASIC online in accordance with ASIC’s Electronic Lodgement Protocol. ASIC’s ability to effectively scrutinise such documents during the period from 25</w:t>
      </w:r>
      <w:r w:rsidR="00CC0F35">
        <w:rPr>
          <w:rFonts w:ascii="Times New Roman" w:hAnsi="Times New Roman" w:cs="Times New Roman"/>
          <w:sz w:val="24"/>
          <w:szCs w:val="24"/>
        </w:rPr>
        <w:t> </w:t>
      </w:r>
      <w:r>
        <w:rPr>
          <w:rFonts w:ascii="Times New Roman" w:hAnsi="Times New Roman" w:cs="Times New Roman"/>
          <w:sz w:val="24"/>
          <w:szCs w:val="24"/>
        </w:rPr>
        <w:t>December to 1 January each calendar year is limited by the closure of its offices during that period.</w:t>
      </w:r>
    </w:p>
    <w:p w14:paraId="525EA50A" w14:textId="05D95FDF" w:rsidR="006D434E" w:rsidRPr="00C92B0D" w:rsidRDefault="00FC6ECC" w:rsidP="00C92B0D">
      <w:pPr>
        <w:rPr>
          <w:rFonts w:ascii="Times New Roman" w:hAnsi="Times New Roman" w:cs="Times New Roman"/>
          <w:sz w:val="24"/>
          <w:szCs w:val="24"/>
        </w:rPr>
      </w:pPr>
      <w:r w:rsidRPr="00C92B0D">
        <w:rPr>
          <w:rFonts w:ascii="Times New Roman" w:hAnsi="Times New Roman" w:cs="Times New Roman"/>
          <w:sz w:val="24"/>
          <w:szCs w:val="24"/>
        </w:rPr>
        <w:t xml:space="preserve">Instrument 2018/1034 omits the existing text of subsection 727(3) and section 1016B and substitutes new text </w:t>
      </w:r>
      <w:r w:rsidR="006D434E" w:rsidRPr="00C92B0D">
        <w:rPr>
          <w:rFonts w:ascii="Times New Roman" w:hAnsi="Times New Roman" w:cs="Times New Roman"/>
          <w:sz w:val="24"/>
          <w:szCs w:val="24"/>
        </w:rPr>
        <w:t>so that, w</w:t>
      </w:r>
      <w:r w:rsidR="009D4C49" w:rsidRPr="00C92B0D">
        <w:rPr>
          <w:rFonts w:ascii="Times New Roman" w:hAnsi="Times New Roman" w:cs="Times New Roman"/>
          <w:sz w:val="24"/>
          <w:szCs w:val="24"/>
        </w:rPr>
        <w:t xml:space="preserve">here a person lodges a disclosure document </w:t>
      </w:r>
      <w:r w:rsidR="00A24450" w:rsidRPr="00C92B0D">
        <w:rPr>
          <w:rFonts w:ascii="Times New Roman" w:hAnsi="Times New Roman" w:cs="Times New Roman"/>
          <w:sz w:val="24"/>
          <w:szCs w:val="24"/>
        </w:rPr>
        <w:t xml:space="preserve">or PDS </w:t>
      </w:r>
      <w:r w:rsidR="009D4C49" w:rsidRPr="00C92B0D">
        <w:rPr>
          <w:rFonts w:ascii="Times New Roman" w:hAnsi="Times New Roman" w:cs="Times New Roman"/>
          <w:sz w:val="24"/>
          <w:szCs w:val="24"/>
        </w:rPr>
        <w:t>after the last business day before 18</w:t>
      </w:r>
      <w:r w:rsidR="00A24450" w:rsidRPr="00C92B0D">
        <w:rPr>
          <w:rFonts w:ascii="Times New Roman" w:hAnsi="Times New Roman" w:cs="Times New Roman"/>
          <w:sz w:val="24"/>
          <w:szCs w:val="24"/>
        </w:rPr>
        <w:t> </w:t>
      </w:r>
      <w:r w:rsidR="009D4C49" w:rsidRPr="00C92B0D">
        <w:rPr>
          <w:rFonts w:ascii="Times New Roman" w:hAnsi="Times New Roman" w:cs="Times New Roman"/>
          <w:sz w:val="24"/>
          <w:szCs w:val="24"/>
        </w:rPr>
        <w:t>December but before the first business day after 1 January of the next calendar year,</w:t>
      </w:r>
      <w:r w:rsidR="006D434E" w:rsidRPr="00C92B0D">
        <w:rPr>
          <w:rFonts w:ascii="Times New Roman" w:hAnsi="Times New Roman" w:cs="Times New Roman"/>
          <w:sz w:val="24"/>
          <w:szCs w:val="24"/>
        </w:rPr>
        <w:t xml:space="preserve"> the exposure period </w:t>
      </w:r>
      <w:r w:rsidR="009D4C49" w:rsidRPr="00C92B0D">
        <w:rPr>
          <w:rFonts w:ascii="Times New Roman" w:hAnsi="Times New Roman" w:cs="Times New Roman"/>
          <w:sz w:val="24"/>
          <w:szCs w:val="24"/>
        </w:rPr>
        <w:t>for an offer of non-quoted securities</w:t>
      </w:r>
      <w:r w:rsidR="001021E0" w:rsidRPr="00C92B0D">
        <w:rPr>
          <w:rFonts w:ascii="Times New Roman" w:hAnsi="Times New Roman" w:cs="Times New Roman"/>
          <w:sz w:val="24"/>
          <w:szCs w:val="24"/>
        </w:rPr>
        <w:t xml:space="preserve"> under s727(3), or</w:t>
      </w:r>
      <w:r w:rsidR="00CC0F35">
        <w:rPr>
          <w:rFonts w:ascii="Times New Roman" w:hAnsi="Times New Roman" w:cs="Times New Roman"/>
          <w:sz w:val="24"/>
          <w:szCs w:val="24"/>
        </w:rPr>
        <w:t> </w:t>
      </w:r>
      <w:r w:rsidR="001021E0" w:rsidRPr="00C92B0D">
        <w:rPr>
          <w:rFonts w:ascii="Times New Roman" w:hAnsi="Times New Roman" w:cs="Times New Roman"/>
          <w:sz w:val="24"/>
          <w:szCs w:val="24"/>
        </w:rPr>
        <w:t xml:space="preserve">for the issuance or sale of the financial products not able to be traded under s1016B, </w:t>
      </w:r>
      <w:r w:rsidR="006D434E" w:rsidRPr="00C92B0D">
        <w:rPr>
          <w:rFonts w:ascii="Times New Roman" w:hAnsi="Times New Roman" w:cs="Times New Roman"/>
          <w:sz w:val="24"/>
          <w:szCs w:val="24"/>
        </w:rPr>
        <w:t xml:space="preserve">is set </w:t>
      </w:r>
      <w:r w:rsidR="009D4C49" w:rsidRPr="00C92B0D">
        <w:rPr>
          <w:rFonts w:ascii="Times New Roman" w:hAnsi="Times New Roman" w:cs="Times New Roman"/>
          <w:sz w:val="24"/>
          <w:szCs w:val="24"/>
        </w:rPr>
        <w:t>at 14</w:t>
      </w:r>
      <w:r w:rsidR="001021E0" w:rsidRPr="00C92B0D">
        <w:rPr>
          <w:rFonts w:ascii="Times New Roman" w:hAnsi="Times New Roman" w:cs="Times New Roman"/>
          <w:sz w:val="24"/>
          <w:szCs w:val="24"/>
        </w:rPr>
        <w:t> </w:t>
      </w:r>
      <w:r w:rsidR="009D4C49" w:rsidRPr="00C92B0D">
        <w:rPr>
          <w:rFonts w:ascii="Times New Roman" w:hAnsi="Times New Roman" w:cs="Times New Roman"/>
          <w:sz w:val="24"/>
          <w:szCs w:val="24"/>
        </w:rPr>
        <w:t>days (without requiring ASIC to give written notice of any extension)</w:t>
      </w:r>
      <w:r w:rsidR="006D434E" w:rsidRPr="00C92B0D">
        <w:rPr>
          <w:rFonts w:ascii="Times New Roman" w:hAnsi="Times New Roman" w:cs="Times New Roman"/>
          <w:sz w:val="24"/>
          <w:szCs w:val="24"/>
        </w:rPr>
        <w:t xml:space="preserve">. The exposure period under each of subsection 727(3) and section 1016B is otherwise set at seven days </w:t>
      </w:r>
      <w:r w:rsidR="006D434E" w:rsidRPr="00C92B0D">
        <w:rPr>
          <w:rFonts w:ascii="Times New Roman" w:hAnsi="Times New Roman" w:cs="Times New Roman"/>
          <w:sz w:val="24"/>
          <w:szCs w:val="24"/>
        </w:rPr>
        <w:lastRenderedPageBreak/>
        <w:t>(as</w:t>
      </w:r>
      <w:r w:rsidR="00CC0F35">
        <w:rPr>
          <w:rFonts w:ascii="Times New Roman" w:hAnsi="Times New Roman" w:cs="Times New Roman"/>
          <w:sz w:val="24"/>
          <w:szCs w:val="24"/>
        </w:rPr>
        <w:t> </w:t>
      </w:r>
      <w:r w:rsidR="006D434E" w:rsidRPr="00C92B0D">
        <w:rPr>
          <w:rFonts w:ascii="Times New Roman" w:hAnsi="Times New Roman" w:cs="Times New Roman"/>
          <w:sz w:val="24"/>
          <w:szCs w:val="24"/>
        </w:rPr>
        <w:t>is currently the case). ASIC retains its power to extend both exposure periods up to 14 days from lodgment.</w:t>
      </w:r>
    </w:p>
    <w:p w14:paraId="0C0885BD" w14:textId="75EAD9EA" w:rsidR="009D4C49" w:rsidRDefault="009D4C49" w:rsidP="00C92B0D">
      <w:pPr>
        <w:rPr>
          <w:rFonts w:ascii="Times New Roman" w:hAnsi="Times New Roman" w:cs="Times New Roman"/>
          <w:sz w:val="24"/>
          <w:szCs w:val="24"/>
        </w:rPr>
      </w:pPr>
      <w:r w:rsidRPr="00C92B0D">
        <w:rPr>
          <w:rFonts w:ascii="Times New Roman" w:hAnsi="Times New Roman" w:cs="Times New Roman"/>
          <w:sz w:val="24"/>
          <w:szCs w:val="24"/>
        </w:rPr>
        <w:t xml:space="preserve">ASIC intends to ameliorate the effect of the removal of the formal written notice stipulation in subsection 727(3) </w:t>
      </w:r>
      <w:r w:rsidR="006D434E" w:rsidRPr="00C92B0D">
        <w:rPr>
          <w:rFonts w:ascii="Times New Roman" w:hAnsi="Times New Roman" w:cs="Times New Roman"/>
          <w:sz w:val="24"/>
          <w:szCs w:val="24"/>
        </w:rPr>
        <w:t xml:space="preserve">and section 1016B </w:t>
      </w:r>
      <w:r w:rsidRPr="00C92B0D">
        <w:rPr>
          <w:rFonts w:ascii="Times New Roman" w:hAnsi="Times New Roman" w:cs="Times New Roman"/>
          <w:sz w:val="24"/>
          <w:szCs w:val="24"/>
        </w:rPr>
        <w:t xml:space="preserve">of the Act by </w:t>
      </w:r>
      <w:r w:rsidR="006D434E" w:rsidRPr="00C92B0D">
        <w:rPr>
          <w:rFonts w:ascii="Times New Roman" w:hAnsi="Times New Roman" w:cs="Times New Roman"/>
          <w:sz w:val="24"/>
          <w:szCs w:val="24"/>
        </w:rPr>
        <w:t xml:space="preserve">responding </w:t>
      </w:r>
      <w:r w:rsidRPr="00C92B0D">
        <w:rPr>
          <w:rFonts w:ascii="Times New Roman" w:hAnsi="Times New Roman" w:cs="Times New Roman"/>
          <w:sz w:val="24"/>
          <w:szCs w:val="24"/>
        </w:rPr>
        <w:t xml:space="preserve">to all persons lodging disclosure documents </w:t>
      </w:r>
      <w:r w:rsidR="006D434E" w:rsidRPr="00C92B0D">
        <w:rPr>
          <w:rFonts w:ascii="Times New Roman" w:hAnsi="Times New Roman" w:cs="Times New Roman"/>
          <w:sz w:val="24"/>
          <w:szCs w:val="24"/>
        </w:rPr>
        <w:t xml:space="preserve">or PDSs </w:t>
      </w:r>
      <w:r w:rsidRPr="00C92B0D">
        <w:rPr>
          <w:rFonts w:ascii="Times New Roman" w:hAnsi="Times New Roman" w:cs="Times New Roman"/>
          <w:sz w:val="24"/>
          <w:szCs w:val="24"/>
        </w:rPr>
        <w:t>during the period in which Instrument 2018/1034 applies</w:t>
      </w:r>
      <w:r w:rsidR="006D434E" w:rsidRPr="00C92B0D">
        <w:rPr>
          <w:rFonts w:ascii="Times New Roman" w:hAnsi="Times New Roman" w:cs="Times New Roman"/>
          <w:sz w:val="24"/>
          <w:szCs w:val="24"/>
        </w:rPr>
        <w:t xml:space="preserve"> an</w:t>
      </w:r>
      <w:r w:rsidR="00C85E5A">
        <w:rPr>
          <w:rFonts w:ascii="Times New Roman" w:hAnsi="Times New Roman" w:cs="Times New Roman"/>
          <w:sz w:val="24"/>
          <w:szCs w:val="24"/>
        </w:rPr>
        <w:t> </w:t>
      </w:r>
      <w:r w:rsidR="006D434E" w:rsidRPr="00C92B0D">
        <w:rPr>
          <w:rFonts w:ascii="Times New Roman" w:hAnsi="Times New Roman" w:cs="Times New Roman"/>
          <w:sz w:val="24"/>
          <w:szCs w:val="24"/>
        </w:rPr>
        <w:t>exposure period of 14 days</w:t>
      </w:r>
      <w:r w:rsidRPr="00C92B0D">
        <w:rPr>
          <w:rFonts w:ascii="Times New Roman" w:hAnsi="Times New Roman" w:cs="Times New Roman"/>
          <w:sz w:val="24"/>
          <w:szCs w:val="24"/>
        </w:rPr>
        <w:t xml:space="preserve">, </w:t>
      </w:r>
      <w:r w:rsidR="006D434E" w:rsidRPr="00C92B0D">
        <w:rPr>
          <w:rFonts w:ascii="Times New Roman" w:hAnsi="Times New Roman" w:cs="Times New Roman"/>
          <w:sz w:val="24"/>
          <w:szCs w:val="24"/>
        </w:rPr>
        <w:t xml:space="preserve">to provide lodging parties with </w:t>
      </w:r>
      <w:r w:rsidRPr="00C92B0D">
        <w:rPr>
          <w:rFonts w:ascii="Times New Roman" w:hAnsi="Times New Roman" w:cs="Times New Roman"/>
          <w:sz w:val="24"/>
          <w:szCs w:val="24"/>
        </w:rPr>
        <w:t>a link to the instrument and an</w:t>
      </w:r>
      <w:r w:rsidR="00C85E5A">
        <w:rPr>
          <w:rFonts w:ascii="Times New Roman" w:hAnsi="Times New Roman" w:cs="Times New Roman"/>
          <w:sz w:val="24"/>
          <w:szCs w:val="24"/>
        </w:rPr>
        <w:t> </w:t>
      </w:r>
      <w:r w:rsidRPr="00C92B0D">
        <w:rPr>
          <w:rFonts w:ascii="Times New Roman" w:hAnsi="Times New Roman" w:cs="Times New Roman"/>
          <w:sz w:val="24"/>
          <w:szCs w:val="24"/>
        </w:rPr>
        <w:t>explanation as to its effect. ASIC also intends to publicise the instrument and its effect on its website and with various stakeholders in advance of the period each calendar year.</w:t>
      </w:r>
    </w:p>
    <w:p w14:paraId="29A4F24F" w14:textId="3EEEFCE3" w:rsidR="009D4C49" w:rsidRDefault="009D4C49" w:rsidP="009D4C49">
      <w:pPr>
        <w:rPr>
          <w:rFonts w:ascii="Times New Roman" w:hAnsi="Times New Roman" w:cs="Times New Roman"/>
          <w:sz w:val="24"/>
          <w:szCs w:val="24"/>
        </w:rPr>
      </w:pPr>
      <w:r w:rsidRPr="009D4C49">
        <w:rPr>
          <w:rFonts w:ascii="Times New Roman" w:hAnsi="Times New Roman" w:cs="Times New Roman"/>
          <w:sz w:val="24"/>
          <w:szCs w:val="24"/>
        </w:rPr>
        <w:t>The effect of the declarations in relation to subsection 727(3) and section 1016B of the Act might appear to create offences for conduct that, but for the declarations, would not have constituted offences. However, the Act confers power on ASIC to extend the exposure period for a further seven days which, if extended, will result in a maximum exposure period being 14</w:t>
      </w:r>
      <w:r>
        <w:rPr>
          <w:rFonts w:ascii="Times New Roman" w:hAnsi="Times New Roman" w:cs="Times New Roman"/>
          <w:sz w:val="24"/>
          <w:szCs w:val="24"/>
        </w:rPr>
        <w:t> </w:t>
      </w:r>
      <w:r w:rsidRPr="009D4C49">
        <w:rPr>
          <w:rFonts w:ascii="Times New Roman" w:hAnsi="Times New Roman" w:cs="Times New Roman"/>
          <w:sz w:val="24"/>
          <w:szCs w:val="24"/>
        </w:rPr>
        <w:t>days after lodgment. As the effect of the declarations in relation to subsection 727(3) and section</w:t>
      </w:r>
      <w:r w:rsidR="0090251D">
        <w:rPr>
          <w:rFonts w:ascii="Times New Roman" w:hAnsi="Times New Roman" w:cs="Times New Roman"/>
          <w:sz w:val="24"/>
          <w:szCs w:val="24"/>
        </w:rPr>
        <w:t> </w:t>
      </w:r>
      <w:r w:rsidRPr="009D4C49">
        <w:rPr>
          <w:rFonts w:ascii="Times New Roman" w:hAnsi="Times New Roman" w:cs="Times New Roman"/>
          <w:sz w:val="24"/>
          <w:szCs w:val="24"/>
        </w:rPr>
        <w:t>1016B of the Act do not create a maximum exposure period greater than 14 days after lodgment, ASIC does not consider the declarations to create new offences.</w:t>
      </w:r>
    </w:p>
    <w:p w14:paraId="192213C4" w14:textId="2F72A9BB" w:rsidR="009D4C49" w:rsidRPr="000B3C69" w:rsidRDefault="009D4C49" w:rsidP="009D4C49">
      <w:pPr>
        <w:rPr>
          <w:rFonts w:ascii="Times New Roman" w:hAnsi="Times New Roman" w:cs="Times New Roman"/>
          <w:b/>
          <w:i/>
          <w:sz w:val="24"/>
          <w:szCs w:val="24"/>
        </w:rPr>
      </w:pPr>
      <w:r>
        <w:rPr>
          <w:rFonts w:ascii="Times New Roman" w:hAnsi="Times New Roman" w:cs="Times New Roman"/>
          <w:b/>
          <w:i/>
          <w:sz w:val="24"/>
          <w:szCs w:val="24"/>
        </w:rPr>
        <w:t>Lodgment of applications to register managed investment schemes</w:t>
      </w:r>
    </w:p>
    <w:p w14:paraId="4B5D03DE" w14:textId="719602E4" w:rsidR="009D4C49" w:rsidRDefault="009D4C49" w:rsidP="009D4C49">
      <w:pPr>
        <w:rPr>
          <w:rFonts w:ascii="Times New Roman" w:hAnsi="Times New Roman" w:cs="Times New Roman"/>
          <w:sz w:val="24"/>
          <w:szCs w:val="24"/>
        </w:rPr>
      </w:pPr>
      <w:r>
        <w:rPr>
          <w:rFonts w:ascii="Times New Roman" w:hAnsi="Times New Roman" w:cs="Times New Roman"/>
          <w:sz w:val="24"/>
          <w:szCs w:val="24"/>
        </w:rPr>
        <w:t>If a person lodges an application with ASIC for registration of a managed investment scheme</w:t>
      </w:r>
      <w:r w:rsidR="00540B43">
        <w:rPr>
          <w:rFonts w:ascii="Times New Roman" w:hAnsi="Times New Roman" w:cs="Times New Roman"/>
          <w:sz w:val="24"/>
          <w:szCs w:val="24"/>
        </w:rPr>
        <w:t xml:space="preserve"> (</w:t>
      </w:r>
      <w:r w:rsidR="00540B43" w:rsidRPr="00CC0F35">
        <w:rPr>
          <w:rFonts w:ascii="Times New Roman" w:hAnsi="Times New Roman" w:cs="Times New Roman"/>
          <w:b/>
          <w:i/>
          <w:sz w:val="24"/>
          <w:szCs w:val="24"/>
        </w:rPr>
        <w:t>scheme</w:t>
      </w:r>
      <w:r w:rsidR="00540B43">
        <w:rPr>
          <w:rFonts w:ascii="Times New Roman" w:hAnsi="Times New Roman" w:cs="Times New Roman"/>
          <w:sz w:val="24"/>
          <w:szCs w:val="24"/>
        </w:rPr>
        <w:t>)</w:t>
      </w:r>
      <w:r>
        <w:rPr>
          <w:rFonts w:ascii="Times New Roman" w:hAnsi="Times New Roman" w:cs="Times New Roman"/>
          <w:sz w:val="24"/>
          <w:szCs w:val="24"/>
        </w:rPr>
        <w:t xml:space="preserve"> </w:t>
      </w:r>
      <w:r w:rsidR="006C3B17">
        <w:rPr>
          <w:rFonts w:ascii="Times New Roman" w:hAnsi="Times New Roman" w:cs="Times New Roman"/>
          <w:sz w:val="24"/>
          <w:szCs w:val="24"/>
        </w:rPr>
        <w:t xml:space="preserve">under </w:t>
      </w:r>
      <w:r>
        <w:rPr>
          <w:rFonts w:ascii="Times New Roman" w:hAnsi="Times New Roman" w:cs="Times New Roman"/>
          <w:sz w:val="24"/>
          <w:szCs w:val="24"/>
        </w:rPr>
        <w:t>section 601EA of the Act, subsection 601EB(1) requires that ASIC must register the scheme within 14 days of lodgment of the application (</w:t>
      </w:r>
      <w:r>
        <w:rPr>
          <w:rFonts w:ascii="Times New Roman" w:hAnsi="Times New Roman" w:cs="Times New Roman"/>
          <w:b/>
          <w:i/>
          <w:sz w:val="24"/>
          <w:szCs w:val="24"/>
        </w:rPr>
        <w:t>registration period</w:t>
      </w:r>
      <w:r>
        <w:rPr>
          <w:rFonts w:ascii="Times New Roman" w:hAnsi="Times New Roman" w:cs="Times New Roman"/>
          <w:sz w:val="24"/>
          <w:szCs w:val="24"/>
        </w:rPr>
        <w:t xml:space="preserve">), </w:t>
      </w:r>
      <w:r>
        <w:rPr>
          <w:rFonts w:ascii="Times New Roman" w:hAnsi="Times New Roman" w:cs="Times New Roman"/>
          <w:sz w:val="24"/>
          <w:szCs w:val="24"/>
        </w:rPr>
        <w:t>unless it appears to ASIC that various requirements have not been met as listed in paragraphs 601EB(1)(c) to (h).</w:t>
      </w:r>
    </w:p>
    <w:p w14:paraId="0708DFAD" w14:textId="66BA8253" w:rsidR="00540B43" w:rsidRDefault="00540B43" w:rsidP="009D4C49">
      <w:pPr>
        <w:rPr>
          <w:rFonts w:ascii="Times New Roman" w:hAnsi="Times New Roman" w:cs="Times New Roman"/>
          <w:sz w:val="24"/>
          <w:szCs w:val="24"/>
        </w:rPr>
      </w:pPr>
      <w:r>
        <w:rPr>
          <w:rFonts w:ascii="Times New Roman" w:hAnsi="Times New Roman" w:cs="Times New Roman"/>
          <w:sz w:val="24"/>
          <w:szCs w:val="24"/>
        </w:rPr>
        <w:t xml:space="preserve">When an application to register a </w:t>
      </w:r>
      <w:r w:rsidR="00A30DF7">
        <w:rPr>
          <w:rFonts w:ascii="Times New Roman" w:hAnsi="Times New Roman" w:cs="Times New Roman"/>
          <w:sz w:val="24"/>
          <w:szCs w:val="24"/>
        </w:rPr>
        <w:t>scheme is lodged with ASIC, our assessment of the application may require us to seek clarification about the information in the application (or</w:t>
      </w:r>
      <w:r w:rsidR="00CC0F35">
        <w:rPr>
          <w:rFonts w:ascii="Times New Roman" w:hAnsi="Times New Roman" w:cs="Times New Roman"/>
          <w:sz w:val="24"/>
          <w:szCs w:val="24"/>
        </w:rPr>
        <w:t> </w:t>
      </w:r>
      <w:r w:rsidR="00A30DF7">
        <w:rPr>
          <w:rFonts w:ascii="Times New Roman" w:hAnsi="Times New Roman" w:cs="Times New Roman"/>
          <w:sz w:val="24"/>
          <w:szCs w:val="24"/>
        </w:rPr>
        <w:t xml:space="preserve">documents attached to it) and we may also request amendments to the documents and allow reasonable time for the responsible entity or its advisors to supply any information or make any required amendments to the documents. </w:t>
      </w:r>
    </w:p>
    <w:p w14:paraId="3CEEB9D3" w14:textId="3A676AA5" w:rsidR="001D0C9B" w:rsidRDefault="001D0C9B" w:rsidP="009D4C49">
      <w:pPr>
        <w:rPr>
          <w:rFonts w:ascii="Times New Roman" w:hAnsi="Times New Roman" w:cs="Times New Roman"/>
          <w:sz w:val="24"/>
          <w:szCs w:val="24"/>
        </w:rPr>
      </w:pPr>
      <w:r>
        <w:rPr>
          <w:rFonts w:ascii="Times New Roman" w:hAnsi="Times New Roman" w:cs="Times New Roman"/>
          <w:sz w:val="24"/>
          <w:szCs w:val="24"/>
        </w:rPr>
        <w:t xml:space="preserve">ASIC’s </w:t>
      </w:r>
      <w:r w:rsidR="00294901">
        <w:rPr>
          <w:rFonts w:ascii="Times New Roman" w:hAnsi="Times New Roman" w:cs="Times New Roman"/>
          <w:sz w:val="24"/>
          <w:szCs w:val="24"/>
        </w:rPr>
        <w:t xml:space="preserve">assessment of the application </w:t>
      </w:r>
      <w:r>
        <w:rPr>
          <w:rFonts w:ascii="Times New Roman" w:hAnsi="Times New Roman" w:cs="Times New Roman"/>
          <w:sz w:val="24"/>
          <w:szCs w:val="24"/>
        </w:rPr>
        <w:t>during the period from 25 December to 1 January each calendar year is limited by the closure of its offices during that period.</w:t>
      </w:r>
    </w:p>
    <w:p w14:paraId="2BFFF67E" w14:textId="010570B7" w:rsidR="0072498E" w:rsidRDefault="008A731A" w:rsidP="00C92B0D">
      <w:pPr>
        <w:rPr>
          <w:rFonts w:ascii="Times New Roman" w:hAnsi="Times New Roman" w:cs="Times New Roman"/>
          <w:sz w:val="24"/>
          <w:szCs w:val="24"/>
        </w:rPr>
      </w:pPr>
      <w:r w:rsidRPr="000B3C69">
        <w:rPr>
          <w:rFonts w:ascii="Times New Roman" w:hAnsi="Times New Roman" w:cs="Times New Roman"/>
          <w:sz w:val="24"/>
          <w:szCs w:val="24"/>
        </w:rPr>
        <w:t xml:space="preserve">Instrument 2018/1034 omits the existing text of subsection </w:t>
      </w:r>
      <w:r>
        <w:rPr>
          <w:rFonts w:ascii="Times New Roman" w:hAnsi="Times New Roman" w:cs="Times New Roman"/>
          <w:sz w:val="24"/>
          <w:szCs w:val="24"/>
        </w:rPr>
        <w:t>601EB(1)</w:t>
      </w:r>
      <w:r w:rsidRPr="000B3C69">
        <w:rPr>
          <w:rFonts w:ascii="Times New Roman" w:hAnsi="Times New Roman" w:cs="Times New Roman"/>
          <w:sz w:val="24"/>
          <w:szCs w:val="24"/>
        </w:rPr>
        <w:t xml:space="preserve"> and substitutes new text so that</w:t>
      </w:r>
      <w:r>
        <w:rPr>
          <w:rFonts w:ascii="Times New Roman" w:hAnsi="Times New Roman" w:cs="Times New Roman"/>
          <w:sz w:val="24"/>
          <w:szCs w:val="24"/>
        </w:rPr>
        <w:t xml:space="preserve">, </w:t>
      </w:r>
      <w:r w:rsidRPr="000B3C69">
        <w:rPr>
          <w:rFonts w:ascii="Times New Roman" w:hAnsi="Times New Roman" w:cs="Times New Roman"/>
          <w:sz w:val="24"/>
          <w:szCs w:val="24"/>
        </w:rPr>
        <w:t xml:space="preserve">where a person lodges </w:t>
      </w:r>
      <w:r w:rsidR="001D0C9B">
        <w:rPr>
          <w:rFonts w:ascii="Times New Roman" w:hAnsi="Times New Roman" w:cs="Times New Roman"/>
          <w:sz w:val="24"/>
          <w:szCs w:val="24"/>
        </w:rPr>
        <w:t>an application for registration of a managed investment scheme</w:t>
      </w:r>
      <w:r w:rsidRPr="000B3C69">
        <w:rPr>
          <w:rFonts w:ascii="Times New Roman" w:hAnsi="Times New Roman" w:cs="Times New Roman"/>
          <w:sz w:val="24"/>
          <w:szCs w:val="24"/>
        </w:rPr>
        <w:t xml:space="preserve"> after</w:t>
      </w:r>
      <w:r>
        <w:rPr>
          <w:rFonts w:ascii="Times New Roman" w:hAnsi="Times New Roman" w:cs="Times New Roman"/>
          <w:sz w:val="24"/>
          <w:szCs w:val="24"/>
        </w:rPr>
        <w:t xml:space="preserve"> the last business day before 11</w:t>
      </w:r>
      <w:r w:rsidRPr="000B3C69">
        <w:rPr>
          <w:rFonts w:ascii="Times New Roman" w:hAnsi="Times New Roman" w:cs="Times New Roman"/>
          <w:sz w:val="24"/>
          <w:szCs w:val="24"/>
        </w:rPr>
        <w:t xml:space="preserve"> December but before the first business day after </w:t>
      </w:r>
      <w:r w:rsidRPr="000B3C69">
        <w:rPr>
          <w:rFonts w:ascii="Times New Roman" w:hAnsi="Times New Roman" w:cs="Times New Roman"/>
          <w:sz w:val="24"/>
          <w:szCs w:val="24"/>
        </w:rPr>
        <w:t>1</w:t>
      </w:r>
      <w:r w:rsidR="00CC0F35">
        <w:rPr>
          <w:rFonts w:ascii="Times New Roman" w:hAnsi="Times New Roman" w:cs="Times New Roman"/>
          <w:sz w:val="24"/>
          <w:szCs w:val="24"/>
        </w:rPr>
        <w:t> </w:t>
      </w:r>
      <w:r w:rsidRPr="000B3C69">
        <w:rPr>
          <w:rFonts w:ascii="Times New Roman" w:hAnsi="Times New Roman" w:cs="Times New Roman"/>
          <w:sz w:val="24"/>
          <w:szCs w:val="24"/>
        </w:rPr>
        <w:t xml:space="preserve">January of the next calendar year, the period </w:t>
      </w:r>
      <w:r>
        <w:rPr>
          <w:rFonts w:ascii="Times New Roman" w:hAnsi="Times New Roman" w:cs="Times New Roman"/>
          <w:sz w:val="24"/>
          <w:szCs w:val="24"/>
        </w:rPr>
        <w:t>within which ASIC must register a</w:t>
      </w:r>
      <w:r w:rsidR="001D0C9B">
        <w:rPr>
          <w:rFonts w:ascii="Times New Roman" w:hAnsi="Times New Roman" w:cs="Times New Roman"/>
          <w:sz w:val="24"/>
          <w:szCs w:val="24"/>
        </w:rPr>
        <w:t> </w:t>
      </w:r>
      <w:r>
        <w:rPr>
          <w:rFonts w:ascii="Times New Roman" w:hAnsi="Times New Roman" w:cs="Times New Roman"/>
          <w:sz w:val="24"/>
          <w:szCs w:val="24"/>
        </w:rPr>
        <w:t>manage</w:t>
      </w:r>
      <w:r w:rsidR="00540B43">
        <w:rPr>
          <w:rFonts w:ascii="Times New Roman" w:hAnsi="Times New Roman" w:cs="Times New Roman"/>
          <w:sz w:val="24"/>
          <w:szCs w:val="24"/>
        </w:rPr>
        <w:t>d</w:t>
      </w:r>
      <w:r>
        <w:rPr>
          <w:rFonts w:ascii="Times New Roman" w:hAnsi="Times New Roman" w:cs="Times New Roman"/>
          <w:sz w:val="24"/>
          <w:szCs w:val="24"/>
        </w:rPr>
        <w:t xml:space="preserve"> investment scheme </w:t>
      </w:r>
      <w:r w:rsidR="001D0C9B">
        <w:rPr>
          <w:rFonts w:ascii="Times New Roman" w:hAnsi="Times New Roman" w:cs="Times New Roman"/>
          <w:sz w:val="24"/>
          <w:szCs w:val="24"/>
        </w:rPr>
        <w:t>is set at 21 days of lodgment of the application.</w:t>
      </w:r>
      <w:r w:rsidR="00A30DF7">
        <w:rPr>
          <w:rFonts w:ascii="Times New Roman" w:hAnsi="Times New Roman" w:cs="Times New Roman"/>
          <w:sz w:val="24"/>
          <w:szCs w:val="24"/>
        </w:rPr>
        <w:t xml:space="preserve"> The declaration ensures that if an application is lodged during this timeframe, the available time for assessment of the application</w:t>
      </w:r>
      <w:r w:rsidR="0055546A">
        <w:rPr>
          <w:rFonts w:ascii="Times New Roman" w:hAnsi="Times New Roman" w:cs="Times New Roman"/>
          <w:sz w:val="24"/>
          <w:szCs w:val="24"/>
        </w:rPr>
        <w:t xml:space="preserve"> is not impacted</w:t>
      </w:r>
      <w:r w:rsidR="00A30DF7">
        <w:rPr>
          <w:rFonts w:ascii="Times New Roman" w:hAnsi="Times New Roman" w:cs="Times New Roman"/>
          <w:sz w:val="24"/>
          <w:szCs w:val="24"/>
        </w:rPr>
        <w:t xml:space="preserve"> and</w:t>
      </w:r>
      <w:r w:rsidR="00CC0F35">
        <w:rPr>
          <w:rFonts w:ascii="Times New Roman" w:hAnsi="Times New Roman" w:cs="Times New Roman"/>
          <w:sz w:val="24"/>
          <w:szCs w:val="24"/>
        </w:rPr>
        <w:t>,</w:t>
      </w:r>
      <w:r w:rsidR="00A30DF7">
        <w:rPr>
          <w:rFonts w:ascii="Times New Roman" w:hAnsi="Times New Roman" w:cs="Times New Roman"/>
          <w:sz w:val="24"/>
          <w:szCs w:val="24"/>
        </w:rPr>
        <w:t xml:space="preserve"> where necessary, </w:t>
      </w:r>
      <w:r w:rsidR="0055546A">
        <w:rPr>
          <w:rFonts w:ascii="Times New Roman" w:hAnsi="Times New Roman" w:cs="Times New Roman"/>
          <w:sz w:val="24"/>
          <w:szCs w:val="24"/>
        </w:rPr>
        <w:t xml:space="preserve">allows </w:t>
      </w:r>
      <w:r w:rsidR="00A30DF7">
        <w:rPr>
          <w:rFonts w:ascii="Times New Roman" w:hAnsi="Times New Roman" w:cs="Times New Roman"/>
          <w:sz w:val="24"/>
          <w:szCs w:val="24"/>
        </w:rPr>
        <w:t xml:space="preserve">the responsible entity or its advisers </w:t>
      </w:r>
      <w:r w:rsidR="0055546A">
        <w:rPr>
          <w:rFonts w:ascii="Times New Roman" w:hAnsi="Times New Roman" w:cs="Times New Roman"/>
          <w:sz w:val="24"/>
          <w:szCs w:val="24"/>
        </w:rPr>
        <w:t xml:space="preserve">time </w:t>
      </w:r>
      <w:r w:rsidR="00A30DF7">
        <w:rPr>
          <w:rFonts w:ascii="Times New Roman" w:hAnsi="Times New Roman" w:cs="Times New Roman"/>
          <w:sz w:val="24"/>
          <w:szCs w:val="24"/>
        </w:rPr>
        <w:t xml:space="preserve">to address any requests for clarification or </w:t>
      </w:r>
      <w:r w:rsidR="0055546A">
        <w:rPr>
          <w:rFonts w:ascii="Times New Roman" w:hAnsi="Times New Roman" w:cs="Times New Roman"/>
          <w:sz w:val="24"/>
          <w:szCs w:val="24"/>
        </w:rPr>
        <w:t>provide documents</w:t>
      </w:r>
      <w:r w:rsidR="00096B24">
        <w:rPr>
          <w:rFonts w:ascii="Times New Roman" w:hAnsi="Times New Roman" w:cs="Times New Roman"/>
          <w:sz w:val="24"/>
          <w:szCs w:val="24"/>
        </w:rPr>
        <w:t xml:space="preserve"> minimising the risk of the scheme not being registered</w:t>
      </w:r>
      <w:r w:rsidR="00A30DF7">
        <w:rPr>
          <w:rFonts w:ascii="Times New Roman" w:hAnsi="Times New Roman" w:cs="Times New Roman"/>
          <w:sz w:val="24"/>
          <w:szCs w:val="24"/>
        </w:rPr>
        <w:t>.</w:t>
      </w:r>
    </w:p>
    <w:p w14:paraId="12CF28F8" w14:textId="77777777" w:rsidR="008B00DA" w:rsidRDefault="003956C7" w:rsidP="00C92B0D">
      <w:pPr>
        <w:pStyle w:val="ListParagraph"/>
        <w:keepNext/>
        <w:numPr>
          <w:ilvl w:val="0"/>
          <w:numId w:val="1"/>
        </w:numPr>
        <w:ind w:hanging="720"/>
        <w:rPr>
          <w:rFonts w:ascii="Times New Roman" w:hAnsi="Times New Roman" w:cs="Times New Roman"/>
          <w:b/>
          <w:sz w:val="24"/>
          <w:szCs w:val="24"/>
        </w:rPr>
      </w:pPr>
      <w:r>
        <w:rPr>
          <w:rFonts w:ascii="Times New Roman" w:hAnsi="Times New Roman" w:cs="Times New Roman"/>
          <w:b/>
          <w:sz w:val="24"/>
          <w:szCs w:val="24"/>
        </w:rPr>
        <w:lastRenderedPageBreak/>
        <w:t>C</w:t>
      </w:r>
      <w:r w:rsidRPr="003956C7">
        <w:rPr>
          <w:rFonts w:ascii="Times New Roman" w:hAnsi="Times New Roman" w:cs="Times New Roman"/>
          <w:b/>
          <w:sz w:val="24"/>
          <w:szCs w:val="24"/>
        </w:rPr>
        <w:t>onsultation</w:t>
      </w:r>
    </w:p>
    <w:p w14:paraId="79360C80" w14:textId="7813B151" w:rsidR="00030686" w:rsidRDefault="003956C7" w:rsidP="00C92B0D">
      <w:pPr>
        <w:keepNext/>
        <w:rPr>
          <w:rFonts w:ascii="Times New Roman" w:hAnsi="Times New Roman" w:cs="Times New Roman"/>
          <w:sz w:val="24"/>
          <w:szCs w:val="24"/>
        </w:rPr>
      </w:pPr>
      <w:r w:rsidRPr="003956C7">
        <w:rPr>
          <w:rFonts w:ascii="Times New Roman" w:hAnsi="Times New Roman" w:cs="Times New Roman"/>
          <w:sz w:val="24"/>
          <w:szCs w:val="24"/>
        </w:rPr>
        <w:t xml:space="preserve">ASIC did not conduct any public consultation on </w:t>
      </w:r>
      <w:r w:rsidR="00842E5C">
        <w:rPr>
          <w:rFonts w:ascii="Times New Roman" w:hAnsi="Times New Roman" w:cs="Times New Roman"/>
          <w:sz w:val="24"/>
          <w:szCs w:val="24"/>
        </w:rPr>
        <w:t>Instrument 2018/</w:t>
      </w:r>
      <w:r w:rsidR="001F415A">
        <w:rPr>
          <w:rFonts w:ascii="Times New Roman" w:hAnsi="Times New Roman" w:cs="Times New Roman"/>
          <w:sz w:val="24"/>
          <w:szCs w:val="24"/>
        </w:rPr>
        <w:t>1034</w:t>
      </w:r>
      <w:r w:rsidR="00842E5C" w:rsidRPr="003956C7">
        <w:rPr>
          <w:rFonts w:ascii="Times New Roman" w:hAnsi="Times New Roman" w:cs="Times New Roman"/>
          <w:sz w:val="24"/>
          <w:szCs w:val="24"/>
        </w:rPr>
        <w:t xml:space="preserve"> </w:t>
      </w:r>
      <w:r w:rsidRPr="003956C7">
        <w:rPr>
          <w:rFonts w:ascii="Times New Roman" w:hAnsi="Times New Roman" w:cs="Times New Roman"/>
          <w:sz w:val="24"/>
          <w:szCs w:val="24"/>
        </w:rPr>
        <w:t>because</w:t>
      </w:r>
      <w:r w:rsidR="00030686">
        <w:rPr>
          <w:rFonts w:ascii="Times New Roman" w:hAnsi="Times New Roman" w:cs="Times New Roman"/>
          <w:sz w:val="24"/>
          <w:szCs w:val="24"/>
        </w:rPr>
        <w:t>:</w:t>
      </w:r>
    </w:p>
    <w:p w14:paraId="69EB3E53" w14:textId="2C22496B" w:rsidR="00A415B4" w:rsidRDefault="00030686" w:rsidP="00C92B0D">
      <w:pPr>
        <w:keepNext/>
        <w:ind w:left="72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A415B4">
        <w:rPr>
          <w:rFonts w:ascii="Times New Roman" w:hAnsi="Times New Roman" w:cs="Times New Roman"/>
          <w:sz w:val="24"/>
          <w:szCs w:val="24"/>
        </w:rPr>
        <w:t>in relation to subsection 727(3) of the Act:</w:t>
      </w:r>
    </w:p>
    <w:p w14:paraId="3412C485" w14:textId="3AEAEE5F" w:rsidR="00030686" w:rsidRDefault="00A415B4" w:rsidP="00C92B0D">
      <w:pPr>
        <w:ind w:left="1440" w:hanging="72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003A778E">
        <w:rPr>
          <w:rFonts w:ascii="Times New Roman" w:hAnsi="Times New Roman" w:cs="Times New Roman"/>
          <w:sz w:val="24"/>
          <w:szCs w:val="24"/>
        </w:rPr>
        <w:t xml:space="preserve">it </w:t>
      </w:r>
      <w:r w:rsidR="00842E5C">
        <w:rPr>
          <w:rFonts w:ascii="Times New Roman" w:hAnsi="Times New Roman" w:cs="Times New Roman"/>
          <w:sz w:val="24"/>
          <w:szCs w:val="24"/>
        </w:rPr>
        <w:t xml:space="preserve">reflects </w:t>
      </w:r>
      <w:r w:rsidR="007A5F9A">
        <w:rPr>
          <w:rFonts w:ascii="Times New Roman" w:hAnsi="Times New Roman" w:cs="Times New Roman"/>
          <w:sz w:val="24"/>
          <w:szCs w:val="24"/>
        </w:rPr>
        <w:t xml:space="preserve">and does not alter </w:t>
      </w:r>
      <w:r w:rsidR="00842E5C">
        <w:rPr>
          <w:rFonts w:ascii="Times New Roman" w:hAnsi="Times New Roman" w:cs="Times New Roman"/>
          <w:sz w:val="24"/>
          <w:szCs w:val="24"/>
        </w:rPr>
        <w:t xml:space="preserve">ASIC’s </w:t>
      </w:r>
      <w:r w:rsidR="00F478A9">
        <w:rPr>
          <w:rFonts w:ascii="Times New Roman" w:hAnsi="Times New Roman" w:cs="Times New Roman"/>
          <w:sz w:val="24"/>
          <w:szCs w:val="24"/>
        </w:rPr>
        <w:t xml:space="preserve">current </w:t>
      </w:r>
      <w:r w:rsidR="007A5F9A">
        <w:rPr>
          <w:rFonts w:ascii="Times New Roman" w:hAnsi="Times New Roman" w:cs="Times New Roman"/>
          <w:sz w:val="24"/>
          <w:szCs w:val="24"/>
        </w:rPr>
        <w:t xml:space="preserve">practice of </w:t>
      </w:r>
      <w:r w:rsidR="00F478A9">
        <w:rPr>
          <w:rFonts w:ascii="Times New Roman" w:hAnsi="Times New Roman" w:cs="Times New Roman"/>
          <w:sz w:val="24"/>
          <w:szCs w:val="24"/>
        </w:rPr>
        <w:t>frequent</w:t>
      </w:r>
      <w:r w:rsidR="007A5F9A">
        <w:rPr>
          <w:rFonts w:ascii="Times New Roman" w:hAnsi="Times New Roman" w:cs="Times New Roman"/>
          <w:sz w:val="24"/>
          <w:szCs w:val="24"/>
        </w:rPr>
        <w:t>ly</w:t>
      </w:r>
      <w:r w:rsidR="00F478A9">
        <w:rPr>
          <w:rFonts w:ascii="Times New Roman" w:hAnsi="Times New Roman" w:cs="Times New Roman"/>
          <w:sz w:val="24"/>
          <w:szCs w:val="24"/>
        </w:rPr>
        <w:t xml:space="preserve"> </w:t>
      </w:r>
      <w:r w:rsidR="007A5F9A">
        <w:rPr>
          <w:rFonts w:ascii="Times New Roman" w:hAnsi="Times New Roman" w:cs="Times New Roman"/>
          <w:sz w:val="24"/>
          <w:szCs w:val="24"/>
        </w:rPr>
        <w:t xml:space="preserve">extending </w:t>
      </w:r>
      <w:r w:rsidR="00842E5C">
        <w:rPr>
          <w:rFonts w:ascii="Times New Roman" w:hAnsi="Times New Roman" w:cs="Times New Roman"/>
          <w:sz w:val="24"/>
          <w:szCs w:val="24"/>
        </w:rPr>
        <w:t xml:space="preserve">exposure periods for </w:t>
      </w:r>
      <w:r w:rsidR="00964181">
        <w:rPr>
          <w:rFonts w:ascii="Times New Roman" w:hAnsi="Times New Roman" w:cs="Times New Roman"/>
          <w:sz w:val="24"/>
          <w:szCs w:val="24"/>
        </w:rPr>
        <w:t xml:space="preserve">a </w:t>
      </w:r>
      <w:r w:rsidR="00171626">
        <w:rPr>
          <w:rFonts w:ascii="Times New Roman" w:hAnsi="Times New Roman" w:cs="Times New Roman"/>
          <w:sz w:val="24"/>
          <w:szCs w:val="24"/>
        </w:rPr>
        <w:t xml:space="preserve">disclosure </w:t>
      </w:r>
      <w:r w:rsidR="00842E5C">
        <w:rPr>
          <w:rFonts w:ascii="Times New Roman" w:hAnsi="Times New Roman" w:cs="Times New Roman"/>
          <w:sz w:val="24"/>
          <w:szCs w:val="24"/>
        </w:rPr>
        <w:t xml:space="preserve">document lodged in </w:t>
      </w:r>
      <w:r w:rsidR="00F478A9">
        <w:rPr>
          <w:rFonts w:ascii="Times New Roman" w:hAnsi="Times New Roman" w:cs="Times New Roman"/>
          <w:sz w:val="24"/>
          <w:szCs w:val="24"/>
        </w:rPr>
        <w:t xml:space="preserve">the week prior to </w:t>
      </w:r>
      <w:r>
        <w:rPr>
          <w:rFonts w:ascii="Times New Roman" w:hAnsi="Times New Roman" w:cs="Times New Roman"/>
          <w:sz w:val="24"/>
          <w:szCs w:val="24"/>
        </w:rPr>
        <w:t>25 </w:t>
      </w:r>
      <w:r w:rsidR="00F843E1">
        <w:rPr>
          <w:rFonts w:ascii="Times New Roman" w:hAnsi="Times New Roman" w:cs="Times New Roman"/>
          <w:sz w:val="24"/>
          <w:szCs w:val="24"/>
        </w:rPr>
        <w:t>December of every calendar year</w:t>
      </w:r>
      <w:r w:rsidR="00F843E1" w:rsidDel="00F843E1">
        <w:rPr>
          <w:rFonts w:ascii="Times New Roman" w:hAnsi="Times New Roman" w:cs="Times New Roman"/>
          <w:sz w:val="24"/>
          <w:szCs w:val="24"/>
        </w:rPr>
        <w:t xml:space="preserve"> </w:t>
      </w:r>
      <w:r w:rsidR="00F478A9">
        <w:rPr>
          <w:rFonts w:ascii="Times New Roman" w:hAnsi="Times New Roman" w:cs="Times New Roman"/>
          <w:sz w:val="24"/>
          <w:szCs w:val="24"/>
        </w:rPr>
        <w:t>for the reasons set out above</w:t>
      </w:r>
      <w:r w:rsidR="00030686">
        <w:rPr>
          <w:rFonts w:ascii="Times New Roman" w:hAnsi="Times New Roman" w:cs="Times New Roman"/>
          <w:sz w:val="24"/>
          <w:szCs w:val="24"/>
        </w:rPr>
        <w:t>;</w:t>
      </w:r>
    </w:p>
    <w:p w14:paraId="2A0172D2" w14:textId="05815A04" w:rsidR="003A778E" w:rsidRDefault="003A778E" w:rsidP="00C92B0D">
      <w:pPr>
        <w:ind w:left="1440" w:hanging="720"/>
        <w:rPr>
          <w:rFonts w:ascii="Times New Roman" w:hAnsi="Times New Roman" w:cs="Times New Roman"/>
          <w:sz w:val="24"/>
          <w:szCs w:val="24"/>
        </w:rPr>
      </w:pPr>
      <w:r>
        <w:rPr>
          <w:rFonts w:ascii="Times New Roman" w:hAnsi="Times New Roman" w:cs="Times New Roman"/>
          <w:sz w:val="24"/>
          <w:szCs w:val="24"/>
        </w:rPr>
        <w:t>(</w:t>
      </w:r>
      <w:r w:rsidR="00A415B4">
        <w:rPr>
          <w:rFonts w:ascii="Times New Roman" w:hAnsi="Times New Roman" w:cs="Times New Roman"/>
          <w:sz w:val="24"/>
          <w:szCs w:val="24"/>
        </w:rPr>
        <w:t>ii</w:t>
      </w:r>
      <w:r>
        <w:rPr>
          <w:rFonts w:ascii="Times New Roman" w:hAnsi="Times New Roman" w:cs="Times New Roman"/>
          <w:sz w:val="24"/>
          <w:szCs w:val="24"/>
        </w:rPr>
        <w:t>)</w:t>
      </w:r>
      <w:r>
        <w:rPr>
          <w:rFonts w:ascii="Times New Roman" w:hAnsi="Times New Roman" w:cs="Times New Roman"/>
          <w:sz w:val="24"/>
          <w:szCs w:val="24"/>
        </w:rPr>
        <w:tab/>
        <w:t xml:space="preserve">it </w:t>
      </w:r>
      <w:r w:rsidR="00030686" w:rsidRPr="003B2108">
        <w:rPr>
          <w:rFonts w:ascii="Times New Roman" w:hAnsi="Times New Roman" w:cs="Times New Roman"/>
          <w:sz w:val="24"/>
          <w:szCs w:val="24"/>
        </w:rPr>
        <w:t xml:space="preserve">operates to </w:t>
      </w:r>
      <w:r w:rsidR="009639D9">
        <w:rPr>
          <w:rFonts w:ascii="Times New Roman" w:hAnsi="Times New Roman" w:cs="Times New Roman"/>
          <w:sz w:val="24"/>
          <w:szCs w:val="24"/>
        </w:rPr>
        <w:t>address practical</w:t>
      </w:r>
      <w:r w:rsidR="009639D9" w:rsidRPr="003B2108">
        <w:rPr>
          <w:rFonts w:ascii="Times New Roman" w:hAnsi="Times New Roman" w:cs="Times New Roman"/>
          <w:sz w:val="24"/>
          <w:szCs w:val="24"/>
        </w:rPr>
        <w:t xml:space="preserve"> </w:t>
      </w:r>
      <w:r w:rsidR="00030686" w:rsidRPr="003B2108">
        <w:rPr>
          <w:rFonts w:ascii="Times New Roman" w:hAnsi="Times New Roman" w:cs="Times New Roman"/>
          <w:sz w:val="24"/>
          <w:szCs w:val="24"/>
        </w:rPr>
        <w:t>consequences arising from ASIC’s own modification of the law</w:t>
      </w:r>
      <w:r w:rsidR="00030686">
        <w:rPr>
          <w:rFonts w:ascii="Times New Roman" w:hAnsi="Times New Roman" w:cs="Times New Roman"/>
          <w:sz w:val="24"/>
          <w:szCs w:val="24"/>
        </w:rPr>
        <w:t xml:space="preserve"> under Instrument 2018/0577, which commenced on 29</w:t>
      </w:r>
      <w:r w:rsidR="008D194E">
        <w:rPr>
          <w:rFonts w:ascii="Times New Roman" w:hAnsi="Times New Roman" w:cs="Times New Roman"/>
          <w:sz w:val="24"/>
          <w:szCs w:val="24"/>
        </w:rPr>
        <w:t> </w:t>
      </w:r>
      <w:r w:rsidR="00030686">
        <w:rPr>
          <w:rFonts w:ascii="Times New Roman" w:hAnsi="Times New Roman" w:cs="Times New Roman"/>
          <w:sz w:val="24"/>
          <w:szCs w:val="24"/>
        </w:rPr>
        <w:t>June 2018</w:t>
      </w:r>
      <w:r>
        <w:rPr>
          <w:rFonts w:ascii="Times New Roman" w:hAnsi="Times New Roman" w:cs="Times New Roman"/>
          <w:sz w:val="24"/>
          <w:szCs w:val="24"/>
        </w:rPr>
        <w:t>; and</w:t>
      </w:r>
    </w:p>
    <w:p w14:paraId="7F3902EB" w14:textId="6B172E59" w:rsidR="009D1AD7" w:rsidRDefault="003A778E" w:rsidP="00C92B0D">
      <w:pPr>
        <w:ind w:left="1440" w:hanging="720"/>
        <w:rPr>
          <w:rFonts w:ascii="Times New Roman" w:hAnsi="Times New Roman" w:cs="Times New Roman"/>
          <w:sz w:val="24"/>
          <w:szCs w:val="24"/>
        </w:rPr>
      </w:pPr>
      <w:r>
        <w:rPr>
          <w:rFonts w:ascii="Times New Roman" w:hAnsi="Times New Roman" w:cs="Times New Roman"/>
          <w:sz w:val="24"/>
          <w:szCs w:val="24"/>
        </w:rPr>
        <w:t>(</w:t>
      </w:r>
      <w:r w:rsidR="00A415B4">
        <w:rPr>
          <w:rFonts w:ascii="Times New Roman" w:hAnsi="Times New Roman" w:cs="Times New Roman"/>
          <w:sz w:val="24"/>
          <w:szCs w:val="24"/>
        </w:rPr>
        <w:t>iii</w:t>
      </w:r>
      <w:r>
        <w:rPr>
          <w:rFonts w:ascii="Times New Roman" w:hAnsi="Times New Roman" w:cs="Times New Roman"/>
          <w:sz w:val="24"/>
          <w:szCs w:val="24"/>
        </w:rPr>
        <w:t>)</w:t>
      </w:r>
      <w:r>
        <w:rPr>
          <w:rFonts w:ascii="Times New Roman" w:hAnsi="Times New Roman" w:cs="Times New Roman"/>
          <w:sz w:val="24"/>
          <w:szCs w:val="24"/>
        </w:rPr>
        <w:tab/>
        <w:t xml:space="preserve">as </w:t>
      </w:r>
      <w:r w:rsidR="003868E3">
        <w:rPr>
          <w:rFonts w:ascii="Times New Roman" w:hAnsi="Times New Roman" w:cs="Times New Roman"/>
          <w:sz w:val="24"/>
          <w:szCs w:val="24"/>
        </w:rPr>
        <w:t>persons have previously been unable to lodge a disclosure document between 25</w:t>
      </w:r>
      <w:r w:rsidR="00A15E71">
        <w:rPr>
          <w:rFonts w:ascii="Times New Roman" w:hAnsi="Times New Roman" w:cs="Times New Roman"/>
          <w:sz w:val="24"/>
          <w:szCs w:val="24"/>
        </w:rPr>
        <w:t> </w:t>
      </w:r>
      <w:r w:rsidR="003868E3">
        <w:rPr>
          <w:rFonts w:ascii="Times New Roman" w:hAnsi="Times New Roman" w:cs="Times New Roman"/>
          <w:sz w:val="24"/>
          <w:szCs w:val="24"/>
        </w:rPr>
        <w:t>December and 1 January, Instrument 2018/</w:t>
      </w:r>
      <w:r w:rsidR="001F415A">
        <w:rPr>
          <w:rFonts w:ascii="Times New Roman" w:hAnsi="Times New Roman" w:cs="Times New Roman"/>
          <w:sz w:val="24"/>
          <w:szCs w:val="24"/>
        </w:rPr>
        <w:t>1034</w:t>
      </w:r>
      <w:r w:rsidR="003868E3">
        <w:rPr>
          <w:rFonts w:ascii="Times New Roman" w:hAnsi="Times New Roman" w:cs="Times New Roman"/>
          <w:sz w:val="24"/>
          <w:szCs w:val="24"/>
        </w:rPr>
        <w:t xml:space="preserve"> will not frustrate </w:t>
      </w:r>
      <w:r w:rsidR="003868E3">
        <w:rPr>
          <w:rFonts w:ascii="Times New Roman" w:hAnsi="Times New Roman" w:cs="Times New Roman"/>
          <w:sz w:val="24"/>
          <w:szCs w:val="24"/>
        </w:rPr>
        <w:t>any expectations they have of doing so</w:t>
      </w:r>
      <w:r w:rsidR="00CC0F35">
        <w:rPr>
          <w:rFonts w:ascii="Times New Roman" w:hAnsi="Times New Roman" w:cs="Times New Roman"/>
          <w:sz w:val="24"/>
          <w:szCs w:val="24"/>
        </w:rPr>
        <w:t>;</w:t>
      </w:r>
    </w:p>
    <w:p w14:paraId="5AE53CAF" w14:textId="40CA5D34" w:rsidR="00A415B4" w:rsidRPr="0072498E" w:rsidRDefault="00A415B4" w:rsidP="00C92B0D">
      <w:pPr>
        <w:keepNext/>
        <w:ind w:left="720" w:hanging="720"/>
        <w:rPr>
          <w:rFonts w:ascii="Times New Roman" w:hAnsi="Times New Roman" w:cs="Times New Roman"/>
          <w:sz w:val="24"/>
          <w:szCs w:val="24"/>
        </w:rPr>
      </w:pPr>
      <w:r w:rsidRPr="0072498E">
        <w:rPr>
          <w:rFonts w:ascii="Times New Roman" w:hAnsi="Times New Roman" w:cs="Times New Roman"/>
          <w:sz w:val="24"/>
          <w:szCs w:val="24"/>
        </w:rPr>
        <w:t>(b)</w:t>
      </w:r>
      <w:r w:rsidRPr="0072498E">
        <w:rPr>
          <w:rFonts w:ascii="Times New Roman" w:hAnsi="Times New Roman" w:cs="Times New Roman"/>
          <w:sz w:val="24"/>
          <w:szCs w:val="24"/>
        </w:rPr>
        <w:tab/>
      </w:r>
      <w:r w:rsidR="00452E4E" w:rsidRPr="0072498E">
        <w:rPr>
          <w:rFonts w:ascii="Times New Roman" w:hAnsi="Times New Roman" w:cs="Times New Roman"/>
          <w:sz w:val="24"/>
          <w:szCs w:val="24"/>
        </w:rPr>
        <w:t>in relation to section 1016B of the Act:</w:t>
      </w:r>
    </w:p>
    <w:p w14:paraId="28282C27" w14:textId="11626D44" w:rsidR="00452E4E" w:rsidRPr="0072498E" w:rsidRDefault="00452E4E" w:rsidP="00C92B0D">
      <w:pPr>
        <w:ind w:left="1440" w:hanging="720"/>
        <w:rPr>
          <w:rFonts w:ascii="Times New Roman" w:hAnsi="Times New Roman" w:cs="Times New Roman"/>
          <w:sz w:val="24"/>
          <w:szCs w:val="24"/>
        </w:rPr>
      </w:pPr>
      <w:r w:rsidRPr="0090251D">
        <w:rPr>
          <w:rFonts w:ascii="Times New Roman" w:hAnsi="Times New Roman" w:cs="Times New Roman"/>
          <w:sz w:val="24"/>
          <w:szCs w:val="24"/>
        </w:rPr>
        <w:t>(i)</w:t>
      </w:r>
      <w:r w:rsidRPr="0090251D">
        <w:rPr>
          <w:rFonts w:ascii="Times New Roman" w:hAnsi="Times New Roman" w:cs="Times New Roman"/>
          <w:sz w:val="24"/>
          <w:szCs w:val="24"/>
        </w:rPr>
        <w:tab/>
      </w:r>
      <w:r w:rsidR="0055546A" w:rsidRPr="0090251D">
        <w:rPr>
          <w:rFonts w:ascii="Times New Roman" w:hAnsi="Times New Roman" w:cs="Times New Roman"/>
          <w:sz w:val="24"/>
          <w:szCs w:val="24"/>
        </w:rPr>
        <w:t xml:space="preserve">in practice, </w:t>
      </w:r>
      <w:r w:rsidR="00335226" w:rsidRPr="0090251D">
        <w:rPr>
          <w:rFonts w:ascii="Times New Roman" w:hAnsi="Times New Roman" w:cs="Times New Roman"/>
          <w:sz w:val="24"/>
          <w:szCs w:val="24"/>
        </w:rPr>
        <w:t xml:space="preserve">PDSs </w:t>
      </w:r>
      <w:r w:rsidR="0055546A" w:rsidRPr="0090251D">
        <w:rPr>
          <w:rFonts w:ascii="Times New Roman" w:hAnsi="Times New Roman" w:cs="Times New Roman"/>
          <w:sz w:val="24"/>
          <w:szCs w:val="24"/>
        </w:rPr>
        <w:t xml:space="preserve">are rarely </w:t>
      </w:r>
      <w:r w:rsidR="00335226" w:rsidRPr="0090251D">
        <w:rPr>
          <w:rFonts w:ascii="Times New Roman" w:hAnsi="Times New Roman" w:cs="Times New Roman"/>
          <w:sz w:val="24"/>
          <w:szCs w:val="24"/>
        </w:rPr>
        <w:t>lodged d</w:t>
      </w:r>
      <w:bookmarkStart w:id="0" w:name="_GoBack"/>
      <w:bookmarkEnd w:id="0"/>
      <w:r w:rsidR="00335226" w:rsidRPr="0090251D">
        <w:rPr>
          <w:rFonts w:ascii="Times New Roman" w:hAnsi="Times New Roman" w:cs="Times New Roman"/>
          <w:sz w:val="24"/>
          <w:szCs w:val="24"/>
        </w:rPr>
        <w:t>uring this period</w:t>
      </w:r>
      <w:r w:rsidR="0090251D" w:rsidRPr="0090251D">
        <w:rPr>
          <w:rFonts w:ascii="Times New Roman" w:hAnsi="Times New Roman" w:cs="Times New Roman"/>
          <w:sz w:val="24"/>
          <w:szCs w:val="24"/>
        </w:rPr>
        <w:t>. I</w:t>
      </w:r>
      <w:r w:rsidR="00C67474" w:rsidRPr="0090251D">
        <w:rPr>
          <w:rFonts w:ascii="Times New Roman" w:hAnsi="Times New Roman" w:cs="Times New Roman"/>
          <w:sz w:val="24"/>
          <w:szCs w:val="24"/>
        </w:rPr>
        <w:t xml:space="preserve">n the event </w:t>
      </w:r>
      <w:r w:rsidR="00A440B9">
        <w:rPr>
          <w:rFonts w:ascii="Times New Roman" w:hAnsi="Times New Roman" w:cs="Times New Roman"/>
          <w:sz w:val="24"/>
          <w:szCs w:val="24"/>
        </w:rPr>
        <w:t xml:space="preserve">that </w:t>
      </w:r>
      <w:r w:rsidR="00C67474" w:rsidRPr="0090251D">
        <w:rPr>
          <w:rFonts w:ascii="Times New Roman" w:hAnsi="Times New Roman" w:cs="Times New Roman"/>
          <w:sz w:val="24"/>
          <w:szCs w:val="24"/>
        </w:rPr>
        <w:t>a PDS is lodged, the extension of the period</w:t>
      </w:r>
      <w:r w:rsidR="00A440B9">
        <w:rPr>
          <w:rFonts w:ascii="Times New Roman" w:hAnsi="Times New Roman" w:cs="Times New Roman"/>
          <w:sz w:val="24"/>
          <w:szCs w:val="24"/>
        </w:rPr>
        <w:t xml:space="preserve"> in section 1016B</w:t>
      </w:r>
      <w:r w:rsidR="00C67474" w:rsidRPr="0090251D">
        <w:rPr>
          <w:rFonts w:ascii="Times New Roman" w:hAnsi="Times New Roman" w:cs="Times New Roman"/>
          <w:sz w:val="24"/>
          <w:szCs w:val="24"/>
        </w:rPr>
        <w:t xml:space="preserve"> reflects </w:t>
      </w:r>
      <w:r w:rsidR="006A3A61" w:rsidRPr="0090251D">
        <w:rPr>
          <w:rFonts w:ascii="Times New Roman" w:hAnsi="Times New Roman" w:cs="Times New Roman"/>
          <w:sz w:val="24"/>
          <w:szCs w:val="24"/>
        </w:rPr>
        <w:t>a c</w:t>
      </w:r>
      <w:r w:rsidR="00B817E4" w:rsidRPr="0090251D">
        <w:rPr>
          <w:rFonts w:ascii="Times New Roman" w:hAnsi="Times New Roman" w:cs="Times New Roman"/>
          <w:sz w:val="24"/>
          <w:szCs w:val="24"/>
        </w:rPr>
        <w:t>onsistent approach with the lodgement of disclosure documents referred to in paragraph</w:t>
      </w:r>
      <w:r w:rsidR="0090251D" w:rsidRPr="0090251D">
        <w:rPr>
          <w:rFonts w:ascii="Times New Roman" w:hAnsi="Times New Roman" w:cs="Times New Roman"/>
          <w:sz w:val="24"/>
          <w:szCs w:val="24"/>
        </w:rPr>
        <w:t> </w:t>
      </w:r>
      <w:r w:rsidR="00B817E4" w:rsidRPr="0090251D">
        <w:rPr>
          <w:rFonts w:ascii="Times New Roman" w:hAnsi="Times New Roman" w:cs="Times New Roman"/>
          <w:sz w:val="24"/>
          <w:szCs w:val="24"/>
        </w:rPr>
        <w:t>(a) above</w:t>
      </w:r>
      <w:r w:rsidR="00CC0F35" w:rsidRPr="0090251D">
        <w:rPr>
          <w:rFonts w:ascii="Times New Roman" w:hAnsi="Times New Roman" w:cs="Times New Roman"/>
          <w:sz w:val="24"/>
          <w:szCs w:val="24"/>
        </w:rPr>
        <w:t>; and</w:t>
      </w:r>
    </w:p>
    <w:p w14:paraId="024BB78E" w14:textId="206C4DE6" w:rsidR="00452E4E" w:rsidRPr="0072498E" w:rsidRDefault="00452E4E" w:rsidP="00C92B0D">
      <w:pPr>
        <w:keepNext/>
        <w:ind w:left="720" w:hanging="720"/>
        <w:rPr>
          <w:rFonts w:ascii="Times New Roman" w:hAnsi="Times New Roman" w:cs="Times New Roman"/>
          <w:sz w:val="24"/>
          <w:szCs w:val="24"/>
        </w:rPr>
      </w:pPr>
      <w:r w:rsidRPr="0072498E">
        <w:rPr>
          <w:rFonts w:ascii="Times New Roman" w:hAnsi="Times New Roman" w:cs="Times New Roman"/>
          <w:sz w:val="24"/>
          <w:szCs w:val="24"/>
        </w:rPr>
        <w:t>(c)</w:t>
      </w:r>
      <w:r w:rsidRPr="0072498E">
        <w:rPr>
          <w:rFonts w:ascii="Times New Roman" w:hAnsi="Times New Roman" w:cs="Times New Roman"/>
          <w:sz w:val="24"/>
          <w:szCs w:val="24"/>
        </w:rPr>
        <w:tab/>
        <w:t>in relation to section 601EB of the Act:</w:t>
      </w:r>
    </w:p>
    <w:p w14:paraId="589EFC68" w14:textId="67D80A63" w:rsidR="007C5256" w:rsidRDefault="00452E4E" w:rsidP="00C92B0D">
      <w:pPr>
        <w:ind w:left="1440" w:hanging="720"/>
        <w:rPr>
          <w:rFonts w:ascii="Times New Roman" w:hAnsi="Times New Roman" w:cs="Times New Roman"/>
          <w:sz w:val="24"/>
          <w:szCs w:val="24"/>
        </w:rPr>
      </w:pPr>
      <w:r w:rsidRPr="0072498E">
        <w:rPr>
          <w:rFonts w:ascii="Times New Roman" w:hAnsi="Times New Roman" w:cs="Times New Roman"/>
          <w:sz w:val="24"/>
          <w:szCs w:val="24"/>
        </w:rPr>
        <w:t>(i)</w:t>
      </w:r>
      <w:r w:rsidRPr="0072498E">
        <w:rPr>
          <w:rFonts w:ascii="Times New Roman" w:hAnsi="Times New Roman" w:cs="Times New Roman"/>
          <w:sz w:val="24"/>
          <w:szCs w:val="24"/>
        </w:rPr>
        <w:tab/>
      </w:r>
      <w:r w:rsidR="004C1871">
        <w:rPr>
          <w:rFonts w:ascii="Times New Roman" w:hAnsi="Times New Roman" w:cs="Times New Roman"/>
          <w:sz w:val="24"/>
          <w:szCs w:val="24"/>
        </w:rPr>
        <w:t xml:space="preserve">it </w:t>
      </w:r>
      <w:r w:rsidR="0055546A">
        <w:rPr>
          <w:rFonts w:ascii="Times New Roman" w:hAnsi="Times New Roman" w:cs="Times New Roman"/>
          <w:sz w:val="24"/>
          <w:szCs w:val="24"/>
        </w:rPr>
        <w:t xml:space="preserve">is consistent with </w:t>
      </w:r>
      <w:r w:rsidR="004C1871">
        <w:rPr>
          <w:rFonts w:ascii="Times New Roman" w:hAnsi="Times New Roman" w:cs="Times New Roman"/>
          <w:sz w:val="24"/>
          <w:szCs w:val="24"/>
        </w:rPr>
        <w:t xml:space="preserve">expectations that applications to register schemes </w:t>
      </w:r>
      <w:r w:rsidR="0055546A">
        <w:rPr>
          <w:rFonts w:ascii="Times New Roman" w:hAnsi="Times New Roman" w:cs="Times New Roman"/>
          <w:sz w:val="24"/>
          <w:szCs w:val="24"/>
        </w:rPr>
        <w:t xml:space="preserve">would </w:t>
      </w:r>
      <w:r w:rsidR="004C1871">
        <w:rPr>
          <w:rFonts w:ascii="Times New Roman" w:hAnsi="Times New Roman" w:cs="Times New Roman"/>
          <w:sz w:val="24"/>
          <w:szCs w:val="24"/>
        </w:rPr>
        <w:t>require a</w:t>
      </w:r>
      <w:r w:rsidR="007C5256">
        <w:rPr>
          <w:rFonts w:ascii="Times New Roman" w:hAnsi="Times New Roman" w:cs="Times New Roman"/>
          <w:sz w:val="24"/>
          <w:szCs w:val="24"/>
        </w:rPr>
        <w:t xml:space="preserve">n approximate timeframe of up 10 business days (based on an </w:t>
      </w:r>
      <w:r w:rsidR="004C1871">
        <w:rPr>
          <w:rFonts w:ascii="Times New Roman" w:hAnsi="Times New Roman" w:cs="Times New Roman"/>
          <w:sz w:val="24"/>
          <w:szCs w:val="24"/>
        </w:rPr>
        <w:t>assessment period</w:t>
      </w:r>
      <w:r w:rsidR="007C5256">
        <w:rPr>
          <w:rFonts w:ascii="Times New Roman" w:hAnsi="Times New Roman" w:cs="Times New Roman"/>
          <w:sz w:val="24"/>
          <w:szCs w:val="24"/>
        </w:rPr>
        <w:t xml:space="preserve"> of 14 calendar days under s601EB);</w:t>
      </w:r>
      <w:r w:rsidR="00CC0F35">
        <w:rPr>
          <w:rFonts w:ascii="Times New Roman" w:hAnsi="Times New Roman" w:cs="Times New Roman"/>
          <w:sz w:val="24"/>
          <w:szCs w:val="24"/>
        </w:rPr>
        <w:t xml:space="preserve"> and</w:t>
      </w:r>
    </w:p>
    <w:p w14:paraId="0CD09232" w14:textId="6EAEBBE0" w:rsidR="006A3A61" w:rsidRDefault="007C5256" w:rsidP="00C92B0D">
      <w:pPr>
        <w:ind w:left="1440" w:hanging="72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 xml:space="preserve">Instrument 2018/1034 maintains this timeframe </w:t>
      </w:r>
      <w:r w:rsidR="0055546A">
        <w:rPr>
          <w:rFonts w:ascii="Times New Roman" w:hAnsi="Times New Roman" w:cs="Times New Roman"/>
          <w:sz w:val="24"/>
          <w:szCs w:val="24"/>
        </w:rPr>
        <w:t xml:space="preserve">and ensures </w:t>
      </w:r>
      <w:r>
        <w:rPr>
          <w:rFonts w:ascii="Times New Roman" w:hAnsi="Times New Roman" w:cs="Times New Roman"/>
          <w:sz w:val="24"/>
          <w:szCs w:val="24"/>
        </w:rPr>
        <w:t>this assessment period is not significantly reduced</w:t>
      </w:r>
      <w:r w:rsidR="006A3A61">
        <w:rPr>
          <w:rFonts w:ascii="Times New Roman" w:hAnsi="Times New Roman" w:cs="Times New Roman"/>
          <w:sz w:val="24"/>
          <w:szCs w:val="24"/>
        </w:rPr>
        <w:t xml:space="preserve"> due to the timing of lodgement of </w:t>
      </w:r>
      <w:r w:rsidR="0055546A">
        <w:rPr>
          <w:rFonts w:ascii="Times New Roman" w:hAnsi="Times New Roman" w:cs="Times New Roman"/>
          <w:sz w:val="24"/>
          <w:szCs w:val="24"/>
        </w:rPr>
        <w:t>an</w:t>
      </w:r>
      <w:r w:rsidR="006A3A61">
        <w:rPr>
          <w:rFonts w:ascii="Times New Roman" w:hAnsi="Times New Roman" w:cs="Times New Roman"/>
          <w:sz w:val="24"/>
          <w:szCs w:val="24"/>
        </w:rPr>
        <w:t xml:space="preserve"> application and ensures that all applications, regardless of when lodged</w:t>
      </w:r>
      <w:r w:rsidR="0090251D">
        <w:rPr>
          <w:rFonts w:ascii="Times New Roman" w:hAnsi="Times New Roman" w:cs="Times New Roman"/>
          <w:sz w:val="24"/>
          <w:szCs w:val="24"/>
        </w:rPr>
        <w:t>,</w:t>
      </w:r>
      <w:r w:rsidR="006A3A61">
        <w:rPr>
          <w:rFonts w:ascii="Times New Roman" w:hAnsi="Times New Roman" w:cs="Times New Roman"/>
          <w:sz w:val="24"/>
          <w:szCs w:val="24"/>
        </w:rPr>
        <w:t xml:space="preserve"> will be afforded the same assessment period.</w:t>
      </w:r>
    </w:p>
    <w:p w14:paraId="1BB44A16" w14:textId="5DD85664" w:rsidR="009D1AD7" w:rsidRDefault="007C5256" w:rsidP="00CE574D">
      <w:pPr>
        <w:ind w:left="720" w:hanging="720"/>
        <w:rPr>
          <w:rFonts w:ascii="Times New Roman" w:hAnsi="Times New Roman" w:cs="Times New Roman"/>
          <w:sz w:val="24"/>
          <w:szCs w:val="24"/>
        </w:rPr>
      </w:pPr>
      <w:r>
        <w:rPr>
          <w:rFonts w:ascii="Times New Roman" w:hAnsi="Times New Roman" w:cs="Times New Roman"/>
          <w:sz w:val="24"/>
          <w:szCs w:val="24"/>
        </w:rPr>
        <w:t xml:space="preserve"> </w:t>
      </w:r>
    </w:p>
    <w:p w14:paraId="08EAD67F" w14:textId="4931EF40" w:rsidR="00425EA9" w:rsidRDefault="00425EA9" w:rsidP="00CE574D">
      <w:pPr>
        <w:ind w:left="720" w:hanging="720"/>
        <w:rPr>
          <w:rFonts w:ascii="Times New Roman" w:hAnsi="Times New Roman" w:cs="Times New Roman"/>
          <w:sz w:val="24"/>
          <w:szCs w:val="24"/>
        </w:rPr>
      </w:pPr>
      <w:r>
        <w:rPr>
          <w:rFonts w:ascii="Times New Roman" w:hAnsi="Times New Roman" w:cs="Times New Roman"/>
          <w:sz w:val="24"/>
          <w:szCs w:val="24"/>
        </w:rPr>
        <w:br w:type="page"/>
      </w:r>
    </w:p>
    <w:p w14:paraId="3433829B" w14:textId="77777777" w:rsidR="00425EA9" w:rsidRDefault="00425EA9" w:rsidP="00425EA9">
      <w:pPr>
        <w:pStyle w:val="CommentText"/>
        <w:jc w:val="center"/>
        <w:rPr>
          <w:b/>
          <w:sz w:val="24"/>
          <w:szCs w:val="24"/>
        </w:rPr>
      </w:pPr>
      <w:r>
        <w:rPr>
          <w:b/>
          <w:sz w:val="24"/>
          <w:szCs w:val="24"/>
        </w:rPr>
        <w:lastRenderedPageBreak/>
        <w:t>Statement of Compatibility with Human Rights</w:t>
      </w:r>
    </w:p>
    <w:p w14:paraId="37263E30" w14:textId="77777777" w:rsidR="00425EA9" w:rsidRDefault="00425EA9" w:rsidP="00425EA9">
      <w:pPr>
        <w:pStyle w:val="CommentText"/>
        <w:jc w:val="center"/>
        <w:rPr>
          <w:b/>
          <w:sz w:val="24"/>
          <w:szCs w:val="24"/>
        </w:rPr>
      </w:pPr>
    </w:p>
    <w:p w14:paraId="512C9506" w14:textId="77777777" w:rsidR="00425EA9" w:rsidRPr="00CA3B22" w:rsidRDefault="00425EA9" w:rsidP="00425EA9">
      <w:pPr>
        <w:pStyle w:val="CommentText"/>
        <w:jc w:val="center"/>
        <w:rPr>
          <w:sz w:val="24"/>
          <w:szCs w:val="24"/>
        </w:rPr>
      </w:pPr>
      <w:r>
        <w:rPr>
          <w:i/>
          <w:sz w:val="24"/>
          <w:szCs w:val="24"/>
        </w:rPr>
        <w:t>Prepared in accordance with Part 3 of the Human Rights (Parliamentary Scrutiny) Act 2011</w:t>
      </w:r>
      <w:r w:rsidR="00CA3B22">
        <w:rPr>
          <w:sz w:val="24"/>
          <w:szCs w:val="24"/>
        </w:rPr>
        <w:t>.</w:t>
      </w:r>
    </w:p>
    <w:p w14:paraId="365DDC00" w14:textId="77777777" w:rsidR="00425EA9" w:rsidRPr="00842E5C" w:rsidRDefault="00425EA9" w:rsidP="00425EA9">
      <w:pPr>
        <w:pStyle w:val="CommentText"/>
        <w:rPr>
          <w:sz w:val="24"/>
          <w:szCs w:val="24"/>
        </w:rPr>
      </w:pPr>
    </w:p>
    <w:p w14:paraId="49CDB727" w14:textId="617F746C" w:rsidR="00425EA9" w:rsidRPr="000B2800" w:rsidRDefault="00425EA9" w:rsidP="00425EA9">
      <w:pPr>
        <w:pStyle w:val="CommentText"/>
        <w:jc w:val="center"/>
        <w:rPr>
          <w:b/>
          <w:sz w:val="24"/>
          <w:szCs w:val="24"/>
        </w:rPr>
      </w:pPr>
      <w:r w:rsidRPr="000B2800">
        <w:rPr>
          <w:b/>
          <w:sz w:val="24"/>
          <w:szCs w:val="24"/>
        </w:rPr>
        <w:t xml:space="preserve">ASIC Corporations </w:t>
      </w:r>
      <w:r w:rsidR="00842E5C" w:rsidRPr="00842E5C">
        <w:rPr>
          <w:b/>
          <w:sz w:val="24"/>
          <w:szCs w:val="24"/>
        </w:rPr>
        <w:t>(</w:t>
      </w:r>
      <w:r w:rsidR="009D1AD7">
        <w:rPr>
          <w:b/>
          <w:sz w:val="24"/>
          <w:szCs w:val="24"/>
        </w:rPr>
        <w:t>ASIC Close Down</w:t>
      </w:r>
      <w:r w:rsidR="00842E5C" w:rsidRPr="00842E5C">
        <w:rPr>
          <w:b/>
          <w:sz w:val="24"/>
          <w:szCs w:val="24"/>
        </w:rPr>
        <w:t xml:space="preserve"> Period) Instrument 2018/</w:t>
      </w:r>
      <w:r w:rsidR="001F415A">
        <w:rPr>
          <w:b/>
          <w:sz w:val="24"/>
          <w:szCs w:val="24"/>
        </w:rPr>
        <w:t>1034</w:t>
      </w:r>
    </w:p>
    <w:p w14:paraId="73F8341F" w14:textId="77777777" w:rsidR="00425EA9" w:rsidRDefault="00425EA9" w:rsidP="00425EA9">
      <w:pPr>
        <w:pStyle w:val="CommentText"/>
        <w:rPr>
          <w:sz w:val="24"/>
          <w:szCs w:val="24"/>
        </w:rPr>
      </w:pPr>
    </w:p>
    <w:p w14:paraId="13F48B1E" w14:textId="77777777" w:rsidR="00425EA9" w:rsidRDefault="00425EA9" w:rsidP="00425EA9">
      <w:pPr>
        <w:pStyle w:val="CommentText"/>
        <w:rPr>
          <w:sz w:val="24"/>
          <w:szCs w:val="24"/>
        </w:rPr>
      </w:pPr>
      <w:r>
        <w:rPr>
          <w:sz w:val="24"/>
          <w:szCs w:val="24"/>
        </w:rPr>
        <w:t xml:space="preserve">This legislative instrument is compatible with the human rights and freedoms recognised or declared in the international instruments listed in section 3 of the </w:t>
      </w:r>
      <w:r>
        <w:rPr>
          <w:i/>
          <w:sz w:val="24"/>
          <w:szCs w:val="24"/>
        </w:rPr>
        <w:t>Human Rights (Parliamentary Scrutiny) Act 2011</w:t>
      </w:r>
      <w:r>
        <w:rPr>
          <w:sz w:val="24"/>
          <w:szCs w:val="24"/>
        </w:rPr>
        <w:t>.</w:t>
      </w:r>
    </w:p>
    <w:p w14:paraId="2789A922" w14:textId="77777777" w:rsidR="00425EA9" w:rsidRPr="00842E5C" w:rsidRDefault="00425EA9" w:rsidP="00425EA9">
      <w:pPr>
        <w:pStyle w:val="CommentText"/>
        <w:rPr>
          <w:sz w:val="24"/>
          <w:szCs w:val="24"/>
        </w:rPr>
      </w:pPr>
    </w:p>
    <w:p w14:paraId="672A4FC5" w14:textId="77777777" w:rsidR="00425EA9" w:rsidRDefault="00425EA9" w:rsidP="00425EA9">
      <w:pPr>
        <w:pStyle w:val="CommentText"/>
        <w:rPr>
          <w:b/>
          <w:sz w:val="24"/>
          <w:szCs w:val="24"/>
        </w:rPr>
      </w:pPr>
      <w:r>
        <w:rPr>
          <w:b/>
          <w:sz w:val="24"/>
          <w:szCs w:val="24"/>
        </w:rPr>
        <w:t>Overview of the legislative instrument</w:t>
      </w:r>
    </w:p>
    <w:p w14:paraId="5D433146" w14:textId="77777777" w:rsidR="00425EA9" w:rsidRPr="00842E5C" w:rsidRDefault="00425EA9" w:rsidP="00425EA9">
      <w:pPr>
        <w:pStyle w:val="CommentText"/>
        <w:rPr>
          <w:sz w:val="24"/>
          <w:szCs w:val="24"/>
        </w:rPr>
      </w:pPr>
    </w:p>
    <w:p w14:paraId="1D23872C" w14:textId="30E7221F" w:rsidR="004E19C4" w:rsidRPr="00C92B0D" w:rsidRDefault="00F8670B" w:rsidP="00C92B0D">
      <w:pPr>
        <w:keepNext/>
        <w:rPr>
          <w:rFonts w:ascii="Times New Roman" w:hAnsi="Times New Roman" w:cs="Times New Roman"/>
          <w:sz w:val="24"/>
          <w:szCs w:val="24"/>
        </w:rPr>
      </w:pPr>
      <w:r w:rsidRPr="00C92B0D">
        <w:rPr>
          <w:rFonts w:ascii="Times New Roman" w:hAnsi="Times New Roman" w:cs="Times New Roman"/>
          <w:sz w:val="24"/>
          <w:szCs w:val="24"/>
        </w:rPr>
        <w:t>The purpose of this legislative instrument is</w:t>
      </w:r>
      <w:r w:rsidR="004E19C4" w:rsidRPr="00C92B0D">
        <w:rPr>
          <w:rFonts w:ascii="Times New Roman" w:hAnsi="Times New Roman" w:cs="Times New Roman"/>
          <w:sz w:val="24"/>
          <w:szCs w:val="24"/>
        </w:rPr>
        <w:t>:</w:t>
      </w:r>
    </w:p>
    <w:p w14:paraId="0DA7C6FC" w14:textId="71A24426" w:rsidR="009338AD" w:rsidRPr="00C92B0D" w:rsidRDefault="004E19C4" w:rsidP="00C92B0D">
      <w:pPr>
        <w:keepNext/>
        <w:ind w:left="720" w:hanging="720"/>
        <w:rPr>
          <w:rFonts w:ascii="Times New Roman" w:hAnsi="Times New Roman" w:cs="Times New Roman"/>
          <w:sz w:val="24"/>
          <w:szCs w:val="24"/>
        </w:rPr>
      </w:pPr>
      <w:r w:rsidRPr="00C92B0D">
        <w:rPr>
          <w:rFonts w:ascii="Times New Roman" w:hAnsi="Times New Roman" w:cs="Times New Roman"/>
          <w:sz w:val="24"/>
          <w:szCs w:val="24"/>
        </w:rPr>
        <w:t>(a</w:t>
      </w:r>
      <w:r w:rsidR="00E90A45" w:rsidRPr="00C92B0D">
        <w:rPr>
          <w:rFonts w:ascii="Times New Roman" w:hAnsi="Times New Roman" w:cs="Times New Roman"/>
          <w:sz w:val="24"/>
          <w:szCs w:val="24"/>
        </w:rPr>
        <w:t>)</w:t>
      </w:r>
      <w:r w:rsidR="00E90A45" w:rsidRPr="00C92B0D">
        <w:rPr>
          <w:rFonts w:ascii="Times New Roman" w:hAnsi="Times New Roman" w:cs="Times New Roman"/>
          <w:sz w:val="24"/>
          <w:szCs w:val="24"/>
        </w:rPr>
        <w:tab/>
      </w:r>
      <w:r w:rsidR="009338AD" w:rsidRPr="00C92B0D">
        <w:rPr>
          <w:rFonts w:ascii="Times New Roman" w:hAnsi="Times New Roman" w:cs="Times New Roman"/>
          <w:sz w:val="24"/>
          <w:szCs w:val="24"/>
        </w:rPr>
        <w:t xml:space="preserve">where </w:t>
      </w:r>
      <w:r w:rsidR="00E90A45">
        <w:rPr>
          <w:rFonts w:ascii="Times New Roman" w:hAnsi="Times New Roman" w:cs="Times New Roman"/>
          <w:sz w:val="24"/>
          <w:szCs w:val="24"/>
        </w:rPr>
        <w:t>the</w:t>
      </w:r>
      <w:r w:rsidR="009338AD" w:rsidRPr="00C92B0D">
        <w:rPr>
          <w:rFonts w:ascii="Times New Roman" w:hAnsi="Times New Roman" w:cs="Times New Roman"/>
          <w:sz w:val="24"/>
          <w:szCs w:val="24"/>
        </w:rPr>
        <w:t xml:space="preserve"> disclosure document or PDS is lodged with ASIC after the last business day before 18 December, but before the first business day after 1 January of the next calendar year:</w:t>
      </w:r>
    </w:p>
    <w:p w14:paraId="05B049C2" w14:textId="440E333D" w:rsidR="004E19C4" w:rsidRPr="00C92B0D" w:rsidRDefault="00F8670B" w:rsidP="00C92B0D">
      <w:pPr>
        <w:pStyle w:val="ListParagraph"/>
        <w:numPr>
          <w:ilvl w:val="0"/>
          <w:numId w:val="5"/>
        </w:numPr>
        <w:rPr>
          <w:rFonts w:ascii="Times New Roman" w:hAnsi="Times New Roman" w:cs="Times New Roman"/>
          <w:sz w:val="24"/>
          <w:szCs w:val="24"/>
        </w:rPr>
      </w:pPr>
      <w:r w:rsidRPr="00C92B0D">
        <w:rPr>
          <w:rFonts w:ascii="Times New Roman" w:hAnsi="Times New Roman" w:cs="Times New Roman"/>
          <w:sz w:val="24"/>
          <w:szCs w:val="24"/>
        </w:rPr>
        <w:t xml:space="preserve">to </w:t>
      </w:r>
      <w:r w:rsidR="00180709" w:rsidRPr="00C92B0D">
        <w:rPr>
          <w:rFonts w:ascii="Times New Roman" w:hAnsi="Times New Roman" w:cs="Times New Roman"/>
          <w:sz w:val="24"/>
          <w:szCs w:val="24"/>
        </w:rPr>
        <w:t xml:space="preserve">set </w:t>
      </w:r>
      <w:r w:rsidRPr="00C92B0D">
        <w:rPr>
          <w:rFonts w:ascii="Times New Roman" w:hAnsi="Times New Roman" w:cs="Times New Roman"/>
          <w:sz w:val="24"/>
          <w:szCs w:val="24"/>
        </w:rPr>
        <w:t xml:space="preserve">the exposure period in </w:t>
      </w:r>
      <w:r w:rsidR="003F2229" w:rsidRPr="00C92B0D">
        <w:rPr>
          <w:rFonts w:ascii="Times New Roman" w:hAnsi="Times New Roman" w:cs="Times New Roman"/>
          <w:sz w:val="24"/>
          <w:szCs w:val="24"/>
        </w:rPr>
        <w:t xml:space="preserve">subsection </w:t>
      </w:r>
      <w:r w:rsidRPr="00C92B0D">
        <w:rPr>
          <w:rFonts w:ascii="Times New Roman" w:hAnsi="Times New Roman" w:cs="Times New Roman"/>
          <w:sz w:val="24"/>
          <w:szCs w:val="24"/>
        </w:rPr>
        <w:t xml:space="preserve">727(3) of the Act </w:t>
      </w:r>
      <w:r w:rsidR="00180709" w:rsidRPr="00C92B0D">
        <w:rPr>
          <w:rFonts w:ascii="Times New Roman" w:hAnsi="Times New Roman" w:cs="Times New Roman"/>
          <w:sz w:val="24"/>
          <w:szCs w:val="24"/>
        </w:rPr>
        <w:t xml:space="preserve">at </w:t>
      </w:r>
      <w:r w:rsidRPr="00C92B0D">
        <w:rPr>
          <w:rFonts w:ascii="Times New Roman" w:hAnsi="Times New Roman" w:cs="Times New Roman"/>
          <w:sz w:val="24"/>
          <w:szCs w:val="24"/>
        </w:rPr>
        <w:t>14 days (without requiring ASIC to give written notice of any extension), where non</w:t>
      </w:r>
      <w:r w:rsidR="007A5F9A" w:rsidRPr="00C92B0D">
        <w:rPr>
          <w:rFonts w:ascii="Times New Roman" w:hAnsi="Times New Roman" w:cs="Times New Roman"/>
          <w:sz w:val="24"/>
          <w:szCs w:val="24"/>
        </w:rPr>
        <w:noBreakHyphen/>
      </w:r>
      <w:r w:rsidRPr="00C92B0D">
        <w:rPr>
          <w:rFonts w:ascii="Times New Roman" w:hAnsi="Times New Roman" w:cs="Times New Roman"/>
          <w:sz w:val="24"/>
          <w:szCs w:val="24"/>
        </w:rPr>
        <w:t>quoted securities are offered under a disclosure document</w:t>
      </w:r>
      <w:r w:rsidR="009338AD" w:rsidRPr="00C92B0D">
        <w:rPr>
          <w:rFonts w:ascii="Times New Roman" w:hAnsi="Times New Roman" w:cs="Times New Roman"/>
          <w:sz w:val="24"/>
          <w:szCs w:val="24"/>
        </w:rPr>
        <w:t>; and</w:t>
      </w:r>
    </w:p>
    <w:p w14:paraId="2ED79EE3" w14:textId="25CDC0E9" w:rsidR="009338AD" w:rsidRPr="00C92B0D" w:rsidRDefault="009338AD" w:rsidP="00C92B0D">
      <w:pPr>
        <w:ind w:left="1440" w:hanging="720"/>
        <w:rPr>
          <w:rFonts w:ascii="Times New Roman" w:hAnsi="Times New Roman" w:cs="Times New Roman"/>
          <w:sz w:val="24"/>
          <w:szCs w:val="24"/>
        </w:rPr>
      </w:pPr>
      <w:r w:rsidRPr="00C92B0D">
        <w:rPr>
          <w:rFonts w:ascii="Times New Roman" w:hAnsi="Times New Roman" w:cs="Times New Roman"/>
          <w:sz w:val="24"/>
          <w:szCs w:val="24"/>
        </w:rPr>
        <w:t>(ii)</w:t>
      </w:r>
      <w:r w:rsidR="00E90A45" w:rsidRPr="00C92B0D">
        <w:rPr>
          <w:rFonts w:ascii="Times New Roman" w:hAnsi="Times New Roman" w:cs="Times New Roman"/>
          <w:sz w:val="24"/>
          <w:szCs w:val="24"/>
        </w:rPr>
        <w:tab/>
      </w:r>
      <w:r w:rsidRPr="00C92B0D">
        <w:rPr>
          <w:rFonts w:ascii="Times New Roman" w:hAnsi="Times New Roman" w:cs="Times New Roman"/>
          <w:sz w:val="24"/>
          <w:szCs w:val="24"/>
        </w:rPr>
        <w:t xml:space="preserve">to set the exposure period in section 1016B of the Act at 14 days (without requiring ASIC to give written notice of any extension), where certain financial products that are </w:t>
      </w:r>
      <w:r>
        <w:rPr>
          <w:rFonts w:ascii="Times New Roman" w:hAnsi="Times New Roman" w:cs="Times New Roman"/>
          <w:sz w:val="24"/>
          <w:szCs w:val="24"/>
        </w:rPr>
        <w:t>not able to be traded on a financial market</w:t>
      </w:r>
      <w:r w:rsidRPr="00C92B0D">
        <w:rPr>
          <w:rFonts w:ascii="Times New Roman" w:hAnsi="Times New Roman" w:cs="Times New Roman"/>
          <w:sz w:val="24"/>
          <w:szCs w:val="24"/>
        </w:rPr>
        <w:t xml:space="preserve"> are to be sold or issued in connection with a PDS lodged with ASIC; and</w:t>
      </w:r>
    </w:p>
    <w:p w14:paraId="22C0DEE6" w14:textId="777C346C" w:rsidR="004E19C4" w:rsidRPr="00C92B0D" w:rsidRDefault="009338AD" w:rsidP="00C92B0D">
      <w:pPr>
        <w:ind w:left="720" w:hanging="720"/>
        <w:rPr>
          <w:rFonts w:ascii="Times New Roman" w:hAnsi="Times New Roman" w:cs="Times New Roman"/>
          <w:sz w:val="24"/>
          <w:szCs w:val="24"/>
        </w:rPr>
      </w:pPr>
      <w:r w:rsidRPr="00C92B0D">
        <w:rPr>
          <w:rFonts w:ascii="Times New Roman" w:hAnsi="Times New Roman" w:cs="Times New Roman"/>
          <w:sz w:val="24"/>
          <w:szCs w:val="24"/>
        </w:rPr>
        <w:t>(b)</w:t>
      </w:r>
      <w:r w:rsidR="00E90A45" w:rsidRPr="00C92B0D">
        <w:rPr>
          <w:rFonts w:ascii="Times New Roman" w:hAnsi="Times New Roman" w:cs="Times New Roman"/>
          <w:sz w:val="24"/>
          <w:szCs w:val="24"/>
        </w:rPr>
        <w:tab/>
        <w:t>where the application for registration of a managed investment scheme is lodged with ASIC after the last business day before 11</w:t>
      </w:r>
      <w:r w:rsidR="00E90A45">
        <w:rPr>
          <w:rFonts w:ascii="Times New Roman" w:hAnsi="Times New Roman" w:cs="Times New Roman"/>
          <w:sz w:val="24"/>
          <w:szCs w:val="24"/>
        </w:rPr>
        <w:t> </w:t>
      </w:r>
      <w:r w:rsidR="00E90A45" w:rsidRPr="00C92B0D">
        <w:rPr>
          <w:rFonts w:ascii="Times New Roman" w:hAnsi="Times New Roman" w:cs="Times New Roman"/>
          <w:sz w:val="24"/>
          <w:szCs w:val="24"/>
        </w:rPr>
        <w:t>December, but before the first business day after 1 January of the next calendar year, to set the period in section 601EB of the Act, within which ASIC must register the scheme, at 21 days.</w:t>
      </w:r>
    </w:p>
    <w:p w14:paraId="4F509EC1" w14:textId="77777777" w:rsidR="004E19C4" w:rsidRDefault="004E19C4" w:rsidP="00C92B0D">
      <w:pPr>
        <w:pStyle w:val="CommentText"/>
        <w:rPr>
          <w:sz w:val="24"/>
          <w:szCs w:val="24"/>
        </w:rPr>
      </w:pPr>
    </w:p>
    <w:p w14:paraId="6966EB3E" w14:textId="77777777" w:rsidR="00425EA9" w:rsidRDefault="00425EA9" w:rsidP="00425EA9">
      <w:pPr>
        <w:pStyle w:val="CommentText"/>
        <w:rPr>
          <w:b/>
          <w:sz w:val="24"/>
          <w:szCs w:val="24"/>
        </w:rPr>
      </w:pPr>
      <w:r>
        <w:rPr>
          <w:b/>
          <w:sz w:val="24"/>
          <w:szCs w:val="24"/>
        </w:rPr>
        <w:t>Human rights implications</w:t>
      </w:r>
    </w:p>
    <w:p w14:paraId="2C5BA981" w14:textId="77777777" w:rsidR="00425EA9" w:rsidRDefault="00425EA9" w:rsidP="00425EA9">
      <w:pPr>
        <w:pStyle w:val="CommentText"/>
        <w:rPr>
          <w:sz w:val="24"/>
          <w:szCs w:val="24"/>
        </w:rPr>
      </w:pPr>
    </w:p>
    <w:p w14:paraId="538276A1" w14:textId="77777777" w:rsidR="00425EA9" w:rsidRDefault="00425EA9" w:rsidP="00425EA9">
      <w:pPr>
        <w:pStyle w:val="CommentText"/>
        <w:rPr>
          <w:sz w:val="24"/>
          <w:szCs w:val="24"/>
        </w:rPr>
      </w:pPr>
      <w:r>
        <w:rPr>
          <w:sz w:val="24"/>
          <w:szCs w:val="24"/>
        </w:rPr>
        <w:t>This legislative instrument does not engage any of the applicable rights or freedoms.</w:t>
      </w:r>
    </w:p>
    <w:p w14:paraId="4F0DE43E" w14:textId="77777777" w:rsidR="00425EA9" w:rsidRPr="00842E5C" w:rsidRDefault="00425EA9" w:rsidP="00425EA9">
      <w:pPr>
        <w:pStyle w:val="CommentText"/>
        <w:rPr>
          <w:sz w:val="24"/>
          <w:szCs w:val="24"/>
        </w:rPr>
      </w:pPr>
    </w:p>
    <w:p w14:paraId="62F9EB9F" w14:textId="77777777" w:rsidR="00425EA9" w:rsidRDefault="00425EA9" w:rsidP="00425EA9">
      <w:pPr>
        <w:pStyle w:val="CommentText"/>
        <w:rPr>
          <w:b/>
          <w:sz w:val="24"/>
          <w:szCs w:val="24"/>
        </w:rPr>
      </w:pPr>
      <w:r>
        <w:rPr>
          <w:b/>
          <w:sz w:val="24"/>
          <w:szCs w:val="24"/>
        </w:rPr>
        <w:t>Conclusion</w:t>
      </w:r>
    </w:p>
    <w:p w14:paraId="28D12F72" w14:textId="77777777" w:rsidR="00425EA9" w:rsidRDefault="00425EA9" w:rsidP="00425EA9">
      <w:pPr>
        <w:pStyle w:val="CommentText"/>
        <w:rPr>
          <w:sz w:val="24"/>
          <w:szCs w:val="24"/>
        </w:rPr>
      </w:pPr>
    </w:p>
    <w:p w14:paraId="7C15E57A" w14:textId="77777777" w:rsidR="00425EA9" w:rsidRDefault="00425EA9" w:rsidP="00425EA9">
      <w:pPr>
        <w:pStyle w:val="CommentText"/>
        <w:rPr>
          <w:sz w:val="24"/>
          <w:szCs w:val="24"/>
        </w:rPr>
      </w:pPr>
      <w:r>
        <w:rPr>
          <w:sz w:val="24"/>
          <w:szCs w:val="24"/>
        </w:rPr>
        <w:t>This legislative instrument is compatible with human rights as it does not raise any human rights issues.</w:t>
      </w:r>
    </w:p>
    <w:p w14:paraId="6F117AF2" w14:textId="77777777" w:rsidR="009806D6" w:rsidRDefault="009806D6" w:rsidP="00842E5C">
      <w:pPr>
        <w:pStyle w:val="CommentText"/>
        <w:rPr>
          <w:sz w:val="24"/>
          <w:szCs w:val="24"/>
        </w:rPr>
      </w:pPr>
    </w:p>
    <w:sectPr w:rsidR="009806D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A6672" w14:textId="77777777" w:rsidR="00294901" w:rsidRDefault="00294901" w:rsidP="00E728AC">
      <w:pPr>
        <w:spacing w:after="0" w:line="240" w:lineRule="auto"/>
      </w:pPr>
      <w:r>
        <w:separator/>
      </w:r>
    </w:p>
  </w:endnote>
  <w:endnote w:type="continuationSeparator" w:id="0">
    <w:p w14:paraId="64991827" w14:textId="77777777" w:rsidR="00294901" w:rsidRDefault="00294901" w:rsidP="00E72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3224513"/>
      <w:docPartObj>
        <w:docPartGallery w:val="Page Numbers (Bottom of Page)"/>
        <w:docPartUnique/>
      </w:docPartObj>
    </w:sdtPr>
    <w:sdtEndPr>
      <w:rPr>
        <w:noProof/>
      </w:rPr>
    </w:sdtEndPr>
    <w:sdtContent>
      <w:p w14:paraId="697E80D2" w14:textId="77777777" w:rsidR="00294901" w:rsidRDefault="002949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20F2B9" w14:textId="77777777" w:rsidR="00294901" w:rsidRDefault="00294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C7567" w14:textId="77777777" w:rsidR="00294901" w:rsidRDefault="00294901" w:rsidP="00E728AC">
      <w:pPr>
        <w:spacing w:after="0" w:line="240" w:lineRule="auto"/>
      </w:pPr>
      <w:r>
        <w:separator/>
      </w:r>
    </w:p>
  </w:footnote>
  <w:footnote w:type="continuationSeparator" w:id="0">
    <w:p w14:paraId="1500D43A" w14:textId="77777777" w:rsidR="00294901" w:rsidRDefault="00294901" w:rsidP="00E728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D6606"/>
    <w:multiLevelType w:val="hybridMultilevel"/>
    <w:tmpl w:val="323CABE0"/>
    <w:lvl w:ilvl="0" w:tplc="691814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D086D60"/>
    <w:multiLevelType w:val="hybridMultilevel"/>
    <w:tmpl w:val="95DCB8D6"/>
    <w:lvl w:ilvl="0" w:tplc="62A26B3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2DAD6F28"/>
    <w:multiLevelType w:val="hybridMultilevel"/>
    <w:tmpl w:val="63D8F1A6"/>
    <w:lvl w:ilvl="0" w:tplc="77F0AB8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340F54AC"/>
    <w:multiLevelType w:val="hybridMultilevel"/>
    <w:tmpl w:val="87648AC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22E002E"/>
    <w:multiLevelType w:val="hybridMultilevel"/>
    <w:tmpl w:val="DD8E3C6A"/>
    <w:lvl w:ilvl="0" w:tplc="B5FAC1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FDF"/>
    <w:rsid w:val="00015CB2"/>
    <w:rsid w:val="00030686"/>
    <w:rsid w:val="00043801"/>
    <w:rsid w:val="00096B24"/>
    <w:rsid w:val="000F537B"/>
    <w:rsid w:val="001021E0"/>
    <w:rsid w:val="0012569F"/>
    <w:rsid w:val="00141907"/>
    <w:rsid w:val="00154D36"/>
    <w:rsid w:val="00171626"/>
    <w:rsid w:val="00180709"/>
    <w:rsid w:val="001D0C9B"/>
    <w:rsid w:val="001E5F46"/>
    <w:rsid w:val="001F415A"/>
    <w:rsid w:val="00233A21"/>
    <w:rsid w:val="002514EE"/>
    <w:rsid w:val="00264722"/>
    <w:rsid w:val="00264EC6"/>
    <w:rsid w:val="00286244"/>
    <w:rsid w:val="00294901"/>
    <w:rsid w:val="002C0138"/>
    <w:rsid w:val="002E1405"/>
    <w:rsid w:val="00301A36"/>
    <w:rsid w:val="00335226"/>
    <w:rsid w:val="00341EF1"/>
    <w:rsid w:val="00354ACF"/>
    <w:rsid w:val="003666E9"/>
    <w:rsid w:val="003868E3"/>
    <w:rsid w:val="003956C7"/>
    <w:rsid w:val="003A778E"/>
    <w:rsid w:val="003B2108"/>
    <w:rsid w:val="003D5316"/>
    <w:rsid w:val="003E5831"/>
    <w:rsid w:val="003F2229"/>
    <w:rsid w:val="00425EA9"/>
    <w:rsid w:val="004340CD"/>
    <w:rsid w:val="00452E4E"/>
    <w:rsid w:val="00454870"/>
    <w:rsid w:val="004A1BD4"/>
    <w:rsid w:val="004A2C5C"/>
    <w:rsid w:val="004A6A82"/>
    <w:rsid w:val="004C1871"/>
    <w:rsid w:val="004D6037"/>
    <w:rsid w:val="004E19C4"/>
    <w:rsid w:val="004E6547"/>
    <w:rsid w:val="00540B43"/>
    <w:rsid w:val="0055546A"/>
    <w:rsid w:val="00592B9B"/>
    <w:rsid w:val="005A52A3"/>
    <w:rsid w:val="005B2906"/>
    <w:rsid w:val="005B5A71"/>
    <w:rsid w:val="006140BB"/>
    <w:rsid w:val="00623B23"/>
    <w:rsid w:val="0063775D"/>
    <w:rsid w:val="00660439"/>
    <w:rsid w:val="00663D65"/>
    <w:rsid w:val="00664637"/>
    <w:rsid w:val="0067136A"/>
    <w:rsid w:val="006A3A61"/>
    <w:rsid w:val="006B6220"/>
    <w:rsid w:val="006C3B17"/>
    <w:rsid w:val="006D434E"/>
    <w:rsid w:val="006D7D50"/>
    <w:rsid w:val="00703426"/>
    <w:rsid w:val="0072498E"/>
    <w:rsid w:val="007616D9"/>
    <w:rsid w:val="00775C37"/>
    <w:rsid w:val="00775E53"/>
    <w:rsid w:val="007904A9"/>
    <w:rsid w:val="007913A0"/>
    <w:rsid w:val="00791F85"/>
    <w:rsid w:val="007A5F9A"/>
    <w:rsid w:val="007C5256"/>
    <w:rsid w:val="00813739"/>
    <w:rsid w:val="00830232"/>
    <w:rsid w:val="00842E5C"/>
    <w:rsid w:val="00850A23"/>
    <w:rsid w:val="00850C42"/>
    <w:rsid w:val="00853871"/>
    <w:rsid w:val="00887FDF"/>
    <w:rsid w:val="008A731A"/>
    <w:rsid w:val="008B00DA"/>
    <w:rsid w:val="008B60B0"/>
    <w:rsid w:val="008D194E"/>
    <w:rsid w:val="008E6D98"/>
    <w:rsid w:val="0090251D"/>
    <w:rsid w:val="009025FF"/>
    <w:rsid w:val="00903E41"/>
    <w:rsid w:val="00905CF3"/>
    <w:rsid w:val="00925FE6"/>
    <w:rsid w:val="00927CCA"/>
    <w:rsid w:val="009338AD"/>
    <w:rsid w:val="009639D9"/>
    <w:rsid w:val="00964181"/>
    <w:rsid w:val="009806D6"/>
    <w:rsid w:val="009D1AD7"/>
    <w:rsid w:val="009D4C49"/>
    <w:rsid w:val="009D5AAE"/>
    <w:rsid w:val="00A01FD9"/>
    <w:rsid w:val="00A1056C"/>
    <w:rsid w:val="00A15E71"/>
    <w:rsid w:val="00A24450"/>
    <w:rsid w:val="00A30DF7"/>
    <w:rsid w:val="00A415B4"/>
    <w:rsid w:val="00A43A90"/>
    <w:rsid w:val="00A440B9"/>
    <w:rsid w:val="00A670FA"/>
    <w:rsid w:val="00A943A2"/>
    <w:rsid w:val="00AC5BF1"/>
    <w:rsid w:val="00B15A77"/>
    <w:rsid w:val="00B37F81"/>
    <w:rsid w:val="00B42E44"/>
    <w:rsid w:val="00B54760"/>
    <w:rsid w:val="00B7498B"/>
    <w:rsid w:val="00B817E4"/>
    <w:rsid w:val="00BA1253"/>
    <w:rsid w:val="00BA74D6"/>
    <w:rsid w:val="00BB1376"/>
    <w:rsid w:val="00C4012E"/>
    <w:rsid w:val="00C46010"/>
    <w:rsid w:val="00C619F8"/>
    <w:rsid w:val="00C63F7F"/>
    <w:rsid w:val="00C67474"/>
    <w:rsid w:val="00C81377"/>
    <w:rsid w:val="00C85E5A"/>
    <w:rsid w:val="00C92B0D"/>
    <w:rsid w:val="00CA3B22"/>
    <w:rsid w:val="00CC0F35"/>
    <w:rsid w:val="00CE574D"/>
    <w:rsid w:val="00D158D1"/>
    <w:rsid w:val="00D24193"/>
    <w:rsid w:val="00D53401"/>
    <w:rsid w:val="00D819FA"/>
    <w:rsid w:val="00D86F56"/>
    <w:rsid w:val="00DD39EF"/>
    <w:rsid w:val="00E23A9D"/>
    <w:rsid w:val="00E42FE2"/>
    <w:rsid w:val="00E57EFA"/>
    <w:rsid w:val="00E70008"/>
    <w:rsid w:val="00E728AC"/>
    <w:rsid w:val="00E8195D"/>
    <w:rsid w:val="00E90A45"/>
    <w:rsid w:val="00EB2FD1"/>
    <w:rsid w:val="00F06F07"/>
    <w:rsid w:val="00F478A9"/>
    <w:rsid w:val="00F529C3"/>
    <w:rsid w:val="00F54A4B"/>
    <w:rsid w:val="00F843E1"/>
    <w:rsid w:val="00F8670B"/>
    <w:rsid w:val="00F900D8"/>
    <w:rsid w:val="00FB0541"/>
    <w:rsid w:val="00FC6ECC"/>
    <w:rsid w:val="00FE667B"/>
    <w:rsid w:val="00FF71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F46E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7F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87FDF"/>
    <w:pPr>
      <w:overflowPunct w:val="0"/>
      <w:autoSpaceDE w:val="0"/>
      <w:autoSpaceDN w:val="0"/>
      <w:adjustRightInd w:val="0"/>
      <w:spacing w:after="0" w:line="240" w:lineRule="auto"/>
      <w:ind w:left="567" w:hanging="567"/>
      <w:jc w:val="center"/>
      <w:textAlignment w:val="baseline"/>
    </w:pPr>
    <w:rPr>
      <w:rFonts w:ascii="Times New Roman" w:eastAsia="Times New Roman" w:hAnsi="Times New Roman" w:cs="Times New Roman"/>
      <w:b/>
      <w:bCs/>
      <w:sz w:val="28"/>
      <w:szCs w:val="20"/>
    </w:rPr>
  </w:style>
  <w:style w:type="character" w:customStyle="1" w:styleId="TitleChar">
    <w:name w:val="Title Char"/>
    <w:basedOn w:val="DefaultParagraphFont"/>
    <w:link w:val="Title"/>
    <w:rsid w:val="00887FDF"/>
    <w:rPr>
      <w:rFonts w:ascii="Times New Roman" w:eastAsia="Times New Roman" w:hAnsi="Times New Roman" w:cs="Times New Roman"/>
      <w:b/>
      <w:bCs/>
      <w:sz w:val="28"/>
      <w:szCs w:val="20"/>
    </w:rPr>
  </w:style>
  <w:style w:type="paragraph" w:styleId="ListParagraph">
    <w:name w:val="List Paragraph"/>
    <w:basedOn w:val="Normal"/>
    <w:uiPriority w:val="34"/>
    <w:qFormat/>
    <w:rsid w:val="00B7498B"/>
    <w:pPr>
      <w:ind w:left="720"/>
      <w:contextualSpacing/>
    </w:pPr>
  </w:style>
  <w:style w:type="paragraph" w:styleId="Header">
    <w:name w:val="header"/>
    <w:basedOn w:val="Normal"/>
    <w:link w:val="HeaderChar"/>
    <w:uiPriority w:val="99"/>
    <w:unhideWhenUsed/>
    <w:rsid w:val="00E728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28AC"/>
  </w:style>
  <w:style w:type="paragraph" w:styleId="Footer">
    <w:name w:val="footer"/>
    <w:basedOn w:val="Normal"/>
    <w:link w:val="FooterChar"/>
    <w:uiPriority w:val="99"/>
    <w:unhideWhenUsed/>
    <w:rsid w:val="00E72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28AC"/>
  </w:style>
  <w:style w:type="paragraph" w:styleId="BalloonText">
    <w:name w:val="Balloon Text"/>
    <w:basedOn w:val="Normal"/>
    <w:link w:val="BalloonTextChar"/>
    <w:uiPriority w:val="99"/>
    <w:semiHidden/>
    <w:unhideWhenUsed/>
    <w:rsid w:val="00E7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8AC"/>
    <w:rPr>
      <w:rFonts w:ascii="Tahoma" w:hAnsi="Tahoma" w:cs="Tahoma"/>
      <w:sz w:val="16"/>
      <w:szCs w:val="16"/>
    </w:rPr>
  </w:style>
  <w:style w:type="paragraph" w:styleId="FootnoteText">
    <w:name w:val="footnote text"/>
    <w:basedOn w:val="Normal"/>
    <w:link w:val="FootnoteTextChar"/>
    <w:uiPriority w:val="99"/>
    <w:semiHidden/>
    <w:unhideWhenUsed/>
    <w:rsid w:val="00E819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195D"/>
    <w:rPr>
      <w:sz w:val="20"/>
      <w:szCs w:val="20"/>
    </w:rPr>
  </w:style>
  <w:style w:type="character" w:styleId="FootnoteReference">
    <w:name w:val="footnote reference"/>
    <w:basedOn w:val="DefaultParagraphFont"/>
    <w:uiPriority w:val="99"/>
    <w:semiHidden/>
    <w:unhideWhenUsed/>
    <w:rsid w:val="00E8195D"/>
    <w:rPr>
      <w:vertAlign w:val="superscript"/>
    </w:rPr>
  </w:style>
  <w:style w:type="paragraph" w:styleId="CommentText">
    <w:name w:val="annotation text"/>
    <w:basedOn w:val="Normal"/>
    <w:link w:val="CommentTextChar"/>
    <w:unhideWhenUsed/>
    <w:rsid w:val="00425EA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25EA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41EF1"/>
    <w:rPr>
      <w:sz w:val="16"/>
      <w:szCs w:val="16"/>
    </w:rPr>
  </w:style>
  <w:style w:type="paragraph" w:styleId="CommentSubject">
    <w:name w:val="annotation subject"/>
    <w:basedOn w:val="CommentText"/>
    <w:next w:val="CommentText"/>
    <w:link w:val="CommentSubjectChar"/>
    <w:uiPriority w:val="99"/>
    <w:semiHidden/>
    <w:unhideWhenUsed/>
    <w:rsid w:val="00341EF1"/>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41EF1"/>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158D1"/>
    <w:rPr>
      <w:color w:val="0000FF" w:themeColor="hyperlink"/>
      <w:u w:val="single"/>
    </w:rPr>
  </w:style>
  <w:style w:type="character" w:styleId="UnresolvedMention">
    <w:name w:val="Unresolved Mention"/>
    <w:basedOn w:val="DefaultParagraphFont"/>
    <w:uiPriority w:val="99"/>
    <w:semiHidden/>
    <w:unhideWhenUsed/>
    <w:rsid w:val="00D158D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454440">
      <w:bodyDiv w:val="1"/>
      <w:marLeft w:val="0"/>
      <w:marRight w:val="0"/>
      <w:marTop w:val="0"/>
      <w:marBottom w:val="0"/>
      <w:divBdr>
        <w:top w:val="none" w:sz="0" w:space="0" w:color="auto"/>
        <w:left w:val="none" w:sz="0" w:space="0" w:color="auto"/>
        <w:bottom w:val="none" w:sz="0" w:space="0" w:color="auto"/>
        <w:right w:val="none" w:sz="0" w:space="0" w:color="auto"/>
      </w:divBdr>
    </w:div>
    <w:div w:id="150362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B82E131DF92D42AA1FEDDD45C2A495" ma:contentTypeVersion="0" ma:contentTypeDescription="Create a new document." ma:contentTypeScope="" ma:versionID="e978b710f692defa8c3a2836b84a3cf0">
  <xsd:schema xmlns:xsd="http://www.w3.org/2001/XMLSchema" xmlns:xs="http://www.w3.org/2001/XMLSchema" xmlns:p="http://schemas.microsoft.com/office/2006/metadata/properties" targetNamespace="http://schemas.microsoft.com/office/2006/metadata/properties" ma:root="true" ma:fieldsID="aa3eae0c3c909579c180531bfc21895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71ADF-F7BD-47F5-A9C1-6A533D4094F8}">
  <ds:schemaRefs>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187915BA-9726-4152-AEE2-4F2A342D1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EB0EC9C-19C9-474E-92DD-FFF91366FB8E}">
  <ds:schemaRefs>
    <ds:schemaRef ds:uri="http://schemas.microsoft.com/sharepoint/v3/contenttype/forms"/>
  </ds:schemaRefs>
</ds:datastoreItem>
</file>

<file path=customXml/itemProps4.xml><?xml version="1.0" encoding="utf-8"?>
<ds:datastoreItem xmlns:ds="http://schemas.openxmlformats.org/officeDocument/2006/customXml" ds:itemID="{3DC949F0-C8D0-4A0E-B50A-A03C9E4FE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1773</Words>
  <Characters>10108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ASIC Corporations (ASIC Close Down Period) Instrument 2018-1034 - explanatory statement (draft, v8)</vt:lpstr>
    </vt:vector>
  </TitlesOfParts>
  <Company/>
  <LinksUpToDate>false</LinksUpToDate>
  <CharactersWithSpaces>11858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Corporations (ASIC Close Down Period) Instrument 2018-1034 - explanatory statement</dc:title>
  <dc:creator/>
  <cp:lastModifiedBy/>
  <cp:revision>1</cp:revision>
  <dcterms:created xsi:type="dcterms:W3CDTF">2018-12-06T02:11:00Z</dcterms:created>
  <dcterms:modified xsi:type="dcterms:W3CDTF">2018-12-06T02:56:00Z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0x010100B5B82E131DF92D42AA1FEDDD45C2A495</vt:lpwstr>
  </property>
  <property fmtid="{D5CDD505-2E9C-101B-9397-08002B2CF9AE}" pid="3" name="IsMyDocuments">
    <vt:bool>true</vt:bool>
  </property>
  <property fmtid="{D5CDD505-2E9C-101B-9397-08002B2CF9AE}" pid="4" name="Order">
    <vt:r8>135900</vt:r8>
  </property>
  <property fmtid="{D5CDD505-2E9C-101B-9397-08002B2CF9AE}" pid="5" name="SharedWithInternal">
    <vt:lpwstr/>
  </property>
</Properties>
</file>