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0E3A" w:rsidRDefault="005B0E3A" w:rsidP="005B0E3A">
      <w:pPr>
        <w:spacing w:before="63" w:line="479" w:lineRule="auto"/>
        <w:jc w:val="center"/>
        <w:rPr>
          <w:sz w:val="28"/>
          <w:szCs w:val="28"/>
        </w:rPr>
      </w:pPr>
      <w:r>
        <w:rPr>
          <w:b/>
          <w:color w:val="000000"/>
          <w:sz w:val="28"/>
        </w:rPr>
        <w:t>EXPLANATORY</w:t>
      </w:r>
      <w:r>
        <w:rPr>
          <w:b/>
          <w:color w:val="000000"/>
          <w:spacing w:val="-39"/>
          <w:sz w:val="28"/>
        </w:rPr>
        <w:t xml:space="preserve"> </w:t>
      </w:r>
      <w:r>
        <w:rPr>
          <w:b/>
          <w:color w:val="000000"/>
          <w:spacing w:val="-1"/>
          <w:sz w:val="28"/>
        </w:rPr>
        <w:t xml:space="preserve">STATEMENT for </w:t>
      </w:r>
      <w:r>
        <w:rPr>
          <w:b/>
          <w:color w:val="000000"/>
          <w:spacing w:val="-1"/>
          <w:sz w:val="28"/>
        </w:rPr>
        <w:br/>
      </w:r>
      <w:r w:rsidR="008D2499">
        <w:rPr>
          <w:b/>
          <w:color w:val="000000"/>
          <w:spacing w:val="-1"/>
          <w:sz w:val="28"/>
        </w:rPr>
        <w:t>ASIC Corporations (Amendment) Instrument 2018/</w:t>
      </w:r>
      <w:r w:rsidR="0062429B">
        <w:rPr>
          <w:b/>
          <w:color w:val="000000"/>
          <w:spacing w:val="-1"/>
          <w:sz w:val="28"/>
        </w:rPr>
        <w:t>1098</w:t>
      </w:r>
      <w:r>
        <w:rPr>
          <w:b/>
          <w:color w:val="000000"/>
          <w:spacing w:val="-1"/>
          <w:sz w:val="28"/>
        </w:rPr>
        <w:t xml:space="preserve"> </w:t>
      </w:r>
    </w:p>
    <w:p w:rsidR="005B0E3A" w:rsidRDefault="005B0E3A" w:rsidP="005B0E3A">
      <w:pPr>
        <w:pStyle w:val="BodyText"/>
        <w:jc w:val="center"/>
      </w:pPr>
      <w:r>
        <w:t>Prepared by the Australian Securities and Investments Commission</w:t>
      </w:r>
    </w:p>
    <w:p w:rsidR="005B0E3A" w:rsidRDefault="005B0E3A" w:rsidP="005B0E3A">
      <w:pPr>
        <w:spacing w:before="4" w:line="220" w:lineRule="exact"/>
        <w:jc w:val="center"/>
      </w:pPr>
    </w:p>
    <w:p w:rsidR="005B0E3A" w:rsidRDefault="005B0E3A" w:rsidP="005B0E3A">
      <w:pPr>
        <w:jc w:val="center"/>
        <w:rPr>
          <w:sz w:val="24"/>
          <w:szCs w:val="24"/>
        </w:rPr>
      </w:pPr>
      <w:bookmarkStart w:id="0" w:name="_GoBack"/>
      <w:bookmarkEnd w:id="0"/>
      <w:r>
        <w:rPr>
          <w:i/>
          <w:sz w:val="24"/>
        </w:rPr>
        <w:t>Corporations Act 2001</w:t>
      </w:r>
    </w:p>
    <w:p w:rsidR="005B0E3A" w:rsidRDefault="005B0E3A" w:rsidP="005B0E3A">
      <w:pPr>
        <w:spacing w:before="3" w:line="220" w:lineRule="exact"/>
      </w:pPr>
    </w:p>
    <w:p w:rsidR="008D2499" w:rsidRDefault="005B0E3A" w:rsidP="008D2499">
      <w:pPr>
        <w:pStyle w:val="BodyText"/>
        <w:spacing w:line="261" w:lineRule="auto"/>
        <w:rPr>
          <w:color w:val="000000"/>
          <w:spacing w:val="-1"/>
        </w:rPr>
      </w:pPr>
      <w:r>
        <w:t xml:space="preserve">The Australian Securities and </w:t>
      </w:r>
      <w:r>
        <w:rPr>
          <w:spacing w:val="-1"/>
        </w:rPr>
        <w:t>Investments</w:t>
      </w:r>
      <w:r>
        <w:t xml:space="preserve"> </w:t>
      </w:r>
      <w:r>
        <w:rPr>
          <w:spacing w:val="-1"/>
        </w:rPr>
        <w:t>Commission</w:t>
      </w:r>
      <w:r>
        <w:t xml:space="preserve"> (ASIC) </w:t>
      </w:r>
      <w:r>
        <w:rPr>
          <w:spacing w:val="-1"/>
        </w:rPr>
        <w:t>makes</w:t>
      </w:r>
      <w:r w:rsidR="008D2499">
        <w:rPr>
          <w:spacing w:val="-1"/>
        </w:rPr>
        <w:t xml:space="preserve"> </w:t>
      </w:r>
      <w:r w:rsidR="008D2499">
        <w:rPr>
          <w:i/>
          <w:spacing w:val="-1"/>
        </w:rPr>
        <w:t>ASIC Corporations (Amendment) Instrument 2018/</w:t>
      </w:r>
      <w:r w:rsidR="0062429B">
        <w:rPr>
          <w:i/>
          <w:spacing w:val="-1"/>
        </w:rPr>
        <w:t>1098</w:t>
      </w:r>
      <w:r w:rsidR="008D2499">
        <w:rPr>
          <w:i/>
          <w:spacing w:val="-1"/>
        </w:rPr>
        <w:t xml:space="preserve"> </w:t>
      </w:r>
      <w:r w:rsidR="000C4CF5">
        <w:rPr>
          <w:spacing w:val="-1"/>
        </w:rPr>
        <w:t>(</w:t>
      </w:r>
      <w:r w:rsidR="00EB7D0A">
        <w:rPr>
          <w:b/>
          <w:spacing w:val="-1"/>
        </w:rPr>
        <w:t>Amending Instrument</w:t>
      </w:r>
      <w:r w:rsidR="00EB7D0A">
        <w:rPr>
          <w:spacing w:val="-1"/>
        </w:rPr>
        <w:t xml:space="preserve">) </w:t>
      </w:r>
      <w:r>
        <w:rPr>
          <w:color w:val="000000"/>
          <w:spacing w:val="-1"/>
        </w:rPr>
        <w:t>under</w:t>
      </w:r>
      <w:r w:rsidR="008D2499">
        <w:rPr>
          <w:color w:val="000000"/>
          <w:spacing w:val="-1"/>
        </w:rPr>
        <w:t xml:space="preserve"> subsections 601QA(1), 926A(2), 951B(1) and 992B(1) of the </w:t>
      </w:r>
      <w:r w:rsidR="008D2499">
        <w:rPr>
          <w:i/>
          <w:color w:val="000000"/>
          <w:spacing w:val="-1"/>
        </w:rPr>
        <w:t>Corporations Act 2001</w:t>
      </w:r>
      <w:r w:rsidR="00525370">
        <w:rPr>
          <w:i/>
          <w:color w:val="000000"/>
          <w:spacing w:val="-1"/>
        </w:rPr>
        <w:t xml:space="preserve"> </w:t>
      </w:r>
      <w:r w:rsidR="00525370">
        <w:rPr>
          <w:color w:val="000000"/>
          <w:spacing w:val="-1"/>
        </w:rPr>
        <w:t>(</w:t>
      </w:r>
      <w:r w:rsidR="00525370">
        <w:rPr>
          <w:b/>
          <w:color w:val="000000"/>
          <w:spacing w:val="-1"/>
        </w:rPr>
        <w:t>Corporations Act</w:t>
      </w:r>
      <w:r w:rsidR="00525370">
        <w:rPr>
          <w:color w:val="000000"/>
          <w:spacing w:val="-1"/>
        </w:rPr>
        <w:t>).</w:t>
      </w:r>
    </w:p>
    <w:p w:rsidR="008D2499" w:rsidRPr="008D2499" w:rsidRDefault="008D2499" w:rsidP="008D2499">
      <w:pPr>
        <w:pStyle w:val="BodyText"/>
        <w:shd w:val="clear" w:color="auto" w:fill="FFFFFF"/>
        <w:spacing w:line="259" w:lineRule="auto"/>
        <w:rPr>
          <w:szCs w:val="24"/>
          <w:lang w:val="en-US"/>
        </w:rPr>
      </w:pPr>
      <w:r w:rsidRPr="008D2499">
        <w:rPr>
          <w:spacing w:val="-1"/>
          <w:szCs w:val="24"/>
        </w:rPr>
        <w:t>Paragraph 601QA(1)(a) provides that ASIC may exempt a person from a provision of Chapter 5C of the Act. Paragraph 601QA(2)(b) provides that the exemption may apply to all persons, specified persons, or a specified class of persons.</w:t>
      </w:r>
    </w:p>
    <w:p w:rsidR="008D2499" w:rsidRPr="008D2499" w:rsidRDefault="008D2499" w:rsidP="008D2499">
      <w:pPr>
        <w:pStyle w:val="BodyText"/>
        <w:shd w:val="clear" w:color="auto" w:fill="FFFFFF"/>
        <w:spacing w:line="259" w:lineRule="auto"/>
        <w:rPr>
          <w:szCs w:val="24"/>
          <w:lang w:val="en-US"/>
        </w:rPr>
      </w:pPr>
      <w:r w:rsidRPr="008D2499">
        <w:rPr>
          <w:szCs w:val="24"/>
        </w:rPr>
        <w:t>Paragraph 926A(2)(a) provides that ASIC may exempt a person or class of persons from all or specified provisions of Part 7.6 of the Act other than Divisions 4 and 8.</w:t>
      </w:r>
    </w:p>
    <w:p w:rsidR="008D2499" w:rsidRPr="008D2499" w:rsidRDefault="008D2499" w:rsidP="008D2499">
      <w:pPr>
        <w:pStyle w:val="BodyText"/>
        <w:shd w:val="clear" w:color="auto" w:fill="FFFFFF"/>
        <w:spacing w:line="259" w:lineRule="auto"/>
        <w:rPr>
          <w:szCs w:val="24"/>
          <w:lang w:val="en-US"/>
        </w:rPr>
      </w:pPr>
      <w:r w:rsidRPr="008D2499">
        <w:rPr>
          <w:szCs w:val="24"/>
        </w:rPr>
        <w:t>Paragraph 951B(1)(a) provides that ASIC may exempt a person or a class of persons from all or specified provisions of Part 7.7 of the Act.</w:t>
      </w:r>
    </w:p>
    <w:p w:rsidR="008D2499" w:rsidRPr="008D2499" w:rsidRDefault="008D2499" w:rsidP="008D2499">
      <w:pPr>
        <w:pStyle w:val="BodyText"/>
        <w:shd w:val="clear" w:color="auto" w:fill="FFFFFF"/>
        <w:spacing w:line="259" w:lineRule="auto"/>
        <w:rPr>
          <w:szCs w:val="24"/>
          <w:lang w:val="en-US"/>
        </w:rPr>
      </w:pPr>
      <w:r w:rsidRPr="008D2499">
        <w:rPr>
          <w:szCs w:val="24"/>
        </w:rPr>
        <w:t>Paragraph 992B(1)(a) provides that ASIC may exempt a person or class of persons from all of specified provisions of Part 7.8 of the Act.</w:t>
      </w:r>
    </w:p>
    <w:p w:rsidR="008D2499" w:rsidRPr="008D2499" w:rsidRDefault="008D2499" w:rsidP="008D2499">
      <w:pPr>
        <w:spacing w:before="6" w:after="0" w:line="220" w:lineRule="exact"/>
        <w:rPr>
          <w:i/>
          <w:sz w:val="24"/>
          <w:szCs w:val="24"/>
        </w:rPr>
      </w:pPr>
    </w:p>
    <w:p w:rsidR="008D2499" w:rsidRPr="008D2499" w:rsidRDefault="00EB7D0A" w:rsidP="00AC0248">
      <w:pPr>
        <w:spacing w:before="6"/>
        <w:rPr>
          <w:sz w:val="24"/>
          <w:szCs w:val="24"/>
        </w:rPr>
      </w:pPr>
      <w:r>
        <w:rPr>
          <w:sz w:val="24"/>
          <w:szCs w:val="24"/>
        </w:rPr>
        <w:t>The</w:t>
      </w:r>
      <w:r w:rsidR="008D2499" w:rsidRPr="008D2499">
        <w:rPr>
          <w:i/>
          <w:sz w:val="24"/>
          <w:szCs w:val="24"/>
        </w:rPr>
        <w:t xml:space="preserve"> </w:t>
      </w:r>
      <w:r w:rsidR="009D6E4A" w:rsidRPr="00EB7D0A">
        <w:rPr>
          <w:sz w:val="24"/>
          <w:szCs w:val="24"/>
        </w:rPr>
        <w:t>Amending Instrument</w:t>
      </w:r>
      <w:r w:rsidR="009D6E4A">
        <w:rPr>
          <w:sz w:val="24"/>
          <w:szCs w:val="24"/>
        </w:rPr>
        <w:t xml:space="preserve"> </w:t>
      </w:r>
      <w:r w:rsidR="005B0E3A" w:rsidRPr="008D2499">
        <w:rPr>
          <w:sz w:val="24"/>
          <w:szCs w:val="24"/>
        </w:rPr>
        <w:t xml:space="preserve">amends </w:t>
      </w:r>
      <w:r w:rsidR="008D2499" w:rsidRPr="008D2499">
        <w:rPr>
          <w:i/>
          <w:sz w:val="24"/>
          <w:szCs w:val="24"/>
        </w:rPr>
        <w:t>ASIC Corporations (Group Purchasing Bodies) Instrument 2018/751</w:t>
      </w:r>
      <w:r w:rsidR="009D6E4A">
        <w:rPr>
          <w:i/>
          <w:sz w:val="24"/>
          <w:szCs w:val="24"/>
        </w:rPr>
        <w:t xml:space="preserve"> </w:t>
      </w:r>
      <w:r w:rsidR="009D6E4A">
        <w:rPr>
          <w:sz w:val="24"/>
          <w:szCs w:val="24"/>
        </w:rPr>
        <w:t>(</w:t>
      </w:r>
      <w:r w:rsidR="009D6E4A">
        <w:rPr>
          <w:b/>
          <w:sz w:val="24"/>
          <w:szCs w:val="24"/>
        </w:rPr>
        <w:t>Principal Instrument</w:t>
      </w:r>
      <w:r w:rsidR="009D6E4A" w:rsidRPr="00EB7D0A">
        <w:rPr>
          <w:sz w:val="24"/>
          <w:szCs w:val="24"/>
        </w:rPr>
        <w:t>)</w:t>
      </w:r>
      <w:r w:rsidR="005B0E3A" w:rsidRPr="008D2499">
        <w:rPr>
          <w:sz w:val="24"/>
          <w:szCs w:val="24"/>
        </w:rPr>
        <w:t>.</w:t>
      </w:r>
    </w:p>
    <w:p w:rsidR="005B0E3A" w:rsidRPr="008D2499" w:rsidRDefault="005B0E3A" w:rsidP="00AC0248">
      <w:pPr>
        <w:spacing w:before="6"/>
        <w:rPr>
          <w:sz w:val="24"/>
          <w:szCs w:val="24"/>
        </w:rPr>
      </w:pPr>
      <w:r w:rsidRPr="008D2499">
        <w:rPr>
          <w:sz w:val="24"/>
          <w:szCs w:val="24"/>
        </w:rPr>
        <w:t>Under subsection 33(3) of the Acts Interpretation Act 1901 (as in force as at 1 January 2005 and as applicable to the relevant powers because of section 5C of the Act), where an Act confers a power to make, grant or issue any instrument (including rules, regulations or by-laws), the power shall be construed as including a power exercisable in the like manner and subject to the like conditions (if any) to repeal, rescind, revoke, amend, or vary any such instrument.</w:t>
      </w:r>
    </w:p>
    <w:p w:rsidR="005B0E3A" w:rsidRDefault="005B0E3A" w:rsidP="009D6E4A">
      <w:pPr>
        <w:widowControl w:val="0"/>
        <w:numPr>
          <w:ilvl w:val="0"/>
          <w:numId w:val="7"/>
        </w:numPr>
        <w:tabs>
          <w:tab w:val="left" w:pos="1592"/>
        </w:tabs>
        <w:spacing w:before="145"/>
        <w:ind w:left="0" w:firstLine="0"/>
        <w:rPr>
          <w:rFonts w:ascii="Arial" w:eastAsia="Arial" w:hAnsi="Arial" w:cs="Arial"/>
          <w:sz w:val="24"/>
          <w:szCs w:val="24"/>
        </w:rPr>
      </w:pPr>
      <w:bookmarkStart w:id="1" w:name="1._Background"/>
      <w:bookmarkEnd w:id="1"/>
      <w:r>
        <w:rPr>
          <w:rFonts w:ascii="Arial"/>
          <w:b/>
          <w:spacing w:val="-1"/>
          <w:sz w:val="24"/>
        </w:rPr>
        <w:t>Background</w:t>
      </w:r>
    </w:p>
    <w:p w:rsidR="009D6E4A" w:rsidRPr="009D6E4A" w:rsidRDefault="009D6E4A" w:rsidP="009D6E4A">
      <w:pPr>
        <w:shd w:val="clear" w:color="auto" w:fill="FFFFFF"/>
        <w:spacing w:before="145" w:after="0" w:line="261" w:lineRule="auto"/>
        <w:rPr>
          <w:sz w:val="19"/>
          <w:szCs w:val="19"/>
          <w:lang w:val="en-US"/>
        </w:rPr>
      </w:pPr>
      <w:r w:rsidRPr="009D6E4A">
        <w:rPr>
          <w:sz w:val="24"/>
          <w:szCs w:val="24"/>
        </w:rPr>
        <w:t>Chapter 7 (“Financial services and markets”) of the Corporations Act prescribes a licensing regime for persons who provide financial services, and regimes for financial services disclosure and other conduct obligations. Chapter 5C (“Managed investment schemes”) of the Corporations Act prescribes a regime for the regulation of managed investment schemes.</w:t>
      </w:r>
    </w:p>
    <w:p w:rsidR="009D6E4A" w:rsidRPr="009D6E4A" w:rsidRDefault="009D6E4A" w:rsidP="009D6E4A">
      <w:pPr>
        <w:shd w:val="clear" w:color="auto" w:fill="FFFFFF"/>
        <w:spacing w:before="145" w:after="0" w:line="261" w:lineRule="auto"/>
        <w:rPr>
          <w:sz w:val="19"/>
          <w:szCs w:val="19"/>
          <w:lang w:val="en-US"/>
        </w:rPr>
      </w:pPr>
      <w:r w:rsidRPr="009D6E4A">
        <w:rPr>
          <w:sz w:val="24"/>
          <w:szCs w:val="24"/>
        </w:rPr>
        <w:lastRenderedPageBreak/>
        <w:t>Group purchasing bodies are persons who arrange or hold cover under risk management products (for example, insurance products) for other persons but neither issue such products nor provide any financial product advice.</w:t>
      </w:r>
    </w:p>
    <w:p w:rsidR="009D6E4A" w:rsidRPr="009D6E4A" w:rsidRDefault="009D6E4A" w:rsidP="009D6E4A">
      <w:pPr>
        <w:shd w:val="clear" w:color="auto" w:fill="FFFFFF"/>
        <w:spacing w:before="145" w:after="0" w:line="261" w:lineRule="auto"/>
        <w:rPr>
          <w:sz w:val="19"/>
          <w:szCs w:val="19"/>
          <w:lang w:val="en-US"/>
        </w:rPr>
      </w:pPr>
      <w:r w:rsidRPr="009D6E4A">
        <w:rPr>
          <w:sz w:val="24"/>
          <w:szCs w:val="24"/>
        </w:rPr>
        <w:t>The activities of group purchasing bodies may constitute providing financial services under Chapter 7 of the Corporations Act (through providing a custodial or depository service or arranging for persons to acquire a risk management product, and providing certain general information– which may constitute financial product advice). The arrangements that group purchasing bodies enter may also in some cases constitute a managed investment scheme under Chapter 5C (because some of the contributions they receive from persons to obtain cover are pooled or used in a common enterprise to produce financial benefits for contributors, in the form of access to cheaper or better cover).</w:t>
      </w:r>
    </w:p>
    <w:p w:rsidR="00EB7D0A" w:rsidRPr="00AC0248" w:rsidRDefault="009D6E4A" w:rsidP="00EB7D0A">
      <w:pPr>
        <w:shd w:val="clear" w:color="auto" w:fill="FFFFFF"/>
        <w:spacing w:before="145" w:after="0" w:line="261" w:lineRule="auto"/>
        <w:rPr>
          <w:sz w:val="24"/>
          <w:szCs w:val="24"/>
        </w:rPr>
      </w:pPr>
      <w:r w:rsidRPr="00AC0248">
        <w:rPr>
          <w:sz w:val="24"/>
          <w:szCs w:val="24"/>
        </w:rPr>
        <w:t>The Principal Instrument</w:t>
      </w:r>
      <w:r w:rsidRPr="009D6E4A">
        <w:rPr>
          <w:sz w:val="24"/>
          <w:szCs w:val="24"/>
        </w:rPr>
        <w:t xml:space="preserve"> gives exemptions to eligible group purchasing bodies from the obligations to hold an Australian financial services (AFS) licence for these limited financial services and to register a risk management scheme as a managed investment scheme. </w:t>
      </w:r>
      <w:r w:rsidR="00EB7D0A" w:rsidRPr="009D6E4A">
        <w:rPr>
          <w:sz w:val="24"/>
          <w:szCs w:val="24"/>
        </w:rPr>
        <w:t>For group purchasing bodies that are AFS licensees</w:t>
      </w:r>
      <w:r w:rsidR="00EB7D0A">
        <w:rPr>
          <w:sz w:val="24"/>
          <w:szCs w:val="24"/>
        </w:rPr>
        <w:t xml:space="preserve"> (</w:t>
      </w:r>
      <w:r w:rsidR="00713BC7">
        <w:rPr>
          <w:sz w:val="24"/>
          <w:szCs w:val="24"/>
        </w:rPr>
        <w:t>other than licensees that provide ‘limited financial services’ as referred to in regulation 7.8.12A of the Corporations Regulations 2001</w:t>
      </w:r>
      <w:r w:rsidR="00EB7D0A">
        <w:rPr>
          <w:sz w:val="24"/>
          <w:szCs w:val="24"/>
        </w:rPr>
        <w:t>)</w:t>
      </w:r>
      <w:r w:rsidR="00EB7D0A" w:rsidRPr="009D6E4A">
        <w:rPr>
          <w:sz w:val="24"/>
          <w:szCs w:val="24"/>
        </w:rPr>
        <w:t>, or authorised representatives, the exemptions are limited to where the body provides the relevant services to its officers, employees or their relatives. The exemptions are more limited in this scenario to reduce the risk of the exemptions being used to establish an unlicensed financial services business other than as contemplated by the exemptions.</w:t>
      </w:r>
    </w:p>
    <w:p w:rsidR="009D6E4A" w:rsidRPr="009D6E4A" w:rsidRDefault="009D6E4A" w:rsidP="009D6E4A">
      <w:pPr>
        <w:shd w:val="clear" w:color="auto" w:fill="FFFFFF"/>
        <w:spacing w:before="145" w:after="0" w:line="261" w:lineRule="auto"/>
        <w:rPr>
          <w:sz w:val="19"/>
          <w:szCs w:val="19"/>
          <w:lang w:val="en-US"/>
        </w:rPr>
      </w:pPr>
      <w:r w:rsidRPr="009D6E4A">
        <w:rPr>
          <w:sz w:val="24"/>
          <w:szCs w:val="24"/>
        </w:rPr>
        <w:t xml:space="preserve">ASIC provided the exemptions in </w:t>
      </w:r>
      <w:r w:rsidRPr="00AC0248">
        <w:rPr>
          <w:sz w:val="24"/>
          <w:szCs w:val="24"/>
        </w:rPr>
        <w:t>the Principal Instrument</w:t>
      </w:r>
      <w:r w:rsidRPr="009D6E4A">
        <w:rPr>
          <w:sz w:val="24"/>
          <w:szCs w:val="24"/>
        </w:rPr>
        <w:t xml:space="preserve"> </w:t>
      </w:r>
      <w:r w:rsidR="00EB7D0A">
        <w:rPr>
          <w:sz w:val="24"/>
          <w:szCs w:val="24"/>
        </w:rPr>
        <w:t xml:space="preserve">(and its predecessor, Class Order [CO 08/1] </w:t>
      </w:r>
      <w:r w:rsidR="00EB7D0A">
        <w:rPr>
          <w:i/>
          <w:sz w:val="24"/>
          <w:szCs w:val="24"/>
        </w:rPr>
        <w:t>Group purchasing bodies</w:t>
      </w:r>
      <w:r w:rsidR="00EB7D0A">
        <w:rPr>
          <w:sz w:val="24"/>
          <w:szCs w:val="24"/>
        </w:rPr>
        <w:t>)</w:t>
      </w:r>
      <w:r w:rsidR="00EB7D0A">
        <w:rPr>
          <w:i/>
          <w:sz w:val="24"/>
          <w:szCs w:val="24"/>
        </w:rPr>
        <w:t xml:space="preserve"> </w:t>
      </w:r>
      <w:r w:rsidRPr="009D6E4A">
        <w:rPr>
          <w:sz w:val="24"/>
          <w:szCs w:val="24"/>
        </w:rPr>
        <w:t xml:space="preserve">because it considers compliance with Chapters 5C and 7 of the Corporations Act is disproportionately burdensome for eligible group purchasing bodies, which are acting more in the nature of a purchaser of risk cover than a seller. </w:t>
      </w:r>
    </w:p>
    <w:p w:rsidR="009D6E4A" w:rsidRPr="009D6E4A" w:rsidRDefault="009D6E4A" w:rsidP="009D6E4A">
      <w:pPr>
        <w:shd w:val="clear" w:color="auto" w:fill="FFFFFF"/>
        <w:spacing w:before="145" w:after="0" w:line="261" w:lineRule="auto"/>
        <w:rPr>
          <w:sz w:val="19"/>
          <w:szCs w:val="19"/>
          <w:lang w:val="en-US"/>
        </w:rPr>
      </w:pPr>
      <w:r w:rsidRPr="00AC0248">
        <w:rPr>
          <w:sz w:val="24"/>
          <w:szCs w:val="24"/>
        </w:rPr>
        <w:t xml:space="preserve">Section 7 of the Principal Instrument provides that a group purchasing body cannot rely on the exemptions if ASIC has given a notice to the body stating that the body cannot rely on the instrument and ASIC has not withdrawn the notice. The notice may be given by sending it to the body’s address last known to ASIC. </w:t>
      </w:r>
      <w:r w:rsidR="00642120">
        <w:rPr>
          <w:sz w:val="24"/>
          <w:szCs w:val="24"/>
        </w:rPr>
        <w:t>But for the Amending Instrument, a</w:t>
      </w:r>
      <w:r w:rsidRPr="00AC0248">
        <w:rPr>
          <w:sz w:val="24"/>
          <w:szCs w:val="24"/>
        </w:rPr>
        <w:t xml:space="preserve"> decision made by ASIC under section 7 </w:t>
      </w:r>
      <w:r w:rsidR="00642120">
        <w:rPr>
          <w:sz w:val="24"/>
          <w:szCs w:val="24"/>
        </w:rPr>
        <w:t>would</w:t>
      </w:r>
      <w:r w:rsidRPr="00AC0248">
        <w:rPr>
          <w:sz w:val="24"/>
          <w:szCs w:val="24"/>
        </w:rPr>
        <w:t xml:space="preserve"> not</w:t>
      </w:r>
      <w:r w:rsidR="00642120">
        <w:rPr>
          <w:sz w:val="24"/>
          <w:szCs w:val="24"/>
        </w:rPr>
        <w:t xml:space="preserve"> have been</w:t>
      </w:r>
      <w:r w:rsidRPr="00AC0248">
        <w:rPr>
          <w:sz w:val="24"/>
          <w:szCs w:val="24"/>
        </w:rPr>
        <w:t xml:space="preserve"> subject to merits review by the Administrative Appeals Tribunal (AAT).</w:t>
      </w:r>
    </w:p>
    <w:p w:rsidR="005B0E3A" w:rsidRPr="00AC0248" w:rsidRDefault="005B0E3A" w:rsidP="005B0E3A">
      <w:pPr>
        <w:spacing w:line="240" w:lineRule="exact"/>
        <w:rPr>
          <w:sz w:val="24"/>
          <w:szCs w:val="24"/>
        </w:rPr>
      </w:pPr>
    </w:p>
    <w:p w:rsidR="005B0E3A" w:rsidRDefault="005B0E3A" w:rsidP="005B0E3A">
      <w:pPr>
        <w:pStyle w:val="Heading3"/>
        <w:keepNext w:val="0"/>
        <w:widowControl w:val="0"/>
        <w:numPr>
          <w:ilvl w:val="0"/>
          <w:numId w:val="7"/>
        </w:numPr>
        <w:tabs>
          <w:tab w:val="left" w:pos="1592"/>
        </w:tabs>
        <w:spacing w:after="0" w:line="240" w:lineRule="auto"/>
        <w:ind w:left="0" w:firstLine="0"/>
        <w:jc w:val="left"/>
        <w:rPr>
          <w:rFonts w:ascii="Arial" w:hAnsi="Arial" w:cs="Arial"/>
          <w:b/>
          <w:spacing w:val="-1"/>
          <w:sz w:val="24"/>
          <w:szCs w:val="24"/>
        </w:rPr>
      </w:pPr>
      <w:bookmarkStart w:id="2" w:name="2._Purpose_of_the_class_order_"/>
      <w:bookmarkEnd w:id="2"/>
      <w:r w:rsidRPr="000B6DCF">
        <w:rPr>
          <w:rFonts w:ascii="Arial" w:hAnsi="Arial" w:cs="Arial"/>
          <w:b/>
          <w:spacing w:val="-1"/>
          <w:sz w:val="24"/>
          <w:szCs w:val="24"/>
        </w:rPr>
        <w:t>Purpose</w:t>
      </w:r>
      <w:r w:rsidRPr="000B6DCF">
        <w:rPr>
          <w:rFonts w:ascii="Arial" w:hAnsi="Arial" w:cs="Arial"/>
          <w:b/>
          <w:sz w:val="24"/>
          <w:szCs w:val="24"/>
        </w:rPr>
        <w:t xml:space="preserve"> of </w:t>
      </w:r>
      <w:r w:rsidRPr="000B6DCF">
        <w:rPr>
          <w:rFonts w:ascii="Arial" w:hAnsi="Arial" w:cs="Arial"/>
          <w:b/>
          <w:spacing w:val="-1"/>
          <w:sz w:val="24"/>
          <w:szCs w:val="24"/>
        </w:rPr>
        <w:t>the</w:t>
      </w:r>
      <w:r w:rsidRPr="000B6DCF">
        <w:rPr>
          <w:rFonts w:ascii="Arial" w:hAnsi="Arial" w:cs="Arial"/>
          <w:b/>
          <w:sz w:val="24"/>
          <w:szCs w:val="24"/>
        </w:rPr>
        <w:t xml:space="preserve"> </w:t>
      </w:r>
      <w:r w:rsidRPr="000B6DCF">
        <w:rPr>
          <w:rFonts w:ascii="Arial" w:hAnsi="Arial" w:cs="Arial"/>
          <w:b/>
          <w:spacing w:val="-1"/>
          <w:sz w:val="24"/>
          <w:szCs w:val="24"/>
        </w:rPr>
        <w:t>instrument</w:t>
      </w:r>
    </w:p>
    <w:p w:rsidR="00E6491F" w:rsidRPr="00E6491F" w:rsidRDefault="00E6491F" w:rsidP="00E6491F">
      <w:pPr>
        <w:spacing w:after="0"/>
        <w:rPr>
          <w:rFonts w:eastAsia="Arial"/>
        </w:rPr>
      </w:pPr>
    </w:p>
    <w:p w:rsidR="00E6491F" w:rsidRDefault="00A732FA" w:rsidP="00E6491F">
      <w:pPr>
        <w:pStyle w:val="Heading3"/>
        <w:keepNext w:val="0"/>
        <w:widowControl w:val="0"/>
        <w:tabs>
          <w:tab w:val="left" w:pos="1593"/>
        </w:tabs>
        <w:spacing w:after="0" w:line="240" w:lineRule="auto"/>
        <w:ind w:left="0"/>
        <w:jc w:val="left"/>
        <w:rPr>
          <w:sz w:val="24"/>
          <w:szCs w:val="24"/>
        </w:rPr>
      </w:pPr>
      <w:r w:rsidRPr="00AC0248">
        <w:rPr>
          <w:sz w:val="24"/>
          <w:szCs w:val="24"/>
        </w:rPr>
        <w:t xml:space="preserve">The purpose of the Amending Instrument is to amend the Principal Instrument so that a decision </w:t>
      </w:r>
      <w:r w:rsidR="00445F50" w:rsidRPr="00AC0248">
        <w:rPr>
          <w:sz w:val="24"/>
          <w:szCs w:val="24"/>
        </w:rPr>
        <w:t xml:space="preserve">made </w:t>
      </w:r>
      <w:r w:rsidRPr="00AC0248">
        <w:rPr>
          <w:sz w:val="24"/>
          <w:szCs w:val="24"/>
        </w:rPr>
        <w:t xml:space="preserve">by ASIC under section 7 of the Principal Instrument </w:t>
      </w:r>
      <w:r w:rsidR="00FB5AFB">
        <w:rPr>
          <w:sz w:val="24"/>
          <w:szCs w:val="24"/>
        </w:rPr>
        <w:t xml:space="preserve">to give a notice and also a decision made by ASIC not to withdraw a notice given under section 7 </w:t>
      </w:r>
      <w:r w:rsidRPr="00AC0248">
        <w:rPr>
          <w:sz w:val="24"/>
          <w:szCs w:val="24"/>
        </w:rPr>
        <w:t>is subject to merits review by the AAT.</w:t>
      </w:r>
      <w:r w:rsidR="00FB5AFB">
        <w:rPr>
          <w:sz w:val="24"/>
          <w:szCs w:val="24"/>
        </w:rPr>
        <w:t xml:space="preserve"> </w:t>
      </w:r>
      <w:bookmarkStart w:id="3" w:name="Insert_a_level_3_heading_"/>
      <w:bookmarkStart w:id="4" w:name="3._Operation_of_the_class_order_"/>
      <w:bookmarkEnd w:id="3"/>
      <w:bookmarkEnd w:id="4"/>
    </w:p>
    <w:p w:rsidR="00E6491F" w:rsidRDefault="00E6491F" w:rsidP="00E6491F">
      <w:pPr>
        <w:pStyle w:val="Heading3"/>
        <w:keepNext w:val="0"/>
        <w:widowControl w:val="0"/>
        <w:tabs>
          <w:tab w:val="left" w:pos="1593"/>
        </w:tabs>
        <w:spacing w:after="0" w:line="240" w:lineRule="auto"/>
        <w:ind w:left="0"/>
        <w:jc w:val="left"/>
        <w:rPr>
          <w:sz w:val="24"/>
          <w:szCs w:val="24"/>
        </w:rPr>
      </w:pPr>
    </w:p>
    <w:p w:rsidR="005B0E3A" w:rsidRPr="00445F50" w:rsidRDefault="005B0E3A" w:rsidP="00E6491F">
      <w:pPr>
        <w:pStyle w:val="Heading3"/>
        <w:keepNext w:val="0"/>
        <w:widowControl w:val="0"/>
        <w:numPr>
          <w:ilvl w:val="0"/>
          <w:numId w:val="7"/>
        </w:numPr>
        <w:tabs>
          <w:tab w:val="left" w:pos="1593"/>
        </w:tabs>
        <w:spacing w:after="0" w:line="240" w:lineRule="auto"/>
        <w:ind w:hanging="1591"/>
        <w:jc w:val="left"/>
        <w:rPr>
          <w:rFonts w:ascii="Arial" w:eastAsia="Arial" w:hAnsi="Arial" w:cs="Arial"/>
          <w:b/>
          <w:bCs/>
          <w:sz w:val="24"/>
          <w:szCs w:val="24"/>
        </w:rPr>
      </w:pPr>
      <w:r w:rsidRPr="00445F50">
        <w:rPr>
          <w:rFonts w:ascii="Arial" w:hAnsi="Arial" w:cs="Arial"/>
          <w:b/>
          <w:spacing w:val="-1"/>
          <w:sz w:val="24"/>
          <w:szCs w:val="24"/>
        </w:rPr>
        <w:t>Operation</w:t>
      </w:r>
      <w:r w:rsidRPr="00445F50">
        <w:rPr>
          <w:rFonts w:ascii="Arial" w:hAnsi="Arial" w:cs="Arial"/>
          <w:b/>
          <w:sz w:val="24"/>
          <w:szCs w:val="24"/>
        </w:rPr>
        <w:t xml:space="preserve"> </w:t>
      </w:r>
      <w:r w:rsidRPr="00445F50">
        <w:rPr>
          <w:rFonts w:ascii="Arial" w:hAnsi="Arial" w:cs="Arial"/>
          <w:b/>
          <w:spacing w:val="-1"/>
          <w:sz w:val="24"/>
          <w:szCs w:val="24"/>
        </w:rPr>
        <w:t>of</w:t>
      </w:r>
      <w:r w:rsidRPr="00445F50">
        <w:rPr>
          <w:rFonts w:ascii="Arial" w:hAnsi="Arial" w:cs="Arial"/>
          <w:b/>
          <w:sz w:val="24"/>
          <w:szCs w:val="24"/>
        </w:rPr>
        <w:t xml:space="preserve"> </w:t>
      </w:r>
      <w:r w:rsidRPr="00445F50">
        <w:rPr>
          <w:rFonts w:ascii="Arial" w:hAnsi="Arial" w:cs="Arial"/>
          <w:b/>
          <w:spacing w:val="-1"/>
          <w:sz w:val="24"/>
          <w:szCs w:val="24"/>
        </w:rPr>
        <w:t>the</w:t>
      </w:r>
      <w:r w:rsidRPr="00445F50">
        <w:rPr>
          <w:rFonts w:ascii="Arial" w:hAnsi="Arial" w:cs="Arial"/>
          <w:b/>
          <w:sz w:val="24"/>
          <w:szCs w:val="24"/>
        </w:rPr>
        <w:t xml:space="preserve"> instrument</w:t>
      </w:r>
    </w:p>
    <w:p w:rsidR="005B0E3A" w:rsidRDefault="005B0E3A" w:rsidP="00445F50">
      <w:pPr>
        <w:spacing w:before="4" w:after="0" w:line="220" w:lineRule="exact"/>
      </w:pPr>
    </w:p>
    <w:p w:rsidR="00FB5AFB" w:rsidRDefault="00445F50" w:rsidP="00AC0248">
      <w:pPr>
        <w:rPr>
          <w:sz w:val="24"/>
          <w:szCs w:val="24"/>
        </w:rPr>
      </w:pPr>
      <w:r w:rsidRPr="00AC0248">
        <w:rPr>
          <w:sz w:val="24"/>
          <w:szCs w:val="24"/>
        </w:rPr>
        <w:t xml:space="preserve">The Amending Instrument inserts a new section </w:t>
      </w:r>
      <w:r w:rsidR="00FB5AFB">
        <w:rPr>
          <w:sz w:val="24"/>
          <w:szCs w:val="24"/>
        </w:rPr>
        <w:t>9</w:t>
      </w:r>
      <w:r w:rsidRPr="00AC0248">
        <w:rPr>
          <w:sz w:val="24"/>
          <w:szCs w:val="24"/>
        </w:rPr>
        <w:t xml:space="preserve"> to ex</w:t>
      </w:r>
      <w:r w:rsidR="00AC0248" w:rsidRPr="00AC0248">
        <w:rPr>
          <w:sz w:val="24"/>
          <w:szCs w:val="24"/>
        </w:rPr>
        <w:t>pressly permit</w:t>
      </w:r>
      <w:r w:rsidRPr="00AC0248">
        <w:rPr>
          <w:sz w:val="24"/>
          <w:szCs w:val="24"/>
        </w:rPr>
        <w:t xml:space="preserve"> </w:t>
      </w:r>
      <w:r w:rsidR="00FB5AFB">
        <w:rPr>
          <w:sz w:val="24"/>
          <w:szCs w:val="24"/>
        </w:rPr>
        <w:t xml:space="preserve">an ‘affected person’ in relation to a </w:t>
      </w:r>
      <w:r w:rsidRPr="00AC0248">
        <w:rPr>
          <w:sz w:val="24"/>
          <w:szCs w:val="24"/>
        </w:rPr>
        <w:t>group purchasing bod</w:t>
      </w:r>
      <w:r w:rsidR="00FB5AFB">
        <w:rPr>
          <w:sz w:val="24"/>
          <w:szCs w:val="24"/>
        </w:rPr>
        <w:t>y</w:t>
      </w:r>
      <w:r w:rsidRPr="00AC0248">
        <w:rPr>
          <w:sz w:val="24"/>
          <w:szCs w:val="24"/>
        </w:rPr>
        <w:t xml:space="preserve"> to apply to the AAT for</w:t>
      </w:r>
      <w:r w:rsidR="00FB5AFB">
        <w:rPr>
          <w:sz w:val="24"/>
          <w:szCs w:val="24"/>
        </w:rPr>
        <w:t>:</w:t>
      </w:r>
    </w:p>
    <w:p w:rsidR="00445F50" w:rsidRDefault="00445F50" w:rsidP="00FB5AFB">
      <w:pPr>
        <w:pStyle w:val="ListParagraph"/>
        <w:numPr>
          <w:ilvl w:val="0"/>
          <w:numId w:val="17"/>
        </w:numPr>
        <w:rPr>
          <w:sz w:val="24"/>
          <w:szCs w:val="24"/>
        </w:rPr>
      </w:pPr>
      <w:r w:rsidRPr="00FB5AFB">
        <w:rPr>
          <w:sz w:val="24"/>
          <w:szCs w:val="24"/>
        </w:rPr>
        <w:lastRenderedPageBreak/>
        <w:t>review of a decision made by ASIC to give a notice under section 7 of the Principal Instrument</w:t>
      </w:r>
      <w:r w:rsidR="00FB5AFB">
        <w:rPr>
          <w:sz w:val="24"/>
          <w:szCs w:val="24"/>
        </w:rPr>
        <w:t>; and</w:t>
      </w:r>
    </w:p>
    <w:p w:rsidR="00E6491F" w:rsidRDefault="00E6491F" w:rsidP="00E6491F">
      <w:pPr>
        <w:pStyle w:val="ListParagraph"/>
        <w:ind w:left="780"/>
        <w:rPr>
          <w:sz w:val="24"/>
          <w:szCs w:val="24"/>
        </w:rPr>
      </w:pPr>
    </w:p>
    <w:p w:rsidR="00FB5AFB" w:rsidRPr="0014796B" w:rsidRDefault="00FB5AFB" w:rsidP="00FB5AFB">
      <w:pPr>
        <w:pStyle w:val="ListParagraph"/>
        <w:numPr>
          <w:ilvl w:val="0"/>
          <w:numId w:val="17"/>
        </w:numPr>
        <w:spacing w:before="240"/>
        <w:rPr>
          <w:sz w:val="24"/>
          <w:szCs w:val="24"/>
        </w:rPr>
      </w:pPr>
      <w:r>
        <w:rPr>
          <w:sz w:val="24"/>
          <w:szCs w:val="24"/>
        </w:rPr>
        <w:t>review of a decision made by ASIC not to withdraw a notice given under section 7.</w:t>
      </w:r>
    </w:p>
    <w:p w:rsidR="0035098B" w:rsidRPr="00AC0248" w:rsidRDefault="00FB5AFB" w:rsidP="00331CA5">
      <w:pPr>
        <w:spacing w:before="240"/>
        <w:rPr>
          <w:sz w:val="24"/>
          <w:szCs w:val="24"/>
        </w:rPr>
      </w:pPr>
      <w:r>
        <w:rPr>
          <w:sz w:val="24"/>
          <w:szCs w:val="24"/>
        </w:rPr>
        <w:t xml:space="preserve">‘Affected person’ </w:t>
      </w:r>
      <w:r w:rsidR="00DA7D31">
        <w:rPr>
          <w:sz w:val="24"/>
          <w:szCs w:val="24"/>
        </w:rPr>
        <w:t xml:space="preserve">in relation to a group purchasing body </w:t>
      </w:r>
      <w:r>
        <w:rPr>
          <w:sz w:val="24"/>
          <w:szCs w:val="24"/>
        </w:rPr>
        <w:t>is defined in the Amending Instr</w:t>
      </w:r>
      <w:r w:rsidR="00DA7D31">
        <w:rPr>
          <w:sz w:val="24"/>
          <w:szCs w:val="24"/>
        </w:rPr>
        <w:t>ument to refer to the group purchasing body (for incorporated bodies) and, in the case of unincorporated bodies, the body and each office bearer and employee of the body whose interests are affected by the decision.</w:t>
      </w:r>
    </w:p>
    <w:p w:rsidR="005B0E3A" w:rsidRDefault="00445F50" w:rsidP="00AC0248">
      <w:pPr>
        <w:rPr>
          <w:sz w:val="24"/>
          <w:szCs w:val="24"/>
        </w:rPr>
      </w:pPr>
      <w:r w:rsidRPr="00AC0248">
        <w:rPr>
          <w:sz w:val="24"/>
          <w:szCs w:val="24"/>
        </w:rPr>
        <w:t>The Amending Instrument also requires ASIC, if</w:t>
      </w:r>
      <w:r w:rsidR="00331CA5">
        <w:rPr>
          <w:sz w:val="24"/>
          <w:szCs w:val="24"/>
        </w:rPr>
        <w:t>, on application by an affected person,</w:t>
      </w:r>
      <w:r w:rsidRPr="00AC0248">
        <w:rPr>
          <w:sz w:val="24"/>
          <w:szCs w:val="24"/>
        </w:rPr>
        <w:t xml:space="preserve"> it makes a decision </w:t>
      </w:r>
      <w:r w:rsidR="00331CA5">
        <w:rPr>
          <w:sz w:val="24"/>
          <w:szCs w:val="24"/>
        </w:rPr>
        <w:t xml:space="preserve">not to withdraw a notice given under section 7, to take such steps as are reasonable in the circumstances to give the affected person notice in writing or otherwise of the making of the decision. For such decisions not to withdraw a notice, and also decisions to give a notice in the first place under section 7, ASIC must </w:t>
      </w:r>
      <w:r w:rsidRPr="00AC0248">
        <w:rPr>
          <w:sz w:val="24"/>
          <w:szCs w:val="24"/>
        </w:rPr>
        <w:t xml:space="preserve">take such steps as are reasonable in the circumstances to give the </w:t>
      </w:r>
      <w:r w:rsidR="00331CA5">
        <w:rPr>
          <w:sz w:val="24"/>
          <w:szCs w:val="24"/>
        </w:rPr>
        <w:t>affected person</w:t>
      </w:r>
      <w:r w:rsidRPr="00AC0248">
        <w:rPr>
          <w:sz w:val="24"/>
          <w:szCs w:val="24"/>
        </w:rPr>
        <w:t xml:space="preserve"> notice in writing or otherwise </w:t>
      </w:r>
      <w:r w:rsidR="00AF052B">
        <w:rPr>
          <w:sz w:val="24"/>
          <w:szCs w:val="24"/>
        </w:rPr>
        <w:t xml:space="preserve">of </w:t>
      </w:r>
      <w:r w:rsidRPr="00AC0248">
        <w:rPr>
          <w:sz w:val="24"/>
          <w:szCs w:val="24"/>
        </w:rPr>
        <w:t>the right to have the decision reviewed by the AAT.</w:t>
      </w:r>
    </w:p>
    <w:p w:rsidR="005B0E3A" w:rsidRPr="00445F50" w:rsidRDefault="005B0E3A" w:rsidP="005B0E3A">
      <w:pPr>
        <w:pStyle w:val="Heading3"/>
        <w:keepNext w:val="0"/>
        <w:widowControl w:val="0"/>
        <w:numPr>
          <w:ilvl w:val="0"/>
          <w:numId w:val="7"/>
        </w:numPr>
        <w:tabs>
          <w:tab w:val="left" w:pos="1593"/>
        </w:tabs>
        <w:spacing w:after="0" w:line="240" w:lineRule="auto"/>
        <w:ind w:left="0" w:firstLine="0"/>
        <w:jc w:val="left"/>
        <w:rPr>
          <w:rFonts w:ascii="Arial" w:eastAsia="Arial" w:hAnsi="Arial" w:cs="Arial"/>
          <w:b/>
          <w:bCs/>
          <w:sz w:val="24"/>
          <w:szCs w:val="24"/>
        </w:rPr>
      </w:pPr>
      <w:bookmarkStart w:id="5" w:name="5._Consultation"/>
      <w:bookmarkEnd w:id="5"/>
      <w:r w:rsidRPr="00445F50">
        <w:rPr>
          <w:rFonts w:ascii="Arial" w:hAnsi="Arial" w:cs="Arial"/>
          <w:b/>
          <w:sz w:val="24"/>
          <w:szCs w:val="24"/>
        </w:rPr>
        <w:t>Consultation</w:t>
      </w:r>
    </w:p>
    <w:p w:rsidR="005B0E3A" w:rsidRDefault="005B0E3A" w:rsidP="00445F50">
      <w:pPr>
        <w:spacing w:before="4" w:after="0" w:line="220" w:lineRule="exact"/>
      </w:pPr>
    </w:p>
    <w:p w:rsidR="00713BC7" w:rsidRDefault="00445F50">
      <w:pPr>
        <w:rPr>
          <w:sz w:val="24"/>
          <w:szCs w:val="24"/>
        </w:rPr>
      </w:pPr>
      <w:r w:rsidRPr="00AC0248">
        <w:rPr>
          <w:sz w:val="24"/>
          <w:szCs w:val="24"/>
        </w:rPr>
        <w:t xml:space="preserve">ASIC has not consulted publicly on its proposal to include merits review rights in relation to section 7 of the Principal Instrument. </w:t>
      </w:r>
      <w:r w:rsidR="00642120">
        <w:rPr>
          <w:sz w:val="24"/>
          <w:szCs w:val="24"/>
        </w:rPr>
        <w:t>Such rights are only enlivened in the event that ASIC gives a notice disentitling a group purchasing body from relying on the relief in the Principal Instrument. Accordingly, t</w:t>
      </w:r>
      <w:r w:rsidRPr="00AC0248">
        <w:rPr>
          <w:sz w:val="24"/>
          <w:szCs w:val="24"/>
        </w:rPr>
        <w:t xml:space="preserve">he inclusion of such rights </w:t>
      </w:r>
      <w:r w:rsidR="00713BC7">
        <w:rPr>
          <w:sz w:val="24"/>
          <w:szCs w:val="24"/>
        </w:rPr>
        <w:t xml:space="preserve">is likely to </w:t>
      </w:r>
      <w:r w:rsidRPr="00AC0248">
        <w:rPr>
          <w:sz w:val="24"/>
          <w:szCs w:val="24"/>
        </w:rPr>
        <w:t>involve only minor and machinery</w:t>
      </w:r>
      <w:r w:rsidR="00713BC7">
        <w:rPr>
          <w:sz w:val="24"/>
          <w:szCs w:val="24"/>
        </w:rPr>
        <w:t xml:space="preserve"> impacts on business, individuals and/or community organisations.</w:t>
      </w:r>
    </w:p>
    <w:p w:rsidR="00713BC7" w:rsidRDefault="00713BC7">
      <w:pPr>
        <w:spacing w:after="0"/>
        <w:rPr>
          <w:sz w:val="24"/>
          <w:szCs w:val="24"/>
        </w:rPr>
      </w:pPr>
      <w:r>
        <w:rPr>
          <w:sz w:val="24"/>
          <w:szCs w:val="24"/>
        </w:rPr>
        <w:br w:type="page"/>
      </w:r>
    </w:p>
    <w:p w:rsidR="000076D6" w:rsidRPr="00713BC7" w:rsidRDefault="000076D6">
      <w:pPr>
        <w:rPr>
          <w:sz w:val="24"/>
          <w:szCs w:val="24"/>
        </w:rPr>
      </w:pPr>
      <w:r>
        <w:rPr>
          <w:noProof/>
        </w:rPr>
        <w:lastRenderedPageBreak/>
        <mc:AlternateContent>
          <mc:Choice Requires="wps">
            <w:drawing>
              <wp:anchor distT="0" distB="0" distL="114300" distR="114300" simplePos="0" relativeHeight="251658240" behindDoc="0" locked="0" layoutInCell="1" allowOverlap="1" wp14:anchorId="6A545113" wp14:editId="106D82A2">
                <wp:simplePos x="0" y="0"/>
                <wp:positionH relativeFrom="column">
                  <wp:posOffset>19050</wp:posOffset>
                </wp:positionH>
                <wp:positionV relativeFrom="paragraph">
                  <wp:posOffset>-257175</wp:posOffset>
                </wp:positionV>
                <wp:extent cx="5311140" cy="9591675"/>
                <wp:effectExtent l="38100" t="38100" r="41910" b="4762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11140" cy="9591675"/>
                        </a:xfrm>
                        <a:prstGeom prst="rect">
                          <a:avLst/>
                        </a:prstGeom>
                        <a:solidFill>
                          <a:srgbClr val="FFFFFF"/>
                        </a:solidFill>
                        <a:ln w="76200" cmpd="tri">
                          <a:solidFill>
                            <a:srgbClr val="000000"/>
                          </a:solidFill>
                          <a:miter lim="800000"/>
                          <a:headEnd/>
                          <a:tailEnd/>
                        </a:ln>
                      </wps:spPr>
                      <wps:txbx>
                        <w:txbxContent>
                          <w:p w:rsidR="000076D6" w:rsidRPr="00AC0248" w:rsidRDefault="000076D6" w:rsidP="003D6DF2">
                            <w:pPr>
                              <w:jc w:val="center"/>
                              <w:rPr>
                                <w:b/>
                                <w:szCs w:val="22"/>
                              </w:rPr>
                            </w:pPr>
                            <w:r w:rsidRPr="00AC0248">
                              <w:rPr>
                                <w:b/>
                                <w:szCs w:val="22"/>
                              </w:rPr>
                              <w:t>Statement of Compatibility with Human Rights</w:t>
                            </w:r>
                          </w:p>
                          <w:p w:rsidR="000076D6" w:rsidRPr="00AC0248" w:rsidRDefault="000076D6" w:rsidP="003D6DF2">
                            <w:pPr>
                              <w:spacing w:after="0"/>
                              <w:jc w:val="center"/>
                              <w:rPr>
                                <w:szCs w:val="22"/>
                              </w:rPr>
                            </w:pPr>
                            <w:r w:rsidRPr="00AC0248">
                              <w:rPr>
                                <w:i/>
                                <w:szCs w:val="22"/>
                              </w:rPr>
                              <w:t>Prepared in accordance with Part 3 of the Human Rights (Parliamentary Scrutiny) Act 2011</w:t>
                            </w:r>
                          </w:p>
                          <w:p w:rsidR="000076D6" w:rsidRPr="00AC0248" w:rsidRDefault="000076D6" w:rsidP="003D6DF2">
                            <w:pPr>
                              <w:spacing w:after="0"/>
                              <w:jc w:val="center"/>
                              <w:rPr>
                                <w:szCs w:val="22"/>
                              </w:rPr>
                            </w:pPr>
                          </w:p>
                          <w:p w:rsidR="000076D6" w:rsidRPr="00AC0248" w:rsidRDefault="00445F50" w:rsidP="003D6DF2">
                            <w:pPr>
                              <w:spacing w:after="0"/>
                              <w:jc w:val="center"/>
                              <w:rPr>
                                <w:b/>
                                <w:szCs w:val="22"/>
                              </w:rPr>
                            </w:pPr>
                            <w:r w:rsidRPr="00AC0248">
                              <w:rPr>
                                <w:b/>
                                <w:szCs w:val="22"/>
                              </w:rPr>
                              <w:t>ASIC Corporations (Amendment) Instrument 2018/</w:t>
                            </w:r>
                            <w:r w:rsidR="0062429B">
                              <w:rPr>
                                <w:b/>
                                <w:szCs w:val="22"/>
                              </w:rPr>
                              <w:t>1098</w:t>
                            </w:r>
                            <w:r w:rsidR="000076D6" w:rsidRPr="00AC0248">
                              <w:rPr>
                                <w:b/>
                                <w:szCs w:val="22"/>
                              </w:rPr>
                              <w:t xml:space="preserve"> </w:t>
                            </w:r>
                          </w:p>
                          <w:p w:rsidR="00AC0248" w:rsidRDefault="00AC0248" w:rsidP="000076D6">
                            <w:pPr>
                              <w:spacing w:before="120" w:after="120"/>
                              <w:jc w:val="center"/>
                              <w:rPr>
                                <w:i/>
                                <w:szCs w:val="22"/>
                              </w:rPr>
                            </w:pPr>
                          </w:p>
                          <w:p w:rsidR="000076D6" w:rsidRPr="00AC0248" w:rsidRDefault="00AC0248" w:rsidP="003D6DF2">
                            <w:pPr>
                              <w:spacing w:after="0"/>
                              <w:jc w:val="center"/>
                              <w:rPr>
                                <w:szCs w:val="22"/>
                              </w:rPr>
                            </w:pPr>
                            <w:r w:rsidRPr="00AC0248">
                              <w:rPr>
                                <w:i/>
                                <w:szCs w:val="22"/>
                              </w:rPr>
                              <w:t>ASIC Corporations (Amendment) Instrument 2018/</w:t>
                            </w:r>
                            <w:r w:rsidR="0062429B">
                              <w:rPr>
                                <w:i/>
                                <w:szCs w:val="22"/>
                              </w:rPr>
                              <w:t>1098</w:t>
                            </w:r>
                            <w:r w:rsidR="000076D6" w:rsidRPr="00AC0248">
                              <w:rPr>
                                <w:szCs w:val="22"/>
                              </w:rPr>
                              <w:t xml:space="preserve"> </w:t>
                            </w:r>
                            <w:r w:rsidRPr="00AC0248">
                              <w:rPr>
                                <w:szCs w:val="22"/>
                              </w:rPr>
                              <w:t xml:space="preserve">(Amending Instrument) </w:t>
                            </w:r>
                            <w:r w:rsidR="000076D6" w:rsidRPr="00AC0248">
                              <w:rPr>
                                <w:szCs w:val="22"/>
                              </w:rPr>
                              <w:t xml:space="preserve">is compatible with the human rights and freedoms recognised or declared in the international instruments listed in section 3 of the </w:t>
                            </w:r>
                            <w:r w:rsidR="000076D6" w:rsidRPr="00AC0248">
                              <w:rPr>
                                <w:i/>
                                <w:szCs w:val="22"/>
                              </w:rPr>
                              <w:t>Human Rights (Parliamentary Scrutiny) Act 2011</w:t>
                            </w:r>
                            <w:r w:rsidR="000076D6" w:rsidRPr="00AC0248">
                              <w:rPr>
                                <w:szCs w:val="22"/>
                              </w:rPr>
                              <w:t>.</w:t>
                            </w:r>
                          </w:p>
                          <w:p w:rsidR="00AC0248" w:rsidRDefault="00AC0248" w:rsidP="000076D6">
                            <w:pPr>
                              <w:spacing w:before="120" w:after="120"/>
                              <w:jc w:val="both"/>
                              <w:rPr>
                                <w:b/>
                                <w:szCs w:val="22"/>
                              </w:rPr>
                            </w:pPr>
                          </w:p>
                          <w:p w:rsidR="000076D6" w:rsidRPr="00AC0248" w:rsidRDefault="000076D6" w:rsidP="000076D6">
                            <w:pPr>
                              <w:spacing w:before="120" w:after="120"/>
                              <w:jc w:val="both"/>
                              <w:rPr>
                                <w:b/>
                                <w:szCs w:val="22"/>
                              </w:rPr>
                            </w:pPr>
                            <w:r w:rsidRPr="00AC0248">
                              <w:rPr>
                                <w:b/>
                                <w:szCs w:val="22"/>
                              </w:rPr>
                              <w:t>Overview</w:t>
                            </w:r>
                          </w:p>
                          <w:p w:rsidR="00AC0248" w:rsidRPr="00AC0248" w:rsidRDefault="00AC0248" w:rsidP="000076D6">
                            <w:pPr>
                              <w:spacing w:before="120" w:after="120"/>
                              <w:rPr>
                                <w:szCs w:val="22"/>
                              </w:rPr>
                            </w:pPr>
                            <w:r w:rsidRPr="00AC0248">
                              <w:rPr>
                                <w:szCs w:val="22"/>
                              </w:rPr>
                              <w:t>The Principal Instrument</w:t>
                            </w:r>
                            <w:r w:rsidRPr="009D6E4A">
                              <w:rPr>
                                <w:szCs w:val="22"/>
                              </w:rPr>
                              <w:t xml:space="preserve"> gives exemptions to eligible group purchasing bodies from the obligations to hold an Australian financial services (AFS) licence for these limited financial services and to register a risk management scheme as a managed investment scheme. ASIC provided the exemptions in </w:t>
                            </w:r>
                            <w:r w:rsidRPr="00AC0248">
                              <w:rPr>
                                <w:szCs w:val="22"/>
                              </w:rPr>
                              <w:t>the Principal Instrument</w:t>
                            </w:r>
                            <w:r w:rsidRPr="009D6E4A">
                              <w:rPr>
                                <w:szCs w:val="22"/>
                              </w:rPr>
                              <w:t xml:space="preserve"> because it considers compliance with Chapters 5C and 7 of the Corporations Act is disproportionately burdensome for eligible group purchasing bodies, which are acting more in the nature of a purchaser of risk cover than a seller.</w:t>
                            </w:r>
                          </w:p>
                          <w:p w:rsidR="00AC0248" w:rsidRPr="00AC0248" w:rsidRDefault="00AC0248" w:rsidP="00AC0248">
                            <w:pPr>
                              <w:shd w:val="clear" w:color="auto" w:fill="FFFFFF"/>
                              <w:spacing w:before="145" w:after="0" w:line="261" w:lineRule="auto"/>
                              <w:rPr>
                                <w:szCs w:val="22"/>
                              </w:rPr>
                            </w:pPr>
                            <w:r w:rsidRPr="00AC0248">
                              <w:rPr>
                                <w:szCs w:val="22"/>
                              </w:rPr>
                              <w:t>Section 7 of the Principal Instrument provides that a group purchasing body cannot rely on the exemptions if ASIC has given a notice to the body stating that the body cannot rely on the instrument and ASIC has not withdrawn the notice. The notice may be given by sending it to the body’s address last known to ASIC. A decision made by ASIC under section 7 is not subject to merits review by the Administrative Appeals Tribunal (AAT).</w:t>
                            </w:r>
                            <w:r w:rsidR="003D6DF2">
                              <w:rPr>
                                <w:szCs w:val="22"/>
                              </w:rPr>
                              <w:t xml:space="preserve"> A decision by ASIC not to withdraw a notice given under section 7 also is not subject to merits review by the AAT.</w:t>
                            </w:r>
                          </w:p>
                          <w:p w:rsidR="00AC0248" w:rsidRPr="00AC0248" w:rsidRDefault="00AC0248" w:rsidP="003D6DF2">
                            <w:pPr>
                              <w:spacing w:before="120" w:after="0"/>
                              <w:rPr>
                                <w:szCs w:val="22"/>
                              </w:rPr>
                            </w:pPr>
                            <w:r w:rsidRPr="00AC0248">
                              <w:rPr>
                                <w:szCs w:val="22"/>
                              </w:rPr>
                              <w:t xml:space="preserve">The Amending Instrument amends </w:t>
                            </w:r>
                            <w:r w:rsidRPr="00AC0248">
                              <w:rPr>
                                <w:i/>
                                <w:szCs w:val="22"/>
                              </w:rPr>
                              <w:t xml:space="preserve">ASIC Corporations (Group Purchasing Bodies) Instrument 2018/751 </w:t>
                            </w:r>
                            <w:r w:rsidRPr="00AC0248">
                              <w:rPr>
                                <w:szCs w:val="22"/>
                              </w:rPr>
                              <w:t xml:space="preserve">(Principal Instrument) by inserting a new section </w:t>
                            </w:r>
                            <w:r w:rsidR="003D6DF2">
                              <w:rPr>
                                <w:szCs w:val="22"/>
                              </w:rPr>
                              <w:t>9</w:t>
                            </w:r>
                            <w:r w:rsidRPr="00AC0248">
                              <w:rPr>
                                <w:szCs w:val="22"/>
                              </w:rPr>
                              <w:t xml:space="preserve"> to expressly permit </w:t>
                            </w:r>
                            <w:r w:rsidR="003D6DF2">
                              <w:rPr>
                                <w:szCs w:val="22"/>
                              </w:rPr>
                              <w:t xml:space="preserve">affected persons in relation to a </w:t>
                            </w:r>
                            <w:r w:rsidRPr="00AC0248">
                              <w:rPr>
                                <w:szCs w:val="22"/>
                              </w:rPr>
                              <w:t>group purchasing bod</w:t>
                            </w:r>
                            <w:r w:rsidR="003D6DF2">
                              <w:rPr>
                                <w:szCs w:val="22"/>
                              </w:rPr>
                              <w:t>y (</w:t>
                            </w:r>
                            <w:r w:rsidR="00642120">
                              <w:rPr>
                                <w:szCs w:val="22"/>
                              </w:rPr>
                              <w:t>i.e</w:t>
                            </w:r>
                            <w:r w:rsidR="003D6DF2">
                              <w:rPr>
                                <w:szCs w:val="22"/>
                              </w:rPr>
                              <w:t xml:space="preserve">. the group purchasing body if it is incorporated – or </w:t>
                            </w:r>
                            <w:r w:rsidR="00642120">
                              <w:rPr>
                                <w:szCs w:val="22"/>
                              </w:rPr>
                              <w:t xml:space="preserve">the body, </w:t>
                            </w:r>
                            <w:r w:rsidR="003D6DF2">
                              <w:rPr>
                                <w:szCs w:val="22"/>
                              </w:rPr>
                              <w:t>its office bearers or employees</w:t>
                            </w:r>
                            <w:r w:rsidR="00642120">
                              <w:rPr>
                                <w:szCs w:val="22"/>
                              </w:rPr>
                              <w:t xml:space="preserve"> if it is not incorporated</w:t>
                            </w:r>
                            <w:r w:rsidR="003D6DF2">
                              <w:rPr>
                                <w:szCs w:val="22"/>
                              </w:rPr>
                              <w:t>)</w:t>
                            </w:r>
                            <w:r w:rsidRPr="00AC0248">
                              <w:rPr>
                                <w:szCs w:val="22"/>
                              </w:rPr>
                              <w:t xml:space="preserve"> to apply to the </w:t>
                            </w:r>
                            <w:r w:rsidR="003D6DF2">
                              <w:rPr>
                                <w:szCs w:val="22"/>
                              </w:rPr>
                              <w:t>AAT</w:t>
                            </w:r>
                            <w:r w:rsidRPr="00AC0248">
                              <w:rPr>
                                <w:szCs w:val="22"/>
                              </w:rPr>
                              <w:t xml:space="preserve"> for review of a decision made by ASIC to give a notice under section 7 of the Principal Instrument</w:t>
                            </w:r>
                            <w:r w:rsidR="003D6DF2">
                              <w:rPr>
                                <w:szCs w:val="22"/>
                              </w:rPr>
                              <w:t xml:space="preserve"> or a decision not to withdraw a notice given under section 7</w:t>
                            </w:r>
                            <w:r w:rsidR="00642120">
                              <w:rPr>
                                <w:szCs w:val="22"/>
                              </w:rPr>
                              <w:t xml:space="preserve"> following an application to ASIC that the notice be withdrawn</w:t>
                            </w:r>
                            <w:r w:rsidRPr="00AC0248">
                              <w:rPr>
                                <w:szCs w:val="22"/>
                              </w:rPr>
                              <w:t xml:space="preserve">. The Amending Instrument also requires ASIC, if it makes a decision </w:t>
                            </w:r>
                            <w:r w:rsidR="003D6DF2">
                              <w:rPr>
                                <w:szCs w:val="22"/>
                              </w:rPr>
                              <w:t xml:space="preserve">not to withdraw </w:t>
                            </w:r>
                            <w:r w:rsidRPr="00AC0248">
                              <w:rPr>
                                <w:szCs w:val="22"/>
                              </w:rPr>
                              <w:t xml:space="preserve"> a notice </w:t>
                            </w:r>
                            <w:r w:rsidR="003D6DF2">
                              <w:rPr>
                                <w:szCs w:val="22"/>
                              </w:rPr>
                              <w:t xml:space="preserve">given </w:t>
                            </w:r>
                            <w:r w:rsidRPr="00AC0248">
                              <w:rPr>
                                <w:szCs w:val="22"/>
                              </w:rPr>
                              <w:t xml:space="preserve">under section 7 of the Principal Instrument, to take such steps as are reasonable in the circumstances to give the group purchasing body notice in writing or otherwise of the </w:t>
                            </w:r>
                            <w:r w:rsidR="003D6DF2">
                              <w:rPr>
                                <w:szCs w:val="22"/>
                              </w:rPr>
                              <w:t>decision and of the</w:t>
                            </w:r>
                            <w:r w:rsidRPr="00AC0248">
                              <w:rPr>
                                <w:szCs w:val="22"/>
                              </w:rPr>
                              <w:t xml:space="preserve"> right to have the decision reviewed by the AAT.</w:t>
                            </w:r>
                            <w:r w:rsidR="003D6DF2">
                              <w:rPr>
                                <w:szCs w:val="22"/>
                              </w:rPr>
                              <w:t xml:space="preserve"> Where ASIC makes a decision under section 7 to issue a notice, ASIC must </w:t>
                            </w:r>
                            <w:r w:rsidR="003D6DF2" w:rsidRPr="00AC0248">
                              <w:rPr>
                                <w:szCs w:val="22"/>
                              </w:rPr>
                              <w:t>take such steps as are reasonable in the circumstances to give the group purchasing body notice in writing or otherwise of the right to have the decision reviewed by the AAT</w:t>
                            </w:r>
                            <w:r w:rsidR="003D6DF2">
                              <w:rPr>
                                <w:szCs w:val="22"/>
                              </w:rPr>
                              <w:t>. (Notice of the decision in the latter scenario will have already been given by the issuing of the notice under section 7.)</w:t>
                            </w:r>
                          </w:p>
                          <w:p w:rsidR="00AC0248" w:rsidRDefault="00AC0248" w:rsidP="003D6DF2">
                            <w:pPr>
                              <w:spacing w:after="0"/>
                              <w:rPr>
                                <w:b/>
                                <w:szCs w:val="22"/>
                              </w:rPr>
                            </w:pPr>
                          </w:p>
                          <w:p w:rsidR="000076D6" w:rsidRPr="00AC0248" w:rsidRDefault="000076D6" w:rsidP="003D6DF2">
                            <w:pPr>
                              <w:spacing w:after="120"/>
                              <w:rPr>
                                <w:b/>
                                <w:szCs w:val="22"/>
                              </w:rPr>
                            </w:pPr>
                            <w:r w:rsidRPr="00AC0248">
                              <w:rPr>
                                <w:b/>
                                <w:szCs w:val="22"/>
                              </w:rPr>
                              <w:t>Human rights implications</w:t>
                            </w:r>
                          </w:p>
                          <w:p w:rsidR="000076D6" w:rsidRPr="00AC0248" w:rsidRDefault="000076D6" w:rsidP="000076D6">
                            <w:pPr>
                              <w:spacing w:before="120" w:after="120"/>
                              <w:rPr>
                                <w:szCs w:val="22"/>
                              </w:rPr>
                            </w:pPr>
                            <w:r w:rsidRPr="00AC0248">
                              <w:rPr>
                                <w:szCs w:val="22"/>
                              </w:rPr>
                              <w:t>This legislative instrument does not engage any of the applicable rights or freedoms.</w:t>
                            </w:r>
                          </w:p>
                          <w:p w:rsidR="00AC0248" w:rsidRDefault="00AC0248" w:rsidP="000076D6">
                            <w:pPr>
                              <w:spacing w:before="120" w:after="120"/>
                              <w:rPr>
                                <w:b/>
                                <w:szCs w:val="22"/>
                              </w:rPr>
                            </w:pPr>
                          </w:p>
                          <w:p w:rsidR="000076D6" w:rsidRPr="00AC0248" w:rsidRDefault="000076D6" w:rsidP="000076D6">
                            <w:pPr>
                              <w:spacing w:before="120" w:after="120"/>
                              <w:rPr>
                                <w:b/>
                                <w:szCs w:val="22"/>
                              </w:rPr>
                            </w:pPr>
                            <w:r w:rsidRPr="00AC0248">
                              <w:rPr>
                                <w:b/>
                                <w:szCs w:val="22"/>
                              </w:rPr>
                              <w:t>Conclusion</w:t>
                            </w:r>
                          </w:p>
                          <w:p w:rsidR="000076D6" w:rsidRPr="00AC0248" w:rsidRDefault="000076D6" w:rsidP="000076D6">
                            <w:pPr>
                              <w:spacing w:before="120" w:after="120"/>
                              <w:rPr>
                                <w:szCs w:val="22"/>
                              </w:rPr>
                            </w:pPr>
                            <w:r w:rsidRPr="00AC0248">
                              <w:rPr>
                                <w:szCs w:val="22"/>
                              </w:rPr>
                              <w:t>This legislative instrument is compatible with human rights as it does not raise any human rights issues.</w:t>
                            </w:r>
                          </w:p>
                          <w:p w:rsidR="000076D6" w:rsidRPr="00AC0248" w:rsidRDefault="00AC0248" w:rsidP="000076D6">
                            <w:pPr>
                              <w:spacing w:before="120" w:after="120"/>
                              <w:jc w:val="center"/>
                              <w:rPr>
                                <w:szCs w:val="22"/>
                              </w:rPr>
                            </w:pPr>
                            <w:r w:rsidRPr="00AC0248">
                              <w:rPr>
                                <w:b/>
                                <w:szCs w:val="22"/>
                              </w:rPr>
                              <w:t>Australian Securities and Investments Commission</w:t>
                            </w:r>
                          </w:p>
                        </w:txbxContent>
                      </wps:txbx>
                      <wps:bodyPr rot="0" vert="horz" wrap="square" lIns="180000" tIns="45720" rIns="1800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545113" id="Rectangle 2" o:spid="_x0000_s1026" style="position:absolute;margin-left:1.5pt;margin-top:-20.25pt;width:418.2pt;height:755.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" strokeweight="6pt">
                <v:stroke linestyle="thickBetweenThin"/>
                <v:textbox inset="5mm,,5mm">
                  <w:txbxContent>
                    <w:p w:rsidR="000076D6" w:rsidRPr="00AC0248" w:rsidRDefault="000076D6" w:rsidP="003D6DF2">
                      <w:pPr>
                        <w:jc w:val="center"/>
                        <w:rPr>
                          <w:b/>
                          <w:szCs w:val="22"/>
                        </w:rPr>
                      </w:pPr>
                      <w:r w:rsidRPr="00AC0248">
                        <w:rPr>
                          <w:b/>
                          <w:szCs w:val="22"/>
                        </w:rPr>
                        <w:t>Statement of Compatibility with Human Rights</w:t>
                      </w:r>
                    </w:p>
                    <w:p w:rsidR="000076D6" w:rsidRPr="00AC0248" w:rsidRDefault="000076D6" w:rsidP="003D6DF2">
                      <w:pPr>
                        <w:spacing w:after="0"/>
                        <w:jc w:val="center"/>
                        <w:rPr>
                          <w:szCs w:val="22"/>
                        </w:rPr>
                      </w:pPr>
                      <w:r w:rsidRPr="00AC0248">
                        <w:rPr>
                          <w:i/>
                          <w:szCs w:val="22"/>
                        </w:rPr>
                        <w:t>Prepared in accordance with Part 3 of the Human Rights (Parliamentary Scrutiny) Act 2011</w:t>
                      </w:r>
                    </w:p>
                    <w:p w:rsidR="000076D6" w:rsidRPr="00AC0248" w:rsidRDefault="000076D6" w:rsidP="003D6DF2">
                      <w:pPr>
                        <w:spacing w:after="0"/>
                        <w:jc w:val="center"/>
                        <w:rPr>
                          <w:szCs w:val="22"/>
                        </w:rPr>
                      </w:pPr>
                    </w:p>
                    <w:p w:rsidR="000076D6" w:rsidRPr="00AC0248" w:rsidRDefault="00445F50" w:rsidP="003D6DF2">
                      <w:pPr>
                        <w:spacing w:after="0"/>
                        <w:jc w:val="center"/>
                        <w:rPr>
                          <w:b/>
                          <w:szCs w:val="22"/>
                        </w:rPr>
                      </w:pPr>
                      <w:r w:rsidRPr="00AC0248">
                        <w:rPr>
                          <w:b/>
                          <w:szCs w:val="22"/>
                        </w:rPr>
                        <w:t>ASIC Corporations (Amendment) Instrument 2018/</w:t>
                      </w:r>
                      <w:r w:rsidR="0062429B">
                        <w:rPr>
                          <w:b/>
                          <w:szCs w:val="22"/>
                        </w:rPr>
                        <w:t>1098</w:t>
                      </w:r>
                      <w:r w:rsidR="000076D6" w:rsidRPr="00AC0248">
                        <w:rPr>
                          <w:b/>
                          <w:szCs w:val="22"/>
                        </w:rPr>
                        <w:t xml:space="preserve"> </w:t>
                      </w:r>
                    </w:p>
                    <w:p w:rsidR="00AC0248" w:rsidRDefault="00AC0248" w:rsidP="000076D6">
                      <w:pPr>
                        <w:spacing w:before="120" w:after="120"/>
                        <w:jc w:val="center"/>
                        <w:rPr>
                          <w:i/>
                          <w:szCs w:val="22"/>
                        </w:rPr>
                      </w:pPr>
                    </w:p>
                    <w:p w:rsidR="000076D6" w:rsidRPr="00AC0248" w:rsidRDefault="00AC0248" w:rsidP="003D6DF2">
                      <w:pPr>
                        <w:spacing w:after="0"/>
                        <w:jc w:val="center"/>
                        <w:rPr>
                          <w:szCs w:val="22"/>
                        </w:rPr>
                      </w:pPr>
                      <w:r w:rsidRPr="00AC0248">
                        <w:rPr>
                          <w:i/>
                          <w:szCs w:val="22"/>
                        </w:rPr>
                        <w:t>ASIC Corporations (Amendment) Instrument 2018/</w:t>
                      </w:r>
                      <w:r w:rsidR="0062429B">
                        <w:rPr>
                          <w:i/>
                          <w:szCs w:val="22"/>
                        </w:rPr>
                        <w:t>1098</w:t>
                      </w:r>
                      <w:r w:rsidR="000076D6" w:rsidRPr="00AC0248">
                        <w:rPr>
                          <w:szCs w:val="22"/>
                        </w:rPr>
                        <w:t xml:space="preserve"> </w:t>
                      </w:r>
                      <w:r w:rsidRPr="00AC0248">
                        <w:rPr>
                          <w:szCs w:val="22"/>
                        </w:rPr>
                        <w:t xml:space="preserve">(Amending Instrument) </w:t>
                      </w:r>
                      <w:r w:rsidR="000076D6" w:rsidRPr="00AC0248">
                        <w:rPr>
                          <w:szCs w:val="22"/>
                        </w:rPr>
                        <w:t xml:space="preserve">is compatible with the human rights and freedoms recognised or declared in the international instruments listed in section 3 of the </w:t>
                      </w:r>
                      <w:r w:rsidR="000076D6" w:rsidRPr="00AC0248">
                        <w:rPr>
                          <w:i/>
                          <w:szCs w:val="22"/>
                        </w:rPr>
                        <w:t>Human Rights (Parliamentary Scrutiny) Act 2011</w:t>
                      </w:r>
                      <w:r w:rsidR="000076D6" w:rsidRPr="00AC0248">
                        <w:rPr>
                          <w:szCs w:val="22"/>
                        </w:rPr>
                        <w:t>.</w:t>
                      </w:r>
                    </w:p>
                    <w:p w:rsidR="00AC0248" w:rsidRDefault="00AC0248" w:rsidP="000076D6">
                      <w:pPr>
                        <w:spacing w:before="120" w:after="120"/>
                        <w:jc w:val="both"/>
                        <w:rPr>
                          <w:b/>
                          <w:szCs w:val="22"/>
                        </w:rPr>
                      </w:pPr>
                    </w:p>
                    <w:p w:rsidR="000076D6" w:rsidRPr="00AC0248" w:rsidRDefault="000076D6" w:rsidP="000076D6">
                      <w:pPr>
                        <w:spacing w:before="120" w:after="120"/>
                        <w:jc w:val="both"/>
                        <w:rPr>
                          <w:b/>
                          <w:szCs w:val="22"/>
                        </w:rPr>
                      </w:pPr>
                      <w:r w:rsidRPr="00AC0248">
                        <w:rPr>
                          <w:b/>
                          <w:szCs w:val="22"/>
                        </w:rPr>
                        <w:t>Overview</w:t>
                      </w:r>
                    </w:p>
                    <w:p w:rsidR="00AC0248" w:rsidRPr="00AC0248" w:rsidRDefault="00AC0248" w:rsidP="000076D6">
                      <w:pPr>
                        <w:spacing w:before="120" w:after="120"/>
                        <w:rPr>
                          <w:szCs w:val="22"/>
                        </w:rPr>
                      </w:pPr>
                      <w:r w:rsidRPr="00AC0248">
                        <w:rPr>
                          <w:szCs w:val="22"/>
                        </w:rPr>
                        <w:t>The Principal Instrument</w:t>
                      </w:r>
                      <w:r w:rsidRPr="009D6E4A">
                        <w:rPr>
                          <w:szCs w:val="22"/>
                        </w:rPr>
                        <w:t xml:space="preserve"> gives exemptions to eligible group purchasing bodies from the obligations to hold an Australian financial services (AFS) licence for these limited financial services and to register a risk management scheme as a managed investment scheme. ASIC provided the exemptions in </w:t>
                      </w:r>
                      <w:r w:rsidRPr="00AC0248">
                        <w:rPr>
                          <w:szCs w:val="22"/>
                        </w:rPr>
                        <w:t>the Principal Instrument</w:t>
                      </w:r>
                      <w:r w:rsidRPr="009D6E4A">
                        <w:rPr>
                          <w:szCs w:val="22"/>
                        </w:rPr>
                        <w:t xml:space="preserve"> because it considers compliance with Chapters 5C and 7 of the Corporations Act is disproportionately burdensome for eligible group purchasing bodies, which are acting more in the nature of a purchaser of risk cover than a seller.</w:t>
                      </w:r>
                    </w:p>
                    <w:p w:rsidR="00AC0248" w:rsidRPr="00AC0248" w:rsidRDefault="00AC0248" w:rsidP="00AC0248">
                      <w:pPr>
                        <w:shd w:val="clear" w:color="auto" w:fill="FFFFFF"/>
                        <w:spacing w:before="145" w:after="0" w:line="261" w:lineRule="auto"/>
                        <w:rPr>
                          <w:szCs w:val="22"/>
                        </w:rPr>
                      </w:pPr>
                      <w:r w:rsidRPr="00AC0248">
                        <w:rPr>
                          <w:szCs w:val="22"/>
                        </w:rPr>
                        <w:t>Section 7 of the Principal Instrument provides that a group purchasing body cannot rely on the exemptions if ASIC has given a notice to the body stating that the body cannot rely on the instrument and ASIC has not withdrawn the notice. The notice may be given by sending it to the body’s address last known to ASIC. A decision made by ASIC under section 7 is not subject to merits review by the Administrative Appeals Tribunal (AAT).</w:t>
                      </w:r>
                      <w:r w:rsidR="003D6DF2">
                        <w:rPr>
                          <w:szCs w:val="22"/>
                        </w:rPr>
                        <w:t xml:space="preserve"> A decision by ASIC not to withdraw a notice given under section 7 also is not subject to merits review by the AAT.</w:t>
                      </w:r>
                    </w:p>
                    <w:p w:rsidR="00AC0248" w:rsidRPr="00AC0248" w:rsidRDefault="00AC0248" w:rsidP="003D6DF2">
                      <w:pPr>
                        <w:spacing w:before="120" w:after="0"/>
                        <w:rPr>
                          <w:szCs w:val="22"/>
                        </w:rPr>
                      </w:pPr>
                      <w:r w:rsidRPr="00AC0248">
                        <w:rPr>
                          <w:szCs w:val="22"/>
                        </w:rPr>
                        <w:t xml:space="preserve">The Amending Instrument amends </w:t>
                      </w:r>
                      <w:r w:rsidRPr="00AC0248">
                        <w:rPr>
                          <w:i/>
                          <w:szCs w:val="22"/>
                        </w:rPr>
                        <w:t xml:space="preserve">ASIC Corporations (Group Purchasing Bodies) Instrument 2018/751 </w:t>
                      </w:r>
                      <w:r w:rsidRPr="00AC0248">
                        <w:rPr>
                          <w:szCs w:val="22"/>
                        </w:rPr>
                        <w:t xml:space="preserve">(Principal Instrument) by inserting a new section </w:t>
                      </w:r>
                      <w:r w:rsidR="003D6DF2">
                        <w:rPr>
                          <w:szCs w:val="22"/>
                        </w:rPr>
                        <w:t>9</w:t>
                      </w:r>
                      <w:r w:rsidRPr="00AC0248">
                        <w:rPr>
                          <w:szCs w:val="22"/>
                        </w:rPr>
                        <w:t xml:space="preserve"> to expressly permit </w:t>
                      </w:r>
                      <w:r w:rsidR="003D6DF2">
                        <w:rPr>
                          <w:szCs w:val="22"/>
                        </w:rPr>
                        <w:t xml:space="preserve">affected persons in relation to a </w:t>
                      </w:r>
                      <w:r w:rsidRPr="00AC0248">
                        <w:rPr>
                          <w:szCs w:val="22"/>
                        </w:rPr>
                        <w:t>group purchasing bod</w:t>
                      </w:r>
                      <w:r w:rsidR="003D6DF2">
                        <w:rPr>
                          <w:szCs w:val="22"/>
                        </w:rPr>
                        <w:t>y (</w:t>
                      </w:r>
                      <w:r w:rsidR="00642120">
                        <w:rPr>
                          <w:szCs w:val="22"/>
                        </w:rPr>
                        <w:t>i.e</w:t>
                      </w:r>
                      <w:r w:rsidR="003D6DF2">
                        <w:rPr>
                          <w:szCs w:val="22"/>
                        </w:rPr>
                        <w:t xml:space="preserve">. the group purchasing body if it is incorporated – or </w:t>
                      </w:r>
                      <w:r w:rsidR="00642120">
                        <w:rPr>
                          <w:szCs w:val="22"/>
                        </w:rPr>
                        <w:t xml:space="preserve">the body, </w:t>
                      </w:r>
                      <w:r w:rsidR="003D6DF2">
                        <w:rPr>
                          <w:szCs w:val="22"/>
                        </w:rPr>
                        <w:t>its office bearers or employees</w:t>
                      </w:r>
                      <w:r w:rsidR="00642120">
                        <w:rPr>
                          <w:szCs w:val="22"/>
                        </w:rPr>
                        <w:t xml:space="preserve"> if it is not incorporated</w:t>
                      </w:r>
                      <w:r w:rsidR="003D6DF2">
                        <w:rPr>
                          <w:szCs w:val="22"/>
                        </w:rPr>
                        <w:t>)</w:t>
                      </w:r>
                      <w:r w:rsidRPr="00AC0248">
                        <w:rPr>
                          <w:szCs w:val="22"/>
                        </w:rPr>
                        <w:t xml:space="preserve"> to apply to the </w:t>
                      </w:r>
                      <w:r w:rsidR="003D6DF2">
                        <w:rPr>
                          <w:szCs w:val="22"/>
                        </w:rPr>
                        <w:t>AAT</w:t>
                      </w:r>
                      <w:r w:rsidRPr="00AC0248">
                        <w:rPr>
                          <w:szCs w:val="22"/>
                        </w:rPr>
                        <w:t xml:space="preserve"> for review of a decision made by ASIC to give a notice under section 7 of the Principal Instrument</w:t>
                      </w:r>
                      <w:r w:rsidR="003D6DF2">
                        <w:rPr>
                          <w:szCs w:val="22"/>
                        </w:rPr>
                        <w:t xml:space="preserve"> or a decision not to withdraw a notice given under section 7</w:t>
                      </w:r>
                      <w:r w:rsidR="00642120">
                        <w:rPr>
                          <w:szCs w:val="22"/>
                        </w:rPr>
                        <w:t xml:space="preserve"> following an application to ASIC that the notice be withdrawn</w:t>
                      </w:r>
                      <w:r w:rsidRPr="00AC0248">
                        <w:rPr>
                          <w:szCs w:val="22"/>
                        </w:rPr>
                        <w:t xml:space="preserve">. The Amending Instrument also requires ASIC, if it makes a decision </w:t>
                      </w:r>
                      <w:r w:rsidR="003D6DF2">
                        <w:rPr>
                          <w:szCs w:val="22"/>
                        </w:rPr>
                        <w:t xml:space="preserve">not to withdraw </w:t>
                      </w:r>
                      <w:r w:rsidRPr="00AC0248">
                        <w:rPr>
                          <w:szCs w:val="22"/>
                        </w:rPr>
                        <w:t xml:space="preserve"> a notice </w:t>
                      </w:r>
                      <w:r w:rsidR="003D6DF2">
                        <w:rPr>
                          <w:szCs w:val="22"/>
                        </w:rPr>
                        <w:t xml:space="preserve">given </w:t>
                      </w:r>
                      <w:r w:rsidRPr="00AC0248">
                        <w:rPr>
                          <w:szCs w:val="22"/>
                        </w:rPr>
                        <w:t xml:space="preserve">under section 7 of the Principal Instrument, to take such steps as are reasonable in the circumstances to give the group purchasing body notice in writing or otherwise of the </w:t>
                      </w:r>
                      <w:r w:rsidR="003D6DF2">
                        <w:rPr>
                          <w:szCs w:val="22"/>
                        </w:rPr>
                        <w:t>decision and of the</w:t>
                      </w:r>
                      <w:r w:rsidRPr="00AC0248">
                        <w:rPr>
                          <w:szCs w:val="22"/>
                        </w:rPr>
                        <w:t xml:space="preserve"> right to have the decision reviewed by the AAT.</w:t>
                      </w:r>
                      <w:r w:rsidR="003D6DF2">
                        <w:rPr>
                          <w:szCs w:val="22"/>
                        </w:rPr>
                        <w:t xml:space="preserve"> Where ASIC makes a decision under section 7 to issue a notice, ASIC must </w:t>
                      </w:r>
                      <w:r w:rsidR="003D6DF2" w:rsidRPr="00AC0248">
                        <w:rPr>
                          <w:szCs w:val="22"/>
                        </w:rPr>
                        <w:t>take such steps as are reasonable in the circumstances to give the group purchasing body notice in writing or otherwise of the right to have the decision reviewed by the AAT</w:t>
                      </w:r>
                      <w:r w:rsidR="003D6DF2">
                        <w:rPr>
                          <w:szCs w:val="22"/>
                        </w:rPr>
                        <w:t>. (Notice of the decision in the latter scenario will have already been given by the issuing of the notice under section 7.)</w:t>
                      </w:r>
                    </w:p>
                    <w:p w:rsidR="00AC0248" w:rsidRDefault="00AC0248" w:rsidP="003D6DF2">
                      <w:pPr>
                        <w:spacing w:after="0"/>
                        <w:rPr>
                          <w:b/>
                          <w:szCs w:val="22"/>
                        </w:rPr>
                      </w:pPr>
                    </w:p>
                    <w:p w:rsidR="000076D6" w:rsidRPr="00AC0248" w:rsidRDefault="000076D6" w:rsidP="003D6DF2">
                      <w:pPr>
                        <w:spacing w:after="120"/>
                        <w:rPr>
                          <w:b/>
                          <w:szCs w:val="22"/>
                        </w:rPr>
                      </w:pPr>
                      <w:r w:rsidRPr="00AC0248">
                        <w:rPr>
                          <w:b/>
                          <w:szCs w:val="22"/>
                        </w:rPr>
                        <w:t>Human rights implications</w:t>
                      </w:r>
                    </w:p>
                    <w:p w:rsidR="000076D6" w:rsidRPr="00AC0248" w:rsidRDefault="000076D6" w:rsidP="000076D6">
                      <w:pPr>
                        <w:spacing w:before="120" w:after="120"/>
                        <w:rPr>
                          <w:szCs w:val="22"/>
                        </w:rPr>
                      </w:pPr>
                      <w:r w:rsidRPr="00AC0248">
                        <w:rPr>
                          <w:szCs w:val="22"/>
                        </w:rPr>
                        <w:t>This legislative instrument does not engage any of the applicable rights or freedoms.</w:t>
                      </w:r>
                    </w:p>
                    <w:p w:rsidR="00AC0248" w:rsidRDefault="00AC0248" w:rsidP="000076D6">
                      <w:pPr>
                        <w:spacing w:before="120" w:after="120"/>
                        <w:rPr>
                          <w:b/>
                          <w:szCs w:val="22"/>
                        </w:rPr>
                      </w:pPr>
                    </w:p>
                    <w:p w:rsidR="000076D6" w:rsidRPr="00AC0248" w:rsidRDefault="000076D6" w:rsidP="000076D6">
                      <w:pPr>
                        <w:spacing w:before="120" w:after="120"/>
                        <w:rPr>
                          <w:b/>
                          <w:szCs w:val="22"/>
                        </w:rPr>
                      </w:pPr>
                      <w:r w:rsidRPr="00AC0248">
                        <w:rPr>
                          <w:b/>
                          <w:szCs w:val="22"/>
                        </w:rPr>
                        <w:t>Conclusion</w:t>
                      </w:r>
                    </w:p>
                    <w:p w:rsidR="000076D6" w:rsidRPr="00AC0248" w:rsidRDefault="000076D6" w:rsidP="000076D6">
                      <w:pPr>
                        <w:spacing w:before="120" w:after="120"/>
                        <w:rPr>
                          <w:szCs w:val="22"/>
                        </w:rPr>
                      </w:pPr>
                      <w:r w:rsidRPr="00AC0248">
                        <w:rPr>
                          <w:szCs w:val="22"/>
                        </w:rPr>
                        <w:t>This legislative instrument is compatible with human rights as it does not raise any human rights issues.</w:t>
                      </w:r>
                    </w:p>
                    <w:p w:rsidR="000076D6" w:rsidRPr="00AC0248" w:rsidRDefault="00AC0248" w:rsidP="000076D6">
                      <w:pPr>
                        <w:spacing w:before="120" w:after="120"/>
                        <w:jc w:val="center"/>
                        <w:rPr>
                          <w:szCs w:val="22"/>
                        </w:rPr>
                      </w:pPr>
                      <w:r w:rsidRPr="00AC0248">
                        <w:rPr>
                          <w:b/>
                          <w:szCs w:val="22"/>
                        </w:rPr>
                        <w:t>Australian Securities and Investments Commission</w:t>
                      </w:r>
                    </w:p>
                  </w:txbxContent>
                </v:textbox>
              </v:rect>
            </w:pict>
          </mc:Fallback>
        </mc:AlternateContent>
      </w:r>
    </w:p>
    <w:sectPr w:rsidR="000076D6" w:rsidRPr="00713BC7">
      <w:headerReference w:type="even" r:id="rId11"/>
      <w:footerReference w:type="even" r:id="rId12"/>
      <w:headerReference w:type="first" r:id="rId1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11AA1" w:rsidRDefault="00F11AA1">
      <w:pPr>
        <w:spacing w:after="0"/>
      </w:pPr>
      <w:r>
        <w:separator/>
      </w:r>
    </w:p>
  </w:endnote>
  <w:endnote w:type="continuationSeparator" w:id="0">
    <w:p w:rsidR="00F11AA1" w:rsidRDefault="00F11AA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7A4B" w:rsidRDefault="005B0E3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w:t>
    </w:r>
    <w:r>
      <w:rPr>
        <w:rStyle w:val="PageNumber"/>
      </w:rPr>
      <w:fldChar w:fldCharType="end"/>
    </w:r>
  </w:p>
  <w:p w:rsidR="00C27A4B" w:rsidRDefault="00F11AA1">
    <w:pPr>
      <w:pStyle w:val="Footer"/>
      <w:ind w:right="360"/>
    </w:pPr>
  </w:p>
  <w:p w:rsidR="00C27A4B" w:rsidRDefault="00F11AA1"/>
  <w:p w:rsidR="00C27A4B" w:rsidRDefault="00F11AA1"/>
  <w:p w:rsidR="00C27A4B" w:rsidRDefault="00F11AA1"/>
  <w:p w:rsidR="00C27A4B" w:rsidRDefault="00F11AA1"/>
  <w:p w:rsidR="00C27A4B" w:rsidRDefault="00F11AA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11AA1" w:rsidRDefault="00F11AA1">
      <w:pPr>
        <w:spacing w:after="0"/>
      </w:pPr>
      <w:r>
        <w:separator/>
      </w:r>
    </w:p>
  </w:footnote>
  <w:footnote w:type="continuationSeparator" w:id="0">
    <w:p w:rsidR="00F11AA1" w:rsidRDefault="00F11AA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7A4B" w:rsidRDefault="00F11AA1"/>
  <w:p w:rsidR="00C27A4B" w:rsidRDefault="00F11AA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7A4B" w:rsidRDefault="005B0E3A">
    <w:pPr>
      <w:pStyle w:val="Header"/>
      <w:pBdr>
        <w:bottom w:val="none" w:sz="0" w:space="0" w:color="auto"/>
      </w:pBdr>
      <w:jc w:val="center"/>
      <w:rPr>
        <w:b/>
        <w:bCs/>
        <w:color w:val="C0C0C0"/>
        <w:sz w:val="48"/>
        <w:lang w:val="en-US"/>
      </w:rPr>
    </w:pPr>
    <w:r>
      <w:rPr>
        <w:b/>
        <w:bCs/>
        <w:color w:val="C0C0C0"/>
        <w:sz w:val="48"/>
        <w:lang w:val="en-US"/>
      </w:rPr>
      <w:t>DRAFT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166FB"/>
    <w:multiLevelType w:val="hybridMultilevel"/>
    <w:tmpl w:val="0914AE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B957CCC"/>
    <w:multiLevelType w:val="hybridMultilevel"/>
    <w:tmpl w:val="DC38FDD0"/>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5953580"/>
    <w:multiLevelType w:val="hybridMultilevel"/>
    <w:tmpl w:val="6F36FAF8"/>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59D5EBF"/>
    <w:multiLevelType w:val="hybridMultilevel"/>
    <w:tmpl w:val="02AE4EDA"/>
    <w:lvl w:ilvl="0" w:tplc="4DAE7A48">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70A1AD1"/>
    <w:multiLevelType w:val="hybridMultilevel"/>
    <w:tmpl w:val="B9D81454"/>
    <w:lvl w:ilvl="0" w:tplc="3FAE663A">
      <w:start w:val="1"/>
      <w:numFmt w:val="decimal"/>
      <w:lvlText w:val="(%1)"/>
      <w:lvlJc w:val="left"/>
      <w:pPr>
        <w:ind w:left="1800" w:hanging="360"/>
      </w:pPr>
      <w:rPr>
        <w:rFonts w:ascii="Times New Roman" w:eastAsia="Times New Roman" w:hAnsi="Times New Roman" w:cs="Times New Roman"/>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5" w15:restartNumberingAfterBreak="0">
    <w:nsid w:val="1E0C6808"/>
    <w:multiLevelType w:val="multilevel"/>
    <w:tmpl w:val="A044F19C"/>
    <w:lvl w:ilvl="0">
      <w:start w:val="1"/>
      <w:numFmt w:val="decimal"/>
      <w:lvlText w:val="%1"/>
      <w:lvlJc w:val="left"/>
      <w:pPr>
        <w:tabs>
          <w:tab w:val="num" w:pos="1134"/>
        </w:tabs>
        <w:ind w:left="1134" w:hanging="1134"/>
      </w:pPr>
      <w:rPr>
        <w:rFonts w:hint="default"/>
        <w:b w:val="0"/>
        <w:i w:val="0"/>
        <w:color w:val="auto"/>
        <w:sz w:val="18"/>
        <w:szCs w:val="18"/>
      </w:rPr>
    </w:lvl>
    <w:lvl w:ilvl="1">
      <w:start w:val="1"/>
      <w:numFmt w:val="lowerLetter"/>
      <w:lvlText w:val="(%2)"/>
      <w:lvlJc w:val="left"/>
      <w:pPr>
        <w:tabs>
          <w:tab w:val="num" w:pos="2693"/>
        </w:tabs>
        <w:ind w:left="2693" w:hanging="425"/>
      </w:pPr>
      <w:rPr>
        <w:rFonts w:hint="default"/>
        <w:b w:val="0"/>
        <w:i w:val="0"/>
        <w:color w:val="auto"/>
        <w:sz w:val="18"/>
        <w:szCs w:val="18"/>
      </w:rPr>
    </w:lvl>
    <w:lvl w:ilvl="2">
      <w:start w:val="1"/>
      <w:numFmt w:val="lowerRoman"/>
      <w:lvlText w:val="(%3)"/>
      <w:lvlJc w:val="left"/>
      <w:pPr>
        <w:tabs>
          <w:tab w:val="num" w:pos="3119"/>
        </w:tabs>
        <w:ind w:left="3119" w:hanging="426"/>
      </w:pPr>
      <w:rPr>
        <w:rFonts w:cs="Times New Roman" w:hint="default"/>
        <w:b w:val="0"/>
        <w:bCs w:val="0"/>
        <w:i w:val="0"/>
        <w:iCs w:val="0"/>
        <w:caps w:val="0"/>
        <w:strike w:val="0"/>
        <w:dstrike w:val="0"/>
        <w:vanish w:val="0"/>
        <w:color w:val="auto"/>
        <w:spacing w:val="0"/>
        <w:kern w:val="0"/>
        <w:position w:val="0"/>
        <w:sz w:val="18"/>
        <w:szCs w:val="1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3544"/>
        </w:tabs>
        <w:ind w:left="3544" w:hanging="425"/>
      </w:pPr>
      <w:rPr>
        <w:rFonts w:hint="default"/>
        <w:sz w:val="16"/>
        <w:szCs w:val="16"/>
      </w:rPr>
    </w:lvl>
    <w:lvl w:ilvl="4">
      <w:start w:val="1"/>
      <w:numFmt w:val="upperRoman"/>
      <w:lvlText w:val="(%5)"/>
      <w:lvlJc w:val="left"/>
      <w:pPr>
        <w:tabs>
          <w:tab w:val="num" w:pos="3969"/>
        </w:tabs>
        <w:ind w:left="3969" w:hanging="425"/>
      </w:pPr>
      <w:rPr>
        <w:rFonts w:hint="default"/>
        <w:sz w:val="16"/>
        <w:szCs w:val="16"/>
      </w:rPr>
    </w:lvl>
    <w:lvl w:ilvl="5">
      <w:start w:val="1"/>
      <w:numFmt w:val="none"/>
      <w:lvlText w:val=""/>
      <w:lvlJc w:val="left"/>
      <w:pPr>
        <w:tabs>
          <w:tab w:val="num" w:pos="3960"/>
        </w:tabs>
        <w:ind w:left="2736" w:hanging="936"/>
      </w:pPr>
      <w:rPr>
        <w:rFonts w:hint="default"/>
      </w:rPr>
    </w:lvl>
    <w:lvl w:ilvl="6">
      <w:start w:val="1"/>
      <w:numFmt w:val="none"/>
      <w:lvlText w:val=""/>
      <w:lvlJc w:val="left"/>
      <w:pPr>
        <w:tabs>
          <w:tab w:val="num" w:pos="4320"/>
        </w:tabs>
        <w:ind w:left="3240" w:hanging="1080"/>
      </w:pPr>
      <w:rPr>
        <w:rFonts w:hint="default"/>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6" w15:restartNumberingAfterBreak="0">
    <w:nsid w:val="243B1A7D"/>
    <w:multiLevelType w:val="multilevel"/>
    <w:tmpl w:val="2BF2360A"/>
    <w:name w:val="ASIC proposal"/>
    <w:lvl w:ilvl="0">
      <w:start w:val="1"/>
      <w:numFmt w:val="upperLetter"/>
      <w:lvlText w:val="%1"/>
      <w:lvlJc w:val="left"/>
      <w:pPr>
        <w:tabs>
          <w:tab w:val="num" w:pos="851"/>
        </w:tabs>
        <w:ind w:left="851" w:hanging="851"/>
      </w:pPr>
      <w:rPr>
        <w:rFonts w:hint="default"/>
        <w:b/>
        <w:i w:val="0"/>
        <w:color w:val="117DC7"/>
        <w:sz w:val="36"/>
        <w:szCs w:val="72"/>
      </w:rPr>
    </w:lvl>
    <w:lvl w:ilvl="1">
      <w:start w:val="1"/>
      <w:numFmt w:val="decimal"/>
      <w:lvlText w:val="%1%2"/>
      <w:lvlJc w:val="left"/>
      <w:pPr>
        <w:tabs>
          <w:tab w:val="num" w:pos="2693"/>
        </w:tabs>
        <w:ind w:left="2693" w:hanging="425"/>
      </w:pPr>
      <w:rPr>
        <w:rFonts w:hint="default"/>
        <w:b/>
        <w:i w:val="0"/>
        <w:color w:val="auto"/>
        <w:sz w:val="16"/>
        <w:szCs w:val="16"/>
      </w:rPr>
    </w:lvl>
    <w:lvl w:ilvl="2">
      <w:start w:val="1"/>
      <w:numFmt w:val="lowerLetter"/>
      <w:lvlText w:val="(%3)"/>
      <w:lvlJc w:val="left"/>
      <w:pPr>
        <w:tabs>
          <w:tab w:val="num" w:pos="3119"/>
        </w:tabs>
        <w:ind w:left="3119" w:hanging="426"/>
      </w:pPr>
      <w:rPr>
        <w:rFonts w:cs="Times New Roman" w:hint="default"/>
        <w:b w:val="0"/>
        <w:bCs w:val="0"/>
        <w:i w:val="0"/>
        <w:iCs w:val="0"/>
        <w:caps w:val="0"/>
        <w:strike w:val="0"/>
        <w:dstrike w:val="0"/>
        <w:vanish w:val="0"/>
        <w:color w:val="auto"/>
        <w:spacing w:val="0"/>
        <w:kern w:val="0"/>
        <w:position w:val="0"/>
        <w:sz w:val="16"/>
        <w:szCs w:val="16"/>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3544"/>
        </w:tabs>
        <w:ind w:left="3544" w:hanging="425"/>
      </w:pPr>
      <w:rPr>
        <w:rFonts w:hint="default"/>
        <w:sz w:val="18"/>
        <w:szCs w:val="18"/>
      </w:rPr>
    </w:lvl>
    <w:lvl w:ilvl="4">
      <w:start w:val="1"/>
      <w:numFmt w:val="decimal"/>
      <w:lvlText w:val="%1%2Q%5"/>
      <w:lvlJc w:val="left"/>
      <w:pPr>
        <w:tabs>
          <w:tab w:val="num" w:pos="3799"/>
        </w:tabs>
        <w:ind w:left="3799" w:hanging="567"/>
      </w:pPr>
      <w:rPr>
        <w:rFonts w:hint="default"/>
        <w:sz w:val="16"/>
        <w:szCs w:val="16"/>
      </w:rPr>
    </w:lvl>
    <w:lvl w:ilvl="5">
      <w:start w:val="1"/>
      <w:numFmt w:val="lowerLetter"/>
      <w:lvlText w:val="             (%6)"/>
      <w:lvlJc w:val="left"/>
      <w:pPr>
        <w:tabs>
          <w:tab w:val="num" w:pos="4139"/>
        </w:tabs>
        <w:ind w:left="4139" w:hanging="907"/>
      </w:pPr>
      <w:rPr>
        <w:rFonts w:hint="default"/>
        <w:sz w:val="16"/>
        <w:szCs w:val="16"/>
      </w:rPr>
    </w:lvl>
    <w:lvl w:ilvl="6">
      <w:start w:val="1"/>
      <w:numFmt w:val="lowerRoman"/>
      <w:lvlText w:val="                    (%7)"/>
      <w:lvlJc w:val="left"/>
      <w:pPr>
        <w:tabs>
          <w:tab w:val="num" w:pos="4423"/>
        </w:tabs>
        <w:ind w:left="4423" w:hanging="1191"/>
      </w:pPr>
      <w:rPr>
        <w:rFonts w:hint="default"/>
        <w:sz w:val="16"/>
        <w:szCs w:val="16"/>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7" w15:restartNumberingAfterBreak="0">
    <w:nsid w:val="26D1652F"/>
    <w:multiLevelType w:val="hybridMultilevel"/>
    <w:tmpl w:val="2A2AD262"/>
    <w:lvl w:ilvl="0" w:tplc="0C090009">
      <w:start w:val="1"/>
      <w:numFmt w:val="bullet"/>
      <w:lvlText w:val=""/>
      <w:lvlJc w:val="left"/>
      <w:pPr>
        <w:ind w:left="1210" w:hanging="360"/>
      </w:pPr>
      <w:rPr>
        <w:rFonts w:ascii="Wingdings" w:hAnsi="Wingdings" w:hint="default"/>
      </w:rPr>
    </w:lvl>
    <w:lvl w:ilvl="1" w:tplc="0C090003" w:tentative="1">
      <w:start w:val="1"/>
      <w:numFmt w:val="bullet"/>
      <w:lvlText w:val="o"/>
      <w:lvlJc w:val="left"/>
      <w:pPr>
        <w:ind w:left="1930" w:hanging="360"/>
      </w:pPr>
      <w:rPr>
        <w:rFonts w:ascii="Courier New" w:hAnsi="Courier New" w:cs="Courier New" w:hint="default"/>
      </w:rPr>
    </w:lvl>
    <w:lvl w:ilvl="2" w:tplc="0C090005" w:tentative="1">
      <w:start w:val="1"/>
      <w:numFmt w:val="bullet"/>
      <w:lvlText w:val=""/>
      <w:lvlJc w:val="left"/>
      <w:pPr>
        <w:ind w:left="2650" w:hanging="360"/>
      </w:pPr>
      <w:rPr>
        <w:rFonts w:ascii="Wingdings" w:hAnsi="Wingdings" w:hint="default"/>
      </w:rPr>
    </w:lvl>
    <w:lvl w:ilvl="3" w:tplc="0C090001" w:tentative="1">
      <w:start w:val="1"/>
      <w:numFmt w:val="bullet"/>
      <w:lvlText w:val=""/>
      <w:lvlJc w:val="left"/>
      <w:pPr>
        <w:ind w:left="3370" w:hanging="360"/>
      </w:pPr>
      <w:rPr>
        <w:rFonts w:ascii="Symbol" w:hAnsi="Symbol" w:hint="default"/>
      </w:rPr>
    </w:lvl>
    <w:lvl w:ilvl="4" w:tplc="0C090003" w:tentative="1">
      <w:start w:val="1"/>
      <w:numFmt w:val="bullet"/>
      <w:lvlText w:val="o"/>
      <w:lvlJc w:val="left"/>
      <w:pPr>
        <w:ind w:left="4090" w:hanging="360"/>
      </w:pPr>
      <w:rPr>
        <w:rFonts w:ascii="Courier New" w:hAnsi="Courier New" w:cs="Courier New" w:hint="default"/>
      </w:rPr>
    </w:lvl>
    <w:lvl w:ilvl="5" w:tplc="0C090005" w:tentative="1">
      <w:start w:val="1"/>
      <w:numFmt w:val="bullet"/>
      <w:lvlText w:val=""/>
      <w:lvlJc w:val="left"/>
      <w:pPr>
        <w:ind w:left="4810" w:hanging="360"/>
      </w:pPr>
      <w:rPr>
        <w:rFonts w:ascii="Wingdings" w:hAnsi="Wingdings" w:hint="default"/>
      </w:rPr>
    </w:lvl>
    <w:lvl w:ilvl="6" w:tplc="0C090001" w:tentative="1">
      <w:start w:val="1"/>
      <w:numFmt w:val="bullet"/>
      <w:lvlText w:val=""/>
      <w:lvlJc w:val="left"/>
      <w:pPr>
        <w:ind w:left="5530" w:hanging="360"/>
      </w:pPr>
      <w:rPr>
        <w:rFonts w:ascii="Symbol" w:hAnsi="Symbol" w:hint="default"/>
      </w:rPr>
    </w:lvl>
    <w:lvl w:ilvl="7" w:tplc="0C090003" w:tentative="1">
      <w:start w:val="1"/>
      <w:numFmt w:val="bullet"/>
      <w:lvlText w:val="o"/>
      <w:lvlJc w:val="left"/>
      <w:pPr>
        <w:ind w:left="6250" w:hanging="360"/>
      </w:pPr>
      <w:rPr>
        <w:rFonts w:ascii="Courier New" w:hAnsi="Courier New" w:cs="Courier New" w:hint="default"/>
      </w:rPr>
    </w:lvl>
    <w:lvl w:ilvl="8" w:tplc="0C090005" w:tentative="1">
      <w:start w:val="1"/>
      <w:numFmt w:val="bullet"/>
      <w:lvlText w:val=""/>
      <w:lvlJc w:val="left"/>
      <w:pPr>
        <w:ind w:left="6970" w:hanging="360"/>
      </w:pPr>
      <w:rPr>
        <w:rFonts w:ascii="Wingdings" w:hAnsi="Wingdings" w:hint="default"/>
      </w:rPr>
    </w:lvl>
  </w:abstractNum>
  <w:abstractNum w:abstractNumId="8" w15:restartNumberingAfterBreak="0">
    <w:nsid w:val="291715A8"/>
    <w:multiLevelType w:val="hybridMultilevel"/>
    <w:tmpl w:val="22F6A9F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9" w15:restartNumberingAfterBreak="0">
    <w:nsid w:val="34B84359"/>
    <w:multiLevelType w:val="hybridMultilevel"/>
    <w:tmpl w:val="FA8EC352"/>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F333E7B"/>
    <w:multiLevelType w:val="hybridMultilevel"/>
    <w:tmpl w:val="480E8D74"/>
    <w:lvl w:ilvl="0" w:tplc="230AAAF4">
      <w:start w:val="1"/>
      <w:numFmt w:val="decimal"/>
      <w:lvlText w:val="%1."/>
      <w:lvlJc w:val="left"/>
      <w:pPr>
        <w:ind w:left="1591" w:hanging="720"/>
      </w:pPr>
      <w:rPr>
        <w:rFonts w:ascii="Arial" w:eastAsia="Arial" w:hAnsi="Arial" w:hint="default"/>
        <w:b/>
        <w:bCs/>
        <w:spacing w:val="-1"/>
        <w:sz w:val="24"/>
        <w:szCs w:val="24"/>
      </w:rPr>
    </w:lvl>
    <w:lvl w:ilvl="1" w:tplc="EBDE478C">
      <w:start w:val="1"/>
      <w:numFmt w:val="bullet"/>
      <w:lvlText w:val="•"/>
      <w:lvlJc w:val="left"/>
      <w:pPr>
        <w:ind w:left="2324" w:hanging="720"/>
      </w:pPr>
      <w:rPr>
        <w:rFonts w:hint="default"/>
      </w:rPr>
    </w:lvl>
    <w:lvl w:ilvl="2" w:tplc="32C2B520">
      <w:start w:val="1"/>
      <w:numFmt w:val="bullet"/>
      <w:lvlText w:val="•"/>
      <w:lvlJc w:val="left"/>
      <w:pPr>
        <w:ind w:left="3057" w:hanging="720"/>
      </w:pPr>
      <w:rPr>
        <w:rFonts w:hint="default"/>
      </w:rPr>
    </w:lvl>
    <w:lvl w:ilvl="3" w:tplc="349E1F8C">
      <w:start w:val="1"/>
      <w:numFmt w:val="bullet"/>
      <w:lvlText w:val="•"/>
      <w:lvlJc w:val="left"/>
      <w:pPr>
        <w:ind w:left="3790" w:hanging="720"/>
      </w:pPr>
      <w:rPr>
        <w:rFonts w:hint="default"/>
      </w:rPr>
    </w:lvl>
    <w:lvl w:ilvl="4" w:tplc="8CB208BC">
      <w:start w:val="1"/>
      <w:numFmt w:val="bullet"/>
      <w:lvlText w:val="•"/>
      <w:lvlJc w:val="left"/>
      <w:pPr>
        <w:ind w:left="4523" w:hanging="720"/>
      </w:pPr>
      <w:rPr>
        <w:rFonts w:hint="default"/>
      </w:rPr>
    </w:lvl>
    <w:lvl w:ilvl="5" w:tplc="6CBE2404">
      <w:start w:val="1"/>
      <w:numFmt w:val="bullet"/>
      <w:lvlText w:val="•"/>
      <w:lvlJc w:val="left"/>
      <w:pPr>
        <w:ind w:left="5255" w:hanging="720"/>
      </w:pPr>
      <w:rPr>
        <w:rFonts w:hint="default"/>
      </w:rPr>
    </w:lvl>
    <w:lvl w:ilvl="6" w:tplc="122C6A98">
      <w:start w:val="1"/>
      <w:numFmt w:val="bullet"/>
      <w:lvlText w:val="•"/>
      <w:lvlJc w:val="left"/>
      <w:pPr>
        <w:ind w:left="5988" w:hanging="720"/>
      </w:pPr>
      <w:rPr>
        <w:rFonts w:hint="default"/>
      </w:rPr>
    </w:lvl>
    <w:lvl w:ilvl="7" w:tplc="B3AA378A">
      <w:start w:val="1"/>
      <w:numFmt w:val="bullet"/>
      <w:lvlText w:val="•"/>
      <w:lvlJc w:val="left"/>
      <w:pPr>
        <w:ind w:left="6721" w:hanging="720"/>
      </w:pPr>
      <w:rPr>
        <w:rFonts w:hint="default"/>
      </w:rPr>
    </w:lvl>
    <w:lvl w:ilvl="8" w:tplc="1C92557E">
      <w:start w:val="1"/>
      <w:numFmt w:val="bullet"/>
      <w:lvlText w:val="•"/>
      <w:lvlJc w:val="left"/>
      <w:pPr>
        <w:ind w:left="7454" w:hanging="720"/>
      </w:pPr>
      <w:rPr>
        <w:rFonts w:hint="default"/>
      </w:rPr>
    </w:lvl>
  </w:abstractNum>
  <w:abstractNum w:abstractNumId="11" w15:restartNumberingAfterBreak="0">
    <w:nsid w:val="44E12992"/>
    <w:multiLevelType w:val="hybridMultilevel"/>
    <w:tmpl w:val="40046D04"/>
    <w:lvl w:ilvl="0" w:tplc="9D02CC36">
      <w:start w:val="1"/>
      <w:numFmt w:val="lowerRoman"/>
      <w:pStyle w:val="Subsubpara"/>
      <w:lvlText w:val="(%1)"/>
      <w:lvlJc w:val="left"/>
      <w:pPr>
        <w:tabs>
          <w:tab w:val="num" w:pos="1799"/>
        </w:tabs>
        <w:ind w:left="1259"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70A1314"/>
    <w:multiLevelType w:val="hybridMultilevel"/>
    <w:tmpl w:val="5978BF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FE72A03"/>
    <w:multiLevelType w:val="hybridMultilevel"/>
    <w:tmpl w:val="C070255C"/>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B9B5C87"/>
    <w:multiLevelType w:val="hybridMultilevel"/>
    <w:tmpl w:val="E11C9764"/>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BF4407C"/>
    <w:multiLevelType w:val="multilevel"/>
    <w:tmpl w:val="F14EEEC6"/>
    <w:name w:val="CEI legal numbering"/>
    <w:lvl w:ilvl="0">
      <w:start w:val="1"/>
      <w:numFmt w:val="decimal"/>
      <w:isLgl/>
      <w:lvlText w:val="CEI %1"/>
      <w:lvlJc w:val="left"/>
      <w:pPr>
        <w:tabs>
          <w:tab w:val="num" w:pos="851"/>
        </w:tabs>
        <w:ind w:left="851" w:hanging="851"/>
      </w:pPr>
      <w:rPr>
        <w:rFonts w:hint="default"/>
        <w:sz w:val="20"/>
        <w:szCs w:val="20"/>
        <w:lang w:val="en-ZW"/>
      </w:rPr>
    </w:lvl>
    <w:lvl w:ilvl="1">
      <w:start w:val="1"/>
      <w:numFmt w:val="lowerLetter"/>
      <w:lvlText w:val="(%2)"/>
      <w:lvlJc w:val="left"/>
      <w:pPr>
        <w:tabs>
          <w:tab w:val="num" w:pos="1276"/>
        </w:tabs>
        <w:ind w:left="1276" w:hanging="425"/>
      </w:pPr>
      <w:rPr>
        <w:rFonts w:hint="default"/>
      </w:rPr>
    </w:lvl>
    <w:lvl w:ilvl="2">
      <w:start w:val="1"/>
      <w:numFmt w:val="lowerRoman"/>
      <w:lvlText w:val="(%3)"/>
      <w:lvlJc w:val="left"/>
      <w:pPr>
        <w:tabs>
          <w:tab w:val="num" w:pos="1701"/>
        </w:tabs>
        <w:ind w:left="1701" w:hanging="425"/>
      </w:pPr>
      <w:rPr>
        <w:rFonts w:hint="default"/>
      </w:rPr>
    </w:lvl>
    <w:lvl w:ilvl="3">
      <w:start w:val="1"/>
      <w:numFmt w:val="decimal"/>
      <w:lvlText w:val="%1.%2.%3.%4."/>
      <w:lvlJc w:val="left"/>
      <w:pPr>
        <w:tabs>
          <w:tab w:val="num" w:pos="2095"/>
        </w:tabs>
        <w:ind w:left="1303" w:hanging="648"/>
      </w:pPr>
      <w:rPr>
        <w:rFonts w:hint="default"/>
      </w:rPr>
    </w:lvl>
    <w:lvl w:ilvl="4">
      <w:start w:val="1"/>
      <w:numFmt w:val="decimal"/>
      <w:lvlText w:val="%1.%2.%3.%4.%5."/>
      <w:lvlJc w:val="left"/>
      <w:pPr>
        <w:tabs>
          <w:tab w:val="num" w:pos="2815"/>
        </w:tabs>
        <w:ind w:left="1807" w:hanging="792"/>
      </w:pPr>
      <w:rPr>
        <w:rFonts w:hint="default"/>
      </w:rPr>
    </w:lvl>
    <w:lvl w:ilvl="5">
      <w:start w:val="1"/>
      <w:numFmt w:val="decimal"/>
      <w:lvlText w:val="%1.%2.%3.%4.%5.%6."/>
      <w:lvlJc w:val="left"/>
      <w:pPr>
        <w:tabs>
          <w:tab w:val="num" w:pos="3535"/>
        </w:tabs>
        <w:ind w:left="2311" w:hanging="936"/>
      </w:pPr>
      <w:rPr>
        <w:rFonts w:hint="default"/>
      </w:rPr>
    </w:lvl>
    <w:lvl w:ilvl="6">
      <w:start w:val="1"/>
      <w:numFmt w:val="decimal"/>
      <w:lvlText w:val="%1.%2.%3.%4.%5.%6.%7."/>
      <w:lvlJc w:val="left"/>
      <w:pPr>
        <w:tabs>
          <w:tab w:val="num" w:pos="3895"/>
        </w:tabs>
        <w:ind w:left="2815" w:hanging="1080"/>
      </w:pPr>
      <w:rPr>
        <w:rFonts w:hint="default"/>
      </w:rPr>
    </w:lvl>
    <w:lvl w:ilvl="7">
      <w:start w:val="1"/>
      <w:numFmt w:val="decimal"/>
      <w:lvlText w:val="%1.%2.%3.%4.%5.%6.%7.%8."/>
      <w:lvlJc w:val="left"/>
      <w:pPr>
        <w:tabs>
          <w:tab w:val="num" w:pos="4615"/>
        </w:tabs>
        <w:ind w:left="3319" w:hanging="1224"/>
      </w:pPr>
      <w:rPr>
        <w:rFonts w:hint="default"/>
      </w:rPr>
    </w:lvl>
    <w:lvl w:ilvl="8">
      <w:start w:val="1"/>
      <w:numFmt w:val="decimal"/>
      <w:lvlText w:val="%1.%2.%3.%4.%5.%6.%7.%8.%9."/>
      <w:lvlJc w:val="left"/>
      <w:pPr>
        <w:tabs>
          <w:tab w:val="num" w:pos="5335"/>
        </w:tabs>
        <w:ind w:left="3895" w:hanging="1440"/>
      </w:pPr>
      <w:rPr>
        <w:rFonts w:hint="default"/>
      </w:rPr>
    </w:lvl>
  </w:abstractNum>
  <w:abstractNum w:abstractNumId="16" w15:restartNumberingAfterBreak="0">
    <w:nsid w:val="77857696"/>
    <w:multiLevelType w:val="hybridMultilevel"/>
    <w:tmpl w:val="4E6618A8"/>
    <w:lvl w:ilvl="0" w:tplc="5726AC30">
      <w:start w:val="1"/>
      <w:numFmt w:val="lowerLetter"/>
      <w:pStyle w:val="Subpara"/>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16"/>
  </w:num>
  <w:num w:numId="3">
    <w:abstractNumId w:val="11"/>
  </w:num>
  <w:num w:numId="4">
    <w:abstractNumId w:val="15"/>
  </w:num>
  <w:num w:numId="5">
    <w:abstractNumId w:val="6"/>
  </w:num>
  <w:num w:numId="6">
    <w:abstractNumId w:val="5"/>
  </w:num>
  <w:num w:numId="7">
    <w:abstractNumId w:val="10"/>
  </w:num>
  <w:num w:numId="8">
    <w:abstractNumId w:val="2"/>
  </w:num>
  <w:num w:numId="9">
    <w:abstractNumId w:val="1"/>
  </w:num>
  <w:num w:numId="10">
    <w:abstractNumId w:val="0"/>
  </w:num>
  <w:num w:numId="11">
    <w:abstractNumId w:val="9"/>
  </w:num>
  <w:num w:numId="12">
    <w:abstractNumId w:val="14"/>
  </w:num>
  <w:num w:numId="13">
    <w:abstractNumId w:val="13"/>
  </w:num>
  <w:num w:numId="14">
    <w:abstractNumId w:val="7"/>
  </w:num>
  <w:num w:numId="15">
    <w:abstractNumId w:val="4"/>
  </w:num>
  <w:num w:numId="16">
    <w:abstractNumId w:val="12"/>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F11AA1"/>
    <w:rsid w:val="000076D6"/>
    <w:rsid w:val="00062FBD"/>
    <w:rsid w:val="000B6DCF"/>
    <w:rsid w:val="000C4CF5"/>
    <w:rsid w:val="00331CA5"/>
    <w:rsid w:val="0035098B"/>
    <w:rsid w:val="003D6DF2"/>
    <w:rsid w:val="00445F50"/>
    <w:rsid w:val="004E505D"/>
    <w:rsid w:val="00525370"/>
    <w:rsid w:val="005B0E3A"/>
    <w:rsid w:val="0062429B"/>
    <w:rsid w:val="00642120"/>
    <w:rsid w:val="00664958"/>
    <w:rsid w:val="00713BC7"/>
    <w:rsid w:val="007D3ACA"/>
    <w:rsid w:val="008D2499"/>
    <w:rsid w:val="009125F2"/>
    <w:rsid w:val="009B5957"/>
    <w:rsid w:val="009D6E4A"/>
    <w:rsid w:val="00A732FA"/>
    <w:rsid w:val="00AC0248"/>
    <w:rsid w:val="00AC02C2"/>
    <w:rsid w:val="00AF052B"/>
    <w:rsid w:val="00CF1E6F"/>
    <w:rsid w:val="00DA7D31"/>
    <w:rsid w:val="00E6491F"/>
    <w:rsid w:val="00EB7D0A"/>
    <w:rsid w:val="00F11AA1"/>
    <w:rsid w:val="00FB5AF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B90950"/>
  <w15:docId w15:val="{61143477-51CE-4BB6-AA2C-04E010D82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B0E3A"/>
    <w:pPr>
      <w:spacing w:after="240"/>
    </w:pPr>
    <w:rPr>
      <w:sz w:val="22"/>
    </w:rPr>
  </w:style>
  <w:style w:type="paragraph" w:styleId="Heading1">
    <w:name w:val="heading 1"/>
    <w:aliases w:val="h1,header 1"/>
    <w:next w:val="CommentText"/>
    <w:qFormat/>
    <w:pPr>
      <w:keepNext/>
      <w:tabs>
        <w:tab w:val="left" w:pos="879"/>
      </w:tabs>
      <w:overflowPunct w:val="0"/>
      <w:autoSpaceDE w:val="0"/>
      <w:autoSpaceDN w:val="0"/>
      <w:adjustRightInd w:val="0"/>
      <w:spacing w:before="360" w:after="120" w:line="340" w:lineRule="atLeast"/>
      <w:textAlignment w:val="baseline"/>
      <w:outlineLvl w:val="0"/>
    </w:pPr>
    <w:rPr>
      <w:rFonts w:ascii="Arial" w:hAnsi="Arial"/>
      <w:b/>
      <w:kern w:val="28"/>
      <w:sz w:val="40"/>
      <w:lang w:eastAsia="en-US"/>
    </w:rPr>
  </w:style>
  <w:style w:type="paragraph" w:styleId="Heading2">
    <w:name w:val="heading 2"/>
    <w:next w:val="BodyText"/>
    <w:qFormat/>
    <w:pPr>
      <w:keepNext/>
      <w:overflowPunct w:val="0"/>
      <w:autoSpaceDE w:val="0"/>
      <w:autoSpaceDN w:val="0"/>
      <w:adjustRightInd w:val="0"/>
      <w:spacing w:before="120" w:after="80"/>
      <w:textAlignment w:val="baseline"/>
      <w:outlineLvl w:val="1"/>
    </w:pPr>
    <w:rPr>
      <w:rFonts w:ascii="Arial" w:hAnsi="Arial"/>
      <w:b/>
      <w:sz w:val="32"/>
      <w:lang w:eastAsia="en-US"/>
    </w:rPr>
  </w:style>
  <w:style w:type="paragraph" w:styleId="Heading3">
    <w:name w:val="heading 3"/>
    <w:basedOn w:val="Normal"/>
    <w:next w:val="Normal"/>
    <w:qFormat/>
    <w:pPr>
      <w:keepNext/>
      <w:spacing w:line="240" w:lineRule="atLeast"/>
      <w:ind w:left="357"/>
      <w:jc w:val="right"/>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pPr>
      <w:tabs>
        <w:tab w:val="left" w:pos="567"/>
        <w:tab w:val="left" w:pos="680"/>
      </w:tabs>
      <w:overflowPunct w:val="0"/>
      <w:autoSpaceDE w:val="0"/>
      <w:autoSpaceDN w:val="0"/>
      <w:adjustRightInd w:val="0"/>
      <w:spacing w:before="200" w:line="300" w:lineRule="atLeast"/>
      <w:textAlignment w:val="baseline"/>
    </w:pPr>
    <w:rPr>
      <w:sz w:val="24"/>
      <w:lang w:eastAsia="en-US"/>
    </w:rPr>
  </w:style>
  <w:style w:type="paragraph" w:styleId="Title">
    <w:name w:val="Title"/>
    <w:basedOn w:val="Normal"/>
    <w:qFormat/>
    <w:pPr>
      <w:overflowPunct w:val="0"/>
      <w:autoSpaceDE w:val="0"/>
      <w:autoSpaceDN w:val="0"/>
      <w:adjustRightInd w:val="0"/>
      <w:ind w:left="567" w:hanging="567"/>
      <w:jc w:val="center"/>
      <w:textAlignment w:val="baseline"/>
    </w:pPr>
    <w:rPr>
      <w:b/>
      <w:bCs/>
      <w:sz w:val="28"/>
    </w:rPr>
  </w:style>
  <w:style w:type="paragraph" w:customStyle="1" w:styleId="BodyTextcentreditals">
    <w:name w:val="Body Text centred itals"/>
    <w:basedOn w:val="BodyText"/>
    <w:pPr>
      <w:jc w:val="center"/>
    </w:pPr>
    <w:rPr>
      <w:i/>
      <w:iCs/>
    </w:rPr>
  </w:style>
  <w:style w:type="paragraph" w:customStyle="1" w:styleId="BodyTextcentred">
    <w:name w:val="Body Text centred"/>
    <w:basedOn w:val="BodyText"/>
    <w:pPr>
      <w:jc w:val="center"/>
    </w:pPr>
  </w:style>
  <w:style w:type="paragraph" w:customStyle="1" w:styleId="Subsubpara">
    <w:name w:val="Sub sub para"/>
    <w:basedOn w:val="Normal"/>
    <w:pPr>
      <w:numPr>
        <w:numId w:val="3"/>
      </w:numPr>
      <w:tabs>
        <w:tab w:val="left" w:pos="540"/>
      </w:tabs>
      <w:spacing w:before="100" w:line="300" w:lineRule="exact"/>
    </w:pPr>
  </w:style>
  <w:style w:type="paragraph" w:customStyle="1" w:styleId="Subpara">
    <w:name w:val="Sub para"/>
    <w:basedOn w:val="BodyText"/>
    <w:pPr>
      <w:numPr>
        <w:numId w:val="2"/>
      </w:numPr>
      <w:tabs>
        <w:tab w:val="clear" w:pos="567"/>
        <w:tab w:val="clear" w:pos="680"/>
        <w:tab w:val="clear" w:pos="1440"/>
        <w:tab w:val="num" w:pos="540"/>
      </w:tabs>
      <w:spacing w:before="100"/>
      <w:ind w:hanging="1440"/>
    </w:pPr>
  </w:style>
  <w:style w:type="paragraph" w:styleId="CommentText">
    <w:name w:val="annotation text"/>
    <w:basedOn w:val="Normal"/>
    <w:link w:val="CommentTextChar"/>
    <w:uiPriority w:val="99"/>
    <w:semiHidden/>
    <w:rPr>
      <w:sz w:val="20"/>
    </w:rPr>
  </w:style>
  <w:style w:type="paragraph" w:styleId="Footer">
    <w:name w:val="footer"/>
    <w:basedOn w:val="Normal"/>
    <w:link w:val="FooterChar"/>
    <w:rsid w:val="005B0E3A"/>
    <w:pPr>
      <w:tabs>
        <w:tab w:val="right" w:pos="9070"/>
      </w:tabs>
      <w:spacing w:after="0"/>
    </w:pPr>
    <w:rPr>
      <w:rFonts w:ascii="Arial" w:hAnsi="Arial"/>
      <w:sz w:val="16"/>
      <w:szCs w:val="16"/>
    </w:rPr>
  </w:style>
  <w:style w:type="character" w:customStyle="1" w:styleId="FooterChar">
    <w:name w:val="Footer Char"/>
    <w:basedOn w:val="DefaultParagraphFont"/>
    <w:link w:val="Footer"/>
    <w:rsid w:val="005B0E3A"/>
    <w:rPr>
      <w:rFonts w:ascii="Arial" w:hAnsi="Arial"/>
      <w:sz w:val="16"/>
      <w:szCs w:val="16"/>
    </w:rPr>
  </w:style>
  <w:style w:type="character" w:styleId="PageNumber">
    <w:name w:val="page number"/>
    <w:basedOn w:val="DefaultParagraphFont"/>
    <w:rsid w:val="005B0E3A"/>
    <w:rPr>
      <w:b/>
      <w:sz w:val="20"/>
    </w:rPr>
  </w:style>
  <w:style w:type="paragraph" w:styleId="Header">
    <w:name w:val="header"/>
    <w:basedOn w:val="Normal"/>
    <w:link w:val="HeaderChar"/>
    <w:uiPriority w:val="99"/>
    <w:rsid w:val="005B0E3A"/>
    <w:pPr>
      <w:pBdr>
        <w:bottom w:val="single" w:sz="4" w:space="1" w:color="008291"/>
      </w:pBdr>
      <w:tabs>
        <w:tab w:val="right" w:pos="9356"/>
      </w:tabs>
      <w:spacing w:after="0"/>
      <w:ind w:left="-85"/>
    </w:pPr>
    <w:rPr>
      <w:rFonts w:ascii="Arial" w:hAnsi="Arial" w:cs="Arial"/>
      <w:caps/>
      <w:color w:val="008291"/>
      <w:sz w:val="16"/>
      <w:szCs w:val="16"/>
    </w:rPr>
  </w:style>
  <w:style w:type="character" w:customStyle="1" w:styleId="HeaderChar">
    <w:name w:val="Header Char"/>
    <w:basedOn w:val="DefaultParagraphFont"/>
    <w:link w:val="Header"/>
    <w:uiPriority w:val="99"/>
    <w:rsid w:val="005B0E3A"/>
    <w:rPr>
      <w:rFonts w:ascii="Arial" w:hAnsi="Arial" w:cs="Arial"/>
      <w:caps/>
      <w:color w:val="008291"/>
      <w:sz w:val="16"/>
      <w:szCs w:val="16"/>
    </w:rPr>
  </w:style>
  <w:style w:type="paragraph" w:customStyle="1" w:styleId="Bodytextplain">
    <w:name w:val="Body text plain"/>
    <w:basedOn w:val="BodyText"/>
    <w:rsid w:val="005B0E3A"/>
    <w:pPr>
      <w:tabs>
        <w:tab w:val="clear" w:pos="567"/>
        <w:tab w:val="clear" w:pos="680"/>
      </w:tabs>
      <w:overflowPunct/>
      <w:autoSpaceDE/>
      <w:autoSpaceDN/>
      <w:adjustRightInd/>
      <w:ind w:left="2268"/>
      <w:textAlignment w:val="auto"/>
    </w:pPr>
    <w:rPr>
      <w:sz w:val="22"/>
      <w:szCs w:val="22"/>
      <w:lang w:eastAsia="en-AU"/>
    </w:rPr>
  </w:style>
  <w:style w:type="paragraph" w:customStyle="1" w:styleId="subparaa">
    <w:name w:val="sub para (a)"/>
    <w:basedOn w:val="BodyText"/>
    <w:rsid w:val="005B0E3A"/>
    <w:pPr>
      <w:tabs>
        <w:tab w:val="clear" w:pos="567"/>
        <w:tab w:val="clear" w:pos="680"/>
        <w:tab w:val="num" w:pos="2693"/>
      </w:tabs>
      <w:overflowPunct/>
      <w:autoSpaceDE/>
      <w:autoSpaceDN/>
      <w:adjustRightInd/>
      <w:spacing w:before="100"/>
      <w:ind w:left="2693" w:hanging="425"/>
      <w:textAlignment w:val="auto"/>
    </w:pPr>
    <w:rPr>
      <w:sz w:val="22"/>
      <w:szCs w:val="22"/>
      <w:lang w:eastAsia="en-AU"/>
    </w:rPr>
  </w:style>
  <w:style w:type="paragraph" w:customStyle="1" w:styleId="Feedbackquestion">
    <w:name w:val="Feedback question"/>
    <w:basedOn w:val="Normal"/>
    <w:rsid w:val="005B0E3A"/>
    <w:pPr>
      <w:keepLines/>
      <w:pBdr>
        <w:left w:val="single" w:sz="6" w:space="2" w:color="117DC7"/>
      </w:pBdr>
      <w:tabs>
        <w:tab w:val="num" w:pos="3799"/>
      </w:tabs>
      <w:spacing w:before="100" w:after="0" w:line="260" w:lineRule="atLeast"/>
      <w:ind w:left="3799" w:hanging="567"/>
    </w:pPr>
    <w:rPr>
      <w:rFonts w:ascii="Arial" w:hAnsi="Arial" w:cs="Arial"/>
      <w:sz w:val="20"/>
    </w:rPr>
  </w:style>
  <w:style w:type="paragraph" w:customStyle="1" w:styleId="Feedbacksubquestion">
    <w:name w:val="Feedback subquestion"/>
    <w:basedOn w:val="Feedbackquestion"/>
    <w:rsid w:val="005B0E3A"/>
    <w:pPr>
      <w:tabs>
        <w:tab w:val="clear" w:pos="3799"/>
        <w:tab w:val="num" w:pos="4139"/>
      </w:tabs>
      <w:ind w:left="4139" w:hanging="907"/>
    </w:pPr>
  </w:style>
  <w:style w:type="paragraph" w:customStyle="1" w:styleId="subsubparai">
    <w:name w:val="sub sub para (i)"/>
    <w:basedOn w:val="subparaa"/>
    <w:rsid w:val="005B0E3A"/>
    <w:pPr>
      <w:tabs>
        <w:tab w:val="clear" w:pos="2693"/>
        <w:tab w:val="num" w:pos="3119"/>
      </w:tabs>
      <w:ind w:left="3119" w:hanging="426"/>
    </w:pPr>
  </w:style>
  <w:style w:type="paragraph" w:customStyle="1" w:styleId="Proposaltext">
    <w:name w:val="Proposal text"/>
    <w:basedOn w:val="Bodytextplain"/>
    <w:rsid w:val="005B0E3A"/>
    <w:pPr>
      <w:tabs>
        <w:tab w:val="num" w:pos="425"/>
      </w:tabs>
      <w:spacing w:line="260" w:lineRule="atLeast"/>
      <w:ind w:left="2693" w:hanging="425"/>
    </w:pPr>
    <w:rPr>
      <w:rFonts w:ascii="Arial" w:hAnsi="Arial" w:cs="Arial"/>
      <w:sz w:val="20"/>
      <w:szCs w:val="20"/>
    </w:rPr>
  </w:style>
  <w:style w:type="paragraph" w:customStyle="1" w:styleId="Proposalsubpara">
    <w:name w:val="Proposal sub para"/>
    <w:basedOn w:val="Proposaltext"/>
    <w:rsid w:val="005B0E3A"/>
    <w:pPr>
      <w:tabs>
        <w:tab w:val="clear" w:pos="425"/>
        <w:tab w:val="num" w:pos="3119"/>
      </w:tabs>
      <w:spacing w:before="100"/>
      <w:ind w:left="3119" w:hanging="426"/>
    </w:pPr>
  </w:style>
  <w:style w:type="paragraph" w:customStyle="1" w:styleId="Proposalsubsubpara">
    <w:name w:val="Proposal sub sub para"/>
    <w:basedOn w:val="Proposaltext"/>
    <w:rsid w:val="005B0E3A"/>
    <w:pPr>
      <w:tabs>
        <w:tab w:val="clear" w:pos="425"/>
        <w:tab w:val="num" w:pos="3544"/>
      </w:tabs>
      <w:spacing w:before="100"/>
      <w:ind w:left="3544"/>
    </w:pPr>
  </w:style>
  <w:style w:type="paragraph" w:customStyle="1" w:styleId="sub3paraA">
    <w:name w:val="sub3para (A)"/>
    <w:basedOn w:val="subsubparai"/>
    <w:qFormat/>
    <w:rsid w:val="005B0E3A"/>
    <w:pPr>
      <w:tabs>
        <w:tab w:val="clear" w:pos="3119"/>
        <w:tab w:val="num" w:pos="3544"/>
      </w:tabs>
      <w:ind w:left="3544" w:hanging="425"/>
    </w:pPr>
  </w:style>
  <w:style w:type="paragraph" w:customStyle="1" w:styleId="sub4paraI">
    <w:name w:val="sub4para (I)"/>
    <w:basedOn w:val="subsubparai"/>
    <w:qFormat/>
    <w:rsid w:val="005B0E3A"/>
    <w:pPr>
      <w:tabs>
        <w:tab w:val="clear" w:pos="3119"/>
        <w:tab w:val="num" w:pos="3969"/>
      </w:tabs>
      <w:ind w:left="3969" w:hanging="425"/>
    </w:pPr>
  </w:style>
  <w:style w:type="paragraph" w:customStyle="1" w:styleId="Feedbacksubsubquestion">
    <w:name w:val="Feedback subsubquestion"/>
    <w:basedOn w:val="Feedbacksubquestion"/>
    <w:qFormat/>
    <w:rsid w:val="005B0E3A"/>
    <w:pPr>
      <w:tabs>
        <w:tab w:val="clear" w:pos="4139"/>
        <w:tab w:val="num" w:pos="4423"/>
      </w:tabs>
      <w:ind w:left="4423" w:hanging="1191"/>
    </w:pPr>
  </w:style>
  <w:style w:type="paragraph" w:styleId="ListParagraph">
    <w:name w:val="List Paragraph"/>
    <w:basedOn w:val="Normal"/>
    <w:uiPriority w:val="34"/>
    <w:qFormat/>
    <w:rsid w:val="005B0E3A"/>
    <w:pPr>
      <w:ind w:left="720"/>
      <w:contextualSpacing/>
    </w:pPr>
  </w:style>
  <w:style w:type="paragraph" w:customStyle="1" w:styleId="LI-BodyTextNumbered">
    <w:name w:val="LI - Body Text Numbered"/>
    <w:basedOn w:val="Normal"/>
    <w:link w:val="LI-BodyTextNumberedChar"/>
    <w:qFormat/>
    <w:rsid w:val="00445F50"/>
    <w:pPr>
      <w:spacing w:before="240" w:after="0"/>
      <w:ind w:left="1134" w:hanging="567"/>
    </w:pPr>
    <w:rPr>
      <w:sz w:val="24"/>
      <w:szCs w:val="24"/>
    </w:rPr>
  </w:style>
  <w:style w:type="character" w:customStyle="1" w:styleId="LI-BodyTextNumberedChar">
    <w:name w:val="LI - Body Text Numbered Char"/>
    <w:link w:val="LI-BodyTextNumbered"/>
    <w:rsid w:val="00445F50"/>
    <w:rPr>
      <w:sz w:val="24"/>
      <w:szCs w:val="24"/>
    </w:rPr>
  </w:style>
  <w:style w:type="paragraph" w:styleId="BalloonText">
    <w:name w:val="Balloon Text"/>
    <w:basedOn w:val="Normal"/>
    <w:link w:val="BalloonTextChar"/>
    <w:uiPriority w:val="99"/>
    <w:semiHidden/>
    <w:unhideWhenUsed/>
    <w:rsid w:val="00FB5AF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5AFB"/>
    <w:rPr>
      <w:rFonts w:ascii="Segoe UI" w:hAnsi="Segoe UI" w:cs="Segoe UI"/>
      <w:sz w:val="18"/>
      <w:szCs w:val="18"/>
    </w:rPr>
  </w:style>
  <w:style w:type="character" w:styleId="CommentReference">
    <w:name w:val="annotation reference"/>
    <w:uiPriority w:val="99"/>
    <w:semiHidden/>
    <w:unhideWhenUsed/>
    <w:rsid w:val="007D3ACA"/>
    <w:rPr>
      <w:sz w:val="16"/>
      <w:szCs w:val="16"/>
    </w:rPr>
  </w:style>
  <w:style w:type="character" w:customStyle="1" w:styleId="CommentTextChar">
    <w:name w:val="Comment Text Char"/>
    <w:link w:val="CommentText"/>
    <w:uiPriority w:val="99"/>
    <w:semiHidden/>
    <w:rsid w:val="007D3ACA"/>
  </w:style>
  <w:style w:type="paragraph" w:styleId="CommentSubject">
    <w:name w:val="annotation subject"/>
    <w:basedOn w:val="CommentText"/>
    <w:next w:val="CommentText"/>
    <w:link w:val="CommentSubjectChar"/>
    <w:uiPriority w:val="99"/>
    <w:semiHidden/>
    <w:unhideWhenUsed/>
    <w:rsid w:val="00642120"/>
    <w:rPr>
      <w:b/>
      <w:bCs/>
    </w:rPr>
  </w:style>
  <w:style w:type="character" w:customStyle="1" w:styleId="CommentSubjectChar">
    <w:name w:val="Comment Subject Char"/>
    <w:basedOn w:val="CommentTextChar"/>
    <w:link w:val="CommentSubject"/>
    <w:uiPriority w:val="99"/>
    <w:semiHidden/>
    <w:rsid w:val="0064212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6667006">
      <w:bodyDiv w:val="1"/>
      <w:marLeft w:val="0"/>
      <w:marRight w:val="0"/>
      <w:marTop w:val="0"/>
      <w:marBottom w:val="0"/>
      <w:divBdr>
        <w:top w:val="none" w:sz="0" w:space="0" w:color="auto"/>
        <w:left w:val="none" w:sz="0" w:space="0" w:color="auto"/>
        <w:bottom w:val="none" w:sz="0" w:space="0" w:color="auto"/>
        <w:right w:val="none" w:sz="0" w:space="0" w:color="auto"/>
      </w:divBdr>
      <w:divsChild>
        <w:div w:id="2127309878">
          <w:marLeft w:val="0"/>
          <w:marRight w:val="0"/>
          <w:marTop w:val="0"/>
          <w:marBottom w:val="0"/>
          <w:divBdr>
            <w:top w:val="none" w:sz="0" w:space="0" w:color="auto"/>
            <w:left w:val="none" w:sz="0" w:space="0" w:color="auto"/>
            <w:bottom w:val="none" w:sz="0" w:space="0" w:color="auto"/>
            <w:right w:val="none" w:sz="0" w:space="0" w:color="auto"/>
          </w:divBdr>
          <w:divsChild>
            <w:div w:id="1015184716">
              <w:marLeft w:val="0"/>
              <w:marRight w:val="0"/>
              <w:marTop w:val="0"/>
              <w:marBottom w:val="0"/>
              <w:divBdr>
                <w:top w:val="none" w:sz="0" w:space="0" w:color="auto"/>
                <w:left w:val="none" w:sz="0" w:space="0" w:color="auto"/>
                <w:bottom w:val="none" w:sz="0" w:space="0" w:color="auto"/>
                <w:right w:val="none" w:sz="0" w:space="0" w:color="auto"/>
              </w:divBdr>
              <w:divsChild>
                <w:div w:id="1646468476">
                  <w:marLeft w:val="0"/>
                  <w:marRight w:val="0"/>
                  <w:marTop w:val="0"/>
                  <w:marBottom w:val="0"/>
                  <w:divBdr>
                    <w:top w:val="none" w:sz="0" w:space="0" w:color="auto"/>
                    <w:left w:val="none" w:sz="0" w:space="0" w:color="auto"/>
                    <w:bottom w:val="none" w:sz="0" w:space="0" w:color="auto"/>
                    <w:right w:val="none" w:sz="0" w:space="0" w:color="auto"/>
                  </w:divBdr>
                  <w:divsChild>
                    <w:div w:id="767696113">
                      <w:marLeft w:val="0"/>
                      <w:marRight w:val="0"/>
                      <w:marTop w:val="0"/>
                      <w:marBottom w:val="0"/>
                      <w:divBdr>
                        <w:top w:val="none" w:sz="0" w:space="0" w:color="auto"/>
                        <w:left w:val="none" w:sz="0" w:space="0" w:color="auto"/>
                        <w:bottom w:val="none" w:sz="0" w:space="0" w:color="auto"/>
                        <w:right w:val="none" w:sz="0" w:space="0" w:color="auto"/>
                      </w:divBdr>
                      <w:divsChild>
                        <w:div w:id="1862009931">
                          <w:marLeft w:val="0"/>
                          <w:marRight w:val="0"/>
                          <w:marTop w:val="0"/>
                          <w:marBottom w:val="0"/>
                          <w:divBdr>
                            <w:top w:val="none" w:sz="0" w:space="0" w:color="auto"/>
                            <w:left w:val="none" w:sz="0" w:space="0" w:color="auto"/>
                            <w:bottom w:val="none" w:sz="0" w:space="0" w:color="auto"/>
                            <w:right w:val="none" w:sz="0" w:space="0" w:color="auto"/>
                          </w:divBdr>
                          <w:divsChild>
                            <w:div w:id="1548906303">
                              <w:marLeft w:val="0"/>
                              <w:marRight w:val="0"/>
                              <w:marTop w:val="0"/>
                              <w:marBottom w:val="0"/>
                              <w:divBdr>
                                <w:top w:val="none" w:sz="0" w:space="0" w:color="auto"/>
                                <w:left w:val="none" w:sz="0" w:space="0" w:color="auto"/>
                                <w:bottom w:val="none" w:sz="0" w:space="0" w:color="auto"/>
                                <w:right w:val="none" w:sz="0" w:space="0" w:color="auto"/>
                              </w:divBdr>
                              <w:divsChild>
                                <w:div w:id="1195465420">
                                  <w:marLeft w:val="0"/>
                                  <w:marRight w:val="0"/>
                                  <w:marTop w:val="0"/>
                                  <w:marBottom w:val="0"/>
                                  <w:divBdr>
                                    <w:top w:val="none" w:sz="0" w:space="0" w:color="auto"/>
                                    <w:left w:val="none" w:sz="0" w:space="0" w:color="auto"/>
                                    <w:bottom w:val="none" w:sz="0" w:space="0" w:color="auto"/>
                                    <w:right w:val="none" w:sz="0" w:space="0" w:color="auto"/>
                                  </w:divBdr>
                                  <w:divsChild>
                                    <w:div w:id="1347487689">
                                      <w:marLeft w:val="0"/>
                                      <w:marRight w:val="0"/>
                                      <w:marTop w:val="0"/>
                                      <w:marBottom w:val="0"/>
                                      <w:divBdr>
                                        <w:top w:val="none" w:sz="0" w:space="0" w:color="auto"/>
                                        <w:left w:val="none" w:sz="0" w:space="0" w:color="auto"/>
                                        <w:bottom w:val="none" w:sz="0" w:space="0" w:color="auto"/>
                                        <w:right w:val="none" w:sz="0" w:space="0" w:color="auto"/>
                                      </w:divBdr>
                                      <w:divsChild>
                                        <w:div w:id="1786119290">
                                          <w:marLeft w:val="0"/>
                                          <w:marRight w:val="0"/>
                                          <w:marTop w:val="0"/>
                                          <w:marBottom w:val="0"/>
                                          <w:divBdr>
                                            <w:top w:val="none" w:sz="0" w:space="0" w:color="auto"/>
                                            <w:left w:val="none" w:sz="0" w:space="0" w:color="auto"/>
                                            <w:bottom w:val="none" w:sz="0" w:space="0" w:color="auto"/>
                                            <w:right w:val="none" w:sz="0" w:space="0" w:color="auto"/>
                                          </w:divBdr>
                                          <w:divsChild>
                                            <w:div w:id="930506238">
                                              <w:marLeft w:val="0"/>
                                              <w:marRight w:val="0"/>
                                              <w:marTop w:val="0"/>
                                              <w:marBottom w:val="0"/>
                                              <w:divBdr>
                                                <w:top w:val="none" w:sz="0" w:space="0" w:color="auto"/>
                                                <w:left w:val="none" w:sz="0" w:space="0" w:color="auto"/>
                                                <w:bottom w:val="none" w:sz="0" w:space="0" w:color="auto"/>
                                                <w:right w:val="none" w:sz="0" w:space="0" w:color="auto"/>
                                              </w:divBdr>
                                              <w:divsChild>
                                                <w:div w:id="1293294081">
                                                  <w:marLeft w:val="0"/>
                                                  <w:marRight w:val="0"/>
                                                  <w:marTop w:val="0"/>
                                                  <w:marBottom w:val="0"/>
                                                  <w:divBdr>
                                                    <w:top w:val="none" w:sz="0" w:space="0" w:color="auto"/>
                                                    <w:left w:val="none" w:sz="0" w:space="0" w:color="auto"/>
                                                    <w:bottom w:val="none" w:sz="0" w:space="0" w:color="auto"/>
                                                    <w:right w:val="none" w:sz="0" w:space="0" w:color="auto"/>
                                                  </w:divBdr>
                                                  <w:divsChild>
                                                    <w:div w:id="715085185">
                                                      <w:marLeft w:val="0"/>
                                                      <w:marRight w:val="0"/>
                                                      <w:marTop w:val="0"/>
                                                      <w:marBottom w:val="0"/>
                                                      <w:divBdr>
                                                        <w:top w:val="none" w:sz="0" w:space="0" w:color="auto"/>
                                                        <w:left w:val="none" w:sz="0" w:space="0" w:color="auto"/>
                                                        <w:bottom w:val="none" w:sz="0" w:space="0" w:color="auto"/>
                                                        <w:right w:val="none" w:sz="0" w:space="0" w:color="auto"/>
                                                      </w:divBdr>
                                                      <w:divsChild>
                                                        <w:div w:id="182507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39716275">
      <w:bodyDiv w:val="1"/>
      <w:marLeft w:val="0"/>
      <w:marRight w:val="0"/>
      <w:marTop w:val="0"/>
      <w:marBottom w:val="0"/>
      <w:divBdr>
        <w:top w:val="none" w:sz="0" w:space="0" w:color="auto"/>
        <w:left w:val="none" w:sz="0" w:space="0" w:color="auto"/>
        <w:bottom w:val="none" w:sz="0" w:space="0" w:color="auto"/>
        <w:right w:val="none" w:sz="0" w:space="0" w:color="auto"/>
      </w:divBdr>
      <w:divsChild>
        <w:div w:id="1317371401">
          <w:marLeft w:val="0"/>
          <w:marRight w:val="0"/>
          <w:marTop w:val="0"/>
          <w:marBottom w:val="0"/>
          <w:divBdr>
            <w:top w:val="none" w:sz="0" w:space="0" w:color="auto"/>
            <w:left w:val="none" w:sz="0" w:space="0" w:color="auto"/>
            <w:bottom w:val="none" w:sz="0" w:space="0" w:color="auto"/>
            <w:right w:val="none" w:sz="0" w:space="0" w:color="auto"/>
          </w:divBdr>
          <w:divsChild>
            <w:div w:id="13578172">
              <w:marLeft w:val="0"/>
              <w:marRight w:val="0"/>
              <w:marTop w:val="0"/>
              <w:marBottom w:val="0"/>
              <w:divBdr>
                <w:top w:val="none" w:sz="0" w:space="0" w:color="auto"/>
                <w:left w:val="none" w:sz="0" w:space="0" w:color="auto"/>
                <w:bottom w:val="none" w:sz="0" w:space="0" w:color="auto"/>
                <w:right w:val="none" w:sz="0" w:space="0" w:color="auto"/>
              </w:divBdr>
              <w:divsChild>
                <w:div w:id="1172796244">
                  <w:marLeft w:val="0"/>
                  <w:marRight w:val="0"/>
                  <w:marTop w:val="0"/>
                  <w:marBottom w:val="0"/>
                  <w:divBdr>
                    <w:top w:val="none" w:sz="0" w:space="0" w:color="auto"/>
                    <w:left w:val="none" w:sz="0" w:space="0" w:color="auto"/>
                    <w:bottom w:val="none" w:sz="0" w:space="0" w:color="auto"/>
                    <w:right w:val="none" w:sz="0" w:space="0" w:color="auto"/>
                  </w:divBdr>
                  <w:divsChild>
                    <w:div w:id="1509641717">
                      <w:marLeft w:val="0"/>
                      <w:marRight w:val="0"/>
                      <w:marTop w:val="0"/>
                      <w:marBottom w:val="0"/>
                      <w:divBdr>
                        <w:top w:val="none" w:sz="0" w:space="0" w:color="auto"/>
                        <w:left w:val="none" w:sz="0" w:space="0" w:color="auto"/>
                        <w:bottom w:val="none" w:sz="0" w:space="0" w:color="auto"/>
                        <w:right w:val="none" w:sz="0" w:space="0" w:color="auto"/>
                      </w:divBdr>
                      <w:divsChild>
                        <w:div w:id="1629774750">
                          <w:marLeft w:val="0"/>
                          <w:marRight w:val="0"/>
                          <w:marTop w:val="0"/>
                          <w:marBottom w:val="0"/>
                          <w:divBdr>
                            <w:top w:val="none" w:sz="0" w:space="0" w:color="auto"/>
                            <w:left w:val="none" w:sz="0" w:space="0" w:color="auto"/>
                            <w:bottom w:val="none" w:sz="0" w:space="0" w:color="auto"/>
                            <w:right w:val="none" w:sz="0" w:space="0" w:color="auto"/>
                          </w:divBdr>
                          <w:divsChild>
                            <w:div w:id="1782869663">
                              <w:marLeft w:val="0"/>
                              <w:marRight w:val="0"/>
                              <w:marTop w:val="0"/>
                              <w:marBottom w:val="0"/>
                              <w:divBdr>
                                <w:top w:val="none" w:sz="0" w:space="0" w:color="auto"/>
                                <w:left w:val="none" w:sz="0" w:space="0" w:color="auto"/>
                                <w:bottom w:val="none" w:sz="0" w:space="0" w:color="auto"/>
                                <w:right w:val="none" w:sz="0" w:space="0" w:color="auto"/>
                              </w:divBdr>
                              <w:divsChild>
                                <w:div w:id="1305234050">
                                  <w:marLeft w:val="0"/>
                                  <w:marRight w:val="0"/>
                                  <w:marTop w:val="0"/>
                                  <w:marBottom w:val="0"/>
                                  <w:divBdr>
                                    <w:top w:val="none" w:sz="0" w:space="0" w:color="auto"/>
                                    <w:left w:val="none" w:sz="0" w:space="0" w:color="auto"/>
                                    <w:bottom w:val="none" w:sz="0" w:space="0" w:color="auto"/>
                                    <w:right w:val="none" w:sz="0" w:space="0" w:color="auto"/>
                                  </w:divBdr>
                                  <w:divsChild>
                                    <w:div w:id="732504195">
                                      <w:marLeft w:val="0"/>
                                      <w:marRight w:val="0"/>
                                      <w:marTop w:val="0"/>
                                      <w:marBottom w:val="0"/>
                                      <w:divBdr>
                                        <w:top w:val="none" w:sz="0" w:space="0" w:color="auto"/>
                                        <w:left w:val="none" w:sz="0" w:space="0" w:color="auto"/>
                                        <w:bottom w:val="none" w:sz="0" w:space="0" w:color="auto"/>
                                        <w:right w:val="none" w:sz="0" w:space="0" w:color="auto"/>
                                      </w:divBdr>
                                      <w:divsChild>
                                        <w:div w:id="815268745">
                                          <w:marLeft w:val="0"/>
                                          <w:marRight w:val="0"/>
                                          <w:marTop w:val="0"/>
                                          <w:marBottom w:val="0"/>
                                          <w:divBdr>
                                            <w:top w:val="none" w:sz="0" w:space="0" w:color="auto"/>
                                            <w:left w:val="none" w:sz="0" w:space="0" w:color="auto"/>
                                            <w:bottom w:val="none" w:sz="0" w:space="0" w:color="auto"/>
                                            <w:right w:val="none" w:sz="0" w:space="0" w:color="auto"/>
                                          </w:divBdr>
                                          <w:divsChild>
                                            <w:div w:id="2029023077">
                                              <w:marLeft w:val="0"/>
                                              <w:marRight w:val="0"/>
                                              <w:marTop w:val="0"/>
                                              <w:marBottom w:val="0"/>
                                              <w:divBdr>
                                                <w:top w:val="none" w:sz="0" w:space="0" w:color="auto"/>
                                                <w:left w:val="none" w:sz="0" w:space="0" w:color="auto"/>
                                                <w:bottom w:val="none" w:sz="0" w:space="0" w:color="auto"/>
                                                <w:right w:val="none" w:sz="0" w:space="0" w:color="auto"/>
                                              </w:divBdr>
                                              <w:divsChild>
                                                <w:div w:id="2043480288">
                                                  <w:marLeft w:val="0"/>
                                                  <w:marRight w:val="0"/>
                                                  <w:marTop w:val="0"/>
                                                  <w:marBottom w:val="0"/>
                                                  <w:divBdr>
                                                    <w:top w:val="none" w:sz="0" w:space="0" w:color="auto"/>
                                                    <w:left w:val="none" w:sz="0" w:space="0" w:color="auto"/>
                                                    <w:bottom w:val="none" w:sz="0" w:space="0" w:color="auto"/>
                                                    <w:right w:val="none" w:sz="0" w:space="0" w:color="auto"/>
                                                  </w:divBdr>
                                                  <w:divsChild>
                                                    <w:div w:id="1632399728">
                                                      <w:marLeft w:val="0"/>
                                                      <w:marRight w:val="0"/>
                                                      <w:marTop w:val="0"/>
                                                      <w:marBottom w:val="0"/>
                                                      <w:divBdr>
                                                        <w:top w:val="none" w:sz="0" w:space="0" w:color="auto"/>
                                                        <w:left w:val="none" w:sz="0" w:space="0" w:color="auto"/>
                                                        <w:bottom w:val="none" w:sz="0" w:space="0" w:color="auto"/>
                                                        <w:right w:val="none" w:sz="0" w:space="0" w:color="auto"/>
                                                      </w:divBdr>
                                                      <w:divsChild>
                                                        <w:div w:id="308218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a1.asic.gov.au\ds\userHome\jennifer.lyons\Desktop\Work%20files%20-%20Desktop\Explanatory%20Statement%20for%20Instrument%202018-109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olicy Development Document" ma:contentTypeID="0x010100B5F685A1365F544391EF8C813B164F3A2C00570C11209F52444DBED51CD81C735B9C" ma:contentTypeVersion="30" ma:contentTypeDescription="" ma:contentTypeScope="" ma:versionID="c1a541d893dcd4efb7bddc9f87ab05af">
  <xsd:schema xmlns:xsd="http://www.w3.org/2001/XMLSchema" xmlns:xs="http://www.w3.org/2001/XMLSchema" xmlns:p="http://schemas.microsoft.com/office/2006/metadata/properties" xmlns:ns2="da7a9ac0-bc47-4684-84e6-3a8e9ac80c12" xmlns:ns3="dcdb0191-ebbe-44a0-a909-39249128ad69" xmlns:ns5="http://schemas.microsoft.com/sharepoint/v4" xmlns:ns6="17f478ab-373e-4295-9ff0-9b833ad01319" targetNamespace="http://schemas.microsoft.com/office/2006/metadata/properties" ma:root="true" ma:fieldsID="abe753c95652bb0c6977ed3735941895" ns2:_="" ns3:_="" ns5:_="" ns6:_="">
    <xsd:import namespace="da7a9ac0-bc47-4684-84e6-3a8e9ac80c12"/>
    <xsd:import namespace="dcdb0191-ebbe-44a0-a909-39249128ad69"/>
    <xsd:import namespace="http://schemas.microsoft.com/sharepoint/v4"/>
    <xsd:import namespace="17f478ab-373e-4295-9ff0-9b833ad01319"/>
    <xsd:element name="properties">
      <xsd:complexType>
        <xsd:sequence>
          <xsd:element name="documentManagement">
            <xsd:complexType>
              <xsd:all>
                <xsd:element ref="ns2:RecordNumber" minOccurs="0"/>
                <xsd:element ref="ns2:ObjectiveID" minOccurs="0"/>
                <xsd:element ref="ns2:SenateOrder12" minOccurs="0"/>
                <xsd:element ref="ns2:SignificantFlag" minOccurs="0"/>
                <xsd:element ref="ns2:SignificantReason" minOccurs="0"/>
                <xsd:element ref="ns3:TaxCatchAll" minOccurs="0"/>
                <xsd:element ref="ns3:TaxCatchAllLabel" minOccurs="0"/>
                <xsd:element ref="ns2:ded95d7ab059406991d558011d18c177" minOccurs="0"/>
                <xsd:element ref="ns2:db642941e64e41ccb6eff3ea0f6b03cd" minOccurs="0"/>
                <xsd:element ref="ns3:o6c472fb96af40019494a22da83eaa42" minOccurs="0"/>
                <xsd:element ref="ns3:a60570851ad04f0eb2fbdabf0a7347d1" minOccurs="0"/>
                <xsd:element ref="ns5:IconOverlay" minOccurs="0"/>
                <xsd:element ref="ns2:NotesLinks" minOccurs="0"/>
                <xsd:element ref="ns6:Reviewers" minOccurs="0"/>
                <xsd:element ref="ns6:Approv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7a9ac0-bc47-4684-84e6-3a8e9ac80c12" elementFormDefault="qualified">
    <xsd:import namespace="http://schemas.microsoft.com/office/2006/documentManagement/types"/>
    <xsd:import namespace="http://schemas.microsoft.com/office/infopath/2007/PartnerControls"/>
    <xsd:element name="RecordNumber" ma:index="1" nillable="true" ma:displayName="Document ID" ma:hidden="true" ma:internalName="RecordNumber">
      <xsd:simpleType>
        <xsd:restriction base="dms:Text">
          <xsd:maxLength value="255"/>
        </xsd:restriction>
      </xsd:simpleType>
    </xsd:element>
    <xsd:element name="ObjectiveID" ma:index="3" nillable="true" ma:displayName="Objective ID" ma:hidden="true" ma:internalName="ObjectiveID">
      <xsd:simpleType>
        <xsd:restriction base="dms:Text">
          <xsd:maxLength value="255"/>
        </xsd:restriction>
      </xsd:simpleType>
    </xsd:element>
    <xsd:element name="SenateOrder12" ma:index="4" nillable="true" ma:displayName="Senate Order #12" ma:default="0" ma:hidden="true" ma:internalName="SenateOrder12">
      <xsd:simpleType>
        <xsd:restriction base="dms:Boolean"/>
      </xsd:simpleType>
    </xsd:element>
    <xsd:element name="SignificantFlag" ma:index="5" nillable="true" ma:displayName="Significant Flag" ma:default="0" ma:hidden="true" ma:internalName="SignificantFlag">
      <xsd:simpleType>
        <xsd:restriction base="dms:Boolean"/>
      </xsd:simpleType>
    </xsd:element>
    <xsd:element name="SignificantReason" ma:index="6" nillable="true" ma:displayName="Significant Reason" ma:hidden="true" ma:internalName="SignificantReason">
      <xsd:simpleType>
        <xsd:restriction base="dms:Text">
          <xsd:maxLength value="255"/>
        </xsd:restriction>
      </xsd:simpleType>
    </xsd:element>
    <xsd:element name="ded95d7ab059406991d558011d18c177" ma:index="15" nillable="true" ma:displayName="SecurityClassification_0" ma:hidden="true" ma:internalName="ded95d7ab059406991d558011d18c177" ma:readOnly="false">
      <xsd:simpleType>
        <xsd:restriction base="dms:Note"/>
      </xsd:simpleType>
    </xsd:element>
    <xsd:element name="db642941e64e41ccb6eff3ea0f6b03cd" ma:index="18" nillable="true" ma:displayName="DCIPolicyDevelopmentType_0" ma:hidden="true" ma:internalName="db642941e64e41ccb6eff3ea0f6b03cd" ma:readOnly="false">
      <xsd:simpleType>
        <xsd:restriction base="dms:Note"/>
      </xsd:simpleType>
    </xsd:element>
    <xsd:element name="NotesLinks" ma:index="23" nillable="true" ma:displayName="Notes &amp; Links" ma:description="Use this field to enter relevant document/site hyperlinks and/or notes." ma:internalName="NotesLink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cdb0191-ebbe-44a0-a909-39249128ad69" elementFormDefault="qualified">
    <xsd:import namespace="http://schemas.microsoft.com/office/2006/documentManagement/types"/>
    <xsd:import namespace="http://schemas.microsoft.com/office/infopath/2007/PartnerControls"/>
    <xsd:element name="TaxCatchAll" ma:index="7" nillable="true" ma:displayName="Taxonomy Catch All Column" ma:hidden="true" ma:list="{420c768e-cc51-4d13-9a48-89cdea7db4d1}" ma:internalName="TaxCatchAll" ma:showField="CatchAllData" ma:web="dcdb0191-ebbe-44a0-a909-39249128ad69">
      <xsd:complexType>
        <xsd:complexContent>
          <xsd:extension base="dms:MultiChoiceLookup">
            <xsd:sequence>
              <xsd:element name="Value" type="dms:Lookup" maxOccurs="unbounded" minOccurs="0" nillable="true"/>
            </xsd:sequence>
          </xsd:extension>
        </xsd:complexContent>
      </xsd:complexType>
    </xsd:element>
    <xsd:element name="TaxCatchAllLabel" ma:index="8" nillable="true" ma:displayName="Taxonomy Catch All Column1" ma:hidden="true" ma:list="{420c768e-cc51-4d13-9a48-89cdea7db4d1}" ma:internalName="TaxCatchAllLabel" ma:readOnly="true" ma:showField="CatchAllDataLabel" ma:web="dcdb0191-ebbe-44a0-a909-39249128ad69">
      <xsd:complexType>
        <xsd:complexContent>
          <xsd:extension base="dms:MultiChoiceLookup">
            <xsd:sequence>
              <xsd:element name="Value" type="dms:Lookup" maxOccurs="unbounded" minOccurs="0" nillable="true"/>
            </xsd:sequence>
          </xsd:extension>
        </xsd:complexContent>
      </xsd:complexType>
    </xsd:element>
    <xsd:element name="o6c472fb96af40019494a22da83eaa42" ma:index="19" nillable="true" ma:taxonomy="true" ma:internalName="o6c472fb96af40019494a22da83eaa42" ma:taxonomyFieldName="DCIPolicyDevelopmentType" ma:displayName="Policy Development Type" ma:fieldId="{86c472fb-96af-4001-9494-a22da83eaa42}" ma:sspId="b38671ba-7d76-46f8-b8a5-5fc3a7d6229d" ma:termSetId="af7c7971-6e65-4399-ab23-9d672681811f" ma:anchorId="00000000-0000-0000-0000-000000000000" ma:open="false" ma:isKeyword="false">
      <xsd:complexType>
        <xsd:sequence>
          <xsd:element ref="pc:Terms" minOccurs="0" maxOccurs="1"/>
        </xsd:sequence>
      </xsd:complexType>
    </xsd:element>
    <xsd:element name="a60570851ad04f0eb2fbdabf0a7347d1" ma:index="20" ma:taxonomy="true" ma:internalName="a60570851ad04f0eb2fbdabf0a7347d1" ma:taxonomyFieldName="SecurityClassification" ma:displayName="Security Classification" ma:default="6;#Protected|0fdd1a11-afcd-482b-8e90-e57051455132" ma:fieldId="{a6057085-1ad0-4f0e-b2fb-dabf0a7347d1}" ma:sspId="b38671ba-7d76-46f8-b8a5-5fc3a7d6229d" ma:termSetId="1d2f2699-c9ac-44b7-aa84-d64945e6f0b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2"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7f478ab-373e-4295-9ff0-9b833ad01319" elementFormDefault="qualified">
    <xsd:import namespace="http://schemas.microsoft.com/office/2006/documentManagement/types"/>
    <xsd:import namespace="http://schemas.microsoft.com/office/infopath/2007/PartnerControls"/>
    <xsd:element name="Reviewers" ma:index="24" nillable="true" ma:displayName="Reviewers" ma:list="UserInfo" ma:SharePointGroup="0" ma:internalName="Review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ers" ma:index="25" nillable="true" ma:displayName="Approvers" ma:list="UserInfo" ma:SharePointGroup="0" ma:internalName="Approv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ecordNumber xmlns="da7a9ac0-bc47-4684-84e6-3a8e9ac80c12">R20180002147303</RecordNumber>
    <ObjectiveID xmlns="da7a9ac0-bc47-4684-84e6-3a8e9ac80c12" xsi:nil="true"/>
    <o6c472fb96af40019494a22da83eaa42 xmlns="dcdb0191-ebbe-44a0-a909-39249128ad69">
      <Terms xmlns="http://schemas.microsoft.com/office/infopath/2007/PartnerControls"/>
    </o6c472fb96af40019494a22da83eaa42>
    <IconOverlay xmlns="http://schemas.microsoft.com/sharepoint/v4" xsi:nil="true"/>
    <db642941e64e41ccb6eff3ea0f6b03cd xmlns="da7a9ac0-bc47-4684-84e6-3a8e9ac80c12" xsi:nil="true"/>
    <TaxCatchAll xmlns="dcdb0191-ebbe-44a0-a909-39249128ad69">
      <Value>6</Value>
    </TaxCatchAll>
    <SignificantFlag xmlns="da7a9ac0-bc47-4684-84e6-3a8e9ac80c12">false</SignificantFlag>
    <a60570851ad04f0eb2fbdabf0a7347d1 xmlns="dcdb0191-ebbe-44a0-a909-39249128ad69">
      <Terms xmlns="http://schemas.microsoft.com/office/infopath/2007/PartnerControls">
        <TermInfo xmlns="http://schemas.microsoft.com/office/infopath/2007/PartnerControls">
          <TermName xmlns="http://schemas.microsoft.com/office/infopath/2007/PartnerControls">Protected</TermName>
          <TermId xmlns="http://schemas.microsoft.com/office/infopath/2007/PartnerControls">0fdd1a11-afcd-482b-8e90-e57051455132</TermId>
        </TermInfo>
      </Terms>
    </a60570851ad04f0eb2fbdabf0a7347d1>
    <SenateOrder12 xmlns="da7a9ac0-bc47-4684-84e6-3a8e9ac80c12">false</SenateOrder12>
    <ded95d7ab059406991d558011d18c177 xmlns="da7a9ac0-bc47-4684-84e6-3a8e9ac80c12" xsi:nil="true"/>
    <Approvers xmlns="17f478ab-373e-4295-9ff0-9b833ad01319">
      <UserInfo>
        <DisplayName/>
        <AccountId xsi:nil="true"/>
        <AccountType/>
      </UserInfo>
    </Approvers>
    <Reviewers xmlns="17f478ab-373e-4295-9ff0-9b833ad01319">
      <UserInfo>
        <DisplayName/>
        <AccountId xsi:nil="true"/>
        <AccountType/>
      </UserInfo>
    </Reviewers>
    <SignificantReason xmlns="da7a9ac0-bc47-4684-84e6-3a8e9ac80c12" xsi:nil="true"/>
    <NotesLinks xmlns="da7a9ac0-bc47-4684-84e6-3a8e9ac80c12"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395AA9-E681-4E3D-93ED-D33610B1FE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7a9ac0-bc47-4684-84e6-3a8e9ac80c12"/>
    <ds:schemaRef ds:uri="dcdb0191-ebbe-44a0-a909-39249128ad69"/>
    <ds:schemaRef ds:uri="http://schemas.microsoft.com/sharepoint/v4"/>
    <ds:schemaRef ds:uri="17f478ab-373e-4295-9ff0-9b833ad013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2D5DA3-075F-4CD4-8D1F-850D6857806F}">
  <ds:schemaRefs>
    <ds:schemaRef ds:uri="http://schemas.microsoft.com/sharepoint/v3/contenttype/forms"/>
  </ds:schemaRefs>
</ds:datastoreItem>
</file>

<file path=customXml/itemProps3.xml><?xml version="1.0" encoding="utf-8"?>
<ds:datastoreItem xmlns:ds="http://schemas.openxmlformats.org/officeDocument/2006/customXml" ds:itemID="{F9DBF24E-AAC3-4449-8688-9A361C2D382B}">
  <ds:schemaRefs>
    <ds:schemaRef ds:uri="dcdb0191-ebbe-44a0-a909-39249128ad69"/>
    <ds:schemaRef ds:uri="http://purl.org/dc/elements/1.1/"/>
    <ds:schemaRef ds:uri="http://purl.org/dc/dcmitype/"/>
    <ds:schemaRef ds:uri="http://schemas.microsoft.com/office/2006/documentManagement/types"/>
    <ds:schemaRef ds:uri="17f478ab-373e-4295-9ff0-9b833ad01319"/>
    <ds:schemaRef ds:uri="http://schemas.openxmlformats.org/package/2006/metadata/core-properties"/>
    <ds:schemaRef ds:uri="http://schemas.microsoft.com/office/infopath/2007/PartnerControls"/>
    <ds:schemaRef ds:uri="http://purl.org/dc/terms/"/>
    <ds:schemaRef ds:uri="http://schemas.microsoft.com/sharepoint/v4"/>
    <ds:schemaRef ds:uri="da7a9ac0-bc47-4684-84e6-3a8e9ac80c12"/>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543C2951-56C4-42B3-991F-53B522F8B4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Explanatory Statement for Instrument 2018-1098.dotx</Template>
  <TotalTime>1</TotalTime>
  <Pages>4</Pages>
  <Words>991</Words>
  <Characters>5651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ASIC CLASS ORDER [CO xx/xxx]</vt:lpstr>
    </vt:vector>
  </TitlesOfParts>
  <Company>ASIC</Company>
  <LinksUpToDate>false</LinksUpToDate>
  <CharactersWithSpaces>6629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ASIC CLASS ORDER [CO xx/xxx]</dc:title>
  <dc:creator>jennifer.lyons</dc:creator>
  <cp:lastModifiedBy>Jennifer Lyons</cp:lastModifiedBy>
  <cp:revision>1</cp:revision>
  <dcterms:created xsi:type="dcterms:W3CDTF">2018-12-05T00:56:00Z</dcterms:created>
  <dcterms:modified xsi:type="dcterms:W3CDTF">2018-12-05T00:57:00Z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A4331450</vt:lpwstr>
  </property>
  <property fmtid="{D5CDD505-2E9C-101B-9397-08002B2CF9AE}" pid="4" name="Objective-Title">
    <vt:lpwstr>ASIC CLASS ORDER EXPLANATORY STATEMENT TEMPLATE</vt:lpwstr>
  </property>
  <property fmtid="{D5CDD505-2E9C-101B-9397-08002B2CF9AE}" pid="5" name="Objective-Comment">
    <vt:lpwstr>
    </vt:lpwstr>
  </property>
  <property fmtid="{D5CDD505-2E9C-101B-9397-08002B2CF9AE}" pid="6" name="Objective-CreationStamp">
    <vt:filetime>2014-11-20T00:23:54Z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vt:lpwstr>
  </property>
  <property fmtid="{D5CDD505-2E9C-101B-9397-08002B2CF9AE}" pid="10" name="Objective-ModificationStamp">
    <vt:filetime>2014-11-20T00:54:25Z</vt:filetime>
  </property>
  <property fmtid="{D5CDD505-2E9C-101B-9397-08002B2CF9AE}" pid="11" name="Objective-Owner">
    <vt:lpwstr>Gillian Kreuiter</vt:lpwstr>
  </property>
  <property fmtid="{D5CDD505-2E9C-101B-9397-08002B2CF9AE}" pid="12" name="Objective-Path">
    <vt:lpwstr>ASIC BCS:POLICY &amp; REGULATORY FRAMEWORK:Policy Development:Technical Updates &amp; Other:Sunsetting Class Orders Project:Sunsetting of legislative instruments:Project Management:Training:</vt:lpwstr>
  </property>
  <property fmtid="{D5CDD505-2E9C-101B-9397-08002B2CF9AE}" pid="13" name="Objective-Parent">
    <vt:lpwstr>Training</vt:lpwstr>
  </property>
  <property fmtid="{D5CDD505-2E9C-101B-9397-08002B2CF9AE}" pid="14" name="Objective-State">
    <vt:lpwstr>Being Edited</vt:lpwstr>
  </property>
  <property fmtid="{D5CDD505-2E9C-101B-9397-08002B2CF9AE}" pid="15" name="Objective-Version">
    <vt:lpwstr>0.4</vt:lpwstr>
  </property>
  <property fmtid="{D5CDD505-2E9C-101B-9397-08002B2CF9AE}" pid="16" name="Objective-VersionNumber">
    <vt:i4>4</vt:i4>
  </property>
  <property fmtid="{D5CDD505-2E9C-101B-9397-08002B2CF9AE}" pid="17" name="Objective-VersionComment">
    <vt:lpwstr>
    </vt:lpwstr>
  </property>
  <property fmtid="{D5CDD505-2E9C-101B-9397-08002B2CF9AE}" pid="18" name="Objective-FileNumber">
    <vt:lpwstr>2012 - 002402</vt:lpwstr>
  </property>
  <property fmtid="{D5CDD505-2E9C-101B-9397-08002B2CF9AE}" pid="19" name="Objective-Classification">
    <vt:lpwstr>[Inherited - IN-CONFIDENCE]</vt:lpwstr>
  </property>
  <property fmtid="{D5CDD505-2E9C-101B-9397-08002B2CF9AE}" pid="20" name="Objective-Caveats">
    <vt:lpwstr>
    </vt:lpwstr>
  </property>
  <property fmtid="{D5CDD505-2E9C-101B-9397-08002B2CF9AE}" pid="21" name="Objective-Category [system]">
    <vt:lpwstr>
    </vt:lpwstr>
  </property>
  <property fmtid="{D5CDD505-2E9C-101B-9397-08002B2CF9AE}" pid="22" name="ContentTypeId">
    <vt:lpwstr>0x010100B5F685A1365F544391EF8C813B164F3A2C00570C11209F52444DBED51CD81C735B9C</vt:lpwstr>
  </property>
  <property fmtid="{D5CDD505-2E9C-101B-9397-08002B2CF9AE}" pid="23" name="DCIPolicyDevelopmentType">
    <vt:lpwstr/>
  </property>
  <property fmtid="{D5CDD505-2E9C-101B-9397-08002B2CF9AE}" pid="24" name="SecurityClassification">
    <vt:lpwstr>6;#Protected|0fdd1a11-afcd-482b-8e90-e57051455132</vt:lpwstr>
  </property>
  <property fmtid="{D5CDD505-2E9C-101B-9397-08002B2CF9AE}" pid="25" name="RecordPoint_WorkflowType">
    <vt:lpwstr>ActiveSubmitStub</vt:lpwstr>
  </property>
  <property fmtid="{D5CDD505-2E9C-101B-9397-08002B2CF9AE}" pid="26" name="RecordPoint_ActiveItemWebId">
    <vt:lpwstr>{dcdb0191-ebbe-44a0-a909-39249128ad69}</vt:lpwstr>
  </property>
  <property fmtid="{D5CDD505-2E9C-101B-9397-08002B2CF9AE}" pid="27" name="RecordPoint_ActiveItemSiteId">
    <vt:lpwstr>{82e14f4f-d8d2-447f-8d6d-ed81dfc09535}</vt:lpwstr>
  </property>
  <property fmtid="{D5CDD505-2E9C-101B-9397-08002B2CF9AE}" pid="28" name="RecordPoint_ActiveItemListId">
    <vt:lpwstr>{85f5a8d7-32a8-46db-b240-7f5f8500a298}</vt:lpwstr>
  </property>
  <property fmtid="{D5CDD505-2E9C-101B-9397-08002B2CF9AE}" pid="29" name="RecordPoint_ActiveItemUniqueId">
    <vt:lpwstr>{f2c9c826-73c0-4907-ade9-f7186128deb7}</vt:lpwstr>
  </property>
  <property fmtid="{D5CDD505-2E9C-101B-9397-08002B2CF9AE}" pid="30" name="RecordPoint_SubmissionCompleted">
    <vt:lpwstr>2018-11-28T14:56:15.0792796+11:00</vt:lpwstr>
  </property>
  <property fmtid="{D5CDD505-2E9C-101B-9397-08002B2CF9AE}" pid="31" name="RecordPoint_RecordNumberSubmitted">
    <vt:lpwstr>R20180002147303</vt:lpwstr>
  </property>
</Properties>
</file>