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03" w:rsidRPr="0063263D" w:rsidRDefault="001A1903" w:rsidP="007869F9">
      <w:pPr>
        <w:pStyle w:val="Heading5"/>
        <w:tabs>
          <w:tab w:val="left" w:pos="2127"/>
        </w:tabs>
        <w:ind w:left="0" w:firstLine="0"/>
        <w:jc w:val="center"/>
        <w:rPr>
          <w:sz w:val="28"/>
          <w:szCs w:val="28"/>
        </w:rPr>
      </w:pPr>
      <w:bookmarkStart w:id="0" w:name="_GoBack"/>
      <w:bookmarkEnd w:id="0"/>
      <w:r w:rsidRPr="0063263D">
        <w:rPr>
          <w:sz w:val="28"/>
          <w:szCs w:val="28"/>
        </w:rPr>
        <w:t>EXPLANATORY STATEMENT</w:t>
      </w:r>
    </w:p>
    <w:p w:rsidR="00257FFE" w:rsidRDefault="00257FFE" w:rsidP="007869F9">
      <w:pPr>
        <w:keepNext/>
        <w:tabs>
          <w:tab w:val="left" w:pos="-142"/>
          <w:tab w:val="left" w:pos="851"/>
        </w:tabs>
        <w:spacing w:after="120"/>
        <w:ind w:right="-794"/>
        <w:jc w:val="center"/>
        <w:outlineLvl w:val="0"/>
        <w:rPr>
          <w:b/>
          <w:sz w:val="28"/>
          <w:szCs w:val="28"/>
        </w:rPr>
      </w:pPr>
      <w:bookmarkStart w:id="1" w:name="OLE_LINK2"/>
      <w:bookmarkStart w:id="2" w:name="OLE_LINK1"/>
      <w:bookmarkStart w:id="3" w:name="OLE_LINK3"/>
    </w:p>
    <w:p w:rsidR="00621EA0" w:rsidRPr="00437DFE" w:rsidRDefault="00621EA0" w:rsidP="00437DFE">
      <w:pPr>
        <w:jc w:val="center"/>
        <w:rPr>
          <w:b/>
          <w:sz w:val="28"/>
          <w:szCs w:val="28"/>
        </w:rPr>
      </w:pPr>
      <w:r w:rsidRPr="00437DFE">
        <w:rPr>
          <w:b/>
          <w:sz w:val="28"/>
          <w:szCs w:val="28"/>
        </w:rPr>
        <w:t>Veterans’ Affairs (Extended Eligibility for Treatment) Amendment Instrument 2018</w:t>
      </w:r>
    </w:p>
    <w:p w:rsidR="00621EA0" w:rsidRPr="00437DFE" w:rsidRDefault="00437DFE" w:rsidP="00621EA0">
      <w:pPr>
        <w:rPr>
          <w:color w:val="000000"/>
          <w:sz w:val="24"/>
          <w:szCs w:val="24"/>
        </w:rPr>
      </w:pPr>
      <w:r w:rsidRPr="00437DFE">
        <w:rPr>
          <w:color w:val="000000"/>
          <w:sz w:val="24"/>
          <w:szCs w:val="24"/>
        </w:rPr>
        <w:t>(</w:t>
      </w:r>
      <w:r w:rsidR="00621EA0" w:rsidRPr="00437DFE">
        <w:rPr>
          <w:color w:val="000000"/>
          <w:sz w:val="24"/>
          <w:szCs w:val="24"/>
        </w:rPr>
        <w:t>Instrument 2018 No. R74</w:t>
      </w:r>
      <w:r w:rsidRPr="00437DFE">
        <w:rPr>
          <w:color w:val="000000"/>
          <w:sz w:val="24"/>
          <w:szCs w:val="24"/>
        </w:rPr>
        <w:t>)</w:t>
      </w:r>
    </w:p>
    <w:bookmarkEnd w:id="1"/>
    <w:bookmarkEnd w:id="2"/>
    <w:bookmarkEnd w:id="3"/>
    <w:p w:rsidR="001A1903" w:rsidRPr="007A7DC8" w:rsidRDefault="001A1903" w:rsidP="007A7DC8">
      <w:pPr>
        <w:pStyle w:val="ActHead5"/>
        <w:rPr>
          <w:color w:val="000000"/>
          <w:szCs w:val="24"/>
        </w:rPr>
      </w:pPr>
      <w:r w:rsidRPr="007A7DC8">
        <w:rPr>
          <w:color w:val="000000"/>
          <w:szCs w:val="24"/>
        </w:rPr>
        <w:t>EMPOWERING PROVISION</w:t>
      </w:r>
    </w:p>
    <w:p w:rsidR="00412BF5" w:rsidRPr="00155CD7" w:rsidRDefault="00783E9C" w:rsidP="007A7DC8">
      <w:pPr>
        <w:pStyle w:val="Heading1"/>
        <w:tabs>
          <w:tab w:val="left" w:pos="-142"/>
        </w:tabs>
        <w:spacing w:before="240" w:after="120"/>
        <w:ind w:left="0"/>
      </w:pPr>
      <w:r>
        <w:rPr>
          <w:color w:val="000000"/>
          <w:sz w:val="24"/>
          <w:szCs w:val="24"/>
        </w:rPr>
        <w:t>Subs</w:t>
      </w:r>
      <w:r w:rsidR="00437DFE">
        <w:rPr>
          <w:color w:val="000000"/>
          <w:sz w:val="24"/>
          <w:szCs w:val="24"/>
        </w:rPr>
        <w:t>ection 88A(2</w:t>
      </w:r>
      <w:r w:rsidR="00B73F64">
        <w:rPr>
          <w:color w:val="000000"/>
          <w:sz w:val="24"/>
          <w:szCs w:val="24"/>
        </w:rPr>
        <w:t>)</w:t>
      </w:r>
      <w:r w:rsidR="001A1903" w:rsidRPr="00783E9C">
        <w:rPr>
          <w:color w:val="000000"/>
          <w:sz w:val="24"/>
          <w:szCs w:val="24"/>
        </w:rPr>
        <w:t xml:space="preserve"> of the</w:t>
      </w:r>
      <w:r w:rsidR="001A1903" w:rsidRPr="00783E9C">
        <w:rPr>
          <w:i/>
          <w:color w:val="000000"/>
          <w:sz w:val="24"/>
          <w:szCs w:val="24"/>
        </w:rPr>
        <w:t xml:space="preserve"> Veterans’ Entitlements Act 1986</w:t>
      </w:r>
      <w:r w:rsidR="001A1903" w:rsidRPr="00783E9C">
        <w:rPr>
          <w:color w:val="000000"/>
          <w:sz w:val="24"/>
          <w:szCs w:val="24"/>
        </w:rPr>
        <w:t xml:space="preserve"> </w:t>
      </w:r>
      <w:r w:rsidR="009E74E3">
        <w:rPr>
          <w:color w:val="000000"/>
          <w:sz w:val="24"/>
          <w:szCs w:val="24"/>
        </w:rPr>
        <w:t>(VEA</w:t>
      </w:r>
      <w:r w:rsidR="00437DFE">
        <w:rPr>
          <w:color w:val="000000"/>
          <w:sz w:val="24"/>
          <w:szCs w:val="24"/>
        </w:rPr>
        <w:t>).</w:t>
      </w:r>
    </w:p>
    <w:p w:rsidR="001A1903" w:rsidRPr="007A7DC8" w:rsidRDefault="001A1903" w:rsidP="007A7DC8">
      <w:pPr>
        <w:pStyle w:val="ActHead5"/>
        <w:rPr>
          <w:color w:val="000000"/>
          <w:szCs w:val="24"/>
        </w:rPr>
      </w:pPr>
      <w:r w:rsidRPr="007A7DC8">
        <w:rPr>
          <w:color w:val="000000"/>
          <w:szCs w:val="24"/>
        </w:rPr>
        <w:t>PURPOSE</w:t>
      </w:r>
    </w:p>
    <w:p w:rsidR="007D09C0" w:rsidRDefault="001A1903" w:rsidP="007A7DC8">
      <w:pPr>
        <w:spacing w:before="240"/>
        <w:rPr>
          <w:sz w:val="24"/>
          <w:szCs w:val="24"/>
        </w:rPr>
      </w:pPr>
      <w:r w:rsidRPr="005A032C">
        <w:rPr>
          <w:sz w:val="24"/>
          <w:szCs w:val="24"/>
        </w:rPr>
        <w:t>The attached instrument (201</w:t>
      </w:r>
      <w:r w:rsidR="00782419" w:rsidRPr="005A032C">
        <w:rPr>
          <w:sz w:val="24"/>
          <w:szCs w:val="24"/>
        </w:rPr>
        <w:t>8</w:t>
      </w:r>
      <w:r w:rsidR="00FB2897" w:rsidRPr="005A032C">
        <w:rPr>
          <w:sz w:val="24"/>
          <w:szCs w:val="24"/>
        </w:rPr>
        <w:t xml:space="preserve"> No.</w:t>
      </w:r>
      <w:r w:rsidR="00783E9C" w:rsidRPr="005A032C">
        <w:rPr>
          <w:sz w:val="24"/>
          <w:szCs w:val="24"/>
        </w:rPr>
        <w:t xml:space="preserve"> R</w:t>
      </w:r>
      <w:r w:rsidR="00437DFE" w:rsidRPr="005A032C">
        <w:rPr>
          <w:sz w:val="24"/>
          <w:szCs w:val="24"/>
        </w:rPr>
        <w:t>74)</w:t>
      </w:r>
      <w:r w:rsidR="00A2692E" w:rsidRPr="005A032C">
        <w:rPr>
          <w:sz w:val="24"/>
          <w:szCs w:val="24"/>
        </w:rPr>
        <w:t xml:space="preserve"> varies</w:t>
      </w:r>
      <w:r w:rsidR="004F684F" w:rsidRPr="005A032C">
        <w:rPr>
          <w:sz w:val="24"/>
          <w:szCs w:val="24"/>
        </w:rPr>
        <w:t xml:space="preserve"> the </w:t>
      </w:r>
      <w:r w:rsidR="004F684F" w:rsidRPr="00903527">
        <w:rPr>
          <w:i/>
          <w:sz w:val="24"/>
          <w:szCs w:val="24"/>
        </w:rPr>
        <w:t>Veterans’ Affairs (Extended Eligibility for Treatment) Instrument 2015</w:t>
      </w:r>
      <w:r w:rsidR="004F684F" w:rsidRPr="005A032C">
        <w:rPr>
          <w:sz w:val="24"/>
          <w:szCs w:val="24"/>
        </w:rPr>
        <w:t xml:space="preserve"> </w:t>
      </w:r>
      <w:r w:rsidR="00CA52CC">
        <w:rPr>
          <w:sz w:val="24"/>
          <w:szCs w:val="24"/>
        </w:rPr>
        <w:t xml:space="preserve">(F2015L01145) </w:t>
      </w:r>
      <w:r w:rsidR="00203A2A">
        <w:rPr>
          <w:sz w:val="24"/>
          <w:szCs w:val="24"/>
        </w:rPr>
        <w:t xml:space="preserve">(the Principal Instrument) </w:t>
      </w:r>
      <w:r w:rsidR="005C5AE0">
        <w:rPr>
          <w:sz w:val="24"/>
          <w:szCs w:val="24"/>
        </w:rPr>
        <w:t xml:space="preserve">to </w:t>
      </w:r>
      <w:r w:rsidR="006D29D7">
        <w:rPr>
          <w:sz w:val="24"/>
          <w:szCs w:val="24"/>
        </w:rPr>
        <w:t xml:space="preserve">ensure </w:t>
      </w:r>
      <w:r w:rsidR="005C5AE0">
        <w:rPr>
          <w:sz w:val="24"/>
          <w:szCs w:val="24"/>
        </w:rPr>
        <w:t xml:space="preserve">that </w:t>
      </w:r>
      <w:r w:rsidR="004148C3">
        <w:rPr>
          <w:sz w:val="24"/>
          <w:szCs w:val="24"/>
        </w:rPr>
        <w:t xml:space="preserve">all </w:t>
      </w:r>
      <w:r w:rsidR="005C5AE0">
        <w:rPr>
          <w:sz w:val="24"/>
          <w:szCs w:val="24"/>
        </w:rPr>
        <w:t xml:space="preserve">former and current </w:t>
      </w:r>
      <w:r w:rsidR="00152DD4">
        <w:rPr>
          <w:sz w:val="24"/>
          <w:szCs w:val="24"/>
        </w:rPr>
        <w:t>Australian Defence Force (</w:t>
      </w:r>
      <w:r w:rsidR="005C5AE0">
        <w:rPr>
          <w:sz w:val="24"/>
          <w:szCs w:val="24"/>
        </w:rPr>
        <w:t>ADF</w:t>
      </w:r>
      <w:r w:rsidR="00152DD4">
        <w:rPr>
          <w:sz w:val="24"/>
          <w:szCs w:val="24"/>
        </w:rPr>
        <w:t>)</w:t>
      </w:r>
      <w:r w:rsidR="005C5AE0">
        <w:rPr>
          <w:sz w:val="24"/>
          <w:szCs w:val="24"/>
        </w:rPr>
        <w:t xml:space="preserve"> personnel who are </w:t>
      </w:r>
      <w:r w:rsidR="004F684F" w:rsidRPr="005A032C">
        <w:rPr>
          <w:sz w:val="24"/>
          <w:szCs w:val="24"/>
        </w:rPr>
        <w:t xml:space="preserve">eligible for </w:t>
      </w:r>
      <w:r w:rsidR="00DF6ADB" w:rsidRPr="005A032C">
        <w:rPr>
          <w:sz w:val="24"/>
          <w:szCs w:val="24"/>
        </w:rPr>
        <w:t xml:space="preserve">“Non-Liability Health Care” (NLHC) </w:t>
      </w:r>
      <w:r w:rsidR="004F684F" w:rsidRPr="005A032C">
        <w:rPr>
          <w:sz w:val="24"/>
          <w:szCs w:val="24"/>
        </w:rPr>
        <w:t xml:space="preserve">treatment </w:t>
      </w:r>
      <w:r w:rsidR="00C133FF">
        <w:rPr>
          <w:sz w:val="24"/>
          <w:szCs w:val="24"/>
        </w:rPr>
        <w:t xml:space="preserve">for mental health conditions </w:t>
      </w:r>
      <w:r w:rsidR="00C5556A">
        <w:rPr>
          <w:sz w:val="24"/>
          <w:szCs w:val="24"/>
        </w:rPr>
        <w:t>are eligible</w:t>
      </w:r>
      <w:r w:rsidR="00C133FF">
        <w:rPr>
          <w:sz w:val="24"/>
          <w:szCs w:val="24"/>
        </w:rPr>
        <w:t xml:space="preserve"> </w:t>
      </w:r>
      <w:r w:rsidR="004148C3">
        <w:rPr>
          <w:sz w:val="24"/>
          <w:szCs w:val="24"/>
        </w:rPr>
        <w:t xml:space="preserve">for </w:t>
      </w:r>
      <w:r w:rsidR="004F684F" w:rsidRPr="005A032C">
        <w:rPr>
          <w:sz w:val="24"/>
          <w:szCs w:val="24"/>
        </w:rPr>
        <w:t>residential care, residential care (respite), Respite Care and non-subsid</w:t>
      </w:r>
      <w:r w:rsidR="00CA52CC">
        <w:rPr>
          <w:sz w:val="24"/>
          <w:szCs w:val="24"/>
        </w:rPr>
        <w:t>ised residential care (respite)</w:t>
      </w:r>
      <w:r w:rsidR="004F684F" w:rsidRPr="005A032C">
        <w:rPr>
          <w:sz w:val="24"/>
          <w:szCs w:val="24"/>
        </w:rPr>
        <w:t>.</w:t>
      </w:r>
      <w:r w:rsidR="00DF6ADB" w:rsidRPr="005A032C">
        <w:rPr>
          <w:sz w:val="24"/>
          <w:szCs w:val="24"/>
        </w:rPr>
        <w:t xml:space="preserve"> </w:t>
      </w:r>
    </w:p>
    <w:p w:rsidR="00F76AAB" w:rsidRDefault="00F76AAB" w:rsidP="007A7DC8">
      <w:pPr>
        <w:spacing w:before="240"/>
        <w:rPr>
          <w:color w:val="000000"/>
          <w:sz w:val="24"/>
          <w:szCs w:val="24"/>
        </w:rPr>
      </w:pPr>
      <w:r w:rsidRPr="00C44A48">
        <w:rPr>
          <w:sz w:val="24"/>
          <w:szCs w:val="24"/>
        </w:rPr>
        <w:t>“N</w:t>
      </w:r>
      <w:r>
        <w:rPr>
          <w:sz w:val="24"/>
          <w:szCs w:val="24"/>
        </w:rPr>
        <w:t>on-Liability Health Care”</w:t>
      </w:r>
      <w:r w:rsidRPr="00C44A48">
        <w:rPr>
          <w:sz w:val="24"/>
          <w:szCs w:val="24"/>
        </w:rPr>
        <w:t xml:space="preserve"> </w:t>
      </w:r>
      <w:r>
        <w:rPr>
          <w:sz w:val="24"/>
          <w:szCs w:val="24"/>
        </w:rPr>
        <w:t xml:space="preserve">is provided to eligible current and former ADF members to access treatment, paid for by </w:t>
      </w:r>
      <w:r w:rsidR="001977E5">
        <w:rPr>
          <w:sz w:val="24"/>
          <w:szCs w:val="24"/>
        </w:rPr>
        <w:t>the Department of Veterans’ Affairs (</w:t>
      </w:r>
      <w:r>
        <w:rPr>
          <w:sz w:val="24"/>
          <w:szCs w:val="24"/>
        </w:rPr>
        <w:t>DVA</w:t>
      </w:r>
      <w:r w:rsidR="001977E5">
        <w:rPr>
          <w:sz w:val="24"/>
          <w:szCs w:val="24"/>
        </w:rPr>
        <w:t>)</w:t>
      </w:r>
      <w:r>
        <w:rPr>
          <w:sz w:val="24"/>
          <w:szCs w:val="24"/>
        </w:rPr>
        <w:t xml:space="preserve">, without needing to establish a link between their medical condition and their service. NLHC is completely separate from any claim for compensation or liability. </w:t>
      </w:r>
    </w:p>
    <w:p w:rsidR="005A032C" w:rsidRPr="005A032C" w:rsidRDefault="00C133FF" w:rsidP="007A7DC8">
      <w:pPr>
        <w:spacing w:before="240"/>
        <w:rPr>
          <w:sz w:val="24"/>
          <w:szCs w:val="24"/>
        </w:rPr>
      </w:pPr>
      <w:r>
        <w:rPr>
          <w:sz w:val="24"/>
          <w:szCs w:val="24"/>
        </w:rPr>
        <w:t>The Principal Instrument came into force on 15 July 2015</w:t>
      </w:r>
      <w:r w:rsidR="003B077F">
        <w:rPr>
          <w:sz w:val="24"/>
          <w:szCs w:val="24"/>
        </w:rPr>
        <w:t xml:space="preserve">. Under that instrument, </w:t>
      </w:r>
      <w:r w:rsidR="004148C3">
        <w:rPr>
          <w:sz w:val="24"/>
          <w:szCs w:val="24"/>
        </w:rPr>
        <w:t xml:space="preserve">eligibility for </w:t>
      </w:r>
      <w:r w:rsidR="00C82A10" w:rsidRPr="005A032C">
        <w:rPr>
          <w:sz w:val="24"/>
          <w:szCs w:val="24"/>
        </w:rPr>
        <w:t>residential care, residential care (respite), Respite Care and non-subsid</w:t>
      </w:r>
      <w:r w:rsidR="00C82A10">
        <w:rPr>
          <w:sz w:val="24"/>
          <w:szCs w:val="24"/>
        </w:rPr>
        <w:t xml:space="preserve">ised residential care (respite) </w:t>
      </w:r>
      <w:r w:rsidR="003B077F">
        <w:rPr>
          <w:sz w:val="24"/>
          <w:szCs w:val="24"/>
        </w:rPr>
        <w:t xml:space="preserve">for </w:t>
      </w:r>
      <w:r w:rsidR="004148C3">
        <w:rPr>
          <w:sz w:val="24"/>
          <w:szCs w:val="24"/>
        </w:rPr>
        <w:t xml:space="preserve">former and current ADF personnel </w:t>
      </w:r>
      <w:r w:rsidR="003B077F">
        <w:rPr>
          <w:sz w:val="24"/>
          <w:szCs w:val="24"/>
        </w:rPr>
        <w:t xml:space="preserve">is </w:t>
      </w:r>
      <w:r w:rsidR="005A032C">
        <w:rPr>
          <w:sz w:val="24"/>
          <w:szCs w:val="24"/>
        </w:rPr>
        <w:t xml:space="preserve">limited </w:t>
      </w:r>
      <w:r w:rsidR="003B077F">
        <w:rPr>
          <w:sz w:val="24"/>
          <w:szCs w:val="24"/>
        </w:rPr>
        <w:t xml:space="preserve">to </w:t>
      </w:r>
      <w:r w:rsidR="00324A4B">
        <w:rPr>
          <w:sz w:val="24"/>
          <w:szCs w:val="24"/>
        </w:rPr>
        <w:t xml:space="preserve">specified </w:t>
      </w:r>
      <w:r w:rsidR="005A032C">
        <w:rPr>
          <w:sz w:val="24"/>
          <w:szCs w:val="24"/>
        </w:rPr>
        <w:t>mental health conditions</w:t>
      </w:r>
      <w:r w:rsidR="00324A4B">
        <w:rPr>
          <w:sz w:val="24"/>
          <w:szCs w:val="24"/>
        </w:rPr>
        <w:t xml:space="preserve">, that is, </w:t>
      </w:r>
      <w:r w:rsidR="005A032C" w:rsidRPr="005A032C">
        <w:rPr>
          <w:sz w:val="24"/>
          <w:szCs w:val="24"/>
        </w:rPr>
        <w:t>post-traumat</w:t>
      </w:r>
      <w:r w:rsidR="005A032C" w:rsidRPr="005A032C">
        <w:rPr>
          <w:color w:val="000000"/>
          <w:sz w:val="24"/>
          <w:szCs w:val="24"/>
        </w:rPr>
        <w:t xml:space="preserve">ic stress disorder, alcohol use disorder and substance abuse disorder. </w:t>
      </w:r>
    </w:p>
    <w:p w:rsidR="00324A4B" w:rsidRDefault="004148C3" w:rsidP="007A7DC8">
      <w:pPr>
        <w:spacing w:before="240"/>
        <w:rPr>
          <w:color w:val="000000"/>
          <w:sz w:val="24"/>
          <w:szCs w:val="24"/>
        </w:rPr>
      </w:pPr>
      <w:r>
        <w:rPr>
          <w:sz w:val="24"/>
          <w:szCs w:val="24"/>
        </w:rPr>
        <w:t xml:space="preserve">The 2017-2018 Budget provided $33.5 million over </w:t>
      </w:r>
      <w:r w:rsidR="00324A4B">
        <w:rPr>
          <w:sz w:val="24"/>
          <w:szCs w:val="24"/>
        </w:rPr>
        <w:t xml:space="preserve">the forward estimates </w:t>
      </w:r>
      <w:r>
        <w:rPr>
          <w:sz w:val="24"/>
          <w:szCs w:val="24"/>
        </w:rPr>
        <w:t>to extend</w:t>
      </w:r>
      <w:r w:rsidR="006D29D7">
        <w:rPr>
          <w:sz w:val="24"/>
          <w:szCs w:val="24"/>
        </w:rPr>
        <w:t xml:space="preserve"> NLHC treatment</w:t>
      </w:r>
      <w:r w:rsidR="00324A4B">
        <w:rPr>
          <w:sz w:val="24"/>
          <w:szCs w:val="24"/>
        </w:rPr>
        <w:t xml:space="preserve"> to </w:t>
      </w:r>
      <w:r w:rsidR="003B077F">
        <w:rPr>
          <w:sz w:val="24"/>
          <w:szCs w:val="24"/>
        </w:rPr>
        <w:t>all mental health conditions</w:t>
      </w:r>
      <w:r w:rsidR="00324A4B">
        <w:rPr>
          <w:sz w:val="24"/>
          <w:szCs w:val="24"/>
        </w:rPr>
        <w:t>.</w:t>
      </w:r>
      <w:r w:rsidR="003B077F">
        <w:rPr>
          <w:sz w:val="24"/>
          <w:szCs w:val="24"/>
        </w:rPr>
        <w:t xml:space="preserve"> </w:t>
      </w:r>
      <w:r w:rsidR="00324A4B">
        <w:rPr>
          <w:sz w:val="24"/>
          <w:szCs w:val="24"/>
        </w:rPr>
        <w:t xml:space="preserve">From 1 July 2017 </w:t>
      </w:r>
      <w:r w:rsidR="003B077F">
        <w:rPr>
          <w:sz w:val="24"/>
          <w:szCs w:val="24"/>
        </w:rPr>
        <w:t xml:space="preserve">all past and current members of the ADF with at least one day </w:t>
      </w:r>
      <w:r w:rsidR="00324A4B">
        <w:rPr>
          <w:sz w:val="24"/>
          <w:szCs w:val="24"/>
        </w:rPr>
        <w:t>of continuous full-time service and c</w:t>
      </w:r>
      <w:r w:rsidR="003B077F">
        <w:rPr>
          <w:sz w:val="24"/>
          <w:szCs w:val="24"/>
        </w:rPr>
        <w:t>ertain ADF Reservists from 1 July 2018</w:t>
      </w:r>
      <w:r w:rsidR="00324A4B">
        <w:rPr>
          <w:sz w:val="24"/>
          <w:szCs w:val="24"/>
        </w:rPr>
        <w:t xml:space="preserve"> became eligible</w:t>
      </w:r>
      <w:r w:rsidR="003B077F">
        <w:rPr>
          <w:sz w:val="24"/>
          <w:szCs w:val="24"/>
        </w:rPr>
        <w:t xml:space="preserve">. </w:t>
      </w:r>
      <w:r w:rsidR="00324A4B">
        <w:rPr>
          <w:sz w:val="24"/>
          <w:szCs w:val="24"/>
        </w:rPr>
        <w:t xml:space="preserve">Also included was </w:t>
      </w:r>
      <w:r w:rsidR="00F462E5">
        <w:rPr>
          <w:sz w:val="24"/>
          <w:szCs w:val="24"/>
        </w:rPr>
        <w:t xml:space="preserve">provision for </w:t>
      </w:r>
      <w:r w:rsidR="00B97442">
        <w:rPr>
          <w:color w:val="000000"/>
          <w:sz w:val="24"/>
          <w:szCs w:val="24"/>
        </w:rPr>
        <w:t xml:space="preserve">aligning eligibility for </w:t>
      </w:r>
      <w:r w:rsidR="00B97442" w:rsidRPr="005A032C">
        <w:rPr>
          <w:sz w:val="24"/>
          <w:szCs w:val="24"/>
        </w:rPr>
        <w:t>residential care, residential care (respite), Respite Care and non-subsid</w:t>
      </w:r>
      <w:r w:rsidR="00B97442">
        <w:rPr>
          <w:sz w:val="24"/>
          <w:szCs w:val="24"/>
        </w:rPr>
        <w:t>ised residential care (respite)</w:t>
      </w:r>
      <w:r w:rsidR="00B97442" w:rsidRPr="005A032C">
        <w:rPr>
          <w:sz w:val="24"/>
          <w:szCs w:val="24"/>
        </w:rPr>
        <w:t xml:space="preserve"> </w:t>
      </w:r>
      <w:r w:rsidR="00B97442">
        <w:rPr>
          <w:color w:val="000000"/>
          <w:sz w:val="24"/>
          <w:szCs w:val="24"/>
        </w:rPr>
        <w:t>with the expand</w:t>
      </w:r>
      <w:r w:rsidR="00F462E5">
        <w:rPr>
          <w:color w:val="000000"/>
          <w:sz w:val="24"/>
          <w:szCs w:val="24"/>
        </w:rPr>
        <w:t>ed</w:t>
      </w:r>
      <w:r w:rsidR="00B97442" w:rsidRPr="00CA33D6">
        <w:rPr>
          <w:color w:val="000000"/>
          <w:sz w:val="24"/>
          <w:szCs w:val="24"/>
        </w:rPr>
        <w:t xml:space="preserve"> eli</w:t>
      </w:r>
      <w:r w:rsidR="00B97442">
        <w:rPr>
          <w:color w:val="000000"/>
          <w:sz w:val="24"/>
          <w:szCs w:val="24"/>
        </w:rPr>
        <w:t>gi</w:t>
      </w:r>
      <w:r w:rsidR="00F462E5">
        <w:rPr>
          <w:color w:val="000000"/>
          <w:sz w:val="24"/>
          <w:szCs w:val="24"/>
        </w:rPr>
        <w:t>bility for NLHC treatment for all</w:t>
      </w:r>
      <w:r w:rsidR="00B97442">
        <w:rPr>
          <w:color w:val="000000"/>
          <w:sz w:val="24"/>
          <w:szCs w:val="24"/>
        </w:rPr>
        <w:t xml:space="preserve"> mental health condition</w:t>
      </w:r>
      <w:r w:rsidR="00F462E5">
        <w:rPr>
          <w:color w:val="000000"/>
          <w:sz w:val="24"/>
          <w:szCs w:val="24"/>
        </w:rPr>
        <w:t>s</w:t>
      </w:r>
      <w:r w:rsidR="00B97442">
        <w:rPr>
          <w:color w:val="000000"/>
          <w:sz w:val="24"/>
          <w:szCs w:val="24"/>
        </w:rPr>
        <w:t>.</w:t>
      </w:r>
      <w:r w:rsidR="00F462E5">
        <w:rPr>
          <w:color w:val="000000"/>
          <w:sz w:val="24"/>
          <w:szCs w:val="24"/>
        </w:rPr>
        <w:t xml:space="preserve"> </w:t>
      </w:r>
    </w:p>
    <w:p w:rsidR="00324A4B" w:rsidRDefault="00960885" w:rsidP="007A7DC8">
      <w:pPr>
        <w:spacing w:before="240"/>
        <w:rPr>
          <w:sz w:val="24"/>
          <w:szCs w:val="24"/>
        </w:rPr>
      </w:pPr>
      <w:r>
        <w:rPr>
          <w:sz w:val="24"/>
          <w:szCs w:val="24"/>
        </w:rPr>
        <w:t>However</w:t>
      </w:r>
      <w:r w:rsidR="001E69EC">
        <w:rPr>
          <w:sz w:val="24"/>
          <w:szCs w:val="24"/>
        </w:rPr>
        <w:t>, to date</w:t>
      </w:r>
      <w:r>
        <w:rPr>
          <w:sz w:val="24"/>
          <w:szCs w:val="24"/>
        </w:rPr>
        <w:t xml:space="preserve"> </w:t>
      </w:r>
      <w:r w:rsidR="006D29D7">
        <w:rPr>
          <w:sz w:val="24"/>
          <w:szCs w:val="24"/>
        </w:rPr>
        <w:t>the required</w:t>
      </w:r>
      <w:r w:rsidR="00C5556A">
        <w:rPr>
          <w:sz w:val="24"/>
          <w:szCs w:val="24"/>
        </w:rPr>
        <w:t xml:space="preserve"> </w:t>
      </w:r>
      <w:r w:rsidR="00AA396D">
        <w:rPr>
          <w:sz w:val="24"/>
          <w:szCs w:val="24"/>
        </w:rPr>
        <w:t xml:space="preserve">changes have </w:t>
      </w:r>
      <w:r w:rsidR="00C5556A" w:rsidRPr="008C18DE">
        <w:rPr>
          <w:sz w:val="24"/>
          <w:szCs w:val="24"/>
        </w:rPr>
        <w:t xml:space="preserve">not </w:t>
      </w:r>
      <w:r w:rsidR="00AA396D">
        <w:rPr>
          <w:sz w:val="24"/>
          <w:szCs w:val="24"/>
        </w:rPr>
        <w:t xml:space="preserve">been </w:t>
      </w:r>
      <w:r w:rsidR="00C5556A" w:rsidRPr="008C18DE">
        <w:rPr>
          <w:sz w:val="24"/>
          <w:szCs w:val="24"/>
        </w:rPr>
        <w:t>made to the eligibility provisions under the Principal Instrument</w:t>
      </w:r>
      <w:r w:rsidR="00324A4B">
        <w:rPr>
          <w:sz w:val="24"/>
          <w:szCs w:val="24"/>
        </w:rPr>
        <w:t xml:space="preserve"> and e</w:t>
      </w:r>
      <w:r w:rsidRPr="008C18DE">
        <w:rPr>
          <w:sz w:val="24"/>
          <w:szCs w:val="24"/>
        </w:rPr>
        <w:t xml:space="preserve">ligibility </w:t>
      </w:r>
      <w:r w:rsidR="00C5556A">
        <w:rPr>
          <w:sz w:val="24"/>
          <w:szCs w:val="24"/>
        </w:rPr>
        <w:t xml:space="preserve">remains </w:t>
      </w:r>
      <w:r w:rsidR="00C5556A" w:rsidRPr="008C18DE">
        <w:rPr>
          <w:sz w:val="24"/>
          <w:szCs w:val="24"/>
        </w:rPr>
        <w:t>limited to post-traumatic stress disorder, alcohol use disorder and substance abuse disorder</w:t>
      </w:r>
      <w:r w:rsidR="00C5556A">
        <w:rPr>
          <w:sz w:val="24"/>
          <w:szCs w:val="24"/>
        </w:rPr>
        <w:t>.</w:t>
      </w:r>
      <w:r w:rsidR="00C5556A" w:rsidRPr="008C18DE">
        <w:rPr>
          <w:sz w:val="24"/>
          <w:szCs w:val="24"/>
        </w:rPr>
        <w:t xml:space="preserve"> </w:t>
      </w:r>
      <w:r w:rsidR="006D29D7">
        <w:rPr>
          <w:sz w:val="24"/>
          <w:szCs w:val="24"/>
        </w:rPr>
        <w:t xml:space="preserve">It is now proposed to vary the </w:t>
      </w:r>
      <w:r w:rsidR="00D84395" w:rsidRPr="008C18DE">
        <w:rPr>
          <w:sz w:val="24"/>
          <w:szCs w:val="24"/>
        </w:rPr>
        <w:t xml:space="preserve">Principal Instrument to </w:t>
      </w:r>
      <w:r>
        <w:rPr>
          <w:sz w:val="24"/>
          <w:szCs w:val="24"/>
        </w:rPr>
        <w:t xml:space="preserve">expand eligibility for </w:t>
      </w:r>
      <w:r w:rsidR="00BC3A9E" w:rsidRPr="005A032C">
        <w:rPr>
          <w:sz w:val="24"/>
          <w:szCs w:val="24"/>
        </w:rPr>
        <w:t>residential care, residential care (respite), Respite Care and non-subsid</w:t>
      </w:r>
      <w:r w:rsidR="00BC3A9E">
        <w:rPr>
          <w:sz w:val="24"/>
          <w:szCs w:val="24"/>
        </w:rPr>
        <w:t>ised residential care (respite)</w:t>
      </w:r>
      <w:r w:rsidR="00324A4B">
        <w:rPr>
          <w:sz w:val="24"/>
          <w:szCs w:val="24"/>
        </w:rPr>
        <w:t xml:space="preserve"> to those </w:t>
      </w:r>
      <w:r w:rsidR="006D7A3B" w:rsidRPr="008C18DE">
        <w:rPr>
          <w:sz w:val="24"/>
          <w:szCs w:val="24"/>
        </w:rPr>
        <w:t>eligible</w:t>
      </w:r>
      <w:r w:rsidR="00CA33D6" w:rsidRPr="008C18DE">
        <w:rPr>
          <w:sz w:val="24"/>
          <w:szCs w:val="24"/>
        </w:rPr>
        <w:t xml:space="preserve"> for </w:t>
      </w:r>
      <w:r w:rsidR="00D84395" w:rsidRPr="008C18DE">
        <w:rPr>
          <w:sz w:val="24"/>
          <w:szCs w:val="24"/>
        </w:rPr>
        <w:t>NLHC tre</w:t>
      </w:r>
      <w:r w:rsidR="00CA33D6" w:rsidRPr="008C18DE">
        <w:rPr>
          <w:sz w:val="24"/>
          <w:szCs w:val="24"/>
        </w:rPr>
        <w:t>atment</w:t>
      </w:r>
      <w:r w:rsidR="00461992">
        <w:rPr>
          <w:sz w:val="24"/>
          <w:szCs w:val="24"/>
        </w:rPr>
        <w:t xml:space="preserve"> </w:t>
      </w:r>
      <w:r w:rsidR="006D7A3B" w:rsidRPr="008C18DE">
        <w:rPr>
          <w:sz w:val="24"/>
          <w:szCs w:val="24"/>
        </w:rPr>
        <w:t xml:space="preserve">for </w:t>
      </w:r>
      <w:r w:rsidR="00D84395" w:rsidRPr="008C18DE">
        <w:rPr>
          <w:sz w:val="24"/>
          <w:szCs w:val="24"/>
        </w:rPr>
        <w:t xml:space="preserve">any mental health condition. </w:t>
      </w:r>
    </w:p>
    <w:p w:rsidR="00CA33D6" w:rsidRPr="00F76AAB" w:rsidRDefault="00D84395" w:rsidP="007A7DC8">
      <w:pPr>
        <w:spacing w:before="240"/>
        <w:rPr>
          <w:sz w:val="24"/>
          <w:szCs w:val="24"/>
        </w:rPr>
      </w:pPr>
      <w:r w:rsidRPr="008C18DE">
        <w:rPr>
          <w:sz w:val="24"/>
          <w:szCs w:val="24"/>
        </w:rPr>
        <w:t>The change</w:t>
      </w:r>
      <w:r w:rsidR="00422430">
        <w:rPr>
          <w:sz w:val="24"/>
          <w:szCs w:val="24"/>
        </w:rPr>
        <w:t>s</w:t>
      </w:r>
      <w:r w:rsidRPr="008C18DE">
        <w:rPr>
          <w:sz w:val="24"/>
          <w:szCs w:val="24"/>
        </w:rPr>
        <w:t xml:space="preserve"> to the Principal Instrument </w:t>
      </w:r>
      <w:r w:rsidR="0006238B">
        <w:rPr>
          <w:sz w:val="24"/>
          <w:szCs w:val="24"/>
        </w:rPr>
        <w:t>replace the references to</w:t>
      </w:r>
      <w:r w:rsidRPr="008C18DE">
        <w:rPr>
          <w:sz w:val="24"/>
          <w:szCs w:val="24"/>
        </w:rPr>
        <w:t xml:space="preserve"> </w:t>
      </w:r>
      <w:r w:rsidR="00CF0242">
        <w:rPr>
          <w:sz w:val="24"/>
          <w:szCs w:val="24"/>
        </w:rPr>
        <w:t>“</w:t>
      </w:r>
      <w:r w:rsidRPr="008C18DE">
        <w:rPr>
          <w:sz w:val="24"/>
          <w:szCs w:val="24"/>
        </w:rPr>
        <w:t>post-traumatic stress disorder, alcohol use disorder, and substance abuse disorder</w:t>
      </w:r>
      <w:r w:rsidR="00CF0242">
        <w:rPr>
          <w:sz w:val="24"/>
          <w:szCs w:val="24"/>
        </w:rPr>
        <w:t>”</w:t>
      </w:r>
      <w:r w:rsidRPr="008C18DE">
        <w:rPr>
          <w:sz w:val="24"/>
          <w:szCs w:val="24"/>
        </w:rPr>
        <w:t xml:space="preserve"> </w:t>
      </w:r>
      <w:r w:rsidR="00FD4D54" w:rsidRPr="008C18DE">
        <w:rPr>
          <w:sz w:val="24"/>
          <w:szCs w:val="24"/>
        </w:rPr>
        <w:t xml:space="preserve">with </w:t>
      </w:r>
      <w:r w:rsidR="0006238B">
        <w:rPr>
          <w:sz w:val="24"/>
          <w:szCs w:val="24"/>
        </w:rPr>
        <w:t xml:space="preserve">a reference to </w:t>
      </w:r>
      <w:r w:rsidR="00FD4D54" w:rsidRPr="008C18DE">
        <w:rPr>
          <w:sz w:val="24"/>
          <w:szCs w:val="24"/>
        </w:rPr>
        <w:t>“a mental health condition”</w:t>
      </w:r>
      <w:r w:rsidR="006D29D7">
        <w:rPr>
          <w:sz w:val="24"/>
          <w:szCs w:val="24"/>
        </w:rPr>
        <w:t>.</w:t>
      </w:r>
      <w:r w:rsidR="00CA33D6" w:rsidRPr="008C18DE">
        <w:rPr>
          <w:sz w:val="24"/>
          <w:szCs w:val="24"/>
        </w:rPr>
        <w:t xml:space="preserve"> </w:t>
      </w:r>
      <w:r w:rsidR="006D29D7">
        <w:rPr>
          <w:sz w:val="24"/>
          <w:szCs w:val="24"/>
        </w:rPr>
        <w:t>A</w:t>
      </w:r>
      <w:r w:rsidR="00CA33D6" w:rsidRPr="008C18DE">
        <w:rPr>
          <w:sz w:val="24"/>
          <w:szCs w:val="24"/>
        </w:rPr>
        <w:t xml:space="preserve">n expanded definition of “mental health condition” </w:t>
      </w:r>
      <w:r w:rsidR="00324A4B">
        <w:rPr>
          <w:sz w:val="24"/>
          <w:szCs w:val="24"/>
        </w:rPr>
        <w:t xml:space="preserve">is also being added </w:t>
      </w:r>
      <w:r w:rsidR="00CA33D6" w:rsidRPr="008C18DE">
        <w:rPr>
          <w:sz w:val="24"/>
          <w:szCs w:val="24"/>
        </w:rPr>
        <w:t xml:space="preserve">to </w:t>
      </w:r>
      <w:r w:rsidR="00324A4B">
        <w:rPr>
          <w:sz w:val="24"/>
          <w:szCs w:val="24"/>
        </w:rPr>
        <w:t xml:space="preserve">be inclusive of </w:t>
      </w:r>
      <w:r w:rsidR="00CA33D6" w:rsidRPr="008C18DE">
        <w:rPr>
          <w:sz w:val="24"/>
          <w:szCs w:val="24"/>
        </w:rPr>
        <w:t>the full range of mental health cond</w:t>
      </w:r>
      <w:r w:rsidR="00324A4B">
        <w:rPr>
          <w:sz w:val="24"/>
          <w:szCs w:val="24"/>
        </w:rPr>
        <w:t>itions and disorders that may</w:t>
      </w:r>
      <w:r w:rsidR="008C18DE">
        <w:rPr>
          <w:sz w:val="24"/>
          <w:szCs w:val="24"/>
        </w:rPr>
        <w:t xml:space="preserve"> </w:t>
      </w:r>
      <w:r w:rsidR="00CA33D6" w:rsidRPr="008C18DE">
        <w:rPr>
          <w:sz w:val="24"/>
          <w:szCs w:val="24"/>
        </w:rPr>
        <w:t>be diagnosed by a mental health professional.</w:t>
      </w:r>
      <w:r w:rsidR="00201E69">
        <w:rPr>
          <w:sz w:val="24"/>
          <w:szCs w:val="24"/>
        </w:rPr>
        <w:t xml:space="preserve"> A definition of “mental health professional” has also been </w:t>
      </w:r>
      <w:r w:rsidR="00960885">
        <w:rPr>
          <w:sz w:val="24"/>
          <w:szCs w:val="24"/>
        </w:rPr>
        <w:t>included</w:t>
      </w:r>
      <w:r w:rsidR="00201E69">
        <w:rPr>
          <w:sz w:val="24"/>
          <w:szCs w:val="24"/>
        </w:rPr>
        <w:t xml:space="preserve">. </w:t>
      </w:r>
      <w:r w:rsidR="00F76AAB">
        <w:rPr>
          <w:sz w:val="24"/>
          <w:szCs w:val="24"/>
        </w:rPr>
        <w:t xml:space="preserve">The definitions of </w:t>
      </w:r>
      <w:r w:rsidR="00F76AAB" w:rsidRPr="008C18DE">
        <w:rPr>
          <w:sz w:val="24"/>
          <w:szCs w:val="24"/>
        </w:rPr>
        <w:t>“mental health condition”</w:t>
      </w:r>
      <w:r w:rsidR="00F76AAB">
        <w:rPr>
          <w:sz w:val="24"/>
          <w:szCs w:val="24"/>
        </w:rPr>
        <w:t xml:space="preserve"> and “mental health professional” are the same as those in the </w:t>
      </w:r>
      <w:r w:rsidR="00F76AAB">
        <w:rPr>
          <w:i/>
          <w:sz w:val="24"/>
          <w:szCs w:val="24"/>
        </w:rPr>
        <w:t>Veterans’ Entitlements (Expanded Access to Non-Liability Health Care</w:t>
      </w:r>
      <w:r w:rsidR="00F76AAB" w:rsidRPr="00903527">
        <w:rPr>
          <w:i/>
          <w:sz w:val="24"/>
          <w:szCs w:val="24"/>
        </w:rPr>
        <w:t xml:space="preserve"> for </w:t>
      </w:r>
      <w:r w:rsidR="00F76AAB">
        <w:rPr>
          <w:i/>
          <w:sz w:val="24"/>
          <w:szCs w:val="24"/>
        </w:rPr>
        <w:t xml:space="preserve">Mental Health </w:t>
      </w:r>
      <w:r w:rsidR="00F76AAB">
        <w:rPr>
          <w:i/>
          <w:sz w:val="24"/>
          <w:szCs w:val="24"/>
        </w:rPr>
        <w:lastRenderedPageBreak/>
        <w:t>Treatment) Determination 2017</w:t>
      </w:r>
      <w:r w:rsidR="00F76AAB">
        <w:rPr>
          <w:sz w:val="24"/>
          <w:szCs w:val="24"/>
        </w:rPr>
        <w:t>. Under that determination, eligibility for treatment for mental health conditions on a NLHC basis extends to all past and current members of the ADF with at least one day of continuous full-time service.</w:t>
      </w:r>
    </w:p>
    <w:p w:rsidR="009A5F68" w:rsidRPr="008D3E0B" w:rsidRDefault="006D29D7" w:rsidP="007A7DC8">
      <w:pPr>
        <w:spacing w:before="240"/>
        <w:rPr>
          <w:color w:val="000000"/>
          <w:sz w:val="24"/>
          <w:szCs w:val="24"/>
        </w:rPr>
      </w:pPr>
      <w:r w:rsidRPr="00975CEB">
        <w:rPr>
          <w:sz w:val="24"/>
          <w:szCs w:val="24"/>
        </w:rPr>
        <w:t xml:space="preserve">Residential care, residential care (respite) and Respite Care are defined in the </w:t>
      </w:r>
      <w:r w:rsidRPr="00C1677F">
        <w:rPr>
          <w:i/>
          <w:sz w:val="24"/>
          <w:szCs w:val="24"/>
        </w:rPr>
        <w:t>Treatment Principles</w:t>
      </w:r>
      <w:r w:rsidRPr="00C1677F">
        <w:rPr>
          <w:sz w:val="24"/>
          <w:szCs w:val="24"/>
        </w:rPr>
        <w:t xml:space="preserve"> made under subsection 90(4) of the </w:t>
      </w:r>
      <w:r w:rsidRPr="008D3E0B">
        <w:rPr>
          <w:i/>
          <w:sz w:val="24"/>
          <w:szCs w:val="24"/>
        </w:rPr>
        <w:t xml:space="preserve">Veterans’ Entitlements Act 1986. </w:t>
      </w:r>
      <w:r w:rsidR="00333259" w:rsidRPr="008D3E0B">
        <w:rPr>
          <w:sz w:val="24"/>
          <w:szCs w:val="24"/>
        </w:rPr>
        <w:t xml:space="preserve">Residential care includes personal care or nursing care </w:t>
      </w:r>
      <w:r w:rsidR="00F462E5" w:rsidRPr="008D3E0B">
        <w:rPr>
          <w:sz w:val="24"/>
          <w:szCs w:val="24"/>
        </w:rPr>
        <w:t>that is provided to a</w:t>
      </w:r>
      <w:r w:rsidR="00333259" w:rsidRPr="008D3E0B">
        <w:rPr>
          <w:sz w:val="24"/>
          <w:szCs w:val="24"/>
        </w:rPr>
        <w:t xml:space="preserve"> person in a residential care facility with appropriate staff and where meals are provided, but excludes care provided in the home or a hospital or psychiatric facility, or </w:t>
      </w:r>
      <w:r w:rsidR="00F462E5">
        <w:rPr>
          <w:sz w:val="24"/>
          <w:szCs w:val="24"/>
        </w:rPr>
        <w:t xml:space="preserve">a </w:t>
      </w:r>
      <w:r w:rsidR="00333259" w:rsidRPr="008D3E0B">
        <w:rPr>
          <w:color w:val="000000"/>
          <w:sz w:val="24"/>
          <w:szCs w:val="24"/>
        </w:rPr>
        <w:t>residential facility that primarily provides care to people who are not frail and aged.</w:t>
      </w:r>
      <w:r w:rsidR="00F462E5">
        <w:rPr>
          <w:color w:val="000000"/>
          <w:sz w:val="24"/>
          <w:szCs w:val="24"/>
        </w:rPr>
        <w:t xml:space="preserve"> </w:t>
      </w:r>
      <w:r w:rsidR="00333259">
        <w:rPr>
          <w:sz w:val="24"/>
          <w:szCs w:val="24"/>
        </w:rPr>
        <w:t xml:space="preserve">Residential care (respite) is provided to an eligible person as short-term care in an Australian Government-subsidised residential aged care facility. </w:t>
      </w:r>
      <w:r w:rsidR="009A5F68">
        <w:rPr>
          <w:sz w:val="24"/>
          <w:szCs w:val="24"/>
        </w:rPr>
        <w:t xml:space="preserve">Respite Care provides short-term appropriate care to an eligible person when their carer needs a break or is unable to fulfil their caring role. </w:t>
      </w:r>
    </w:p>
    <w:p w:rsidR="009A5F68" w:rsidRDefault="009A5F68" w:rsidP="007A7DC8">
      <w:pPr>
        <w:spacing w:before="240"/>
        <w:rPr>
          <w:sz w:val="24"/>
          <w:szCs w:val="24"/>
        </w:rPr>
      </w:pPr>
      <w:r>
        <w:rPr>
          <w:sz w:val="24"/>
          <w:szCs w:val="24"/>
        </w:rPr>
        <w:t>N</w:t>
      </w:r>
      <w:r w:rsidRPr="005A032C">
        <w:rPr>
          <w:sz w:val="24"/>
          <w:szCs w:val="24"/>
        </w:rPr>
        <w:t>on-subsid</w:t>
      </w:r>
      <w:r>
        <w:rPr>
          <w:sz w:val="24"/>
          <w:szCs w:val="24"/>
        </w:rPr>
        <w:t xml:space="preserve">ised residential care (respite) is defined in the Principal Instrument as respite provided under Part C of Part 10 of the </w:t>
      </w:r>
      <w:r w:rsidRPr="00203A2A">
        <w:rPr>
          <w:i/>
          <w:sz w:val="24"/>
          <w:szCs w:val="24"/>
        </w:rPr>
        <w:t>Treatment Principles</w:t>
      </w:r>
      <w:r>
        <w:rPr>
          <w:sz w:val="24"/>
          <w:szCs w:val="24"/>
        </w:rPr>
        <w:t xml:space="preserve">. Non-subsidised residential care (respite) is </w:t>
      </w:r>
      <w:r w:rsidRPr="00F14359">
        <w:rPr>
          <w:sz w:val="24"/>
          <w:szCs w:val="24"/>
        </w:rPr>
        <w:t>provided to an eligible person as short-term care in a residential setting that is not an Australian Government-subsidised residential aged care facility, such as a hospital, Multipurpose Service or Cottage Respite under the Commonwealth Home Support Program.</w:t>
      </w:r>
    </w:p>
    <w:p w:rsidR="00DC1983" w:rsidRPr="00F14359" w:rsidRDefault="00DC1983" w:rsidP="007A7DC8">
      <w:pPr>
        <w:spacing w:before="240"/>
        <w:rPr>
          <w:sz w:val="24"/>
          <w:szCs w:val="24"/>
        </w:rPr>
      </w:pPr>
      <w:r>
        <w:rPr>
          <w:sz w:val="24"/>
          <w:szCs w:val="24"/>
        </w:rPr>
        <w:t>The provision of</w:t>
      </w:r>
      <w:r w:rsidRPr="00CB105A">
        <w:rPr>
          <w:sz w:val="24"/>
          <w:szCs w:val="24"/>
        </w:rPr>
        <w:t xml:space="preserve"> </w:t>
      </w:r>
      <w:r w:rsidRPr="005A032C">
        <w:rPr>
          <w:sz w:val="24"/>
          <w:szCs w:val="24"/>
        </w:rPr>
        <w:t>residential care, residential care (respite), Respite Care and non-subsid</w:t>
      </w:r>
      <w:r>
        <w:rPr>
          <w:sz w:val="24"/>
          <w:szCs w:val="24"/>
        </w:rPr>
        <w:t xml:space="preserve">ised residential care (respite) is generally subject to a needs assessment. </w:t>
      </w:r>
    </w:p>
    <w:p w:rsidR="001A1903" w:rsidRPr="007A7DC8" w:rsidRDefault="001A1903" w:rsidP="007A7DC8">
      <w:pPr>
        <w:pStyle w:val="ActHead5"/>
        <w:rPr>
          <w:color w:val="000000"/>
          <w:szCs w:val="24"/>
        </w:rPr>
      </w:pPr>
      <w:r w:rsidRPr="007A7DC8">
        <w:rPr>
          <w:color w:val="000000"/>
          <w:szCs w:val="24"/>
        </w:rPr>
        <w:t>CONSULTATION</w:t>
      </w:r>
    </w:p>
    <w:p w:rsidR="00753BA9" w:rsidRDefault="00753BA9" w:rsidP="007A7DC8">
      <w:pPr>
        <w:spacing w:before="240"/>
        <w:rPr>
          <w:color w:val="000000"/>
          <w:sz w:val="24"/>
          <w:szCs w:val="24"/>
        </w:rPr>
      </w:pPr>
      <w:r w:rsidRPr="008872CB">
        <w:rPr>
          <w:color w:val="000000"/>
          <w:sz w:val="24"/>
          <w:szCs w:val="24"/>
        </w:rPr>
        <w:t xml:space="preserve">Section 17 of the </w:t>
      </w:r>
      <w:r w:rsidRPr="00E56EF7">
        <w:rPr>
          <w:i/>
          <w:color w:val="000000"/>
          <w:sz w:val="24"/>
          <w:szCs w:val="24"/>
        </w:rPr>
        <w:t>Legislation Act 2003</w:t>
      </w:r>
      <w:r w:rsidRPr="008872CB">
        <w:rPr>
          <w:color w:val="000000"/>
          <w:sz w:val="24"/>
          <w:szCs w:val="24"/>
        </w:rPr>
        <w:t xml:space="preserve"> requires a rule-maker to be satisfied, before making a legislative instrument that any consultation </w:t>
      </w:r>
      <w:r>
        <w:rPr>
          <w:color w:val="000000"/>
          <w:sz w:val="24"/>
          <w:szCs w:val="24"/>
        </w:rPr>
        <w:t>the rule-maker considered appropriate and reasonably practicable, has been undertaken.</w:t>
      </w:r>
    </w:p>
    <w:p w:rsidR="009A5F68" w:rsidRPr="00F26DA6" w:rsidRDefault="009A5F68" w:rsidP="007A7DC8">
      <w:pPr>
        <w:spacing w:before="240"/>
        <w:rPr>
          <w:color w:val="000000"/>
          <w:sz w:val="24"/>
          <w:szCs w:val="24"/>
        </w:rPr>
      </w:pPr>
      <w:r>
        <w:rPr>
          <w:color w:val="000000"/>
          <w:sz w:val="24"/>
          <w:szCs w:val="24"/>
        </w:rPr>
        <w:t>Consultation within DVA has been undertaken with Veterans’ Services Design Division and Client Engagement and Support Services Division.</w:t>
      </w:r>
    </w:p>
    <w:p w:rsidR="005C3150" w:rsidRPr="00CA33D6" w:rsidRDefault="00723067" w:rsidP="007A7DC8">
      <w:pPr>
        <w:spacing w:before="240"/>
        <w:rPr>
          <w:color w:val="000000"/>
          <w:sz w:val="24"/>
          <w:szCs w:val="24"/>
        </w:rPr>
      </w:pPr>
      <w:r>
        <w:rPr>
          <w:color w:val="000000"/>
          <w:sz w:val="24"/>
          <w:szCs w:val="24"/>
        </w:rPr>
        <w:t>E</w:t>
      </w:r>
      <w:r w:rsidR="00F26DA6">
        <w:rPr>
          <w:color w:val="000000"/>
          <w:sz w:val="24"/>
          <w:szCs w:val="24"/>
        </w:rPr>
        <w:t xml:space="preserve">xternal consultation </w:t>
      </w:r>
      <w:r>
        <w:rPr>
          <w:color w:val="000000"/>
          <w:sz w:val="24"/>
          <w:szCs w:val="24"/>
        </w:rPr>
        <w:t>was not</w:t>
      </w:r>
      <w:r w:rsidR="00F26DA6">
        <w:rPr>
          <w:color w:val="000000"/>
          <w:sz w:val="24"/>
          <w:szCs w:val="24"/>
        </w:rPr>
        <w:t xml:space="preserve"> </w:t>
      </w:r>
      <w:r w:rsidR="00324A4B">
        <w:rPr>
          <w:color w:val="000000"/>
          <w:sz w:val="24"/>
          <w:szCs w:val="24"/>
        </w:rPr>
        <w:t>undertaken as</w:t>
      </w:r>
      <w:r w:rsidR="005C3150" w:rsidRPr="00CA33D6">
        <w:rPr>
          <w:color w:val="000000"/>
          <w:sz w:val="24"/>
          <w:szCs w:val="24"/>
        </w:rPr>
        <w:t xml:space="preserve"> </w:t>
      </w:r>
      <w:r w:rsidR="00F26DA6">
        <w:rPr>
          <w:color w:val="000000"/>
          <w:sz w:val="24"/>
          <w:szCs w:val="24"/>
        </w:rPr>
        <w:t xml:space="preserve">the </w:t>
      </w:r>
      <w:r w:rsidR="005C3150" w:rsidRPr="00CA33D6">
        <w:rPr>
          <w:color w:val="000000"/>
          <w:sz w:val="24"/>
          <w:szCs w:val="24"/>
        </w:rPr>
        <w:t xml:space="preserve">changes </w:t>
      </w:r>
      <w:r w:rsidR="00FD4D54">
        <w:rPr>
          <w:color w:val="000000"/>
          <w:sz w:val="24"/>
          <w:szCs w:val="24"/>
        </w:rPr>
        <w:t xml:space="preserve">to the Principal Instrument </w:t>
      </w:r>
      <w:r w:rsidR="005C3150" w:rsidRPr="00CA33D6">
        <w:rPr>
          <w:color w:val="000000"/>
          <w:sz w:val="24"/>
          <w:szCs w:val="24"/>
        </w:rPr>
        <w:t>are consequen</w:t>
      </w:r>
      <w:r w:rsidR="00FD4D54">
        <w:rPr>
          <w:color w:val="000000"/>
          <w:sz w:val="24"/>
          <w:szCs w:val="24"/>
        </w:rPr>
        <w:t>tial in order to align eligib</w:t>
      </w:r>
      <w:r w:rsidR="000A1B8D">
        <w:rPr>
          <w:color w:val="000000"/>
          <w:sz w:val="24"/>
          <w:szCs w:val="24"/>
        </w:rPr>
        <w:t xml:space="preserve">ility for </w:t>
      </w:r>
      <w:r w:rsidR="00885946" w:rsidRPr="005A032C">
        <w:rPr>
          <w:sz w:val="24"/>
          <w:szCs w:val="24"/>
        </w:rPr>
        <w:t>residential care, residential care (respite), Respite Care and non-subsid</w:t>
      </w:r>
      <w:r w:rsidR="00885946">
        <w:rPr>
          <w:sz w:val="24"/>
          <w:szCs w:val="24"/>
        </w:rPr>
        <w:t>ised residential care (respite)</w:t>
      </w:r>
      <w:r w:rsidR="00885946" w:rsidRPr="005A032C">
        <w:rPr>
          <w:sz w:val="24"/>
          <w:szCs w:val="24"/>
        </w:rPr>
        <w:t xml:space="preserve"> </w:t>
      </w:r>
      <w:r w:rsidR="000A1B8D">
        <w:rPr>
          <w:color w:val="000000"/>
          <w:sz w:val="24"/>
          <w:szCs w:val="24"/>
        </w:rPr>
        <w:t>with</w:t>
      </w:r>
      <w:r w:rsidR="00FD4D54">
        <w:rPr>
          <w:color w:val="000000"/>
          <w:sz w:val="24"/>
          <w:szCs w:val="24"/>
        </w:rPr>
        <w:t xml:space="preserve"> recent</w:t>
      </w:r>
      <w:r w:rsidR="00F26DA6">
        <w:rPr>
          <w:color w:val="000000"/>
          <w:sz w:val="24"/>
          <w:szCs w:val="24"/>
        </w:rPr>
        <w:t xml:space="preserve"> Budget measures to expand</w:t>
      </w:r>
      <w:r w:rsidR="005C3150" w:rsidRPr="00CA33D6">
        <w:rPr>
          <w:color w:val="000000"/>
          <w:sz w:val="24"/>
          <w:szCs w:val="24"/>
        </w:rPr>
        <w:t xml:space="preserve"> eli</w:t>
      </w:r>
      <w:r w:rsidR="00F26DA6">
        <w:rPr>
          <w:color w:val="000000"/>
          <w:sz w:val="24"/>
          <w:szCs w:val="24"/>
        </w:rPr>
        <w:t>gibility for NLHC treatment</w:t>
      </w:r>
      <w:r w:rsidR="00FD4D54">
        <w:rPr>
          <w:color w:val="000000"/>
          <w:sz w:val="24"/>
          <w:szCs w:val="24"/>
        </w:rPr>
        <w:t xml:space="preserve"> to any mental health condition.</w:t>
      </w:r>
    </w:p>
    <w:p w:rsidR="00753BA9" w:rsidRPr="008872CB" w:rsidRDefault="00753BA9" w:rsidP="007A7DC8">
      <w:pPr>
        <w:pStyle w:val="BodyText2"/>
        <w:spacing w:before="240"/>
        <w:rPr>
          <w:sz w:val="24"/>
          <w:szCs w:val="24"/>
        </w:rPr>
      </w:pPr>
      <w:r w:rsidRPr="008872CB">
        <w:rPr>
          <w:sz w:val="24"/>
          <w:szCs w:val="24"/>
        </w:rPr>
        <w:t xml:space="preserve">Accordingly, it is considered the requirements of </w:t>
      </w:r>
      <w:r w:rsidRPr="007D4E1E">
        <w:rPr>
          <w:sz w:val="24"/>
          <w:szCs w:val="24"/>
        </w:rPr>
        <w:t>section 17 of the</w:t>
      </w:r>
      <w:r w:rsidRPr="00E56EF7">
        <w:rPr>
          <w:i/>
          <w:sz w:val="24"/>
          <w:szCs w:val="24"/>
        </w:rPr>
        <w:t xml:space="preserve"> Legislation Act 2003</w:t>
      </w:r>
      <w:r w:rsidRPr="008872CB">
        <w:rPr>
          <w:sz w:val="24"/>
          <w:szCs w:val="24"/>
        </w:rPr>
        <w:t xml:space="preserve"> have been met.</w:t>
      </w:r>
    </w:p>
    <w:p w:rsidR="007D62DD" w:rsidRPr="007A7DC8" w:rsidRDefault="007D62DD" w:rsidP="007A7DC8">
      <w:pPr>
        <w:pStyle w:val="ActHead5"/>
        <w:rPr>
          <w:color w:val="000000"/>
          <w:szCs w:val="24"/>
        </w:rPr>
      </w:pPr>
      <w:r w:rsidRPr="007A7DC8">
        <w:rPr>
          <w:color w:val="000000"/>
          <w:szCs w:val="24"/>
        </w:rPr>
        <w:t>RETROSPECTIVITY</w:t>
      </w:r>
    </w:p>
    <w:p w:rsidR="009A17D4" w:rsidRDefault="00A2692E" w:rsidP="007A7DC8">
      <w:pPr>
        <w:pStyle w:val="BodyTextIndent2"/>
        <w:spacing w:before="240"/>
        <w:ind w:left="0" w:firstLine="0"/>
        <w:rPr>
          <w:color w:val="000000"/>
          <w:szCs w:val="24"/>
        </w:rPr>
      </w:pPr>
      <w:r>
        <w:rPr>
          <w:color w:val="000000"/>
          <w:szCs w:val="24"/>
        </w:rPr>
        <w:t>None.</w:t>
      </w:r>
    </w:p>
    <w:p w:rsidR="000E32A4" w:rsidRDefault="000E32A4" w:rsidP="007D62DD">
      <w:pPr>
        <w:pStyle w:val="BodyTextIndent2"/>
        <w:ind w:left="0" w:firstLine="0"/>
        <w:rPr>
          <w:color w:val="000000"/>
          <w:szCs w:val="24"/>
        </w:rPr>
      </w:pPr>
    </w:p>
    <w:p w:rsidR="00706FB9" w:rsidRPr="007A7DC8" w:rsidRDefault="00376935" w:rsidP="007A7DC8">
      <w:pPr>
        <w:pStyle w:val="ActHead5"/>
        <w:rPr>
          <w:color w:val="000000"/>
          <w:szCs w:val="24"/>
        </w:rPr>
      </w:pPr>
      <w:r w:rsidRPr="007A7DC8">
        <w:rPr>
          <w:color w:val="000000"/>
          <w:szCs w:val="24"/>
        </w:rPr>
        <w:t>DOCUMENTS INCORPORATED BY REFERENCE</w:t>
      </w:r>
    </w:p>
    <w:p w:rsidR="003D0BEF" w:rsidRDefault="00671CFC" w:rsidP="007A7DC8">
      <w:pPr>
        <w:pStyle w:val="NormalWeb"/>
        <w:spacing w:before="240" w:beforeAutospacing="0" w:after="0" w:afterAutospacing="0"/>
        <w:rPr>
          <w:color w:val="000000"/>
        </w:rPr>
      </w:pPr>
      <w:r>
        <w:rPr>
          <w:color w:val="000000"/>
        </w:rPr>
        <w:t>No.</w:t>
      </w:r>
    </w:p>
    <w:p w:rsidR="003D0BEF" w:rsidRPr="007A7DC8" w:rsidRDefault="003D0BEF" w:rsidP="007A7DC8">
      <w:pPr>
        <w:pStyle w:val="ActHead5"/>
        <w:rPr>
          <w:color w:val="000000"/>
        </w:rPr>
      </w:pPr>
      <w:r w:rsidRPr="007A7DC8">
        <w:rPr>
          <w:color w:val="000000"/>
        </w:rPr>
        <w:lastRenderedPageBreak/>
        <w:t>REGULATORY IMPACT</w:t>
      </w:r>
    </w:p>
    <w:p w:rsidR="00B320CA" w:rsidRDefault="003D0BEF" w:rsidP="007A7DC8">
      <w:pPr>
        <w:spacing w:before="240"/>
        <w:rPr>
          <w:color w:val="000000"/>
          <w:sz w:val="24"/>
          <w:szCs w:val="24"/>
        </w:rPr>
      </w:pPr>
      <w:r w:rsidRPr="00C36B96">
        <w:rPr>
          <w:color w:val="000000"/>
          <w:sz w:val="24"/>
          <w:szCs w:val="24"/>
        </w:rPr>
        <w:t>None.</w:t>
      </w:r>
    </w:p>
    <w:p w:rsidR="00AB1115" w:rsidRPr="007A7DC8" w:rsidRDefault="00AB1115" w:rsidP="007A7DC8">
      <w:pPr>
        <w:pStyle w:val="ActHead5"/>
        <w:rPr>
          <w:color w:val="000000"/>
          <w:szCs w:val="24"/>
        </w:rPr>
      </w:pPr>
      <w:r w:rsidRPr="007A7DC8">
        <w:rPr>
          <w:color w:val="000000"/>
          <w:szCs w:val="24"/>
        </w:rPr>
        <w:t>HUMAN RIGHTS STATEMENT</w:t>
      </w:r>
    </w:p>
    <w:p w:rsidR="00BF6DD3" w:rsidRPr="00671B72" w:rsidRDefault="00AB1115" w:rsidP="007A7DC8">
      <w:pPr>
        <w:spacing w:before="240"/>
        <w:jc w:val="both"/>
        <w:rPr>
          <w:sz w:val="24"/>
          <w:szCs w:val="24"/>
        </w:rPr>
      </w:pPr>
      <w:r w:rsidRPr="000A51A1">
        <w:rPr>
          <w:sz w:val="24"/>
          <w:szCs w:val="24"/>
        </w:rPr>
        <w:t xml:space="preserve">Prepared in accordance with Part 3 of the </w:t>
      </w:r>
      <w:r w:rsidRPr="000A51A1">
        <w:rPr>
          <w:i/>
          <w:sz w:val="24"/>
          <w:szCs w:val="24"/>
        </w:rPr>
        <w:t>Human Rights (Parliamentary Scrutiny) Act 2011</w:t>
      </w:r>
      <w:r w:rsidRPr="000A51A1">
        <w:rPr>
          <w:sz w:val="24"/>
          <w:szCs w:val="24"/>
        </w:rPr>
        <w:t>.</w:t>
      </w:r>
    </w:p>
    <w:p w:rsidR="005C3150" w:rsidRPr="00CB105A" w:rsidRDefault="00CB105A" w:rsidP="007A7DC8">
      <w:pPr>
        <w:spacing w:before="240"/>
        <w:rPr>
          <w:sz w:val="24"/>
          <w:szCs w:val="24"/>
        </w:rPr>
      </w:pPr>
      <w:r>
        <w:rPr>
          <w:sz w:val="24"/>
          <w:szCs w:val="24"/>
        </w:rPr>
        <w:t>The attached legislative instrument</w:t>
      </w:r>
      <w:r w:rsidR="005C3150" w:rsidRPr="00CB105A">
        <w:rPr>
          <w:sz w:val="24"/>
          <w:szCs w:val="24"/>
        </w:rPr>
        <w:t xml:space="preserve"> engages positively with the right to the enjoyment of the highest attainable standard of physical </w:t>
      </w:r>
      <w:r w:rsidR="00437ABB">
        <w:rPr>
          <w:sz w:val="24"/>
          <w:szCs w:val="24"/>
        </w:rPr>
        <w:t xml:space="preserve">and mental </w:t>
      </w:r>
      <w:r w:rsidR="005C3150" w:rsidRPr="00CB105A">
        <w:rPr>
          <w:sz w:val="24"/>
          <w:szCs w:val="24"/>
        </w:rPr>
        <w:t>health.</w:t>
      </w:r>
    </w:p>
    <w:p w:rsidR="005C3150" w:rsidRPr="00CB105A" w:rsidRDefault="005C3150" w:rsidP="007A7DC8">
      <w:pPr>
        <w:spacing w:before="240"/>
        <w:rPr>
          <w:sz w:val="24"/>
          <w:szCs w:val="24"/>
        </w:rPr>
      </w:pPr>
      <w:r w:rsidRPr="00CB105A">
        <w:rPr>
          <w:sz w:val="24"/>
          <w:szCs w:val="24"/>
        </w:rPr>
        <w:t>That right is contained in Article 12(1) of the International Covenant on Economic, Social and Cultural Rights.</w:t>
      </w:r>
      <w:r w:rsidR="00CB105A">
        <w:rPr>
          <w:sz w:val="24"/>
          <w:szCs w:val="24"/>
        </w:rPr>
        <w:t xml:space="preserve"> </w:t>
      </w:r>
      <w:r w:rsidRPr="00CB105A">
        <w:rPr>
          <w:sz w:val="24"/>
          <w:szCs w:val="24"/>
        </w:rPr>
        <w:t>Article 12(1) provides that “The States Parties to the present Covenant recognize the right of everyone to the enjoyment of the highest attainable standard of physical and mental health.”</w:t>
      </w:r>
    </w:p>
    <w:p w:rsidR="00CB105A" w:rsidRPr="00CB105A" w:rsidRDefault="00CB105A" w:rsidP="007A7DC8">
      <w:pPr>
        <w:spacing w:before="240"/>
        <w:rPr>
          <w:i/>
          <w:sz w:val="24"/>
          <w:szCs w:val="24"/>
        </w:rPr>
      </w:pPr>
      <w:r>
        <w:rPr>
          <w:i/>
          <w:sz w:val="24"/>
          <w:szCs w:val="24"/>
        </w:rPr>
        <w:t>Overview</w:t>
      </w:r>
    </w:p>
    <w:p w:rsidR="005C3150" w:rsidRPr="00CB105A" w:rsidRDefault="005C3150" w:rsidP="007A7DC8">
      <w:pPr>
        <w:spacing w:before="240"/>
        <w:rPr>
          <w:sz w:val="24"/>
          <w:szCs w:val="24"/>
        </w:rPr>
      </w:pPr>
      <w:r w:rsidRPr="00CB105A">
        <w:rPr>
          <w:sz w:val="24"/>
          <w:szCs w:val="24"/>
        </w:rPr>
        <w:t xml:space="preserve">The Principal Instrument, amongst other matters, details the conditions by which certain individuals are eligible for </w:t>
      </w:r>
      <w:r w:rsidR="00437ABB" w:rsidRPr="005A032C">
        <w:rPr>
          <w:sz w:val="24"/>
          <w:szCs w:val="24"/>
        </w:rPr>
        <w:t>residential care, residential care (respite), Respite Care and non-subsid</w:t>
      </w:r>
      <w:r w:rsidR="00437ABB">
        <w:rPr>
          <w:sz w:val="24"/>
          <w:szCs w:val="24"/>
        </w:rPr>
        <w:t>ised residential care (respite)</w:t>
      </w:r>
      <w:r w:rsidRPr="00CB105A">
        <w:rPr>
          <w:sz w:val="24"/>
          <w:szCs w:val="24"/>
        </w:rPr>
        <w:t>.</w:t>
      </w:r>
    </w:p>
    <w:p w:rsidR="005C3150" w:rsidRPr="00CB105A" w:rsidRDefault="005C3150" w:rsidP="007A7DC8">
      <w:pPr>
        <w:spacing w:before="240"/>
        <w:rPr>
          <w:sz w:val="24"/>
          <w:szCs w:val="24"/>
        </w:rPr>
      </w:pPr>
      <w:r w:rsidRPr="00CB105A">
        <w:rPr>
          <w:sz w:val="24"/>
          <w:szCs w:val="24"/>
        </w:rPr>
        <w:t xml:space="preserve">Amending the Principal Instrument to allow all </w:t>
      </w:r>
      <w:r w:rsidR="008C18DE">
        <w:rPr>
          <w:sz w:val="24"/>
          <w:szCs w:val="24"/>
        </w:rPr>
        <w:t xml:space="preserve">DVA </w:t>
      </w:r>
      <w:r w:rsidRPr="00CB105A">
        <w:rPr>
          <w:sz w:val="24"/>
          <w:szCs w:val="24"/>
        </w:rPr>
        <w:t xml:space="preserve">clients eligible for </w:t>
      </w:r>
      <w:r w:rsidR="00CB105A">
        <w:rPr>
          <w:sz w:val="24"/>
          <w:szCs w:val="24"/>
        </w:rPr>
        <w:t xml:space="preserve">NLHC </w:t>
      </w:r>
      <w:r w:rsidRPr="00CB105A">
        <w:rPr>
          <w:sz w:val="24"/>
          <w:szCs w:val="24"/>
        </w:rPr>
        <w:t xml:space="preserve">treatment </w:t>
      </w:r>
      <w:r w:rsidR="001A4E26">
        <w:rPr>
          <w:sz w:val="24"/>
          <w:szCs w:val="24"/>
        </w:rPr>
        <w:t xml:space="preserve">for a mental health condition </w:t>
      </w:r>
      <w:r w:rsidRPr="00CB105A">
        <w:rPr>
          <w:sz w:val="24"/>
          <w:szCs w:val="24"/>
        </w:rPr>
        <w:t xml:space="preserve">to be eligible for </w:t>
      </w:r>
      <w:r w:rsidR="00437ABB" w:rsidRPr="005A032C">
        <w:rPr>
          <w:sz w:val="24"/>
          <w:szCs w:val="24"/>
        </w:rPr>
        <w:t>residential care, residential care (respite), Respite Care and non-subsid</w:t>
      </w:r>
      <w:r w:rsidR="00437ABB">
        <w:rPr>
          <w:sz w:val="24"/>
          <w:szCs w:val="24"/>
        </w:rPr>
        <w:t>ised residential care (respite)</w:t>
      </w:r>
      <w:r w:rsidR="00437ABB" w:rsidRPr="005A032C">
        <w:rPr>
          <w:sz w:val="24"/>
          <w:szCs w:val="24"/>
        </w:rPr>
        <w:t xml:space="preserve"> </w:t>
      </w:r>
      <w:r w:rsidR="008C18DE">
        <w:rPr>
          <w:sz w:val="24"/>
          <w:szCs w:val="24"/>
        </w:rPr>
        <w:t>ensure</w:t>
      </w:r>
      <w:r w:rsidR="005A549B">
        <w:rPr>
          <w:sz w:val="24"/>
          <w:szCs w:val="24"/>
        </w:rPr>
        <w:t>s</w:t>
      </w:r>
      <w:r w:rsidR="008C18DE">
        <w:rPr>
          <w:sz w:val="24"/>
          <w:szCs w:val="24"/>
        </w:rPr>
        <w:t xml:space="preserve"> that those</w:t>
      </w:r>
      <w:r w:rsidRPr="00CB105A">
        <w:rPr>
          <w:sz w:val="24"/>
          <w:szCs w:val="24"/>
        </w:rPr>
        <w:t xml:space="preserve"> clients can access the highest attainable standard of physical </w:t>
      </w:r>
      <w:r w:rsidR="00437ABB">
        <w:rPr>
          <w:sz w:val="24"/>
          <w:szCs w:val="24"/>
        </w:rPr>
        <w:t xml:space="preserve">and mental </w:t>
      </w:r>
      <w:r w:rsidRPr="00CB105A">
        <w:rPr>
          <w:sz w:val="24"/>
          <w:szCs w:val="24"/>
        </w:rPr>
        <w:t>health.</w:t>
      </w:r>
    </w:p>
    <w:p w:rsidR="006058FF" w:rsidRPr="00CB105A" w:rsidRDefault="006058FF" w:rsidP="007A7DC8">
      <w:pPr>
        <w:spacing w:before="240"/>
        <w:rPr>
          <w:i/>
          <w:sz w:val="24"/>
          <w:szCs w:val="24"/>
        </w:rPr>
      </w:pPr>
      <w:r w:rsidRPr="00CB105A">
        <w:rPr>
          <w:i/>
          <w:sz w:val="24"/>
          <w:szCs w:val="24"/>
        </w:rPr>
        <w:t>Conclusion</w:t>
      </w:r>
    </w:p>
    <w:p w:rsidR="003D0BEF" w:rsidRPr="00CB105A" w:rsidRDefault="006058FF" w:rsidP="007A7DC8">
      <w:pPr>
        <w:spacing w:before="240"/>
        <w:rPr>
          <w:sz w:val="24"/>
          <w:szCs w:val="24"/>
        </w:rPr>
      </w:pPr>
      <w:r w:rsidRPr="00CB105A">
        <w:rPr>
          <w:sz w:val="24"/>
          <w:szCs w:val="24"/>
        </w:rPr>
        <w:t xml:space="preserve">The </w:t>
      </w:r>
      <w:r w:rsidR="007F1403" w:rsidRPr="00CB105A">
        <w:rPr>
          <w:sz w:val="24"/>
          <w:szCs w:val="24"/>
        </w:rPr>
        <w:t xml:space="preserve">attached </w:t>
      </w:r>
      <w:r w:rsidR="00AB1115" w:rsidRPr="00CB105A">
        <w:rPr>
          <w:sz w:val="24"/>
          <w:szCs w:val="24"/>
        </w:rPr>
        <w:t>legislative instrument</w:t>
      </w:r>
      <w:r w:rsidR="0000209F" w:rsidRPr="00CB105A">
        <w:rPr>
          <w:sz w:val="24"/>
          <w:szCs w:val="24"/>
        </w:rPr>
        <w:t xml:space="preserve"> is</w:t>
      </w:r>
      <w:r w:rsidR="002C18FC" w:rsidRPr="00CB105A">
        <w:rPr>
          <w:sz w:val="24"/>
          <w:szCs w:val="24"/>
        </w:rPr>
        <w:t xml:space="preserve"> </w:t>
      </w:r>
      <w:r w:rsidR="00FD4D54">
        <w:rPr>
          <w:sz w:val="24"/>
          <w:szCs w:val="24"/>
        </w:rPr>
        <w:t>considered to be human rights</w:t>
      </w:r>
      <w:r w:rsidR="002A25B1">
        <w:rPr>
          <w:sz w:val="24"/>
          <w:szCs w:val="24"/>
        </w:rPr>
        <w:t xml:space="preserve"> compatible</w:t>
      </w:r>
      <w:r w:rsidR="009612E3" w:rsidRPr="00CB105A">
        <w:rPr>
          <w:sz w:val="24"/>
          <w:szCs w:val="24"/>
        </w:rPr>
        <w:t>.</w:t>
      </w:r>
    </w:p>
    <w:p w:rsidR="00AB1115" w:rsidRDefault="00AB1115" w:rsidP="00AB1115">
      <w:pPr>
        <w:pStyle w:val="Default"/>
        <w:rPr>
          <w:bCs/>
        </w:rPr>
      </w:pPr>
    </w:p>
    <w:p w:rsidR="00690074" w:rsidRPr="000A51A1" w:rsidRDefault="00690074" w:rsidP="00AB1115">
      <w:pPr>
        <w:pStyle w:val="Default"/>
        <w:rPr>
          <w:bCs/>
        </w:rPr>
      </w:pPr>
    </w:p>
    <w:p w:rsidR="00CB105A" w:rsidRDefault="00CB105A" w:rsidP="006058FF">
      <w:pPr>
        <w:pStyle w:val="Default"/>
        <w:rPr>
          <w:bCs/>
        </w:rPr>
      </w:pPr>
      <w:r>
        <w:rPr>
          <w:bCs/>
        </w:rPr>
        <w:t>Repatriation Commission</w:t>
      </w:r>
    </w:p>
    <w:p w:rsidR="006058FF" w:rsidRDefault="006058FF" w:rsidP="006058FF">
      <w:pPr>
        <w:pStyle w:val="Default"/>
        <w:rPr>
          <w:bCs/>
        </w:rPr>
      </w:pPr>
      <w:r>
        <w:rPr>
          <w:bCs/>
        </w:rPr>
        <w:t>Rule-Maker</w:t>
      </w:r>
    </w:p>
    <w:p w:rsidR="003A7E6B" w:rsidRDefault="003A7E6B" w:rsidP="00654FFB">
      <w:pPr>
        <w:autoSpaceDE w:val="0"/>
        <w:autoSpaceDN w:val="0"/>
        <w:adjustRightInd w:val="0"/>
        <w:rPr>
          <w:b/>
          <w:bCs/>
          <w:color w:val="000000"/>
          <w:sz w:val="28"/>
          <w:szCs w:val="28"/>
        </w:rPr>
      </w:pPr>
    </w:p>
    <w:p w:rsidR="00B92F10" w:rsidRDefault="00B92F10" w:rsidP="00654FFB">
      <w:pPr>
        <w:autoSpaceDE w:val="0"/>
        <w:autoSpaceDN w:val="0"/>
        <w:adjustRightInd w:val="0"/>
        <w:rPr>
          <w:bCs/>
          <w:color w:val="000000"/>
          <w:sz w:val="28"/>
          <w:szCs w:val="28"/>
        </w:rPr>
      </w:pPr>
    </w:p>
    <w:p w:rsidR="007F1403" w:rsidRPr="0063263D" w:rsidRDefault="007F1403" w:rsidP="007F1403">
      <w:pPr>
        <w:rPr>
          <w:b/>
          <w:color w:val="000000"/>
          <w:sz w:val="24"/>
          <w:szCs w:val="24"/>
        </w:rPr>
      </w:pPr>
      <w:r w:rsidRPr="0063263D">
        <w:rPr>
          <w:b/>
          <w:color w:val="000000"/>
          <w:sz w:val="24"/>
          <w:szCs w:val="24"/>
        </w:rPr>
        <w:t>FURTHER EXPLANATION OF PROVISIONS</w:t>
      </w:r>
    </w:p>
    <w:p w:rsidR="007F1403" w:rsidRDefault="007F1403" w:rsidP="007F1403">
      <w:pPr>
        <w:jc w:val="right"/>
        <w:rPr>
          <w:sz w:val="24"/>
          <w:szCs w:val="24"/>
        </w:rPr>
      </w:pPr>
    </w:p>
    <w:p w:rsidR="007F1403" w:rsidRDefault="007F1403" w:rsidP="007F1403">
      <w:pPr>
        <w:pStyle w:val="Default"/>
        <w:autoSpaceDE/>
        <w:adjustRightInd/>
      </w:pPr>
      <w:r>
        <w:t xml:space="preserve">See: </w:t>
      </w:r>
      <w:r w:rsidR="0063263D" w:rsidRPr="00A2692E">
        <w:rPr>
          <w:u w:val="single"/>
        </w:rPr>
        <w:t>Attachment</w:t>
      </w:r>
      <w:r w:rsidR="00A2692E" w:rsidRPr="00A2692E">
        <w:rPr>
          <w:u w:val="single"/>
        </w:rPr>
        <w:t xml:space="preserve"> A</w:t>
      </w:r>
      <w:r w:rsidRPr="0063263D">
        <w:t xml:space="preserve"> </w:t>
      </w:r>
    </w:p>
    <w:p w:rsidR="009804C1" w:rsidRPr="0063263D" w:rsidRDefault="00DD73CC" w:rsidP="00256E1F">
      <w:pPr>
        <w:jc w:val="right"/>
        <w:rPr>
          <w:color w:val="000000"/>
          <w:sz w:val="28"/>
          <w:szCs w:val="28"/>
          <w:u w:val="single"/>
        </w:rPr>
      </w:pPr>
      <w:r>
        <w:br w:type="page"/>
      </w:r>
      <w:r w:rsidR="009804C1" w:rsidRPr="0063263D">
        <w:rPr>
          <w:color w:val="000000"/>
          <w:sz w:val="28"/>
          <w:szCs w:val="28"/>
          <w:u w:val="single"/>
        </w:rPr>
        <w:lastRenderedPageBreak/>
        <w:t>Attachment A</w:t>
      </w:r>
    </w:p>
    <w:p w:rsidR="004C6F07" w:rsidRPr="00406DAB" w:rsidRDefault="00406DAB" w:rsidP="004C6F07">
      <w:pPr>
        <w:tabs>
          <w:tab w:val="right" w:pos="426"/>
        </w:tabs>
        <w:spacing w:before="180"/>
        <w:ind w:left="284" w:hanging="284"/>
        <w:jc w:val="center"/>
        <w:rPr>
          <w:b/>
          <w:sz w:val="28"/>
          <w:szCs w:val="28"/>
        </w:rPr>
      </w:pPr>
      <w:r w:rsidRPr="00406DAB">
        <w:rPr>
          <w:b/>
          <w:color w:val="000000"/>
          <w:sz w:val="28"/>
          <w:szCs w:val="28"/>
          <w:lang w:val="en-GB"/>
        </w:rPr>
        <w:t xml:space="preserve">Veterans’ Affairs (Extended Eligibility for Treatment) Amendment Instrument 2018 </w:t>
      </w:r>
    </w:p>
    <w:p w:rsidR="002C18FC" w:rsidRDefault="002C18FC" w:rsidP="002C18FC">
      <w:pPr>
        <w:rPr>
          <w:color w:val="000000"/>
          <w:sz w:val="24"/>
          <w:szCs w:val="24"/>
        </w:rPr>
      </w:pPr>
    </w:p>
    <w:p w:rsidR="002C18FC" w:rsidRPr="007A7DC8" w:rsidRDefault="002C18FC" w:rsidP="007A7DC8">
      <w:pPr>
        <w:pStyle w:val="ActHead5"/>
        <w:rPr>
          <w:b w:val="0"/>
          <w:color w:val="000000"/>
          <w:szCs w:val="24"/>
          <w:u w:val="single"/>
        </w:rPr>
      </w:pPr>
      <w:r w:rsidRPr="007A7DC8">
        <w:rPr>
          <w:b w:val="0"/>
          <w:color w:val="000000"/>
          <w:szCs w:val="24"/>
          <w:u w:val="single"/>
        </w:rPr>
        <w:t>Section 1</w:t>
      </w:r>
    </w:p>
    <w:p w:rsidR="008E14BB" w:rsidRDefault="00CB2067" w:rsidP="007A7DC8">
      <w:pPr>
        <w:spacing w:before="240"/>
        <w:rPr>
          <w:i/>
          <w:color w:val="000000"/>
          <w:sz w:val="24"/>
          <w:szCs w:val="24"/>
          <w:lang w:val="en-GB"/>
        </w:rPr>
      </w:pPr>
      <w:r>
        <w:rPr>
          <w:sz w:val="24"/>
          <w:szCs w:val="24"/>
        </w:rPr>
        <w:t xml:space="preserve">This section provides that </w:t>
      </w:r>
      <w:r w:rsidR="002C18FC" w:rsidRPr="004C6F07">
        <w:rPr>
          <w:sz w:val="24"/>
          <w:szCs w:val="24"/>
        </w:rPr>
        <w:t>the name of the</w:t>
      </w:r>
      <w:r w:rsidR="002C18FC" w:rsidRPr="008E28E9">
        <w:rPr>
          <w:sz w:val="24"/>
          <w:szCs w:val="24"/>
        </w:rPr>
        <w:t xml:space="preserve"> </w:t>
      </w:r>
      <w:r w:rsidR="002C18FC" w:rsidRPr="004C6F07">
        <w:rPr>
          <w:sz w:val="24"/>
          <w:szCs w:val="24"/>
        </w:rPr>
        <w:t>instrument</w:t>
      </w:r>
      <w:r>
        <w:rPr>
          <w:sz w:val="24"/>
          <w:szCs w:val="24"/>
        </w:rPr>
        <w:t xml:space="preserve"> is the </w:t>
      </w:r>
      <w:r w:rsidR="008E14BB">
        <w:rPr>
          <w:i/>
          <w:color w:val="000000"/>
          <w:sz w:val="24"/>
          <w:szCs w:val="24"/>
          <w:lang w:val="en-GB"/>
        </w:rPr>
        <w:t>Veterans’</w:t>
      </w:r>
      <w:r w:rsidR="008E14BB" w:rsidRPr="00AF4A81">
        <w:rPr>
          <w:i/>
          <w:color w:val="000000"/>
          <w:sz w:val="24"/>
          <w:szCs w:val="24"/>
          <w:lang w:val="en-GB"/>
        </w:rPr>
        <w:t xml:space="preserve"> </w:t>
      </w:r>
      <w:r w:rsidR="008E14BB">
        <w:rPr>
          <w:i/>
          <w:color w:val="000000"/>
          <w:sz w:val="24"/>
          <w:szCs w:val="24"/>
          <w:lang w:val="en-GB"/>
        </w:rPr>
        <w:t xml:space="preserve">Affairs </w:t>
      </w:r>
      <w:r w:rsidR="008E14BB" w:rsidRPr="00AF4A81">
        <w:rPr>
          <w:i/>
          <w:color w:val="000000"/>
          <w:sz w:val="24"/>
          <w:szCs w:val="24"/>
          <w:lang w:val="en-GB"/>
        </w:rPr>
        <w:t>(Ex</w:t>
      </w:r>
      <w:r w:rsidR="008E14BB">
        <w:rPr>
          <w:i/>
          <w:color w:val="000000"/>
          <w:sz w:val="24"/>
          <w:szCs w:val="24"/>
          <w:lang w:val="en-GB"/>
        </w:rPr>
        <w:t xml:space="preserve">tended Eligibility for Treatment) Amendment Instrument </w:t>
      </w:r>
      <w:r w:rsidR="008E14BB" w:rsidRPr="00AF4A81">
        <w:rPr>
          <w:i/>
          <w:color w:val="000000"/>
          <w:sz w:val="24"/>
          <w:szCs w:val="24"/>
          <w:lang w:val="en-GB"/>
        </w:rPr>
        <w:t>201</w:t>
      </w:r>
      <w:r w:rsidR="008E14BB">
        <w:rPr>
          <w:i/>
          <w:color w:val="000000"/>
          <w:sz w:val="24"/>
          <w:szCs w:val="24"/>
          <w:lang w:val="en-GB"/>
        </w:rPr>
        <w:t>8.</w:t>
      </w:r>
    </w:p>
    <w:p w:rsidR="002C18FC" w:rsidRPr="007A7DC8" w:rsidRDefault="002C18FC" w:rsidP="007A7DC8">
      <w:pPr>
        <w:pStyle w:val="ActHead5"/>
        <w:rPr>
          <w:b w:val="0"/>
          <w:color w:val="000000"/>
          <w:szCs w:val="24"/>
          <w:u w:val="single"/>
        </w:rPr>
      </w:pPr>
      <w:r w:rsidRPr="007A7DC8">
        <w:rPr>
          <w:b w:val="0"/>
          <w:color w:val="000000"/>
          <w:szCs w:val="24"/>
          <w:u w:val="single"/>
        </w:rPr>
        <w:t>Section 2</w:t>
      </w:r>
    </w:p>
    <w:p w:rsidR="006C2768" w:rsidRPr="00671CFC" w:rsidRDefault="002C18FC" w:rsidP="007A7DC8">
      <w:pPr>
        <w:pStyle w:val="Footer"/>
        <w:spacing w:before="240"/>
        <w:rPr>
          <w:sz w:val="24"/>
          <w:szCs w:val="24"/>
        </w:rPr>
      </w:pPr>
      <w:r w:rsidRPr="00671CFC">
        <w:rPr>
          <w:sz w:val="24"/>
          <w:szCs w:val="24"/>
        </w:rPr>
        <w:t xml:space="preserve">This </w:t>
      </w:r>
      <w:r w:rsidR="00671CFC" w:rsidRPr="00671CFC">
        <w:rPr>
          <w:sz w:val="24"/>
          <w:szCs w:val="24"/>
        </w:rPr>
        <w:t xml:space="preserve">is the commencement provision and </w:t>
      </w:r>
      <w:r w:rsidR="007735BB">
        <w:rPr>
          <w:sz w:val="24"/>
          <w:szCs w:val="24"/>
        </w:rPr>
        <w:t xml:space="preserve">it </w:t>
      </w:r>
      <w:r w:rsidR="006A4B5E" w:rsidRPr="00671CFC">
        <w:rPr>
          <w:sz w:val="24"/>
          <w:szCs w:val="24"/>
        </w:rPr>
        <w:t xml:space="preserve">provides </w:t>
      </w:r>
      <w:r w:rsidR="00217D02" w:rsidRPr="00671CFC">
        <w:rPr>
          <w:sz w:val="24"/>
          <w:szCs w:val="24"/>
        </w:rPr>
        <w:t>for</w:t>
      </w:r>
      <w:r w:rsidR="00671CFC" w:rsidRPr="00671CFC">
        <w:rPr>
          <w:sz w:val="24"/>
          <w:szCs w:val="24"/>
        </w:rPr>
        <w:t xml:space="preserve"> the instrument </w:t>
      </w:r>
      <w:r w:rsidR="00897632" w:rsidRPr="00671CFC">
        <w:rPr>
          <w:sz w:val="24"/>
          <w:szCs w:val="24"/>
        </w:rPr>
        <w:t xml:space="preserve">to </w:t>
      </w:r>
      <w:r w:rsidR="00217D02" w:rsidRPr="00671CFC">
        <w:rPr>
          <w:sz w:val="24"/>
          <w:szCs w:val="24"/>
        </w:rPr>
        <w:t>commence on the day after registration</w:t>
      </w:r>
      <w:r w:rsidR="00CB2067">
        <w:rPr>
          <w:sz w:val="24"/>
          <w:szCs w:val="24"/>
        </w:rPr>
        <w:t xml:space="preserve"> on the Federal Register of Legislation</w:t>
      </w:r>
      <w:r w:rsidR="00217D02" w:rsidRPr="00671CFC">
        <w:rPr>
          <w:sz w:val="24"/>
          <w:szCs w:val="24"/>
        </w:rPr>
        <w:t>.</w:t>
      </w:r>
    </w:p>
    <w:p w:rsidR="002C18FC" w:rsidRPr="007A7DC8" w:rsidRDefault="002C18FC" w:rsidP="007A7DC8">
      <w:pPr>
        <w:pStyle w:val="ActHead5"/>
        <w:rPr>
          <w:b w:val="0"/>
          <w:color w:val="000000"/>
          <w:szCs w:val="24"/>
          <w:u w:val="single"/>
        </w:rPr>
      </w:pPr>
      <w:r w:rsidRPr="007A7DC8">
        <w:rPr>
          <w:b w:val="0"/>
          <w:color w:val="000000"/>
          <w:szCs w:val="24"/>
          <w:u w:val="single"/>
        </w:rPr>
        <w:t>Section 3</w:t>
      </w:r>
    </w:p>
    <w:p w:rsidR="008E0753" w:rsidRDefault="002C18FC" w:rsidP="007A7DC8">
      <w:pPr>
        <w:pStyle w:val="Firstpara"/>
        <w:spacing w:after="0"/>
        <w:rPr>
          <w:szCs w:val="24"/>
        </w:rPr>
      </w:pPr>
      <w:r w:rsidRPr="008E28E9">
        <w:rPr>
          <w:szCs w:val="24"/>
        </w:rPr>
        <w:t>This section sets out the primary legislation that authorises the making of the instrument, namely</w:t>
      </w:r>
      <w:r w:rsidR="008E14BB">
        <w:rPr>
          <w:szCs w:val="24"/>
        </w:rPr>
        <w:t>, subsection 88A(2</w:t>
      </w:r>
      <w:r w:rsidR="00690074">
        <w:rPr>
          <w:szCs w:val="24"/>
        </w:rPr>
        <w:t>)</w:t>
      </w:r>
      <w:r w:rsidR="008E0753" w:rsidRPr="00D02ABE">
        <w:rPr>
          <w:szCs w:val="24"/>
        </w:rPr>
        <w:t xml:space="preserve"> of the </w:t>
      </w:r>
      <w:r w:rsidR="008E0753" w:rsidRPr="00D02ABE">
        <w:rPr>
          <w:i/>
          <w:szCs w:val="24"/>
        </w:rPr>
        <w:t>Veterans’ Entitlements Act 1986</w:t>
      </w:r>
      <w:r w:rsidR="00DF78F0">
        <w:rPr>
          <w:i/>
          <w:szCs w:val="24"/>
        </w:rPr>
        <w:t xml:space="preserve"> </w:t>
      </w:r>
      <w:r w:rsidR="00DF78F0" w:rsidRPr="00DF78F0">
        <w:rPr>
          <w:szCs w:val="24"/>
        </w:rPr>
        <w:t>(VEA)</w:t>
      </w:r>
      <w:r w:rsidR="008E14BB" w:rsidRPr="00DF78F0">
        <w:rPr>
          <w:szCs w:val="24"/>
        </w:rPr>
        <w:t>.</w:t>
      </w:r>
    </w:p>
    <w:p w:rsidR="002C18FC" w:rsidRPr="007A7DC8" w:rsidRDefault="0000209F" w:rsidP="007A7DC8">
      <w:pPr>
        <w:pStyle w:val="ActHead5"/>
        <w:rPr>
          <w:b w:val="0"/>
          <w:u w:val="single"/>
        </w:rPr>
      </w:pPr>
      <w:r w:rsidRPr="007A7DC8">
        <w:rPr>
          <w:b w:val="0"/>
          <w:u w:val="single"/>
        </w:rPr>
        <w:t>Section 4</w:t>
      </w:r>
    </w:p>
    <w:p w:rsidR="002C18FC" w:rsidRDefault="002C18FC" w:rsidP="007A7DC8">
      <w:pPr>
        <w:spacing w:before="240"/>
        <w:rPr>
          <w:color w:val="000000"/>
          <w:sz w:val="24"/>
          <w:szCs w:val="24"/>
        </w:rPr>
      </w:pPr>
      <w:r w:rsidRPr="00475CA6">
        <w:rPr>
          <w:color w:val="000000"/>
          <w:sz w:val="24"/>
          <w:szCs w:val="24"/>
        </w:rPr>
        <w:t xml:space="preserve">This section provides </w:t>
      </w:r>
      <w:r w:rsidR="008E14BB">
        <w:rPr>
          <w:color w:val="000000"/>
          <w:sz w:val="24"/>
          <w:szCs w:val="24"/>
        </w:rPr>
        <w:t xml:space="preserve">that the </w:t>
      </w:r>
      <w:r w:rsidR="008E14BB">
        <w:rPr>
          <w:i/>
          <w:color w:val="000000"/>
          <w:sz w:val="24"/>
          <w:szCs w:val="24"/>
          <w:lang w:val="en-GB"/>
        </w:rPr>
        <w:t>Veterans’</w:t>
      </w:r>
      <w:r w:rsidR="008E14BB" w:rsidRPr="00AF4A81">
        <w:rPr>
          <w:i/>
          <w:color w:val="000000"/>
          <w:sz w:val="24"/>
          <w:szCs w:val="24"/>
          <w:lang w:val="en-GB"/>
        </w:rPr>
        <w:t xml:space="preserve"> </w:t>
      </w:r>
      <w:r w:rsidR="008E14BB">
        <w:rPr>
          <w:i/>
          <w:color w:val="000000"/>
          <w:sz w:val="24"/>
          <w:szCs w:val="24"/>
          <w:lang w:val="en-GB"/>
        </w:rPr>
        <w:t xml:space="preserve">Affairs </w:t>
      </w:r>
      <w:r w:rsidR="008E14BB" w:rsidRPr="00AF4A81">
        <w:rPr>
          <w:i/>
          <w:color w:val="000000"/>
          <w:sz w:val="24"/>
          <w:szCs w:val="24"/>
          <w:lang w:val="en-GB"/>
        </w:rPr>
        <w:t>(Ex</w:t>
      </w:r>
      <w:r w:rsidR="008E14BB">
        <w:rPr>
          <w:i/>
          <w:color w:val="000000"/>
          <w:sz w:val="24"/>
          <w:szCs w:val="24"/>
          <w:lang w:val="en-GB"/>
        </w:rPr>
        <w:t xml:space="preserve">tended Eligibility for Treatment) Instrument </w:t>
      </w:r>
      <w:r w:rsidR="008E14BB" w:rsidRPr="00AF4A81">
        <w:rPr>
          <w:i/>
          <w:color w:val="000000"/>
          <w:sz w:val="24"/>
          <w:szCs w:val="24"/>
          <w:lang w:val="en-GB"/>
        </w:rPr>
        <w:t>201</w:t>
      </w:r>
      <w:r w:rsidR="008E14BB">
        <w:rPr>
          <w:i/>
          <w:color w:val="000000"/>
          <w:sz w:val="24"/>
          <w:szCs w:val="24"/>
          <w:lang w:val="en-GB"/>
        </w:rPr>
        <w:t xml:space="preserve">5 </w:t>
      </w:r>
      <w:r w:rsidR="002A25B1">
        <w:rPr>
          <w:color w:val="000000"/>
          <w:sz w:val="24"/>
          <w:szCs w:val="24"/>
        </w:rPr>
        <w:t xml:space="preserve">(the </w:t>
      </w:r>
      <w:r w:rsidR="002A25B1">
        <w:rPr>
          <w:sz w:val="24"/>
          <w:szCs w:val="24"/>
        </w:rPr>
        <w:t>Principal Instrument</w:t>
      </w:r>
      <w:r w:rsidR="002A25B1">
        <w:rPr>
          <w:color w:val="000000"/>
          <w:sz w:val="24"/>
          <w:szCs w:val="24"/>
          <w:lang w:val="en-GB"/>
        </w:rPr>
        <w:t xml:space="preserve">) </w:t>
      </w:r>
      <w:r w:rsidR="008E14BB">
        <w:rPr>
          <w:color w:val="000000"/>
          <w:sz w:val="24"/>
          <w:szCs w:val="24"/>
          <w:lang w:val="en-GB"/>
        </w:rPr>
        <w:t xml:space="preserve">is varied </w:t>
      </w:r>
      <w:r w:rsidR="00DB7D6F">
        <w:rPr>
          <w:color w:val="000000"/>
          <w:sz w:val="24"/>
          <w:szCs w:val="24"/>
          <w:lang w:val="en-GB"/>
        </w:rPr>
        <w:t xml:space="preserve">in accordance with the </w:t>
      </w:r>
      <w:r w:rsidR="008E14BB">
        <w:rPr>
          <w:color w:val="000000"/>
          <w:sz w:val="24"/>
          <w:szCs w:val="24"/>
          <w:lang w:val="en-GB"/>
        </w:rPr>
        <w:t>items in the Schedule</w:t>
      </w:r>
      <w:r w:rsidR="00A14686">
        <w:rPr>
          <w:color w:val="000000"/>
          <w:sz w:val="24"/>
          <w:szCs w:val="24"/>
        </w:rPr>
        <w:t xml:space="preserve">. </w:t>
      </w:r>
    </w:p>
    <w:p w:rsidR="00DB7D6F" w:rsidRPr="007A7DC8" w:rsidRDefault="00DB7D6F" w:rsidP="007A7DC8">
      <w:pPr>
        <w:pStyle w:val="ActHead5"/>
        <w:rPr>
          <w:b w:val="0"/>
          <w:color w:val="000000"/>
          <w:sz w:val="28"/>
          <w:szCs w:val="28"/>
          <w:u w:val="single"/>
        </w:rPr>
      </w:pPr>
      <w:r w:rsidRPr="007A7DC8">
        <w:rPr>
          <w:b w:val="0"/>
          <w:color w:val="000000"/>
          <w:sz w:val="28"/>
          <w:szCs w:val="28"/>
          <w:u w:val="single"/>
        </w:rPr>
        <w:t>Schedule</w:t>
      </w:r>
    </w:p>
    <w:p w:rsidR="00DB7D6F" w:rsidRPr="007A7DC8" w:rsidRDefault="00DB7D6F" w:rsidP="007A7DC8">
      <w:pPr>
        <w:pStyle w:val="ActHead5"/>
        <w:rPr>
          <w:b w:val="0"/>
          <w:color w:val="000000"/>
          <w:szCs w:val="24"/>
          <w:u w:val="single"/>
        </w:rPr>
      </w:pPr>
      <w:r w:rsidRPr="007A7DC8">
        <w:rPr>
          <w:b w:val="0"/>
          <w:color w:val="000000"/>
          <w:szCs w:val="24"/>
          <w:u w:val="single"/>
        </w:rPr>
        <w:t>Item 1</w:t>
      </w:r>
    </w:p>
    <w:p w:rsidR="00A14686" w:rsidRDefault="00CD5BD8" w:rsidP="007A7DC8">
      <w:pPr>
        <w:spacing w:before="240"/>
        <w:rPr>
          <w:color w:val="000000"/>
          <w:sz w:val="24"/>
          <w:szCs w:val="24"/>
        </w:rPr>
      </w:pPr>
      <w:r>
        <w:rPr>
          <w:color w:val="000000"/>
          <w:sz w:val="24"/>
          <w:szCs w:val="24"/>
        </w:rPr>
        <w:t xml:space="preserve">Item 1 inserts </w:t>
      </w:r>
      <w:r w:rsidR="00F76AAB">
        <w:rPr>
          <w:color w:val="000000"/>
          <w:sz w:val="24"/>
          <w:szCs w:val="24"/>
        </w:rPr>
        <w:t>a signpost definition of</w:t>
      </w:r>
      <w:r>
        <w:rPr>
          <w:color w:val="000000"/>
          <w:sz w:val="24"/>
          <w:szCs w:val="24"/>
        </w:rPr>
        <w:t xml:space="preserve"> “</w:t>
      </w:r>
      <w:r w:rsidR="00DB7D6F">
        <w:rPr>
          <w:color w:val="000000"/>
          <w:sz w:val="24"/>
          <w:szCs w:val="24"/>
        </w:rPr>
        <w:t>mental health condition</w:t>
      </w:r>
      <w:r>
        <w:rPr>
          <w:color w:val="000000"/>
          <w:sz w:val="24"/>
          <w:szCs w:val="24"/>
        </w:rPr>
        <w:t>”</w:t>
      </w:r>
      <w:r w:rsidR="00DB7D6F">
        <w:rPr>
          <w:color w:val="000000"/>
          <w:sz w:val="24"/>
          <w:szCs w:val="24"/>
        </w:rPr>
        <w:t xml:space="preserve"> into section 5 of the </w:t>
      </w:r>
      <w:r w:rsidR="002A25B1">
        <w:rPr>
          <w:sz w:val="24"/>
          <w:szCs w:val="24"/>
        </w:rPr>
        <w:t>Principal Instrument</w:t>
      </w:r>
      <w:r w:rsidR="002A25B1">
        <w:rPr>
          <w:color w:val="000000"/>
          <w:sz w:val="24"/>
          <w:szCs w:val="24"/>
        </w:rPr>
        <w:t xml:space="preserve"> </w:t>
      </w:r>
      <w:r>
        <w:rPr>
          <w:color w:val="000000"/>
          <w:sz w:val="24"/>
          <w:szCs w:val="24"/>
        </w:rPr>
        <w:t xml:space="preserve">and refers to </w:t>
      </w:r>
      <w:r w:rsidR="002A25B1">
        <w:rPr>
          <w:color w:val="000000"/>
          <w:sz w:val="24"/>
          <w:szCs w:val="24"/>
        </w:rPr>
        <w:t xml:space="preserve">the new </w:t>
      </w:r>
      <w:r>
        <w:rPr>
          <w:color w:val="000000"/>
          <w:sz w:val="24"/>
          <w:szCs w:val="24"/>
        </w:rPr>
        <w:t>section 5A which contains the actual definition, see Item 2.</w:t>
      </w:r>
      <w:r w:rsidR="00DB7D6F">
        <w:rPr>
          <w:color w:val="000000"/>
          <w:sz w:val="24"/>
          <w:szCs w:val="24"/>
        </w:rPr>
        <w:t xml:space="preserve"> </w:t>
      </w:r>
      <w:r w:rsidR="00F76AAB">
        <w:rPr>
          <w:color w:val="000000"/>
          <w:sz w:val="24"/>
          <w:szCs w:val="24"/>
        </w:rPr>
        <w:t>Item 1 also inserts the definition</w:t>
      </w:r>
      <w:r w:rsidR="00437ABB">
        <w:rPr>
          <w:color w:val="000000"/>
          <w:sz w:val="24"/>
          <w:szCs w:val="24"/>
        </w:rPr>
        <w:t xml:space="preserve"> “MRCA”.</w:t>
      </w:r>
    </w:p>
    <w:p w:rsidR="00DB7D6F" w:rsidRPr="007A7DC8" w:rsidRDefault="00DB7D6F" w:rsidP="007A7DC8">
      <w:pPr>
        <w:pStyle w:val="ActHead5"/>
        <w:rPr>
          <w:b w:val="0"/>
          <w:color w:val="000000"/>
          <w:szCs w:val="24"/>
          <w:u w:val="single"/>
        </w:rPr>
      </w:pPr>
      <w:r w:rsidRPr="007A7DC8">
        <w:rPr>
          <w:b w:val="0"/>
          <w:color w:val="000000"/>
          <w:szCs w:val="24"/>
          <w:u w:val="single"/>
        </w:rPr>
        <w:t>Item 2</w:t>
      </w:r>
    </w:p>
    <w:p w:rsidR="00DB7D6F" w:rsidRPr="00CD5BD8" w:rsidRDefault="00DB7D6F" w:rsidP="007A7DC8">
      <w:pPr>
        <w:spacing w:before="240"/>
        <w:rPr>
          <w:sz w:val="24"/>
          <w:szCs w:val="24"/>
        </w:rPr>
      </w:pPr>
      <w:r w:rsidRPr="00CD5BD8">
        <w:rPr>
          <w:sz w:val="24"/>
          <w:szCs w:val="24"/>
        </w:rPr>
        <w:t>Item 2 inserts a new section 5A</w:t>
      </w:r>
      <w:r w:rsidR="002A25B1">
        <w:rPr>
          <w:sz w:val="24"/>
          <w:szCs w:val="24"/>
        </w:rPr>
        <w:t xml:space="preserve"> in the Principal Instrument</w:t>
      </w:r>
      <w:r w:rsidRPr="00CD5BD8">
        <w:rPr>
          <w:sz w:val="24"/>
          <w:szCs w:val="24"/>
        </w:rPr>
        <w:t>. The new section 5A defines the term “mental health condition”</w:t>
      </w:r>
      <w:r w:rsidR="000345F0">
        <w:rPr>
          <w:sz w:val="24"/>
          <w:szCs w:val="24"/>
        </w:rPr>
        <w:t xml:space="preserve"> and “mental health professional”</w:t>
      </w:r>
      <w:r w:rsidRPr="00CD5BD8">
        <w:rPr>
          <w:sz w:val="24"/>
          <w:szCs w:val="24"/>
        </w:rPr>
        <w:t xml:space="preserve">. </w:t>
      </w:r>
    </w:p>
    <w:p w:rsidR="00DB7D6F" w:rsidRPr="00CD5BD8" w:rsidRDefault="00DB7D6F" w:rsidP="007A7DC8">
      <w:pPr>
        <w:spacing w:before="240"/>
        <w:rPr>
          <w:sz w:val="24"/>
          <w:szCs w:val="24"/>
        </w:rPr>
      </w:pPr>
      <w:r w:rsidRPr="00CD5BD8">
        <w:rPr>
          <w:sz w:val="24"/>
          <w:szCs w:val="24"/>
        </w:rPr>
        <w:t>The term is defined to mean a mental disorder that could be assessed and diagnosed by a mental health professional in accordance with recognised criteria for such assessment and diagnosis.</w:t>
      </w:r>
    </w:p>
    <w:p w:rsidR="00DB7D6F" w:rsidRPr="00CD5BD8" w:rsidRDefault="00DB7D6F" w:rsidP="007A7DC8">
      <w:pPr>
        <w:spacing w:before="240"/>
        <w:rPr>
          <w:sz w:val="24"/>
          <w:szCs w:val="24"/>
        </w:rPr>
      </w:pPr>
      <w:r w:rsidRPr="00CD5BD8">
        <w:rPr>
          <w:sz w:val="24"/>
          <w:szCs w:val="24"/>
        </w:rPr>
        <w:t> </w:t>
      </w:r>
      <w:r w:rsidR="00CD5BD8" w:rsidRPr="00CD5BD8">
        <w:rPr>
          <w:sz w:val="24"/>
          <w:szCs w:val="24"/>
        </w:rPr>
        <w:t>Section 5A</w:t>
      </w:r>
      <w:r w:rsidRPr="00CD5BD8">
        <w:rPr>
          <w:sz w:val="24"/>
          <w:szCs w:val="24"/>
        </w:rPr>
        <w:t xml:space="preserve"> defines a mental health professional to mean a person who is:</w:t>
      </w:r>
    </w:p>
    <w:p w:rsidR="00DB7D6F" w:rsidRPr="00CD5BD8" w:rsidRDefault="00DB7D6F" w:rsidP="00CD5BD8">
      <w:pPr>
        <w:numPr>
          <w:ilvl w:val="0"/>
          <w:numId w:val="29"/>
        </w:numPr>
        <w:rPr>
          <w:sz w:val="24"/>
          <w:szCs w:val="24"/>
        </w:rPr>
      </w:pPr>
      <w:r w:rsidRPr="00CD5BD8">
        <w:rPr>
          <w:sz w:val="24"/>
          <w:szCs w:val="24"/>
        </w:rPr>
        <w:t xml:space="preserve">a medical practitioner (whether a general practitioner or psychiatrist) who is registered with the Australian Health Practitioner Regulation Agency </w:t>
      </w:r>
      <w:r w:rsidR="00BC3A9E">
        <w:rPr>
          <w:sz w:val="24"/>
          <w:szCs w:val="24"/>
        </w:rPr>
        <w:t xml:space="preserve">(AHPRA) </w:t>
      </w:r>
      <w:r w:rsidRPr="00CD5BD8">
        <w:rPr>
          <w:sz w:val="24"/>
          <w:szCs w:val="24"/>
        </w:rPr>
        <w:t xml:space="preserve">to practise as a medical practitioner; or </w:t>
      </w:r>
    </w:p>
    <w:p w:rsidR="00DB7D6F" w:rsidRPr="00CD5BD8" w:rsidRDefault="00DB7D6F" w:rsidP="00CD5BD8">
      <w:pPr>
        <w:numPr>
          <w:ilvl w:val="0"/>
          <w:numId w:val="29"/>
        </w:numPr>
        <w:rPr>
          <w:sz w:val="24"/>
          <w:szCs w:val="24"/>
        </w:rPr>
      </w:pPr>
      <w:r w:rsidRPr="00CD5BD8">
        <w:rPr>
          <w:sz w:val="24"/>
          <w:szCs w:val="24"/>
        </w:rPr>
        <w:t xml:space="preserve">a psychologist who is registered with </w:t>
      </w:r>
      <w:r w:rsidR="00437ABB">
        <w:rPr>
          <w:sz w:val="24"/>
          <w:szCs w:val="24"/>
        </w:rPr>
        <w:t>AHPRA</w:t>
      </w:r>
      <w:r w:rsidR="00437ABB" w:rsidRPr="00CD5BD8">
        <w:rPr>
          <w:sz w:val="24"/>
          <w:szCs w:val="24"/>
        </w:rPr>
        <w:t xml:space="preserve"> </w:t>
      </w:r>
      <w:r w:rsidRPr="00CD5BD8">
        <w:rPr>
          <w:sz w:val="24"/>
          <w:szCs w:val="24"/>
        </w:rPr>
        <w:t>to practise as a clinical psychologist and who holds a post</w:t>
      </w:r>
      <w:r w:rsidRPr="00CD5BD8">
        <w:rPr>
          <w:sz w:val="24"/>
          <w:szCs w:val="24"/>
        </w:rPr>
        <w:noBreakHyphen/>
        <w:t>graduate qualification in clinical psychology.</w:t>
      </w:r>
    </w:p>
    <w:p w:rsidR="00DB7D6F" w:rsidRPr="00CD5BD8" w:rsidRDefault="00DB7D6F" w:rsidP="007A7DC8">
      <w:pPr>
        <w:spacing w:before="240"/>
        <w:rPr>
          <w:sz w:val="24"/>
          <w:szCs w:val="24"/>
        </w:rPr>
      </w:pPr>
      <w:r w:rsidRPr="00CD5BD8">
        <w:rPr>
          <w:sz w:val="24"/>
          <w:szCs w:val="24"/>
        </w:rPr>
        <w:lastRenderedPageBreak/>
        <w:t xml:space="preserve">In essence, the definition of mental health professional covers general practitioners, psychiatrists and clinical psychologists who hold current AHPRA registration. </w:t>
      </w:r>
    </w:p>
    <w:p w:rsidR="00DB7D6F" w:rsidRPr="00CD5BD8" w:rsidRDefault="00DB7D6F" w:rsidP="00BA263A">
      <w:pPr>
        <w:spacing w:before="240"/>
        <w:rPr>
          <w:sz w:val="24"/>
          <w:szCs w:val="24"/>
        </w:rPr>
      </w:pPr>
      <w:r w:rsidRPr="00CD5BD8">
        <w:rPr>
          <w:sz w:val="24"/>
          <w:szCs w:val="24"/>
        </w:rPr>
        <w:t xml:space="preserve">The note to the section informs readers of some of the medical reference materials that are recognised by Australian mental health professionals in the assessment and diagnosis of mental disorders. These include the DSM-5 (fifth edition of the American Psychiatric Association: Diagnostic and Statistical Manual of Mental Disorders) and Chapter V of ICD-10-AM (the International Statistical Classification of Diseases and Related Health Problems, 10th Revision, Australian Modification). </w:t>
      </w:r>
    </w:p>
    <w:p w:rsidR="00DB7D6F" w:rsidRDefault="00DB7D6F" w:rsidP="00BA263A">
      <w:pPr>
        <w:spacing w:before="240"/>
        <w:rPr>
          <w:sz w:val="24"/>
          <w:szCs w:val="24"/>
        </w:rPr>
      </w:pPr>
      <w:r w:rsidRPr="00CD5BD8">
        <w:rPr>
          <w:sz w:val="24"/>
          <w:szCs w:val="24"/>
        </w:rPr>
        <w:t>The note merely refers to these materials and should not be taken as an intention to incorporate the content of these medical reference resources into the instrument as documents incorporated by reference.</w:t>
      </w:r>
    </w:p>
    <w:p w:rsidR="001A4E26" w:rsidRDefault="001A4E26" w:rsidP="00BA263A">
      <w:pPr>
        <w:spacing w:before="240"/>
        <w:rPr>
          <w:sz w:val="24"/>
          <w:szCs w:val="24"/>
        </w:rPr>
      </w:pPr>
      <w:r>
        <w:rPr>
          <w:sz w:val="24"/>
          <w:szCs w:val="24"/>
        </w:rPr>
        <w:t xml:space="preserve">The definitions of </w:t>
      </w:r>
      <w:r w:rsidRPr="008C18DE">
        <w:rPr>
          <w:sz w:val="24"/>
          <w:szCs w:val="24"/>
        </w:rPr>
        <w:t>“mental health condition”</w:t>
      </w:r>
      <w:r>
        <w:rPr>
          <w:sz w:val="24"/>
          <w:szCs w:val="24"/>
        </w:rPr>
        <w:t xml:space="preserve"> and “mental health professional” are the same as those in the </w:t>
      </w:r>
      <w:r>
        <w:rPr>
          <w:i/>
          <w:sz w:val="24"/>
          <w:szCs w:val="24"/>
        </w:rPr>
        <w:t>Veterans’ Entitlements (Expanded Access to Non-Liability Health Care</w:t>
      </w:r>
      <w:r w:rsidRPr="00903527">
        <w:rPr>
          <w:i/>
          <w:sz w:val="24"/>
          <w:szCs w:val="24"/>
        </w:rPr>
        <w:t xml:space="preserve"> for </w:t>
      </w:r>
      <w:r>
        <w:rPr>
          <w:i/>
          <w:sz w:val="24"/>
          <w:szCs w:val="24"/>
        </w:rPr>
        <w:t>Mental Health Treatment) Determination 2017</w:t>
      </w:r>
      <w:r>
        <w:rPr>
          <w:sz w:val="24"/>
          <w:szCs w:val="24"/>
        </w:rPr>
        <w:t xml:space="preserve">. A similar note is contained in that determination. </w:t>
      </w:r>
    </w:p>
    <w:p w:rsidR="00CD5BD8" w:rsidRPr="00BA263A" w:rsidRDefault="00226C2B" w:rsidP="007A7DC8">
      <w:pPr>
        <w:pStyle w:val="ActHead5"/>
        <w:rPr>
          <w:b w:val="0"/>
          <w:color w:val="000000"/>
          <w:szCs w:val="24"/>
          <w:u w:val="single"/>
        </w:rPr>
      </w:pPr>
      <w:r w:rsidRPr="00BA263A">
        <w:rPr>
          <w:b w:val="0"/>
          <w:color w:val="000000"/>
          <w:szCs w:val="24"/>
          <w:u w:val="single"/>
        </w:rPr>
        <w:t>Item 3</w:t>
      </w:r>
    </w:p>
    <w:p w:rsidR="009676C6" w:rsidRDefault="00F76AAB" w:rsidP="00BA263A">
      <w:pPr>
        <w:spacing w:before="240"/>
        <w:rPr>
          <w:color w:val="000000"/>
          <w:sz w:val="24"/>
          <w:szCs w:val="24"/>
        </w:rPr>
      </w:pPr>
      <w:r>
        <w:rPr>
          <w:color w:val="000000"/>
          <w:sz w:val="24"/>
          <w:szCs w:val="24"/>
        </w:rPr>
        <w:t>Section</w:t>
      </w:r>
      <w:r w:rsidR="009676C6">
        <w:rPr>
          <w:color w:val="000000"/>
          <w:sz w:val="24"/>
          <w:szCs w:val="24"/>
        </w:rPr>
        <w:t xml:space="preserve"> 88</w:t>
      </w:r>
      <w:r>
        <w:rPr>
          <w:color w:val="000000"/>
          <w:sz w:val="24"/>
          <w:szCs w:val="24"/>
        </w:rPr>
        <w:t>A</w:t>
      </w:r>
      <w:r w:rsidR="009676C6">
        <w:rPr>
          <w:color w:val="000000"/>
          <w:sz w:val="24"/>
          <w:szCs w:val="24"/>
        </w:rPr>
        <w:t xml:space="preserve"> of the VEA empowers the Repatriation Commission to determine a class of </w:t>
      </w:r>
      <w:r>
        <w:rPr>
          <w:color w:val="000000"/>
          <w:sz w:val="24"/>
          <w:szCs w:val="24"/>
        </w:rPr>
        <w:t>persons</w:t>
      </w:r>
      <w:r w:rsidR="009676C6">
        <w:rPr>
          <w:color w:val="000000"/>
          <w:sz w:val="24"/>
          <w:szCs w:val="24"/>
        </w:rPr>
        <w:t xml:space="preserve"> to be eligible to be provided with treatment of a specified kind. </w:t>
      </w:r>
    </w:p>
    <w:p w:rsidR="009676C6" w:rsidRDefault="009676C6" w:rsidP="00BA263A">
      <w:pPr>
        <w:spacing w:before="240"/>
        <w:rPr>
          <w:color w:val="000000"/>
          <w:sz w:val="24"/>
          <w:szCs w:val="24"/>
        </w:rPr>
      </w:pPr>
      <w:r>
        <w:rPr>
          <w:color w:val="000000"/>
          <w:sz w:val="24"/>
          <w:szCs w:val="24"/>
        </w:rPr>
        <w:t>Part A of section 6 of the Principal Instrument specifies the class of persons eligi</w:t>
      </w:r>
      <w:r w:rsidR="00B12118">
        <w:rPr>
          <w:color w:val="000000"/>
          <w:sz w:val="24"/>
          <w:szCs w:val="24"/>
        </w:rPr>
        <w:t xml:space="preserve">ble to be provided with the kind of treatment specified in Part B, that is, </w:t>
      </w:r>
      <w:r w:rsidR="00437ABB" w:rsidRPr="005A032C">
        <w:rPr>
          <w:sz w:val="24"/>
          <w:szCs w:val="24"/>
        </w:rPr>
        <w:t>residential care, residential care (respite), Respite Care and non-subsid</w:t>
      </w:r>
      <w:r w:rsidR="00437ABB">
        <w:rPr>
          <w:sz w:val="24"/>
          <w:szCs w:val="24"/>
        </w:rPr>
        <w:t>ised residential care (respite)</w:t>
      </w:r>
      <w:r w:rsidR="00437ABB" w:rsidRPr="00CB105A">
        <w:rPr>
          <w:sz w:val="24"/>
          <w:szCs w:val="24"/>
        </w:rPr>
        <w:t>.</w:t>
      </w:r>
      <w:r>
        <w:rPr>
          <w:color w:val="000000"/>
          <w:sz w:val="24"/>
          <w:szCs w:val="24"/>
        </w:rPr>
        <w:t xml:space="preserve"> </w:t>
      </w:r>
    </w:p>
    <w:p w:rsidR="001E7204" w:rsidRDefault="00E7482C" w:rsidP="00BA263A">
      <w:pPr>
        <w:spacing w:before="240"/>
        <w:rPr>
          <w:color w:val="000000"/>
          <w:sz w:val="24"/>
          <w:szCs w:val="24"/>
        </w:rPr>
      </w:pPr>
      <w:r>
        <w:rPr>
          <w:color w:val="000000"/>
          <w:sz w:val="24"/>
          <w:szCs w:val="24"/>
        </w:rPr>
        <w:t>It</w:t>
      </w:r>
      <w:r w:rsidR="00827381">
        <w:rPr>
          <w:color w:val="000000"/>
          <w:sz w:val="24"/>
          <w:szCs w:val="24"/>
        </w:rPr>
        <w:t>em 3</w:t>
      </w:r>
      <w:r>
        <w:rPr>
          <w:color w:val="000000"/>
          <w:sz w:val="24"/>
          <w:szCs w:val="24"/>
        </w:rPr>
        <w:t xml:space="preserve"> repeals </w:t>
      </w:r>
      <w:r w:rsidR="002A25B1">
        <w:rPr>
          <w:color w:val="000000"/>
          <w:sz w:val="24"/>
          <w:szCs w:val="24"/>
        </w:rPr>
        <w:t xml:space="preserve">the existing </w:t>
      </w:r>
      <w:r>
        <w:rPr>
          <w:color w:val="000000"/>
          <w:sz w:val="24"/>
          <w:szCs w:val="24"/>
        </w:rPr>
        <w:t xml:space="preserve">Part A of section 6 and replaces it with a new Part A. </w:t>
      </w:r>
      <w:r w:rsidR="009676C6">
        <w:rPr>
          <w:color w:val="000000"/>
          <w:sz w:val="24"/>
          <w:szCs w:val="24"/>
        </w:rPr>
        <w:t xml:space="preserve">The new </w:t>
      </w:r>
      <w:r>
        <w:rPr>
          <w:color w:val="000000"/>
          <w:sz w:val="24"/>
          <w:szCs w:val="24"/>
        </w:rPr>
        <w:t xml:space="preserve">Part A </w:t>
      </w:r>
      <w:r w:rsidR="001E7204">
        <w:rPr>
          <w:color w:val="000000"/>
          <w:sz w:val="24"/>
          <w:szCs w:val="24"/>
        </w:rPr>
        <w:t xml:space="preserve">removes the reference to </w:t>
      </w:r>
      <w:r w:rsidR="001E7204" w:rsidRPr="005A032C">
        <w:rPr>
          <w:sz w:val="24"/>
          <w:szCs w:val="24"/>
        </w:rPr>
        <w:t>post-traumat</w:t>
      </w:r>
      <w:r w:rsidR="001E7204" w:rsidRPr="005A032C">
        <w:rPr>
          <w:color w:val="000000"/>
          <w:sz w:val="24"/>
          <w:szCs w:val="24"/>
        </w:rPr>
        <w:t>ic stress disorder, alcohol use disorder and substance abuse disorder</w:t>
      </w:r>
      <w:r w:rsidR="001E7204">
        <w:rPr>
          <w:color w:val="000000"/>
          <w:sz w:val="24"/>
          <w:szCs w:val="24"/>
        </w:rPr>
        <w:t xml:space="preserve"> in paragraphs (h), (i) and (j)</w:t>
      </w:r>
      <w:r w:rsidR="002A25B1">
        <w:rPr>
          <w:color w:val="000000"/>
          <w:sz w:val="24"/>
          <w:szCs w:val="24"/>
        </w:rPr>
        <w:t xml:space="preserve"> respectively</w:t>
      </w:r>
      <w:r w:rsidR="001E7204">
        <w:rPr>
          <w:color w:val="000000"/>
          <w:sz w:val="24"/>
          <w:szCs w:val="24"/>
        </w:rPr>
        <w:t xml:space="preserve">, and replaces those paragraphs with a new paragraph (f) that refers to a mental health condition. </w:t>
      </w:r>
    </w:p>
    <w:p w:rsidR="00CB105A" w:rsidRDefault="001E7204" w:rsidP="00BA263A">
      <w:pPr>
        <w:spacing w:before="240"/>
        <w:rPr>
          <w:color w:val="000000"/>
          <w:sz w:val="24"/>
          <w:szCs w:val="24"/>
        </w:rPr>
      </w:pPr>
      <w:r>
        <w:rPr>
          <w:color w:val="000000"/>
          <w:sz w:val="24"/>
          <w:szCs w:val="24"/>
        </w:rPr>
        <w:t>The new Part A also corrects a paragraphing error. It retains paragraphs (a), (b), (e), (f) and (g)</w:t>
      </w:r>
      <w:r w:rsidR="00827381">
        <w:rPr>
          <w:color w:val="000000"/>
          <w:sz w:val="24"/>
          <w:szCs w:val="24"/>
        </w:rPr>
        <w:t xml:space="preserve"> of </w:t>
      </w:r>
      <w:r>
        <w:rPr>
          <w:color w:val="000000"/>
          <w:sz w:val="24"/>
          <w:szCs w:val="24"/>
        </w:rPr>
        <w:t xml:space="preserve">the existing Part A, but the new Part A renames them correctly as paragraphs (a), (b), (c), (d) and (e). </w:t>
      </w:r>
      <w:r w:rsidR="008C18DE">
        <w:rPr>
          <w:color w:val="000000"/>
          <w:sz w:val="24"/>
          <w:szCs w:val="24"/>
        </w:rPr>
        <w:t>Other than renaming the paragraphs, changes have not been made to them</w:t>
      </w:r>
      <w:r w:rsidR="00827381">
        <w:rPr>
          <w:color w:val="000000"/>
          <w:sz w:val="24"/>
          <w:szCs w:val="24"/>
        </w:rPr>
        <w:t>.</w:t>
      </w:r>
    </w:p>
    <w:p w:rsidR="00406DAB" w:rsidRPr="00E7482C" w:rsidRDefault="00E7482C" w:rsidP="00BA263A">
      <w:pPr>
        <w:spacing w:before="240"/>
        <w:rPr>
          <w:color w:val="000000"/>
          <w:sz w:val="24"/>
          <w:szCs w:val="24"/>
        </w:rPr>
      </w:pPr>
      <w:r>
        <w:rPr>
          <w:color w:val="000000"/>
          <w:sz w:val="24"/>
          <w:szCs w:val="24"/>
        </w:rPr>
        <w:t>The new Part A specifies the following class of persons:</w:t>
      </w:r>
    </w:p>
    <w:p w:rsidR="00E7482C" w:rsidRPr="00E7482C" w:rsidRDefault="00E7482C" w:rsidP="00BA263A">
      <w:pPr>
        <w:pStyle w:val="LogoHeader"/>
        <w:keepLines w:val="0"/>
        <w:tabs>
          <w:tab w:val="left" w:pos="540"/>
        </w:tabs>
        <w:spacing w:before="240"/>
        <w:rPr>
          <w:rFonts w:ascii="Times New Roman" w:hAnsi="Times New Roman"/>
          <w:color w:val="000000"/>
          <w:szCs w:val="24"/>
          <w:lang w:val="en-AU"/>
        </w:rPr>
      </w:pPr>
      <w:r w:rsidRPr="00E7482C">
        <w:rPr>
          <w:rFonts w:ascii="Times New Roman" w:hAnsi="Times New Roman"/>
          <w:color w:val="000000"/>
          <w:szCs w:val="24"/>
          <w:lang w:val="en-AU"/>
        </w:rPr>
        <w:t xml:space="preserve">A person eligible for treatment under the </w:t>
      </w:r>
      <w:r w:rsidR="003C2EF6">
        <w:rPr>
          <w:rFonts w:ascii="Times New Roman" w:hAnsi="Times New Roman"/>
          <w:color w:val="000000"/>
          <w:szCs w:val="24"/>
          <w:lang w:val="en-AU"/>
        </w:rPr>
        <w:t xml:space="preserve">VEA or MRCA </w:t>
      </w:r>
      <w:r w:rsidR="001E7204">
        <w:rPr>
          <w:rFonts w:ascii="Times New Roman" w:hAnsi="Times New Roman"/>
          <w:color w:val="000000"/>
          <w:szCs w:val="24"/>
          <w:lang w:val="en-AU"/>
        </w:rPr>
        <w:t>i</w:t>
      </w:r>
      <w:r w:rsidRPr="00E7482C">
        <w:rPr>
          <w:rFonts w:ascii="Times New Roman" w:hAnsi="Times New Roman"/>
          <w:color w:val="000000"/>
          <w:szCs w:val="24"/>
          <w:lang w:val="en-AU"/>
        </w:rPr>
        <w:t>n respect of:</w:t>
      </w:r>
    </w:p>
    <w:p w:rsidR="001E7204"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t>a war-caused injury or a war-caused disease; or</w:t>
      </w:r>
    </w:p>
    <w:p w:rsidR="001E7204"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t>a defence-caused injury or a defence-caused disease; or</w:t>
      </w:r>
    </w:p>
    <w:p w:rsidR="001E7204"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t>a service injury or disease; or</w:t>
      </w:r>
    </w:p>
    <w:p w:rsidR="001E7204"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t>malignant neoplasia; or</w:t>
      </w:r>
    </w:p>
    <w:p w:rsidR="001E7204"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t>pulmonary tuberculosis; or</w:t>
      </w:r>
    </w:p>
    <w:p w:rsidR="00E7482C" w:rsidRPr="002A25B1" w:rsidRDefault="00E7482C" w:rsidP="00BA263A">
      <w:pPr>
        <w:pStyle w:val="LogoHeader"/>
        <w:keepLines w:val="0"/>
        <w:numPr>
          <w:ilvl w:val="0"/>
          <w:numId w:val="32"/>
        </w:numPr>
        <w:tabs>
          <w:tab w:val="left" w:pos="709"/>
          <w:tab w:val="left" w:pos="1134"/>
        </w:tabs>
        <w:spacing w:before="240"/>
        <w:rPr>
          <w:rFonts w:ascii="Times New Roman" w:hAnsi="Times New Roman"/>
          <w:color w:val="000000"/>
          <w:szCs w:val="24"/>
          <w:lang w:val="en-AU"/>
        </w:rPr>
      </w:pPr>
      <w:r w:rsidRPr="002A25B1">
        <w:rPr>
          <w:rFonts w:ascii="Times New Roman" w:hAnsi="Times New Roman"/>
          <w:color w:val="000000"/>
          <w:szCs w:val="24"/>
          <w:lang w:val="en-AU"/>
        </w:rPr>
        <w:lastRenderedPageBreak/>
        <w:t>a mental health condition.</w:t>
      </w:r>
    </w:p>
    <w:p w:rsidR="00406DAB" w:rsidRPr="00BA263A" w:rsidRDefault="00406DAB" w:rsidP="007A7DC8">
      <w:pPr>
        <w:pStyle w:val="ActHead5"/>
        <w:rPr>
          <w:b w:val="0"/>
          <w:color w:val="000000"/>
          <w:szCs w:val="24"/>
          <w:u w:val="single"/>
        </w:rPr>
      </w:pPr>
      <w:r w:rsidRPr="00BA263A">
        <w:rPr>
          <w:b w:val="0"/>
          <w:color w:val="000000"/>
          <w:szCs w:val="24"/>
          <w:u w:val="single"/>
        </w:rPr>
        <w:t>Item 4</w:t>
      </w:r>
    </w:p>
    <w:p w:rsidR="00690074" w:rsidRPr="0047155F" w:rsidRDefault="00406DAB" w:rsidP="00BA263A">
      <w:pPr>
        <w:spacing w:before="240"/>
        <w:rPr>
          <w:szCs w:val="24"/>
        </w:rPr>
      </w:pPr>
      <w:r>
        <w:rPr>
          <w:color w:val="000000"/>
          <w:sz w:val="24"/>
          <w:szCs w:val="24"/>
        </w:rPr>
        <w:t xml:space="preserve">Item 4 </w:t>
      </w:r>
      <w:r w:rsidR="00226C2B">
        <w:rPr>
          <w:color w:val="000000"/>
          <w:sz w:val="24"/>
          <w:szCs w:val="24"/>
        </w:rPr>
        <w:t xml:space="preserve">removes Note 2 in Part B of section 6 as the note no longer applies following the revocation of the instrument referred to in the note. </w:t>
      </w:r>
    </w:p>
    <w:p w:rsidR="00CA33D6" w:rsidRPr="00762781" w:rsidRDefault="00CA33D6" w:rsidP="00CA33D6">
      <w:pPr>
        <w:tabs>
          <w:tab w:val="left" w:pos="1134"/>
        </w:tabs>
        <w:rPr>
          <w:color w:val="000000"/>
          <w:sz w:val="24"/>
          <w:szCs w:val="24"/>
        </w:rPr>
      </w:pPr>
    </w:p>
    <w:sectPr w:rsidR="00CA33D6" w:rsidRPr="00762781" w:rsidSect="00F50908">
      <w:headerReference w:type="even" r:id="rId8"/>
      <w:footerReference w:type="default" r:id="rId9"/>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FC" w:rsidRDefault="006E19FC">
      <w:r>
        <w:separator/>
      </w:r>
    </w:p>
  </w:endnote>
  <w:endnote w:type="continuationSeparator" w:id="0">
    <w:p w:rsidR="006E19FC" w:rsidRDefault="006E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A1" w:rsidRDefault="00D35DA1">
    <w:pPr>
      <w:pStyle w:val="Footer"/>
      <w:jc w:val="right"/>
    </w:pPr>
    <w:r>
      <w:fldChar w:fldCharType="begin"/>
    </w:r>
    <w:r>
      <w:instrText xml:space="preserve"> PAGE   \* MERGEFORMAT </w:instrText>
    </w:r>
    <w:r>
      <w:fldChar w:fldCharType="separate"/>
    </w:r>
    <w:r w:rsidR="004E3198">
      <w:rPr>
        <w:noProof/>
      </w:rPr>
      <w:t>6</w:t>
    </w:r>
    <w:r>
      <w:rPr>
        <w:noProof/>
      </w:rPr>
      <w:fldChar w:fldCharType="end"/>
    </w:r>
  </w:p>
  <w:p w:rsidR="00D35DA1" w:rsidRDefault="00D35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FC" w:rsidRDefault="006E19FC">
      <w:r>
        <w:separator/>
      </w:r>
    </w:p>
  </w:footnote>
  <w:footnote w:type="continuationSeparator" w:id="0">
    <w:p w:rsidR="006E19FC" w:rsidRDefault="006E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40" w:rsidRDefault="008E44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440" w:rsidRDefault="008E4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68E7"/>
    <w:multiLevelType w:val="hybridMultilevel"/>
    <w:tmpl w:val="6A4AFB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B4230C"/>
    <w:multiLevelType w:val="hybridMultilevel"/>
    <w:tmpl w:val="6756CA42"/>
    <w:lvl w:ilvl="0" w:tplc="2158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6F22C2"/>
    <w:multiLevelType w:val="hybridMultilevel"/>
    <w:tmpl w:val="2B94533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0F710CB9"/>
    <w:multiLevelType w:val="hybridMultilevel"/>
    <w:tmpl w:val="9D124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9742797"/>
    <w:multiLevelType w:val="hybridMultilevel"/>
    <w:tmpl w:val="8490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74489"/>
    <w:multiLevelType w:val="hybridMultilevel"/>
    <w:tmpl w:val="2C24AE26"/>
    <w:lvl w:ilvl="0" w:tplc="C8F852C8">
      <w:start w:val="1"/>
      <w:numFmt w:val="lowerLetter"/>
      <w:lvlText w:val="(%1)"/>
      <w:lvlJc w:val="left"/>
      <w:pPr>
        <w:ind w:left="1596" w:hanging="360"/>
      </w:pPr>
      <w:rPr>
        <w:rFonts w:hint="default"/>
      </w:rPr>
    </w:lvl>
    <w:lvl w:ilvl="1" w:tplc="0C090019" w:tentative="1">
      <w:start w:val="1"/>
      <w:numFmt w:val="lowerLetter"/>
      <w:lvlText w:val="%2."/>
      <w:lvlJc w:val="left"/>
      <w:pPr>
        <w:ind w:left="2316" w:hanging="360"/>
      </w:pPr>
    </w:lvl>
    <w:lvl w:ilvl="2" w:tplc="0C09001B" w:tentative="1">
      <w:start w:val="1"/>
      <w:numFmt w:val="lowerRoman"/>
      <w:lvlText w:val="%3."/>
      <w:lvlJc w:val="right"/>
      <w:pPr>
        <w:ind w:left="3036" w:hanging="180"/>
      </w:pPr>
    </w:lvl>
    <w:lvl w:ilvl="3" w:tplc="0C09000F" w:tentative="1">
      <w:start w:val="1"/>
      <w:numFmt w:val="decimal"/>
      <w:lvlText w:val="%4."/>
      <w:lvlJc w:val="left"/>
      <w:pPr>
        <w:ind w:left="3756" w:hanging="360"/>
      </w:pPr>
    </w:lvl>
    <w:lvl w:ilvl="4" w:tplc="0C090019" w:tentative="1">
      <w:start w:val="1"/>
      <w:numFmt w:val="lowerLetter"/>
      <w:lvlText w:val="%5."/>
      <w:lvlJc w:val="left"/>
      <w:pPr>
        <w:ind w:left="4476" w:hanging="360"/>
      </w:pPr>
    </w:lvl>
    <w:lvl w:ilvl="5" w:tplc="0C09001B" w:tentative="1">
      <w:start w:val="1"/>
      <w:numFmt w:val="lowerRoman"/>
      <w:lvlText w:val="%6."/>
      <w:lvlJc w:val="right"/>
      <w:pPr>
        <w:ind w:left="5196" w:hanging="180"/>
      </w:pPr>
    </w:lvl>
    <w:lvl w:ilvl="6" w:tplc="0C09000F" w:tentative="1">
      <w:start w:val="1"/>
      <w:numFmt w:val="decimal"/>
      <w:lvlText w:val="%7."/>
      <w:lvlJc w:val="left"/>
      <w:pPr>
        <w:ind w:left="5916" w:hanging="360"/>
      </w:pPr>
    </w:lvl>
    <w:lvl w:ilvl="7" w:tplc="0C090019" w:tentative="1">
      <w:start w:val="1"/>
      <w:numFmt w:val="lowerLetter"/>
      <w:lvlText w:val="%8."/>
      <w:lvlJc w:val="left"/>
      <w:pPr>
        <w:ind w:left="6636" w:hanging="360"/>
      </w:pPr>
    </w:lvl>
    <w:lvl w:ilvl="8" w:tplc="0C09001B" w:tentative="1">
      <w:start w:val="1"/>
      <w:numFmt w:val="lowerRoman"/>
      <w:lvlText w:val="%9."/>
      <w:lvlJc w:val="right"/>
      <w:pPr>
        <w:ind w:left="7356" w:hanging="180"/>
      </w:pPr>
    </w:lvl>
  </w:abstractNum>
  <w:abstractNum w:abstractNumId="7" w15:restartNumberingAfterBreak="0">
    <w:nsid w:val="22CA57A7"/>
    <w:multiLevelType w:val="hybridMultilevel"/>
    <w:tmpl w:val="C3C882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A3415D"/>
    <w:multiLevelType w:val="hybridMultilevel"/>
    <w:tmpl w:val="7E1ED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723A8"/>
    <w:multiLevelType w:val="hybridMultilevel"/>
    <w:tmpl w:val="2DD83D8C"/>
    <w:lvl w:ilvl="0" w:tplc="0C090001">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0" w15:restartNumberingAfterBreak="0">
    <w:nsid w:val="323149EA"/>
    <w:multiLevelType w:val="hybridMultilevel"/>
    <w:tmpl w:val="96C0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00618"/>
    <w:multiLevelType w:val="hybridMultilevel"/>
    <w:tmpl w:val="D00880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65C2D87"/>
    <w:multiLevelType w:val="hybridMultilevel"/>
    <w:tmpl w:val="C316B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DC1794"/>
    <w:multiLevelType w:val="multilevel"/>
    <w:tmpl w:val="62C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4668D"/>
    <w:multiLevelType w:val="hybridMultilevel"/>
    <w:tmpl w:val="62EA06AA"/>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5" w15:restartNumberingAfterBreak="0">
    <w:nsid w:val="43BA7BF9"/>
    <w:multiLevelType w:val="multilevel"/>
    <w:tmpl w:val="82F8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C73669"/>
    <w:multiLevelType w:val="hybridMultilevel"/>
    <w:tmpl w:val="B98E2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81BBC"/>
    <w:multiLevelType w:val="singleLevel"/>
    <w:tmpl w:val="4D8EC75C"/>
    <w:lvl w:ilvl="0">
      <w:start w:val="2"/>
      <w:numFmt w:val="lowerLetter"/>
      <w:lvlText w:val="(%1)"/>
      <w:lvlJc w:val="left"/>
      <w:pPr>
        <w:tabs>
          <w:tab w:val="num" w:pos="2160"/>
        </w:tabs>
        <w:ind w:left="2160" w:hanging="720"/>
      </w:pPr>
      <w:rPr>
        <w:rFonts w:hint="default"/>
      </w:rPr>
    </w:lvl>
  </w:abstractNum>
  <w:abstractNum w:abstractNumId="18" w15:restartNumberingAfterBreak="0">
    <w:nsid w:val="4A450DEB"/>
    <w:multiLevelType w:val="hybridMultilevel"/>
    <w:tmpl w:val="3A763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4D4F0A5E"/>
    <w:multiLevelType w:val="hybridMultilevel"/>
    <w:tmpl w:val="D2803520"/>
    <w:lvl w:ilvl="0" w:tplc="44BEBBF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4E9F73ED"/>
    <w:multiLevelType w:val="hybridMultilevel"/>
    <w:tmpl w:val="1EEE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00399E"/>
    <w:multiLevelType w:val="hybridMultilevel"/>
    <w:tmpl w:val="3D0C4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830B24"/>
    <w:multiLevelType w:val="hybridMultilevel"/>
    <w:tmpl w:val="76226C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326AF"/>
    <w:multiLevelType w:val="hybridMultilevel"/>
    <w:tmpl w:val="A794879A"/>
    <w:lvl w:ilvl="0" w:tplc="52C6F3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F2208B"/>
    <w:multiLevelType w:val="hybridMultilevel"/>
    <w:tmpl w:val="387A2E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67685FB0"/>
    <w:multiLevelType w:val="hybridMultilevel"/>
    <w:tmpl w:val="31B43114"/>
    <w:lvl w:ilvl="0" w:tplc="52C6F3B0">
      <w:start w:val="1"/>
      <w:numFmt w:val="lowerLetter"/>
      <w:lvlText w:val="(%1)"/>
      <w:lvlJc w:val="left"/>
      <w:pPr>
        <w:ind w:left="1155" w:hanging="435"/>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7" w15:restartNumberingAfterBreak="0">
    <w:nsid w:val="680C61DD"/>
    <w:multiLevelType w:val="hybridMultilevel"/>
    <w:tmpl w:val="29D648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6204D2"/>
    <w:multiLevelType w:val="hybridMultilevel"/>
    <w:tmpl w:val="0898EB9E"/>
    <w:lvl w:ilvl="0" w:tplc="5D68D498">
      <w:start w:val="1"/>
      <w:numFmt w:val="decimal"/>
      <w:pStyle w:val="BGPoints"/>
      <w:lvlText w:val="%1."/>
      <w:lvlJc w:val="left"/>
      <w:pPr>
        <w:tabs>
          <w:tab w:val="num" w:pos="360"/>
        </w:tabs>
        <w:ind w:left="360" w:hanging="360"/>
      </w:pPr>
      <w:rPr>
        <w:sz w:val="24"/>
        <w:szCs w:val="24"/>
      </w:rPr>
    </w:lvl>
    <w:lvl w:ilvl="1" w:tplc="5D18C282">
      <w:start w:val="1"/>
      <w:numFmt w:val="lowerRoman"/>
      <w:lvlText w:val="%2."/>
      <w:lvlJc w:val="right"/>
      <w:pPr>
        <w:tabs>
          <w:tab w:val="num" w:pos="1440"/>
        </w:tabs>
        <w:ind w:left="1440" w:hanging="360"/>
      </w:pPr>
    </w:lvl>
    <w:lvl w:ilvl="2" w:tplc="9F3430C0">
      <w:start w:val="1"/>
      <w:numFmt w:val="lowerRoman"/>
      <w:lvlText w:val="%3."/>
      <w:lvlJc w:val="right"/>
      <w:pPr>
        <w:tabs>
          <w:tab w:val="num" w:pos="2160"/>
        </w:tabs>
        <w:ind w:left="2160" w:hanging="180"/>
      </w:pPr>
    </w:lvl>
    <w:lvl w:ilvl="3" w:tplc="BE9AA9D6">
      <w:start w:val="1"/>
      <w:numFmt w:val="decimal"/>
      <w:lvlText w:val="%4."/>
      <w:lvlJc w:val="left"/>
      <w:pPr>
        <w:tabs>
          <w:tab w:val="num" w:pos="2880"/>
        </w:tabs>
        <w:ind w:left="2880" w:hanging="360"/>
      </w:pPr>
    </w:lvl>
    <w:lvl w:ilvl="4" w:tplc="1E0AE4C8">
      <w:start w:val="1"/>
      <w:numFmt w:val="lowerLetter"/>
      <w:lvlText w:val="%5."/>
      <w:lvlJc w:val="left"/>
      <w:pPr>
        <w:tabs>
          <w:tab w:val="num" w:pos="3600"/>
        </w:tabs>
        <w:ind w:left="3600" w:hanging="360"/>
      </w:pPr>
    </w:lvl>
    <w:lvl w:ilvl="5" w:tplc="6E0ADD14">
      <w:start w:val="1"/>
      <w:numFmt w:val="lowerRoman"/>
      <w:lvlText w:val="%6."/>
      <w:lvlJc w:val="right"/>
      <w:pPr>
        <w:tabs>
          <w:tab w:val="num" w:pos="4320"/>
        </w:tabs>
        <w:ind w:left="4320" w:hanging="180"/>
      </w:pPr>
    </w:lvl>
    <w:lvl w:ilvl="6" w:tplc="DF1488FA">
      <w:start w:val="1"/>
      <w:numFmt w:val="decimal"/>
      <w:lvlText w:val="%7."/>
      <w:lvlJc w:val="left"/>
      <w:pPr>
        <w:tabs>
          <w:tab w:val="num" w:pos="5040"/>
        </w:tabs>
        <w:ind w:left="5040" w:hanging="360"/>
      </w:pPr>
    </w:lvl>
    <w:lvl w:ilvl="7" w:tplc="7AE06630">
      <w:start w:val="1"/>
      <w:numFmt w:val="lowerLetter"/>
      <w:lvlText w:val="%8."/>
      <w:lvlJc w:val="left"/>
      <w:pPr>
        <w:tabs>
          <w:tab w:val="num" w:pos="5760"/>
        </w:tabs>
        <w:ind w:left="5760" w:hanging="360"/>
      </w:pPr>
    </w:lvl>
    <w:lvl w:ilvl="8" w:tplc="A7448A56">
      <w:start w:val="1"/>
      <w:numFmt w:val="lowerRoman"/>
      <w:lvlText w:val="%9."/>
      <w:lvlJc w:val="right"/>
      <w:pPr>
        <w:tabs>
          <w:tab w:val="num" w:pos="6480"/>
        </w:tabs>
        <w:ind w:left="6480" w:hanging="180"/>
      </w:pPr>
    </w:lvl>
  </w:abstractNum>
  <w:abstractNum w:abstractNumId="29" w15:restartNumberingAfterBreak="0">
    <w:nsid w:val="71D00EE1"/>
    <w:multiLevelType w:val="hybridMultilevel"/>
    <w:tmpl w:val="041CE9BA"/>
    <w:lvl w:ilvl="0" w:tplc="0C090001">
      <w:start w:val="1"/>
      <w:numFmt w:val="bullet"/>
      <w:lvlText w:val=""/>
      <w:lvlJc w:val="left"/>
      <w:pPr>
        <w:ind w:left="1952" w:hanging="360"/>
      </w:pPr>
      <w:rPr>
        <w:rFonts w:ascii="Symbol" w:hAnsi="Symbol" w:hint="default"/>
      </w:rPr>
    </w:lvl>
    <w:lvl w:ilvl="1" w:tplc="0C090003" w:tentative="1">
      <w:start w:val="1"/>
      <w:numFmt w:val="bullet"/>
      <w:lvlText w:val="o"/>
      <w:lvlJc w:val="left"/>
      <w:pPr>
        <w:ind w:left="2672" w:hanging="360"/>
      </w:pPr>
      <w:rPr>
        <w:rFonts w:ascii="Courier New" w:hAnsi="Courier New" w:cs="Courier New" w:hint="default"/>
      </w:rPr>
    </w:lvl>
    <w:lvl w:ilvl="2" w:tplc="0C090005" w:tentative="1">
      <w:start w:val="1"/>
      <w:numFmt w:val="bullet"/>
      <w:lvlText w:val=""/>
      <w:lvlJc w:val="left"/>
      <w:pPr>
        <w:ind w:left="3392" w:hanging="360"/>
      </w:pPr>
      <w:rPr>
        <w:rFonts w:ascii="Wingdings" w:hAnsi="Wingdings" w:hint="default"/>
      </w:rPr>
    </w:lvl>
    <w:lvl w:ilvl="3" w:tplc="0C090001" w:tentative="1">
      <w:start w:val="1"/>
      <w:numFmt w:val="bullet"/>
      <w:lvlText w:val=""/>
      <w:lvlJc w:val="left"/>
      <w:pPr>
        <w:ind w:left="4112" w:hanging="360"/>
      </w:pPr>
      <w:rPr>
        <w:rFonts w:ascii="Symbol" w:hAnsi="Symbol" w:hint="default"/>
      </w:rPr>
    </w:lvl>
    <w:lvl w:ilvl="4" w:tplc="0C090003" w:tentative="1">
      <w:start w:val="1"/>
      <w:numFmt w:val="bullet"/>
      <w:lvlText w:val="o"/>
      <w:lvlJc w:val="left"/>
      <w:pPr>
        <w:ind w:left="4832" w:hanging="360"/>
      </w:pPr>
      <w:rPr>
        <w:rFonts w:ascii="Courier New" w:hAnsi="Courier New" w:cs="Courier New" w:hint="default"/>
      </w:rPr>
    </w:lvl>
    <w:lvl w:ilvl="5" w:tplc="0C090005" w:tentative="1">
      <w:start w:val="1"/>
      <w:numFmt w:val="bullet"/>
      <w:lvlText w:val=""/>
      <w:lvlJc w:val="left"/>
      <w:pPr>
        <w:ind w:left="5552" w:hanging="360"/>
      </w:pPr>
      <w:rPr>
        <w:rFonts w:ascii="Wingdings" w:hAnsi="Wingdings" w:hint="default"/>
      </w:rPr>
    </w:lvl>
    <w:lvl w:ilvl="6" w:tplc="0C090001" w:tentative="1">
      <w:start w:val="1"/>
      <w:numFmt w:val="bullet"/>
      <w:lvlText w:val=""/>
      <w:lvlJc w:val="left"/>
      <w:pPr>
        <w:ind w:left="6272" w:hanging="360"/>
      </w:pPr>
      <w:rPr>
        <w:rFonts w:ascii="Symbol" w:hAnsi="Symbol" w:hint="default"/>
      </w:rPr>
    </w:lvl>
    <w:lvl w:ilvl="7" w:tplc="0C090003" w:tentative="1">
      <w:start w:val="1"/>
      <w:numFmt w:val="bullet"/>
      <w:lvlText w:val="o"/>
      <w:lvlJc w:val="left"/>
      <w:pPr>
        <w:ind w:left="6992" w:hanging="360"/>
      </w:pPr>
      <w:rPr>
        <w:rFonts w:ascii="Courier New" w:hAnsi="Courier New" w:cs="Courier New" w:hint="default"/>
      </w:rPr>
    </w:lvl>
    <w:lvl w:ilvl="8" w:tplc="0C090005" w:tentative="1">
      <w:start w:val="1"/>
      <w:numFmt w:val="bullet"/>
      <w:lvlText w:val=""/>
      <w:lvlJc w:val="left"/>
      <w:pPr>
        <w:ind w:left="7712" w:hanging="360"/>
      </w:pPr>
      <w:rPr>
        <w:rFonts w:ascii="Wingdings" w:hAnsi="Wingdings" w:hint="default"/>
      </w:rPr>
    </w:lvl>
  </w:abstractNum>
  <w:abstractNum w:abstractNumId="30" w15:restartNumberingAfterBreak="0">
    <w:nsid w:val="795D48EE"/>
    <w:multiLevelType w:val="hybridMultilevel"/>
    <w:tmpl w:val="41C8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C0AD2"/>
    <w:multiLevelType w:val="hybridMultilevel"/>
    <w:tmpl w:val="943C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6"/>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4"/>
  </w:num>
  <w:num w:numId="7">
    <w:abstractNumId w:val="5"/>
  </w:num>
  <w:num w:numId="8">
    <w:abstractNumId w:val="22"/>
  </w:num>
  <w:num w:numId="9">
    <w:abstractNumId w:val="7"/>
  </w:num>
  <w:num w:numId="10">
    <w:abstractNumId w:val="11"/>
  </w:num>
  <w:num w:numId="11">
    <w:abstractNumId w:val="30"/>
  </w:num>
  <w:num w:numId="12">
    <w:abstractNumId w:val="31"/>
  </w:num>
  <w:num w:numId="13">
    <w:abstractNumId w:val="21"/>
  </w:num>
  <w:num w:numId="14">
    <w:abstractNumId w:val="3"/>
  </w:num>
  <w:num w:numId="15">
    <w:abstractNumId w:val="10"/>
  </w:num>
  <w:num w:numId="16">
    <w:abstractNumId w:val="29"/>
  </w:num>
  <w:num w:numId="17">
    <w:abstractNumId w:val="6"/>
  </w:num>
  <w:num w:numId="18">
    <w:abstractNumId w:val="14"/>
  </w:num>
  <w:num w:numId="19">
    <w:abstractNumId w:val="9"/>
  </w:num>
  <w:num w:numId="20">
    <w:abstractNumId w:val="1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0"/>
  </w:num>
  <w:num w:numId="26">
    <w:abstractNumId w:val="0"/>
  </w:num>
  <w:num w:numId="27">
    <w:abstractNumId w:val="13"/>
  </w:num>
  <w:num w:numId="28">
    <w:abstractNumId w:val="15"/>
  </w:num>
  <w:num w:numId="29">
    <w:abstractNumId w:val="8"/>
  </w:num>
  <w:num w:numId="30">
    <w:abstractNumId w:val="26"/>
  </w:num>
  <w:num w:numId="31">
    <w:abstractNumId w:val="2"/>
  </w:num>
  <w:num w:numId="32">
    <w:abstractNumId w:val="24"/>
  </w:num>
  <w:num w:numId="3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B71"/>
    <w:rsid w:val="00000E73"/>
    <w:rsid w:val="0000129B"/>
    <w:rsid w:val="000015A1"/>
    <w:rsid w:val="0000209F"/>
    <w:rsid w:val="00003061"/>
    <w:rsid w:val="00003F9D"/>
    <w:rsid w:val="00007A5C"/>
    <w:rsid w:val="00010096"/>
    <w:rsid w:val="000110FD"/>
    <w:rsid w:val="000137D0"/>
    <w:rsid w:val="0001390F"/>
    <w:rsid w:val="00014779"/>
    <w:rsid w:val="00014939"/>
    <w:rsid w:val="0001537C"/>
    <w:rsid w:val="00016EEC"/>
    <w:rsid w:val="0001710C"/>
    <w:rsid w:val="00017798"/>
    <w:rsid w:val="00021AAA"/>
    <w:rsid w:val="00021BC2"/>
    <w:rsid w:val="00021C70"/>
    <w:rsid w:val="00024228"/>
    <w:rsid w:val="0002467D"/>
    <w:rsid w:val="00024F40"/>
    <w:rsid w:val="00025B74"/>
    <w:rsid w:val="0002715B"/>
    <w:rsid w:val="00027781"/>
    <w:rsid w:val="00027EFA"/>
    <w:rsid w:val="000302EC"/>
    <w:rsid w:val="00032C9B"/>
    <w:rsid w:val="0003356A"/>
    <w:rsid w:val="000345F0"/>
    <w:rsid w:val="0003598D"/>
    <w:rsid w:val="000402A8"/>
    <w:rsid w:val="00041D91"/>
    <w:rsid w:val="0004281E"/>
    <w:rsid w:val="00042B51"/>
    <w:rsid w:val="00044436"/>
    <w:rsid w:val="0004643D"/>
    <w:rsid w:val="000473C7"/>
    <w:rsid w:val="00054974"/>
    <w:rsid w:val="00055BF9"/>
    <w:rsid w:val="00055EAF"/>
    <w:rsid w:val="00056185"/>
    <w:rsid w:val="0005628E"/>
    <w:rsid w:val="00056CD5"/>
    <w:rsid w:val="000606C6"/>
    <w:rsid w:val="000606F0"/>
    <w:rsid w:val="00060BB7"/>
    <w:rsid w:val="00061C39"/>
    <w:rsid w:val="0006238B"/>
    <w:rsid w:val="00063E45"/>
    <w:rsid w:val="00066A2B"/>
    <w:rsid w:val="00066DF7"/>
    <w:rsid w:val="000703AF"/>
    <w:rsid w:val="00071EBB"/>
    <w:rsid w:val="0007255D"/>
    <w:rsid w:val="00081D8C"/>
    <w:rsid w:val="00083187"/>
    <w:rsid w:val="00084E76"/>
    <w:rsid w:val="00091285"/>
    <w:rsid w:val="00091EED"/>
    <w:rsid w:val="00094098"/>
    <w:rsid w:val="000947C7"/>
    <w:rsid w:val="000948C2"/>
    <w:rsid w:val="00094CE6"/>
    <w:rsid w:val="000951BE"/>
    <w:rsid w:val="0009637D"/>
    <w:rsid w:val="00096762"/>
    <w:rsid w:val="00096D6B"/>
    <w:rsid w:val="000A010C"/>
    <w:rsid w:val="000A0CE0"/>
    <w:rsid w:val="000A19B9"/>
    <w:rsid w:val="000A1B8D"/>
    <w:rsid w:val="000A1CA9"/>
    <w:rsid w:val="000A1EB6"/>
    <w:rsid w:val="000A220B"/>
    <w:rsid w:val="000A38C1"/>
    <w:rsid w:val="000A3D2F"/>
    <w:rsid w:val="000A409D"/>
    <w:rsid w:val="000A5CFA"/>
    <w:rsid w:val="000A60FA"/>
    <w:rsid w:val="000B1ACD"/>
    <w:rsid w:val="000B1DAC"/>
    <w:rsid w:val="000B7C24"/>
    <w:rsid w:val="000C0835"/>
    <w:rsid w:val="000C13F9"/>
    <w:rsid w:val="000C1D5E"/>
    <w:rsid w:val="000C4D78"/>
    <w:rsid w:val="000C71B0"/>
    <w:rsid w:val="000D0C73"/>
    <w:rsid w:val="000D0EF4"/>
    <w:rsid w:val="000D15EC"/>
    <w:rsid w:val="000D248E"/>
    <w:rsid w:val="000D48D4"/>
    <w:rsid w:val="000E056C"/>
    <w:rsid w:val="000E1AD6"/>
    <w:rsid w:val="000E2C21"/>
    <w:rsid w:val="000E32A4"/>
    <w:rsid w:val="000E4459"/>
    <w:rsid w:val="000E7CAD"/>
    <w:rsid w:val="000F04CA"/>
    <w:rsid w:val="000F1BE8"/>
    <w:rsid w:val="000F2F80"/>
    <w:rsid w:val="000F4E14"/>
    <w:rsid w:val="000F4E3B"/>
    <w:rsid w:val="000F77F7"/>
    <w:rsid w:val="001001BA"/>
    <w:rsid w:val="0010027E"/>
    <w:rsid w:val="00101AA4"/>
    <w:rsid w:val="00102793"/>
    <w:rsid w:val="00102B25"/>
    <w:rsid w:val="00102CE5"/>
    <w:rsid w:val="00103B0F"/>
    <w:rsid w:val="00104DF4"/>
    <w:rsid w:val="00105118"/>
    <w:rsid w:val="001106C7"/>
    <w:rsid w:val="0011076D"/>
    <w:rsid w:val="00111CA0"/>
    <w:rsid w:val="00112176"/>
    <w:rsid w:val="00112CF2"/>
    <w:rsid w:val="0011312A"/>
    <w:rsid w:val="001133C3"/>
    <w:rsid w:val="00114273"/>
    <w:rsid w:val="00114DBE"/>
    <w:rsid w:val="00115A47"/>
    <w:rsid w:val="0011709D"/>
    <w:rsid w:val="0011745C"/>
    <w:rsid w:val="001207E5"/>
    <w:rsid w:val="00120F8C"/>
    <w:rsid w:val="001216A9"/>
    <w:rsid w:val="001228F8"/>
    <w:rsid w:val="0012337E"/>
    <w:rsid w:val="00123AC0"/>
    <w:rsid w:val="00123CD6"/>
    <w:rsid w:val="001250EB"/>
    <w:rsid w:val="0012587A"/>
    <w:rsid w:val="001265A9"/>
    <w:rsid w:val="0013098E"/>
    <w:rsid w:val="0013400C"/>
    <w:rsid w:val="00134751"/>
    <w:rsid w:val="0013621E"/>
    <w:rsid w:val="00140A4D"/>
    <w:rsid w:val="0014444C"/>
    <w:rsid w:val="00146922"/>
    <w:rsid w:val="00146E95"/>
    <w:rsid w:val="00146F74"/>
    <w:rsid w:val="00147294"/>
    <w:rsid w:val="0014737E"/>
    <w:rsid w:val="001473E2"/>
    <w:rsid w:val="00151071"/>
    <w:rsid w:val="001511D2"/>
    <w:rsid w:val="00151496"/>
    <w:rsid w:val="00151527"/>
    <w:rsid w:val="00151BAF"/>
    <w:rsid w:val="0015210E"/>
    <w:rsid w:val="00152DD4"/>
    <w:rsid w:val="00155957"/>
    <w:rsid w:val="00155CD7"/>
    <w:rsid w:val="00156DE3"/>
    <w:rsid w:val="0015739C"/>
    <w:rsid w:val="001578EA"/>
    <w:rsid w:val="00157B95"/>
    <w:rsid w:val="00160E61"/>
    <w:rsid w:val="00161A1B"/>
    <w:rsid w:val="001624D2"/>
    <w:rsid w:val="00164FC3"/>
    <w:rsid w:val="001652AD"/>
    <w:rsid w:val="00166861"/>
    <w:rsid w:val="0016733B"/>
    <w:rsid w:val="00167C65"/>
    <w:rsid w:val="00171F7C"/>
    <w:rsid w:val="00175758"/>
    <w:rsid w:val="00176094"/>
    <w:rsid w:val="00176979"/>
    <w:rsid w:val="00183778"/>
    <w:rsid w:val="00186BE6"/>
    <w:rsid w:val="0018783D"/>
    <w:rsid w:val="00191DF0"/>
    <w:rsid w:val="001938F7"/>
    <w:rsid w:val="001941FB"/>
    <w:rsid w:val="00194674"/>
    <w:rsid w:val="001950D6"/>
    <w:rsid w:val="0019604D"/>
    <w:rsid w:val="00196D5D"/>
    <w:rsid w:val="001977E5"/>
    <w:rsid w:val="001A1903"/>
    <w:rsid w:val="001A197D"/>
    <w:rsid w:val="001A4822"/>
    <w:rsid w:val="001A48D0"/>
    <w:rsid w:val="001A4E26"/>
    <w:rsid w:val="001A6D43"/>
    <w:rsid w:val="001A7754"/>
    <w:rsid w:val="001A7805"/>
    <w:rsid w:val="001A7CC1"/>
    <w:rsid w:val="001B0D1B"/>
    <w:rsid w:val="001B16EA"/>
    <w:rsid w:val="001B51D6"/>
    <w:rsid w:val="001B7BD6"/>
    <w:rsid w:val="001B7C72"/>
    <w:rsid w:val="001C01CC"/>
    <w:rsid w:val="001C0E0B"/>
    <w:rsid w:val="001C28C3"/>
    <w:rsid w:val="001C31F5"/>
    <w:rsid w:val="001C33E3"/>
    <w:rsid w:val="001C35B9"/>
    <w:rsid w:val="001C387D"/>
    <w:rsid w:val="001C3FDC"/>
    <w:rsid w:val="001C5777"/>
    <w:rsid w:val="001C5F03"/>
    <w:rsid w:val="001C61A5"/>
    <w:rsid w:val="001C62C8"/>
    <w:rsid w:val="001C668E"/>
    <w:rsid w:val="001D04EB"/>
    <w:rsid w:val="001D0D18"/>
    <w:rsid w:val="001D1403"/>
    <w:rsid w:val="001E027F"/>
    <w:rsid w:val="001E0E2F"/>
    <w:rsid w:val="001E0F30"/>
    <w:rsid w:val="001E126D"/>
    <w:rsid w:val="001E1D3B"/>
    <w:rsid w:val="001E394A"/>
    <w:rsid w:val="001E44EB"/>
    <w:rsid w:val="001E51B4"/>
    <w:rsid w:val="001E54CC"/>
    <w:rsid w:val="001E6087"/>
    <w:rsid w:val="001E67F5"/>
    <w:rsid w:val="001E69EC"/>
    <w:rsid w:val="001E6D50"/>
    <w:rsid w:val="001E7204"/>
    <w:rsid w:val="001E7F64"/>
    <w:rsid w:val="001F03FD"/>
    <w:rsid w:val="001F248F"/>
    <w:rsid w:val="001F4B34"/>
    <w:rsid w:val="001F6618"/>
    <w:rsid w:val="00200C8C"/>
    <w:rsid w:val="00201E69"/>
    <w:rsid w:val="00203A2A"/>
    <w:rsid w:val="002050F6"/>
    <w:rsid w:val="0020563D"/>
    <w:rsid w:val="00205A0B"/>
    <w:rsid w:val="00207F8E"/>
    <w:rsid w:val="00210E27"/>
    <w:rsid w:val="00211363"/>
    <w:rsid w:val="00217D02"/>
    <w:rsid w:val="00221582"/>
    <w:rsid w:val="00221640"/>
    <w:rsid w:val="00226159"/>
    <w:rsid w:val="00226C2B"/>
    <w:rsid w:val="002308B6"/>
    <w:rsid w:val="00230E82"/>
    <w:rsid w:val="002332AA"/>
    <w:rsid w:val="00233AC2"/>
    <w:rsid w:val="00234F04"/>
    <w:rsid w:val="002362ED"/>
    <w:rsid w:val="002365F3"/>
    <w:rsid w:val="002374FD"/>
    <w:rsid w:val="002377BE"/>
    <w:rsid w:val="00242AB4"/>
    <w:rsid w:val="00244022"/>
    <w:rsid w:val="00244DC6"/>
    <w:rsid w:val="00246704"/>
    <w:rsid w:val="00246DB0"/>
    <w:rsid w:val="002474E9"/>
    <w:rsid w:val="002474EC"/>
    <w:rsid w:val="00253D92"/>
    <w:rsid w:val="002562F7"/>
    <w:rsid w:val="00256B0F"/>
    <w:rsid w:val="00256E1F"/>
    <w:rsid w:val="00257FFE"/>
    <w:rsid w:val="002601AA"/>
    <w:rsid w:val="0026178F"/>
    <w:rsid w:val="00261F0B"/>
    <w:rsid w:val="002624A0"/>
    <w:rsid w:val="00264CAD"/>
    <w:rsid w:val="00267116"/>
    <w:rsid w:val="00271102"/>
    <w:rsid w:val="002712FC"/>
    <w:rsid w:val="00271A49"/>
    <w:rsid w:val="00273306"/>
    <w:rsid w:val="0027441B"/>
    <w:rsid w:val="00275D17"/>
    <w:rsid w:val="00276A9A"/>
    <w:rsid w:val="00283BD3"/>
    <w:rsid w:val="002906BB"/>
    <w:rsid w:val="00291282"/>
    <w:rsid w:val="00291FF1"/>
    <w:rsid w:val="00292ABF"/>
    <w:rsid w:val="00295119"/>
    <w:rsid w:val="0029545F"/>
    <w:rsid w:val="0029761F"/>
    <w:rsid w:val="002A0F88"/>
    <w:rsid w:val="002A1157"/>
    <w:rsid w:val="002A25B1"/>
    <w:rsid w:val="002A2833"/>
    <w:rsid w:val="002A2DE3"/>
    <w:rsid w:val="002A5053"/>
    <w:rsid w:val="002A64AB"/>
    <w:rsid w:val="002A70DF"/>
    <w:rsid w:val="002B06A0"/>
    <w:rsid w:val="002B175F"/>
    <w:rsid w:val="002B3A1E"/>
    <w:rsid w:val="002B40F3"/>
    <w:rsid w:val="002B4DC4"/>
    <w:rsid w:val="002B72BB"/>
    <w:rsid w:val="002B7B5D"/>
    <w:rsid w:val="002C087F"/>
    <w:rsid w:val="002C18FC"/>
    <w:rsid w:val="002C282B"/>
    <w:rsid w:val="002D0439"/>
    <w:rsid w:val="002D07CB"/>
    <w:rsid w:val="002D0B23"/>
    <w:rsid w:val="002D59D2"/>
    <w:rsid w:val="002D5D45"/>
    <w:rsid w:val="002E2160"/>
    <w:rsid w:val="002E239A"/>
    <w:rsid w:val="002E33EA"/>
    <w:rsid w:val="002E3C26"/>
    <w:rsid w:val="002E51DE"/>
    <w:rsid w:val="002E5919"/>
    <w:rsid w:val="002F038D"/>
    <w:rsid w:val="002F063D"/>
    <w:rsid w:val="002F0A0C"/>
    <w:rsid w:val="002F18CE"/>
    <w:rsid w:val="002F2F0B"/>
    <w:rsid w:val="002F408B"/>
    <w:rsid w:val="002F45FE"/>
    <w:rsid w:val="002F4DC7"/>
    <w:rsid w:val="002F57E0"/>
    <w:rsid w:val="002F777C"/>
    <w:rsid w:val="002F7998"/>
    <w:rsid w:val="003002FA"/>
    <w:rsid w:val="00302878"/>
    <w:rsid w:val="00302883"/>
    <w:rsid w:val="003053D2"/>
    <w:rsid w:val="00305BC9"/>
    <w:rsid w:val="0030639F"/>
    <w:rsid w:val="003107AE"/>
    <w:rsid w:val="0031204F"/>
    <w:rsid w:val="00312948"/>
    <w:rsid w:val="00315CFC"/>
    <w:rsid w:val="003172C6"/>
    <w:rsid w:val="00317BC3"/>
    <w:rsid w:val="003207E7"/>
    <w:rsid w:val="00324A4B"/>
    <w:rsid w:val="00325046"/>
    <w:rsid w:val="003257F9"/>
    <w:rsid w:val="00330720"/>
    <w:rsid w:val="0033284A"/>
    <w:rsid w:val="00333259"/>
    <w:rsid w:val="00333848"/>
    <w:rsid w:val="003348EC"/>
    <w:rsid w:val="00335592"/>
    <w:rsid w:val="003362A9"/>
    <w:rsid w:val="003425AA"/>
    <w:rsid w:val="00342A66"/>
    <w:rsid w:val="003430DF"/>
    <w:rsid w:val="00343232"/>
    <w:rsid w:val="003435DA"/>
    <w:rsid w:val="003441D3"/>
    <w:rsid w:val="003471AA"/>
    <w:rsid w:val="0034744E"/>
    <w:rsid w:val="003475AF"/>
    <w:rsid w:val="003500CC"/>
    <w:rsid w:val="00350F49"/>
    <w:rsid w:val="00351B83"/>
    <w:rsid w:val="00352CE2"/>
    <w:rsid w:val="00355AEB"/>
    <w:rsid w:val="00356EB9"/>
    <w:rsid w:val="00360455"/>
    <w:rsid w:val="003624DE"/>
    <w:rsid w:val="00363A16"/>
    <w:rsid w:val="00363A91"/>
    <w:rsid w:val="003650ED"/>
    <w:rsid w:val="00366400"/>
    <w:rsid w:val="00367246"/>
    <w:rsid w:val="003704B7"/>
    <w:rsid w:val="00371F8C"/>
    <w:rsid w:val="0037273D"/>
    <w:rsid w:val="00373D83"/>
    <w:rsid w:val="003743EA"/>
    <w:rsid w:val="00376935"/>
    <w:rsid w:val="003827F7"/>
    <w:rsid w:val="00383840"/>
    <w:rsid w:val="00387192"/>
    <w:rsid w:val="003879A9"/>
    <w:rsid w:val="003923C9"/>
    <w:rsid w:val="0039420E"/>
    <w:rsid w:val="00394A40"/>
    <w:rsid w:val="00394CF2"/>
    <w:rsid w:val="00394EC4"/>
    <w:rsid w:val="0039607E"/>
    <w:rsid w:val="00397788"/>
    <w:rsid w:val="00397DE7"/>
    <w:rsid w:val="003A2CAD"/>
    <w:rsid w:val="003A31FC"/>
    <w:rsid w:val="003A383E"/>
    <w:rsid w:val="003A3DF9"/>
    <w:rsid w:val="003A544C"/>
    <w:rsid w:val="003A619E"/>
    <w:rsid w:val="003A6A3E"/>
    <w:rsid w:val="003A7A32"/>
    <w:rsid w:val="003A7E6B"/>
    <w:rsid w:val="003B077F"/>
    <w:rsid w:val="003B0F13"/>
    <w:rsid w:val="003B1D52"/>
    <w:rsid w:val="003B4B6D"/>
    <w:rsid w:val="003B60DC"/>
    <w:rsid w:val="003B721A"/>
    <w:rsid w:val="003B7A7B"/>
    <w:rsid w:val="003B7BB5"/>
    <w:rsid w:val="003B7CAB"/>
    <w:rsid w:val="003C03F3"/>
    <w:rsid w:val="003C0573"/>
    <w:rsid w:val="003C10A4"/>
    <w:rsid w:val="003C25FD"/>
    <w:rsid w:val="003C2D9A"/>
    <w:rsid w:val="003C2EF6"/>
    <w:rsid w:val="003C389A"/>
    <w:rsid w:val="003C447F"/>
    <w:rsid w:val="003C5AA5"/>
    <w:rsid w:val="003C6855"/>
    <w:rsid w:val="003D0087"/>
    <w:rsid w:val="003D0BEF"/>
    <w:rsid w:val="003D2B4A"/>
    <w:rsid w:val="003D307E"/>
    <w:rsid w:val="003D426F"/>
    <w:rsid w:val="003D453B"/>
    <w:rsid w:val="003D5EA1"/>
    <w:rsid w:val="003D7395"/>
    <w:rsid w:val="003D7FDC"/>
    <w:rsid w:val="003E08D9"/>
    <w:rsid w:val="003E2B3B"/>
    <w:rsid w:val="003E38C6"/>
    <w:rsid w:val="003E4EB2"/>
    <w:rsid w:val="003E54E7"/>
    <w:rsid w:val="003E5BB3"/>
    <w:rsid w:val="003E676C"/>
    <w:rsid w:val="003E67CC"/>
    <w:rsid w:val="003F00E2"/>
    <w:rsid w:val="003F04DF"/>
    <w:rsid w:val="003F3757"/>
    <w:rsid w:val="003F4ED6"/>
    <w:rsid w:val="003F5AF6"/>
    <w:rsid w:val="003F77B3"/>
    <w:rsid w:val="0040188A"/>
    <w:rsid w:val="004028C6"/>
    <w:rsid w:val="004028CC"/>
    <w:rsid w:val="00402D0C"/>
    <w:rsid w:val="00402D98"/>
    <w:rsid w:val="004066E1"/>
    <w:rsid w:val="004066E6"/>
    <w:rsid w:val="00406DAB"/>
    <w:rsid w:val="004108BA"/>
    <w:rsid w:val="00411168"/>
    <w:rsid w:val="004113F9"/>
    <w:rsid w:val="00412BF5"/>
    <w:rsid w:val="00413EC7"/>
    <w:rsid w:val="004144CB"/>
    <w:rsid w:val="004148C3"/>
    <w:rsid w:val="00416DC1"/>
    <w:rsid w:val="00420D47"/>
    <w:rsid w:val="00422430"/>
    <w:rsid w:val="00424168"/>
    <w:rsid w:val="00424224"/>
    <w:rsid w:val="00424A79"/>
    <w:rsid w:val="00424FC7"/>
    <w:rsid w:val="00425957"/>
    <w:rsid w:val="004268EA"/>
    <w:rsid w:val="00430C4D"/>
    <w:rsid w:val="0043449F"/>
    <w:rsid w:val="00436554"/>
    <w:rsid w:val="00437ABB"/>
    <w:rsid w:val="00437DFE"/>
    <w:rsid w:val="0044141F"/>
    <w:rsid w:val="0044168C"/>
    <w:rsid w:val="00442B58"/>
    <w:rsid w:val="00444BCD"/>
    <w:rsid w:val="0044586B"/>
    <w:rsid w:val="00451EE4"/>
    <w:rsid w:val="004553AA"/>
    <w:rsid w:val="0045606C"/>
    <w:rsid w:val="00457AD5"/>
    <w:rsid w:val="00460677"/>
    <w:rsid w:val="0046135C"/>
    <w:rsid w:val="00461992"/>
    <w:rsid w:val="00461B16"/>
    <w:rsid w:val="00464069"/>
    <w:rsid w:val="0046544D"/>
    <w:rsid w:val="00466C1C"/>
    <w:rsid w:val="00467CA9"/>
    <w:rsid w:val="0047155F"/>
    <w:rsid w:val="00473627"/>
    <w:rsid w:val="0047599B"/>
    <w:rsid w:val="004764C9"/>
    <w:rsid w:val="00480500"/>
    <w:rsid w:val="00482666"/>
    <w:rsid w:val="00484033"/>
    <w:rsid w:val="00490ACF"/>
    <w:rsid w:val="00492A33"/>
    <w:rsid w:val="004941B2"/>
    <w:rsid w:val="00494CA8"/>
    <w:rsid w:val="004A0A96"/>
    <w:rsid w:val="004A2459"/>
    <w:rsid w:val="004A29BC"/>
    <w:rsid w:val="004A4F48"/>
    <w:rsid w:val="004A7A5E"/>
    <w:rsid w:val="004B159F"/>
    <w:rsid w:val="004B2673"/>
    <w:rsid w:val="004B34E9"/>
    <w:rsid w:val="004B566D"/>
    <w:rsid w:val="004B5ABA"/>
    <w:rsid w:val="004B7F26"/>
    <w:rsid w:val="004C18F4"/>
    <w:rsid w:val="004C271E"/>
    <w:rsid w:val="004C3129"/>
    <w:rsid w:val="004C4952"/>
    <w:rsid w:val="004C5A68"/>
    <w:rsid w:val="004C6F07"/>
    <w:rsid w:val="004C75ED"/>
    <w:rsid w:val="004D1409"/>
    <w:rsid w:val="004D2683"/>
    <w:rsid w:val="004D290C"/>
    <w:rsid w:val="004D367D"/>
    <w:rsid w:val="004D4E7D"/>
    <w:rsid w:val="004D6861"/>
    <w:rsid w:val="004D6BF0"/>
    <w:rsid w:val="004D71E5"/>
    <w:rsid w:val="004D7376"/>
    <w:rsid w:val="004E0708"/>
    <w:rsid w:val="004E08B4"/>
    <w:rsid w:val="004E1EB5"/>
    <w:rsid w:val="004E3198"/>
    <w:rsid w:val="004E4A08"/>
    <w:rsid w:val="004E51CF"/>
    <w:rsid w:val="004E7500"/>
    <w:rsid w:val="004F11C8"/>
    <w:rsid w:val="004F4756"/>
    <w:rsid w:val="004F684F"/>
    <w:rsid w:val="004F7BDC"/>
    <w:rsid w:val="005011DC"/>
    <w:rsid w:val="0050143C"/>
    <w:rsid w:val="00502FDA"/>
    <w:rsid w:val="0050520A"/>
    <w:rsid w:val="00507CC5"/>
    <w:rsid w:val="00507CF9"/>
    <w:rsid w:val="005106D5"/>
    <w:rsid w:val="00510ED8"/>
    <w:rsid w:val="00512D21"/>
    <w:rsid w:val="00512F25"/>
    <w:rsid w:val="00513C9F"/>
    <w:rsid w:val="00513F7F"/>
    <w:rsid w:val="00514799"/>
    <w:rsid w:val="00514D30"/>
    <w:rsid w:val="005151AC"/>
    <w:rsid w:val="00515B46"/>
    <w:rsid w:val="00521BF1"/>
    <w:rsid w:val="005237A5"/>
    <w:rsid w:val="0052739D"/>
    <w:rsid w:val="00527F4C"/>
    <w:rsid w:val="00531E15"/>
    <w:rsid w:val="0053721D"/>
    <w:rsid w:val="00537D7E"/>
    <w:rsid w:val="00540486"/>
    <w:rsid w:val="00540C9B"/>
    <w:rsid w:val="00540CA4"/>
    <w:rsid w:val="00540D3C"/>
    <w:rsid w:val="00541178"/>
    <w:rsid w:val="00541806"/>
    <w:rsid w:val="00542A7E"/>
    <w:rsid w:val="0054410A"/>
    <w:rsid w:val="00550EBF"/>
    <w:rsid w:val="00556B3F"/>
    <w:rsid w:val="005623EB"/>
    <w:rsid w:val="00562732"/>
    <w:rsid w:val="0056314A"/>
    <w:rsid w:val="00566248"/>
    <w:rsid w:val="005666BA"/>
    <w:rsid w:val="00567136"/>
    <w:rsid w:val="00567214"/>
    <w:rsid w:val="00567C00"/>
    <w:rsid w:val="0057443E"/>
    <w:rsid w:val="00574A51"/>
    <w:rsid w:val="00576EEB"/>
    <w:rsid w:val="005824B2"/>
    <w:rsid w:val="005827C2"/>
    <w:rsid w:val="00582A01"/>
    <w:rsid w:val="005835B9"/>
    <w:rsid w:val="0058377C"/>
    <w:rsid w:val="005840E7"/>
    <w:rsid w:val="005872D0"/>
    <w:rsid w:val="00587703"/>
    <w:rsid w:val="00592D8A"/>
    <w:rsid w:val="00592F80"/>
    <w:rsid w:val="00594818"/>
    <w:rsid w:val="00594957"/>
    <w:rsid w:val="005A032C"/>
    <w:rsid w:val="005A109A"/>
    <w:rsid w:val="005A27F0"/>
    <w:rsid w:val="005A47C7"/>
    <w:rsid w:val="005A549B"/>
    <w:rsid w:val="005A5C54"/>
    <w:rsid w:val="005A7717"/>
    <w:rsid w:val="005A7CAE"/>
    <w:rsid w:val="005B0089"/>
    <w:rsid w:val="005B0687"/>
    <w:rsid w:val="005B0EA0"/>
    <w:rsid w:val="005B16E3"/>
    <w:rsid w:val="005B2271"/>
    <w:rsid w:val="005B3592"/>
    <w:rsid w:val="005C0A6D"/>
    <w:rsid w:val="005C0CB1"/>
    <w:rsid w:val="005C3150"/>
    <w:rsid w:val="005C3163"/>
    <w:rsid w:val="005C5AE0"/>
    <w:rsid w:val="005C6274"/>
    <w:rsid w:val="005C6342"/>
    <w:rsid w:val="005D0DAA"/>
    <w:rsid w:val="005D2695"/>
    <w:rsid w:val="005D3C6D"/>
    <w:rsid w:val="005D4380"/>
    <w:rsid w:val="005D6774"/>
    <w:rsid w:val="005D6A01"/>
    <w:rsid w:val="005D70ED"/>
    <w:rsid w:val="005D759F"/>
    <w:rsid w:val="005E1039"/>
    <w:rsid w:val="005E3AE8"/>
    <w:rsid w:val="005E50DA"/>
    <w:rsid w:val="005E5C0A"/>
    <w:rsid w:val="005E6B26"/>
    <w:rsid w:val="005E7A91"/>
    <w:rsid w:val="005F11FD"/>
    <w:rsid w:val="005F2EE9"/>
    <w:rsid w:val="005F48AA"/>
    <w:rsid w:val="00600DC0"/>
    <w:rsid w:val="00600F2D"/>
    <w:rsid w:val="00602E12"/>
    <w:rsid w:val="006033A9"/>
    <w:rsid w:val="00604A4E"/>
    <w:rsid w:val="0060503F"/>
    <w:rsid w:val="00605218"/>
    <w:rsid w:val="006058FF"/>
    <w:rsid w:val="00606FF0"/>
    <w:rsid w:val="00607ACF"/>
    <w:rsid w:val="00610611"/>
    <w:rsid w:val="00612239"/>
    <w:rsid w:val="00615368"/>
    <w:rsid w:val="00616374"/>
    <w:rsid w:val="0061660E"/>
    <w:rsid w:val="00617CAA"/>
    <w:rsid w:val="00621977"/>
    <w:rsid w:val="00621EA0"/>
    <w:rsid w:val="00623064"/>
    <w:rsid w:val="00623150"/>
    <w:rsid w:val="006254DA"/>
    <w:rsid w:val="006266FC"/>
    <w:rsid w:val="00626779"/>
    <w:rsid w:val="00626D85"/>
    <w:rsid w:val="0063250B"/>
    <w:rsid w:val="0063263D"/>
    <w:rsid w:val="0063267C"/>
    <w:rsid w:val="006338E4"/>
    <w:rsid w:val="00633E03"/>
    <w:rsid w:val="00634211"/>
    <w:rsid w:val="00634A0E"/>
    <w:rsid w:val="006374C9"/>
    <w:rsid w:val="00640A0A"/>
    <w:rsid w:val="006425A0"/>
    <w:rsid w:val="00642732"/>
    <w:rsid w:val="0064295E"/>
    <w:rsid w:val="006434EC"/>
    <w:rsid w:val="00644187"/>
    <w:rsid w:val="006445C1"/>
    <w:rsid w:val="0065087C"/>
    <w:rsid w:val="00650DD5"/>
    <w:rsid w:val="006512BA"/>
    <w:rsid w:val="00652349"/>
    <w:rsid w:val="00652805"/>
    <w:rsid w:val="00654FFB"/>
    <w:rsid w:val="006568B2"/>
    <w:rsid w:val="00660F3F"/>
    <w:rsid w:val="00661043"/>
    <w:rsid w:val="006629C2"/>
    <w:rsid w:val="00663C10"/>
    <w:rsid w:val="0066444C"/>
    <w:rsid w:val="00666033"/>
    <w:rsid w:val="006668F8"/>
    <w:rsid w:val="00666928"/>
    <w:rsid w:val="00667150"/>
    <w:rsid w:val="00667941"/>
    <w:rsid w:val="0067054B"/>
    <w:rsid w:val="00671B72"/>
    <w:rsid w:val="00671CFC"/>
    <w:rsid w:val="00673577"/>
    <w:rsid w:val="006737BA"/>
    <w:rsid w:val="00675E59"/>
    <w:rsid w:val="00676447"/>
    <w:rsid w:val="006770C1"/>
    <w:rsid w:val="006776D0"/>
    <w:rsid w:val="006805E0"/>
    <w:rsid w:val="00680DC0"/>
    <w:rsid w:val="0068218F"/>
    <w:rsid w:val="0068362F"/>
    <w:rsid w:val="006851C1"/>
    <w:rsid w:val="00686B5C"/>
    <w:rsid w:val="00687EA2"/>
    <w:rsid w:val="00690074"/>
    <w:rsid w:val="00691E54"/>
    <w:rsid w:val="006926DA"/>
    <w:rsid w:val="00693374"/>
    <w:rsid w:val="0069764D"/>
    <w:rsid w:val="006A29B4"/>
    <w:rsid w:val="006A2C2F"/>
    <w:rsid w:val="006A4B5E"/>
    <w:rsid w:val="006A7197"/>
    <w:rsid w:val="006B1B34"/>
    <w:rsid w:val="006B6655"/>
    <w:rsid w:val="006C1B13"/>
    <w:rsid w:val="006C1D9D"/>
    <w:rsid w:val="006C2768"/>
    <w:rsid w:val="006C2ADB"/>
    <w:rsid w:val="006C2EA2"/>
    <w:rsid w:val="006C464F"/>
    <w:rsid w:val="006C6ECA"/>
    <w:rsid w:val="006C79FA"/>
    <w:rsid w:val="006D14DE"/>
    <w:rsid w:val="006D2544"/>
    <w:rsid w:val="006D265C"/>
    <w:rsid w:val="006D29D7"/>
    <w:rsid w:val="006D31BC"/>
    <w:rsid w:val="006D3E1E"/>
    <w:rsid w:val="006D4FE1"/>
    <w:rsid w:val="006D790C"/>
    <w:rsid w:val="006D7A3B"/>
    <w:rsid w:val="006D7FC0"/>
    <w:rsid w:val="006E19FC"/>
    <w:rsid w:val="006E2E6A"/>
    <w:rsid w:val="006E48F8"/>
    <w:rsid w:val="006E5B98"/>
    <w:rsid w:val="006E6E7B"/>
    <w:rsid w:val="006E7E2F"/>
    <w:rsid w:val="006E7E9B"/>
    <w:rsid w:val="006F075C"/>
    <w:rsid w:val="006F2480"/>
    <w:rsid w:val="006F4B2D"/>
    <w:rsid w:val="006F515C"/>
    <w:rsid w:val="006F5F9C"/>
    <w:rsid w:val="006F636F"/>
    <w:rsid w:val="006F6B3B"/>
    <w:rsid w:val="006F7940"/>
    <w:rsid w:val="006F7FB2"/>
    <w:rsid w:val="00700110"/>
    <w:rsid w:val="00701632"/>
    <w:rsid w:val="0070227D"/>
    <w:rsid w:val="00702464"/>
    <w:rsid w:val="007026D2"/>
    <w:rsid w:val="00702BAF"/>
    <w:rsid w:val="00703BA8"/>
    <w:rsid w:val="00703D43"/>
    <w:rsid w:val="00706FB9"/>
    <w:rsid w:val="0070753E"/>
    <w:rsid w:val="00714D28"/>
    <w:rsid w:val="00716A41"/>
    <w:rsid w:val="00716C36"/>
    <w:rsid w:val="00723067"/>
    <w:rsid w:val="00731647"/>
    <w:rsid w:val="00732520"/>
    <w:rsid w:val="00735933"/>
    <w:rsid w:val="00736F90"/>
    <w:rsid w:val="00737BE1"/>
    <w:rsid w:val="00742427"/>
    <w:rsid w:val="00742A4E"/>
    <w:rsid w:val="00742EA9"/>
    <w:rsid w:val="007448B6"/>
    <w:rsid w:val="00744AB3"/>
    <w:rsid w:val="0074580A"/>
    <w:rsid w:val="007458BD"/>
    <w:rsid w:val="007466D2"/>
    <w:rsid w:val="00746F13"/>
    <w:rsid w:val="00747A7E"/>
    <w:rsid w:val="007509D2"/>
    <w:rsid w:val="007509EC"/>
    <w:rsid w:val="00750A8C"/>
    <w:rsid w:val="00753BA9"/>
    <w:rsid w:val="0075421A"/>
    <w:rsid w:val="007543EB"/>
    <w:rsid w:val="00755B66"/>
    <w:rsid w:val="00757FF6"/>
    <w:rsid w:val="00762781"/>
    <w:rsid w:val="007627EC"/>
    <w:rsid w:val="007635E4"/>
    <w:rsid w:val="00763B56"/>
    <w:rsid w:val="00765282"/>
    <w:rsid w:val="007669EC"/>
    <w:rsid w:val="00770371"/>
    <w:rsid w:val="00770603"/>
    <w:rsid w:val="007711AE"/>
    <w:rsid w:val="007735BB"/>
    <w:rsid w:val="007736D0"/>
    <w:rsid w:val="00773FF5"/>
    <w:rsid w:val="0077618B"/>
    <w:rsid w:val="007764CB"/>
    <w:rsid w:val="00780FA3"/>
    <w:rsid w:val="007821DF"/>
    <w:rsid w:val="00782419"/>
    <w:rsid w:val="00783E9C"/>
    <w:rsid w:val="00784ACC"/>
    <w:rsid w:val="0078502B"/>
    <w:rsid w:val="0078596E"/>
    <w:rsid w:val="00785AC0"/>
    <w:rsid w:val="00786392"/>
    <w:rsid w:val="007869F9"/>
    <w:rsid w:val="007878B1"/>
    <w:rsid w:val="00787A9D"/>
    <w:rsid w:val="0079504D"/>
    <w:rsid w:val="00796D8E"/>
    <w:rsid w:val="007A08AB"/>
    <w:rsid w:val="007A1885"/>
    <w:rsid w:val="007A372D"/>
    <w:rsid w:val="007A620D"/>
    <w:rsid w:val="007A67E0"/>
    <w:rsid w:val="007A7DC8"/>
    <w:rsid w:val="007B073D"/>
    <w:rsid w:val="007B2365"/>
    <w:rsid w:val="007B411F"/>
    <w:rsid w:val="007B492E"/>
    <w:rsid w:val="007B4FCC"/>
    <w:rsid w:val="007B5119"/>
    <w:rsid w:val="007B523D"/>
    <w:rsid w:val="007B5954"/>
    <w:rsid w:val="007B600A"/>
    <w:rsid w:val="007B65B3"/>
    <w:rsid w:val="007B6DF9"/>
    <w:rsid w:val="007B77FF"/>
    <w:rsid w:val="007C20B1"/>
    <w:rsid w:val="007C30A4"/>
    <w:rsid w:val="007C5CDE"/>
    <w:rsid w:val="007C6BF4"/>
    <w:rsid w:val="007C7398"/>
    <w:rsid w:val="007C7F3C"/>
    <w:rsid w:val="007D09C0"/>
    <w:rsid w:val="007D107B"/>
    <w:rsid w:val="007D6116"/>
    <w:rsid w:val="007D62DD"/>
    <w:rsid w:val="007D73E7"/>
    <w:rsid w:val="007D7449"/>
    <w:rsid w:val="007E05BC"/>
    <w:rsid w:val="007E0FE6"/>
    <w:rsid w:val="007E17FD"/>
    <w:rsid w:val="007E1DD3"/>
    <w:rsid w:val="007E33E2"/>
    <w:rsid w:val="007E4A8A"/>
    <w:rsid w:val="007E5C46"/>
    <w:rsid w:val="007F0494"/>
    <w:rsid w:val="007F1403"/>
    <w:rsid w:val="007F1B8A"/>
    <w:rsid w:val="007F4EC8"/>
    <w:rsid w:val="007F7219"/>
    <w:rsid w:val="007F748A"/>
    <w:rsid w:val="00800E6E"/>
    <w:rsid w:val="00802AB6"/>
    <w:rsid w:val="00802F9D"/>
    <w:rsid w:val="008077E0"/>
    <w:rsid w:val="00807ABC"/>
    <w:rsid w:val="00810116"/>
    <w:rsid w:val="008103B7"/>
    <w:rsid w:val="00810674"/>
    <w:rsid w:val="00811DDC"/>
    <w:rsid w:val="00811E2C"/>
    <w:rsid w:val="00813D87"/>
    <w:rsid w:val="0081400D"/>
    <w:rsid w:val="008142FD"/>
    <w:rsid w:val="008144CB"/>
    <w:rsid w:val="00814A82"/>
    <w:rsid w:val="00816920"/>
    <w:rsid w:val="00817F48"/>
    <w:rsid w:val="00817F59"/>
    <w:rsid w:val="00822667"/>
    <w:rsid w:val="008265C3"/>
    <w:rsid w:val="00827381"/>
    <w:rsid w:val="008325F6"/>
    <w:rsid w:val="00834638"/>
    <w:rsid w:val="00836EAA"/>
    <w:rsid w:val="0084272C"/>
    <w:rsid w:val="0084422E"/>
    <w:rsid w:val="00852E8C"/>
    <w:rsid w:val="00857996"/>
    <w:rsid w:val="00860546"/>
    <w:rsid w:val="00860615"/>
    <w:rsid w:val="00861E68"/>
    <w:rsid w:val="00862130"/>
    <w:rsid w:val="00864FAF"/>
    <w:rsid w:val="00866979"/>
    <w:rsid w:val="008676AC"/>
    <w:rsid w:val="00867DDE"/>
    <w:rsid w:val="00867ECA"/>
    <w:rsid w:val="00870527"/>
    <w:rsid w:val="00870638"/>
    <w:rsid w:val="008748CB"/>
    <w:rsid w:val="008753C5"/>
    <w:rsid w:val="008766FD"/>
    <w:rsid w:val="00877948"/>
    <w:rsid w:val="008801B3"/>
    <w:rsid w:val="0088451B"/>
    <w:rsid w:val="00884858"/>
    <w:rsid w:val="0088571D"/>
    <w:rsid w:val="00885946"/>
    <w:rsid w:val="00886D8D"/>
    <w:rsid w:val="00887D02"/>
    <w:rsid w:val="00887E59"/>
    <w:rsid w:val="00894476"/>
    <w:rsid w:val="00895BBC"/>
    <w:rsid w:val="00897632"/>
    <w:rsid w:val="00897767"/>
    <w:rsid w:val="008A077D"/>
    <w:rsid w:val="008A21E7"/>
    <w:rsid w:val="008A39C5"/>
    <w:rsid w:val="008A3C93"/>
    <w:rsid w:val="008A4DD9"/>
    <w:rsid w:val="008A661B"/>
    <w:rsid w:val="008B31B3"/>
    <w:rsid w:val="008B41F4"/>
    <w:rsid w:val="008B66AA"/>
    <w:rsid w:val="008C115C"/>
    <w:rsid w:val="008C18DE"/>
    <w:rsid w:val="008C278B"/>
    <w:rsid w:val="008C584E"/>
    <w:rsid w:val="008C68C4"/>
    <w:rsid w:val="008C73DF"/>
    <w:rsid w:val="008C7AF5"/>
    <w:rsid w:val="008C7E41"/>
    <w:rsid w:val="008D0002"/>
    <w:rsid w:val="008D0AF6"/>
    <w:rsid w:val="008D0D41"/>
    <w:rsid w:val="008D1885"/>
    <w:rsid w:val="008D20D1"/>
    <w:rsid w:val="008D29A2"/>
    <w:rsid w:val="008D3E0B"/>
    <w:rsid w:val="008D5513"/>
    <w:rsid w:val="008D788A"/>
    <w:rsid w:val="008D78C1"/>
    <w:rsid w:val="008E02AB"/>
    <w:rsid w:val="008E0753"/>
    <w:rsid w:val="008E11CD"/>
    <w:rsid w:val="008E14BB"/>
    <w:rsid w:val="008E242C"/>
    <w:rsid w:val="008E367A"/>
    <w:rsid w:val="008E4440"/>
    <w:rsid w:val="008E4750"/>
    <w:rsid w:val="008E4BAA"/>
    <w:rsid w:val="008E5333"/>
    <w:rsid w:val="008E5460"/>
    <w:rsid w:val="008E55F9"/>
    <w:rsid w:val="008E61C9"/>
    <w:rsid w:val="008F1087"/>
    <w:rsid w:val="008F13DA"/>
    <w:rsid w:val="00900EFF"/>
    <w:rsid w:val="00901D2B"/>
    <w:rsid w:val="00903527"/>
    <w:rsid w:val="00903568"/>
    <w:rsid w:val="00903AD7"/>
    <w:rsid w:val="00905680"/>
    <w:rsid w:val="00905F83"/>
    <w:rsid w:val="00906E36"/>
    <w:rsid w:val="0091130B"/>
    <w:rsid w:val="009117D4"/>
    <w:rsid w:val="0091214C"/>
    <w:rsid w:val="009135AF"/>
    <w:rsid w:val="009139D4"/>
    <w:rsid w:val="009139D8"/>
    <w:rsid w:val="00916F6C"/>
    <w:rsid w:val="00921A22"/>
    <w:rsid w:val="00922741"/>
    <w:rsid w:val="00923D3F"/>
    <w:rsid w:val="00923D51"/>
    <w:rsid w:val="00924487"/>
    <w:rsid w:val="0092464F"/>
    <w:rsid w:val="0092497C"/>
    <w:rsid w:val="00927408"/>
    <w:rsid w:val="009275D9"/>
    <w:rsid w:val="00927B5A"/>
    <w:rsid w:val="00927F76"/>
    <w:rsid w:val="00930F4C"/>
    <w:rsid w:val="0093169B"/>
    <w:rsid w:val="00932235"/>
    <w:rsid w:val="009327CF"/>
    <w:rsid w:val="00935781"/>
    <w:rsid w:val="00941FF0"/>
    <w:rsid w:val="00942133"/>
    <w:rsid w:val="00943673"/>
    <w:rsid w:val="00944D88"/>
    <w:rsid w:val="009454EB"/>
    <w:rsid w:val="009460C8"/>
    <w:rsid w:val="00947510"/>
    <w:rsid w:val="00947DBD"/>
    <w:rsid w:val="00953432"/>
    <w:rsid w:val="009535D5"/>
    <w:rsid w:val="00956DF0"/>
    <w:rsid w:val="00957FC6"/>
    <w:rsid w:val="00960744"/>
    <w:rsid w:val="00960885"/>
    <w:rsid w:val="009612E3"/>
    <w:rsid w:val="00962C52"/>
    <w:rsid w:val="00964FB3"/>
    <w:rsid w:val="00965D26"/>
    <w:rsid w:val="00966AD2"/>
    <w:rsid w:val="009676C6"/>
    <w:rsid w:val="00967B50"/>
    <w:rsid w:val="00970880"/>
    <w:rsid w:val="0097204F"/>
    <w:rsid w:val="00973374"/>
    <w:rsid w:val="00973778"/>
    <w:rsid w:val="0097522F"/>
    <w:rsid w:val="00975298"/>
    <w:rsid w:val="00975C44"/>
    <w:rsid w:val="00975CEB"/>
    <w:rsid w:val="00975E0F"/>
    <w:rsid w:val="009767C0"/>
    <w:rsid w:val="009804C1"/>
    <w:rsid w:val="00981299"/>
    <w:rsid w:val="00981C16"/>
    <w:rsid w:val="009821EB"/>
    <w:rsid w:val="00982592"/>
    <w:rsid w:val="0098322B"/>
    <w:rsid w:val="00983BCB"/>
    <w:rsid w:val="0098469B"/>
    <w:rsid w:val="009856CF"/>
    <w:rsid w:val="009860F0"/>
    <w:rsid w:val="00986E79"/>
    <w:rsid w:val="00990CE4"/>
    <w:rsid w:val="00990D19"/>
    <w:rsid w:val="0099169C"/>
    <w:rsid w:val="00994674"/>
    <w:rsid w:val="00994A78"/>
    <w:rsid w:val="009A054E"/>
    <w:rsid w:val="009A17D4"/>
    <w:rsid w:val="009A2ADF"/>
    <w:rsid w:val="009A5F68"/>
    <w:rsid w:val="009A702F"/>
    <w:rsid w:val="009A7096"/>
    <w:rsid w:val="009B4EB6"/>
    <w:rsid w:val="009B5B5A"/>
    <w:rsid w:val="009B62DE"/>
    <w:rsid w:val="009B73AD"/>
    <w:rsid w:val="009C1F83"/>
    <w:rsid w:val="009C21F8"/>
    <w:rsid w:val="009C3799"/>
    <w:rsid w:val="009C3CA0"/>
    <w:rsid w:val="009C760B"/>
    <w:rsid w:val="009C7C24"/>
    <w:rsid w:val="009D1127"/>
    <w:rsid w:val="009D27D5"/>
    <w:rsid w:val="009D3180"/>
    <w:rsid w:val="009D3B06"/>
    <w:rsid w:val="009D5472"/>
    <w:rsid w:val="009D5F57"/>
    <w:rsid w:val="009E16A8"/>
    <w:rsid w:val="009E1785"/>
    <w:rsid w:val="009E3901"/>
    <w:rsid w:val="009E3A3D"/>
    <w:rsid w:val="009E40F6"/>
    <w:rsid w:val="009E5405"/>
    <w:rsid w:val="009E5430"/>
    <w:rsid w:val="009E5F0F"/>
    <w:rsid w:val="009E74E3"/>
    <w:rsid w:val="009E7C48"/>
    <w:rsid w:val="009F23D6"/>
    <w:rsid w:val="009F2780"/>
    <w:rsid w:val="009F3017"/>
    <w:rsid w:val="009F537B"/>
    <w:rsid w:val="009F5A7D"/>
    <w:rsid w:val="00A0787B"/>
    <w:rsid w:val="00A07E4E"/>
    <w:rsid w:val="00A1187F"/>
    <w:rsid w:val="00A12A22"/>
    <w:rsid w:val="00A14686"/>
    <w:rsid w:val="00A15AE9"/>
    <w:rsid w:val="00A17AA8"/>
    <w:rsid w:val="00A21AAF"/>
    <w:rsid w:val="00A26401"/>
    <w:rsid w:val="00A265DD"/>
    <w:rsid w:val="00A2692E"/>
    <w:rsid w:val="00A3024A"/>
    <w:rsid w:val="00A32B58"/>
    <w:rsid w:val="00A33B65"/>
    <w:rsid w:val="00A344E5"/>
    <w:rsid w:val="00A34F4B"/>
    <w:rsid w:val="00A34FBB"/>
    <w:rsid w:val="00A414F8"/>
    <w:rsid w:val="00A4178B"/>
    <w:rsid w:val="00A44FBB"/>
    <w:rsid w:val="00A45683"/>
    <w:rsid w:val="00A45985"/>
    <w:rsid w:val="00A46BB1"/>
    <w:rsid w:val="00A46C85"/>
    <w:rsid w:val="00A514DF"/>
    <w:rsid w:val="00A5246A"/>
    <w:rsid w:val="00A52606"/>
    <w:rsid w:val="00A5641F"/>
    <w:rsid w:val="00A56909"/>
    <w:rsid w:val="00A57918"/>
    <w:rsid w:val="00A600AA"/>
    <w:rsid w:val="00A605D4"/>
    <w:rsid w:val="00A60992"/>
    <w:rsid w:val="00A62D2C"/>
    <w:rsid w:val="00A639A1"/>
    <w:rsid w:val="00A63C54"/>
    <w:rsid w:val="00A644E4"/>
    <w:rsid w:val="00A66568"/>
    <w:rsid w:val="00A678E9"/>
    <w:rsid w:val="00A71B98"/>
    <w:rsid w:val="00A7271E"/>
    <w:rsid w:val="00A7285F"/>
    <w:rsid w:val="00A737CE"/>
    <w:rsid w:val="00A73959"/>
    <w:rsid w:val="00A73971"/>
    <w:rsid w:val="00A73E4C"/>
    <w:rsid w:val="00A74754"/>
    <w:rsid w:val="00A74AB4"/>
    <w:rsid w:val="00A74EB1"/>
    <w:rsid w:val="00A77829"/>
    <w:rsid w:val="00A84617"/>
    <w:rsid w:val="00A8534E"/>
    <w:rsid w:val="00A862B5"/>
    <w:rsid w:val="00A92665"/>
    <w:rsid w:val="00A93843"/>
    <w:rsid w:val="00A96B3D"/>
    <w:rsid w:val="00AA21B3"/>
    <w:rsid w:val="00AA2DF0"/>
    <w:rsid w:val="00AA383A"/>
    <w:rsid w:val="00AA396D"/>
    <w:rsid w:val="00AA5E33"/>
    <w:rsid w:val="00AA610A"/>
    <w:rsid w:val="00AA72CA"/>
    <w:rsid w:val="00AA7338"/>
    <w:rsid w:val="00AA7DAE"/>
    <w:rsid w:val="00AB051D"/>
    <w:rsid w:val="00AB0EC6"/>
    <w:rsid w:val="00AB1115"/>
    <w:rsid w:val="00AB1180"/>
    <w:rsid w:val="00AB165B"/>
    <w:rsid w:val="00AB1D7E"/>
    <w:rsid w:val="00AB3A9C"/>
    <w:rsid w:val="00AB452D"/>
    <w:rsid w:val="00AB55A5"/>
    <w:rsid w:val="00AB5ED4"/>
    <w:rsid w:val="00AB6233"/>
    <w:rsid w:val="00AB672A"/>
    <w:rsid w:val="00AB74A6"/>
    <w:rsid w:val="00AC15C1"/>
    <w:rsid w:val="00AC228B"/>
    <w:rsid w:val="00AC50BB"/>
    <w:rsid w:val="00AC5D11"/>
    <w:rsid w:val="00AC5E4F"/>
    <w:rsid w:val="00AC5F62"/>
    <w:rsid w:val="00AC7740"/>
    <w:rsid w:val="00AD0B2D"/>
    <w:rsid w:val="00AD1227"/>
    <w:rsid w:val="00AD160D"/>
    <w:rsid w:val="00AD429D"/>
    <w:rsid w:val="00AD7662"/>
    <w:rsid w:val="00AD785E"/>
    <w:rsid w:val="00AD7B28"/>
    <w:rsid w:val="00AE264F"/>
    <w:rsid w:val="00AE319E"/>
    <w:rsid w:val="00AE4AFB"/>
    <w:rsid w:val="00AE5C3E"/>
    <w:rsid w:val="00AE5FB7"/>
    <w:rsid w:val="00AE699D"/>
    <w:rsid w:val="00AE75A7"/>
    <w:rsid w:val="00AE7A17"/>
    <w:rsid w:val="00AF02C2"/>
    <w:rsid w:val="00AF1BD1"/>
    <w:rsid w:val="00AF6AA2"/>
    <w:rsid w:val="00AF7436"/>
    <w:rsid w:val="00AF7AEE"/>
    <w:rsid w:val="00B001A7"/>
    <w:rsid w:val="00B00805"/>
    <w:rsid w:val="00B0088C"/>
    <w:rsid w:val="00B02CF1"/>
    <w:rsid w:val="00B05DB1"/>
    <w:rsid w:val="00B062DF"/>
    <w:rsid w:val="00B06FD3"/>
    <w:rsid w:val="00B10BCE"/>
    <w:rsid w:val="00B10F7D"/>
    <w:rsid w:val="00B119BE"/>
    <w:rsid w:val="00B12118"/>
    <w:rsid w:val="00B147AC"/>
    <w:rsid w:val="00B153F5"/>
    <w:rsid w:val="00B179F5"/>
    <w:rsid w:val="00B20D59"/>
    <w:rsid w:val="00B2218E"/>
    <w:rsid w:val="00B269B7"/>
    <w:rsid w:val="00B30443"/>
    <w:rsid w:val="00B320CA"/>
    <w:rsid w:val="00B356DC"/>
    <w:rsid w:val="00B365D8"/>
    <w:rsid w:val="00B37EC6"/>
    <w:rsid w:val="00B4090B"/>
    <w:rsid w:val="00B429C8"/>
    <w:rsid w:val="00B45A1F"/>
    <w:rsid w:val="00B45D52"/>
    <w:rsid w:val="00B465B0"/>
    <w:rsid w:val="00B51296"/>
    <w:rsid w:val="00B51D54"/>
    <w:rsid w:val="00B52CA6"/>
    <w:rsid w:val="00B54751"/>
    <w:rsid w:val="00B55CBF"/>
    <w:rsid w:val="00B5613E"/>
    <w:rsid w:val="00B5673B"/>
    <w:rsid w:val="00B56F17"/>
    <w:rsid w:val="00B5705F"/>
    <w:rsid w:val="00B57FFD"/>
    <w:rsid w:val="00B60483"/>
    <w:rsid w:val="00B61BC3"/>
    <w:rsid w:val="00B62381"/>
    <w:rsid w:val="00B62AAA"/>
    <w:rsid w:val="00B65646"/>
    <w:rsid w:val="00B6576D"/>
    <w:rsid w:val="00B679FE"/>
    <w:rsid w:val="00B71C0D"/>
    <w:rsid w:val="00B72707"/>
    <w:rsid w:val="00B728B7"/>
    <w:rsid w:val="00B72A1A"/>
    <w:rsid w:val="00B735DF"/>
    <w:rsid w:val="00B73C81"/>
    <w:rsid w:val="00B73F64"/>
    <w:rsid w:val="00B7418E"/>
    <w:rsid w:val="00B751DB"/>
    <w:rsid w:val="00B766C1"/>
    <w:rsid w:val="00B7713E"/>
    <w:rsid w:val="00B84820"/>
    <w:rsid w:val="00B84865"/>
    <w:rsid w:val="00B86291"/>
    <w:rsid w:val="00B87E95"/>
    <w:rsid w:val="00B90760"/>
    <w:rsid w:val="00B909CF"/>
    <w:rsid w:val="00B90DD6"/>
    <w:rsid w:val="00B91D6B"/>
    <w:rsid w:val="00B9210C"/>
    <w:rsid w:val="00B92F10"/>
    <w:rsid w:val="00B93C77"/>
    <w:rsid w:val="00B943DC"/>
    <w:rsid w:val="00B9481A"/>
    <w:rsid w:val="00B95D9F"/>
    <w:rsid w:val="00B97442"/>
    <w:rsid w:val="00BA19FE"/>
    <w:rsid w:val="00BA263A"/>
    <w:rsid w:val="00BA3D4B"/>
    <w:rsid w:val="00BA49B0"/>
    <w:rsid w:val="00BA6153"/>
    <w:rsid w:val="00BA6A85"/>
    <w:rsid w:val="00BA795B"/>
    <w:rsid w:val="00BA7C00"/>
    <w:rsid w:val="00BB22A7"/>
    <w:rsid w:val="00BB2FB9"/>
    <w:rsid w:val="00BB3179"/>
    <w:rsid w:val="00BB32BE"/>
    <w:rsid w:val="00BB3BA3"/>
    <w:rsid w:val="00BB3DC5"/>
    <w:rsid w:val="00BB4917"/>
    <w:rsid w:val="00BB4A3E"/>
    <w:rsid w:val="00BB56E2"/>
    <w:rsid w:val="00BB6C0D"/>
    <w:rsid w:val="00BB7102"/>
    <w:rsid w:val="00BB717C"/>
    <w:rsid w:val="00BB7E34"/>
    <w:rsid w:val="00BC281F"/>
    <w:rsid w:val="00BC3529"/>
    <w:rsid w:val="00BC3A9E"/>
    <w:rsid w:val="00BC47A1"/>
    <w:rsid w:val="00BC749B"/>
    <w:rsid w:val="00BD00DB"/>
    <w:rsid w:val="00BD05E2"/>
    <w:rsid w:val="00BD2DAE"/>
    <w:rsid w:val="00BD4A97"/>
    <w:rsid w:val="00BD4DB9"/>
    <w:rsid w:val="00BD5609"/>
    <w:rsid w:val="00BD59AD"/>
    <w:rsid w:val="00BD5C1C"/>
    <w:rsid w:val="00BD6756"/>
    <w:rsid w:val="00BD6A21"/>
    <w:rsid w:val="00BE0266"/>
    <w:rsid w:val="00BE026C"/>
    <w:rsid w:val="00BE1FB5"/>
    <w:rsid w:val="00BE425F"/>
    <w:rsid w:val="00BE4AB9"/>
    <w:rsid w:val="00BE643A"/>
    <w:rsid w:val="00BF0FD5"/>
    <w:rsid w:val="00BF13DD"/>
    <w:rsid w:val="00BF16E4"/>
    <w:rsid w:val="00BF17B4"/>
    <w:rsid w:val="00BF2A4A"/>
    <w:rsid w:val="00BF43CD"/>
    <w:rsid w:val="00BF5130"/>
    <w:rsid w:val="00BF6DD3"/>
    <w:rsid w:val="00BF7523"/>
    <w:rsid w:val="00BF77F5"/>
    <w:rsid w:val="00BF77FD"/>
    <w:rsid w:val="00C005B6"/>
    <w:rsid w:val="00C01A74"/>
    <w:rsid w:val="00C0535D"/>
    <w:rsid w:val="00C05D0D"/>
    <w:rsid w:val="00C0658F"/>
    <w:rsid w:val="00C07616"/>
    <w:rsid w:val="00C10033"/>
    <w:rsid w:val="00C133FF"/>
    <w:rsid w:val="00C14A9E"/>
    <w:rsid w:val="00C166E8"/>
    <w:rsid w:val="00C1677F"/>
    <w:rsid w:val="00C17436"/>
    <w:rsid w:val="00C208B5"/>
    <w:rsid w:val="00C21F78"/>
    <w:rsid w:val="00C24595"/>
    <w:rsid w:val="00C2573F"/>
    <w:rsid w:val="00C25CB0"/>
    <w:rsid w:val="00C26817"/>
    <w:rsid w:val="00C26BEE"/>
    <w:rsid w:val="00C30202"/>
    <w:rsid w:val="00C30B7D"/>
    <w:rsid w:val="00C3195C"/>
    <w:rsid w:val="00C31F00"/>
    <w:rsid w:val="00C36B96"/>
    <w:rsid w:val="00C37380"/>
    <w:rsid w:val="00C40F53"/>
    <w:rsid w:val="00C41B9B"/>
    <w:rsid w:val="00C42818"/>
    <w:rsid w:val="00C44A48"/>
    <w:rsid w:val="00C44F39"/>
    <w:rsid w:val="00C51545"/>
    <w:rsid w:val="00C534BE"/>
    <w:rsid w:val="00C5429E"/>
    <w:rsid w:val="00C5556A"/>
    <w:rsid w:val="00C57CEA"/>
    <w:rsid w:val="00C6152B"/>
    <w:rsid w:val="00C629A9"/>
    <w:rsid w:val="00C63164"/>
    <w:rsid w:val="00C63B1B"/>
    <w:rsid w:val="00C652CD"/>
    <w:rsid w:val="00C66179"/>
    <w:rsid w:val="00C674F8"/>
    <w:rsid w:val="00C67729"/>
    <w:rsid w:val="00C73061"/>
    <w:rsid w:val="00C73B86"/>
    <w:rsid w:val="00C74E98"/>
    <w:rsid w:val="00C76E19"/>
    <w:rsid w:val="00C80C85"/>
    <w:rsid w:val="00C81039"/>
    <w:rsid w:val="00C82A10"/>
    <w:rsid w:val="00C844F1"/>
    <w:rsid w:val="00C84FC8"/>
    <w:rsid w:val="00C85E5B"/>
    <w:rsid w:val="00C86ED2"/>
    <w:rsid w:val="00C92B02"/>
    <w:rsid w:val="00C95F30"/>
    <w:rsid w:val="00C963C9"/>
    <w:rsid w:val="00C967B6"/>
    <w:rsid w:val="00CA1663"/>
    <w:rsid w:val="00CA28B4"/>
    <w:rsid w:val="00CA33D6"/>
    <w:rsid w:val="00CA4941"/>
    <w:rsid w:val="00CA52CC"/>
    <w:rsid w:val="00CA692D"/>
    <w:rsid w:val="00CB1018"/>
    <w:rsid w:val="00CB105A"/>
    <w:rsid w:val="00CB1A1A"/>
    <w:rsid w:val="00CB2067"/>
    <w:rsid w:val="00CB2ACE"/>
    <w:rsid w:val="00CB3657"/>
    <w:rsid w:val="00CB466B"/>
    <w:rsid w:val="00CB5EE6"/>
    <w:rsid w:val="00CB6105"/>
    <w:rsid w:val="00CB6740"/>
    <w:rsid w:val="00CB6DA3"/>
    <w:rsid w:val="00CB7424"/>
    <w:rsid w:val="00CB76D4"/>
    <w:rsid w:val="00CB7E2D"/>
    <w:rsid w:val="00CC0A38"/>
    <w:rsid w:val="00CC112F"/>
    <w:rsid w:val="00CC4716"/>
    <w:rsid w:val="00CC4AAD"/>
    <w:rsid w:val="00CC5704"/>
    <w:rsid w:val="00CC5B9F"/>
    <w:rsid w:val="00CC63B2"/>
    <w:rsid w:val="00CD1C00"/>
    <w:rsid w:val="00CD45DA"/>
    <w:rsid w:val="00CD5A86"/>
    <w:rsid w:val="00CD5BD8"/>
    <w:rsid w:val="00CE045D"/>
    <w:rsid w:val="00CE08CC"/>
    <w:rsid w:val="00CE0CD0"/>
    <w:rsid w:val="00CE223F"/>
    <w:rsid w:val="00CE2330"/>
    <w:rsid w:val="00CE2A33"/>
    <w:rsid w:val="00CE2D0B"/>
    <w:rsid w:val="00CE3249"/>
    <w:rsid w:val="00CE461D"/>
    <w:rsid w:val="00CE54D3"/>
    <w:rsid w:val="00CE57AA"/>
    <w:rsid w:val="00CF0242"/>
    <w:rsid w:val="00CF199A"/>
    <w:rsid w:val="00CF2B4D"/>
    <w:rsid w:val="00CF2FBB"/>
    <w:rsid w:val="00CF472B"/>
    <w:rsid w:val="00CF58C9"/>
    <w:rsid w:val="00CF6C52"/>
    <w:rsid w:val="00D01D40"/>
    <w:rsid w:val="00D030D7"/>
    <w:rsid w:val="00D0468B"/>
    <w:rsid w:val="00D056C7"/>
    <w:rsid w:val="00D05BAD"/>
    <w:rsid w:val="00D06569"/>
    <w:rsid w:val="00D11003"/>
    <w:rsid w:val="00D172A7"/>
    <w:rsid w:val="00D2015F"/>
    <w:rsid w:val="00D22060"/>
    <w:rsid w:val="00D2391C"/>
    <w:rsid w:val="00D24373"/>
    <w:rsid w:val="00D24C08"/>
    <w:rsid w:val="00D26364"/>
    <w:rsid w:val="00D3070B"/>
    <w:rsid w:val="00D32E74"/>
    <w:rsid w:val="00D34D38"/>
    <w:rsid w:val="00D35DA1"/>
    <w:rsid w:val="00D3620E"/>
    <w:rsid w:val="00D362C6"/>
    <w:rsid w:val="00D368AC"/>
    <w:rsid w:val="00D45B2B"/>
    <w:rsid w:val="00D46921"/>
    <w:rsid w:val="00D50E76"/>
    <w:rsid w:val="00D5160E"/>
    <w:rsid w:val="00D5446D"/>
    <w:rsid w:val="00D56CD2"/>
    <w:rsid w:val="00D6255A"/>
    <w:rsid w:val="00D62CF0"/>
    <w:rsid w:val="00D6329A"/>
    <w:rsid w:val="00D63328"/>
    <w:rsid w:val="00D6376A"/>
    <w:rsid w:val="00D65C6A"/>
    <w:rsid w:val="00D67AF6"/>
    <w:rsid w:val="00D70CD4"/>
    <w:rsid w:val="00D76CE9"/>
    <w:rsid w:val="00D8113C"/>
    <w:rsid w:val="00D84395"/>
    <w:rsid w:val="00D84538"/>
    <w:rsid w:val="00D848A0"/>
    <w:rsid w:val="00D84E69"/>
    <w:rsid w:val="00D86C1E"/>
    <w:rsid w:val="00D87099"/>
    <w:rsid w:val="00D90103"/>
    <w:rsid w:val="00D91CFC"/>
    <w:rsid w:val="00D94C74"/>
    <w:rsid w:val="00D95A41"/>
    <w:rsid w:val="00D97DC1"/>
    <w:rsid w:val="00DA195C"/>
    <w:rsid w:val="00DA2A79"/>
    <w:rsid w:val="00DA530E"/>
    <w:rsid w:val="00DA5714"/>
    <w:rsid w:val="00DA61AB"/>
    <w:rsid w:val="00DA77F5"/>
    <w:rsid w:val="00DA7941"/>
    <w:rsid w:val="00DB03E8"/>
    <w:rsid w:val="00DB4132"/>
    <w:rsid w:val="00DB41AE"/>
    <w:rsid w:val="00DB453E"/>
    <w:rsid w:val="00DB4D9F"/>
    <w:rsid w:val="00DB5AE2"/>
    <w:rsid w:val="00DB7D6F"/>
    <w:rsid w:val="00DC1983"/>
    <w:rsid w:val="00DC2150"/>
    <w:rsid w:val="00DC260F"/>
    <w:rsid w:val="00DC2CF1"/>
    <w:rsid w:val="00DC2DC2"/>
    <w:rsid w:val="00DC494D"/>
    <w:rsid w:val="00DC6278"/>
    <w:rsid w:val="00DC6C8B"/>
    <w:rsid w:val="00DC6CFE"/>
    <w:rsid w:val="00DC76EA"/>
    <w:rsid w:val="00DD1740"/>
    <w:rsid w:val="00DD2B0D"/>
    <w:rsid w:val="00DD33DE"/>
    <w:rsid w:val="00DD4A75"/>
    <w:rsid w:val="00DD60F6"/>
    <w:rsid w:val="00DD73CC"/>
    <w:rsid w:val="00DD779D"/>
    <w:rsid w:val="00DE12F1"/>
    <w:rsid w:val="00DE1938"/>
    <w:rsid w:val="00DE1DD6"/>
    <w:rsid w:val="00DE35FA"/>
    <w:rsid w:val="00DE3B92"/>
    <w:rsid w:val="00DE4B98"/>
    <w:rsid w:val="00DE779C"/>
    <w:rsid w:val="00DF0445"/>
    <w:rsid w:val="00DF17D1"/>
    <w:rsid w:val="00DF6A8F"/>
    <w:rsid w:val="00DF6ADB"/>
    <w:rsid w:val="00DF78F0"/>
    <w:rsid w:val="00DF7A4A"/>
    <w:rsid w:val="00E003AE"/>
    <w:rsid w:val="00E01F36"/>
    <w:rsid w:val="00E02D47"/>
    <w:rsid w:val="00E0360E"/>
    <w:rsid w:val="00E04D49"/>
    <w:rsid w:val="00E05E1F"/>
    <w:rsid w:val="00E10569"/>
    <w:rsid w:val="00E10994"/>
    <w:rsid w:val="00E1420A"/>
    <w:rsid w:val="00E145F3"/>
    <w:rsid w:val="00E1701C"/>
    <w:rsid w:val="00E2093A"/>
    <w:rsid w:val="00E20998"/>
    <w:rsid w:val="00E21E38"/>
    <w:rsid w:val="00E21E7C"/>
    <w:rsid w:val="00E23AF1"/>
    <w:rsid w:val="00E23EEF"/>
    <w:rsid w:val="00E24950"/>
    <w:rsid w:val="00E24D20"/>
    <w:rsid w:val="00E2794A"/>
    <w:rsid w:val="00E304C5"/>
    <w:rsid w:val="00E31482"/>
    <w:rsid w:val="00E346BB"/>
    <w:rsid w:val="00E34D5E"/>
    <w:rsid w:val="00E37B4C"/>
    <w:rsid w:val="00E37BCD"/>
    <w:rsid w:val="00E43934"/>
    <w:rsid w:val="00E44D6B"/>
    <w:rsid w:val="00E4592A"/>
    <w:rsid w:val="00E45D9B"/>
    <w:rsid w:val="00E50B74"/>
    <w:rsid w:val="00E5156C"/>
    <w:rsid w:val="00E515A1"/>
    <w:rsid w:val="00E51E55"/>
    <w:rsid w:val="00E541B3"/>
    <w:rsid w:val="00E5463F"/>
    <w:rsid w:val="00E54E46"/>
    <w:rsid w:val="00E600A6"/>
    <w:rsid w:val="00E6086B"/>
    <w:rsid w:val="00E61BA5"/>
    <w:rsid w:val="00E62D73"/>
    <w:rsid w:val="00E62D87"/>
    <w:rsid w:val="00E640AD"/>
    <w:rsid w:val="00E6457F"/>
    <w:rsid w:val="00E6680A"/>
    <w:rsid w:val="00E66A3C"/>
    <w:rsid w:val="00E702B2"/>
    <w:rsid w:val="00E70B00"/>
    <w:rsid w:val="00E71AB9"/>
    <w:rsid w:val="00E734B5"/>
    <w:rsid w:val="00E7482C"/>
    <w:rsid w:val="00E75773"/>
    <w:rsid w:val="00E75A9B"/>
    <w:rsid w:val="00E8334E"/>
    <w:rsid w:val="00E84F9D"/>
    <w:rsid w:val="00E85549"/>
    <w:rsid w:val="00E85797"/>
    <w:rsid w:val="00E8732E"/>
    <w:rsid w:val="00E8741D"/>
    <w:rsid w:val="00E93955"/>
    <w:rsid w:val="00E9461B"/>
    <w:rsid w:val="00E97171"/>
    <w:rsid w:val="00EA0246"/>
    <w:rsid w:val="00EA0EFD"/>
    <w:rsid w:val="00EA1BF1"/>
    <w:rsid w:val="00EA253C"/>
    <w:rsid w:val="00EA2C4E"/>
    <w:rsid w:val="00EA4506"/>
    <w:rsid w:val="00EA653D"/>
    <w:rsid w:val="00EA715D"/>
    <w:rsid w:val="00EB11E3"/>
    <w:rsid w:val="00EB2684"/>
    <w:rsid w:val="00EB3D2D"/>
    <w:rsid w:val="00EB4458"/>
    <w:rsid w:val="00EB513C"/>
    <w:rsid w:val="00EB5C40"/>
    <w:rsid w:val="00EB6AD4"/>
    <w:rsid w:val="00EB71AC"/>
    <w:rsid w:val="00EC0B1B"/>
    <w:rsid w:val="00EC1152"/>
    <w:rsid w:val="00EC3212"/>
    <w:rsid w:val="00EC7DC8"/>
    <w:rsid w:val="00ED1E70"/>
    <w:rsid w:val="00ED40CA"/>
    <w:rsid w:val="00ED46EB"/>
    <w:rsid w:val="00ED6A83"/>
    <w:rsid w:val="00ED754D"/>
    <w:rsid w:val="00EE091C"/>
    <w:rsid w:val="00EE257D"/>
    <w:rsid w:val="00EE2960"/>
    <w:rsid w:val="00EE3626"/>
    <w:rsid w:val="00EE4D7A"/>
    <w:rsid w:val="00EE4E87"/>
    <w:rsid w:val="00EE5640"/>
    <w:rsid w:val="00EE5E25"/>
    <w:rsid w:val="00EF0570"/>
    <w:rsid w:val="00EF094D"/>
    <w:rsid w:val="00EF4B10"/>
    <w:rsid w:val="00F0015F"/>
    <w:rsid w:val="00F01E11"/>
    <w:rsid w:val="00F02656"/>
    <w:rsid w:val="00F03792"/>
    <w:rsid w:val="00F07C7C"/>
    <w:rsid w:val="00F107D2"/>
    <w:rsid w:val="00F15624"/>
    <w:rsid w:val="00F170D0"/>
    <w:rsid w:val="00F17935"/>
    <w:rsid w:val="00F2099D"/>
    <w:rsid w:val="00F2100D"/>
    <w:rsid w:val="00F224BC"/>
    <w:rsid w:val="00F23593"/>
    <w:rsid w:val="00F23BD5"/>
    <w:rsid w:val="00F24C4F"/>
    <w:rsid w:val="00F250A4"/>
    <w:rsid w:val="00F26498"/>
    <w:rsid w:val="00F26DA6"/>
    <w:rsid w:val="00F27162"/>
    <w:rsid w:val="00F27DE3"/>
    <w:rsid w:val="00F3026B"/>
    <w:rsid w:val="00F30F72"/>
    <w:rsid w:val="00F31CB0"/>
    <w:rsid w:val="00F32A74"/>
    <w:rsid w:val="00F32CFC"/>
    <w:rsid w:val="00F33160"/>
    <w:rsid w:val="00F33E12"/>
    <w:rsid w:val="00F37D6A"/>
    <w:rsid w:val="00F4130F"/>
    <w:rsid w:val="00F42241"/>
    <w:rsid w:val="00F42CAB"/>
    <w:rsid w:val="00F4417E"/>
    <w:rsid w:val="00F4505C"/>
    <w:rsid w:val="00F45195"/>
    <w:rsid w:val="00F46159"/>
    <w:rsid w:val="00F462E5"/>
    <w:rsid w:val="00F475C7"/>
    <w:rsid w:val="00F50908"/>
    <w:rsid w:val="00F50EDE"/>
    <w:rsid w:val="00F52A23"/>
    <w:rsid w:val="00F53459"/>
    <w:rsid w:val="00F54277"/>
    <w:rsid w:val="00F545A2"/>
    <w:rsid w:val="00F558D1"/>
    <w:rsid w:val="00F55CF4"/>
    <w:rsid w:val="00F576F9"/>
    <w:rsid w:val="00F65A54"/>
    <w:rsid w:val="00F65F38"/>
    <w:rsid w:val="00F66421"/>
    <w:rsid w:val="00F67695"/>
    <w:rsid w:val="00F67A3C"/>
    <w:rsid w:val="00F70C80"/>
    <w:rsid w:val="00F70ED8"/>
    <w:rsid w:val="00F71FE0"/>
    <w:rsid w:val="00F71FF6"/>
    <w:rsid w:val="00F72337"/>
    <w:rsid w:val="00F72C98"/>
    <w:rsid w:val="00F72CFD"/>
    <w:rsid w:val="00F73FDB"/>
    <w:rsid w:val="00F76AAB"/>
    <w:rsid w:val="00F76BCF"/>
    <w:rsid w:val="00F801B1"/>
    <w:rsid w:val="00F82BBF"/>
    <w:rsid w:val="00F82C13"/>
    <w:rsid w:val="00F83207"/>
    <w:rsid w:val="00F8742B"/>
    <w:rsid w:val="00F904EF"/>
    <w:rsid w:val="00F90FA6"/>
    <w:rsid w:val="00F924EB"/>
    <w:rsid w:val="00F93185"/>
    <w:rsid w:val="00F939E6"/>
    <w:rsid w:val="00F94C6B"/>
    <w:rsid w:val="00F94F8F"/>
    <w:rsid w:val="00FA15AF"/>
    <w:rsid w:val="00FA1AB8"/>
    <w:rsid w:val="00FA3AB7"/>
    <w:rsid w:val="00FA4B48"/>
    <w:rsid w:val="00FA5013"/>
    <w:rsid w:val="00FA7ABE"/>
    <w:rsid w:val="00FB2630"/>
    <w:rsid w:val="00FB2897"/>
    <w:rsid w:val="00FB2DBA"/>
    <w:rsid w:val="00FB3DA2"/>
    <w:rsid w:val="00FB4472"/>
    <w:rsid w:val="00FB7879"/>
    <w:rsid w:val="00FC1CE1"/>
    <w:rsid w:val="00FC3132"/>
    <w:rsid w:val="00FC3C0A"/>
    <w:rsid w:val="00FC45B5"/>
    <w:rsid w:val="00FC5C3A"/>
    <w:rsid w:val="00FC728A"/>
    <w:rsid w:val="00FD0403"/>
    <w:rsid w:val="00FD1F58"/>
    <w:rsid w:val="00FD2340"/>
    <w:rsid w:val="00FD296F"/>
    <w:rsid w:val="00FD45BA"/>
    <w:rsid w:val="00FD4D54"/>
    <w:rsid w:val="00FD67D2"/>
    <w:rsid w:val="00FD6D2A"/>
    <w:rsid w:val="00FD70CB"/>
    <w:rsid w:val="00FD7E92"/>
    <w:rsid w:val="00FE10B2"/>
    <w:rsid w:val="00FE29A3"/>
    <w:rsid w:val="00FE30D2"/>
    <w:rsid w:val="00FE3A5B"/>
    <w:rsid w:val="00FE637D"/>
    <w:rsid w:val="00FE7210"/>
    <w:rsid w:val="00FE72C6"/>
    <w:rsid w:val="00FF0884"/>
    <w:rsid w:val="00FF1F21"/>
    <w:rsid w:val="00FF41E4"/>
    <w:rsid w:val="00FF54B2"/>
    <w:rsid w:val="00FF582F"/>
    <w:rsid w:val="00FF5F30"/>
    <w:rsid w:val="00FF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794ED43C-17EC-4171-805A-ACB9BE38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aliases w:val="Subheading (body)"/>
    <w:basedOn w:val="Normal"/>
    <w:link w:val="HeaderChar"/>
    <w:uiPriority w:val="99"/>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link w:val="BodyText2Char"/>
    <w:rsid w:val="00207F8E"/>
    <w:rPr>
      <w:sz w:val="28"/>
      <w:szCs w:val="28"/>
    </w:rPr>
  </w:style>
  <w:style w:type="paragraph" w:customStyle="1" w:styleId="BulletText1">
    <w:name w:val="Bullet Text 1"/>
    <w:basedOn w:val="Normal"/>
    <w:rsid w:val="00D05BAD"/>
    <w:pPr>
      <w:numPr>
        <w:numId w:val="1"/>
      </w:numPr>
      <w:ind w:left="187" w:hanging="187"/>
    </w:pPr>
  </w:style>
  <w:style w:type="paragraph" w:customStyle="1" w:styleId="LogoHeader">
    <w:name w:val="LogoHeader"/>
    <w:basedOn w:val="Normal"/>
    <w:rsid w:val="00BA49B0"/>
    <w:pPr>
      <w:keepLines/>
    </w:pPr>
    <w:rPr>
      <w:rFonts w:ascii="Univers" w:hAnsi="Univers"/>
      <w:sz w:val="24"/>
      <w:lang w:val="en-GB" w:eastAsia="en-US"/>
    </w:rPr>
  </w:style>
  <w:style w:type="paragraph" w:customStyle="1" w:styleId="definition">
    <w:name w:val="definition"/>
    <w:basedOn w:val="Normal"/>
    <w:rsid w:val="002E33EA"/>
    <w:pPr>
      <w:spacing w:before="100" w:beforeAutospacing="1" w:after="100" w:afterAutospacing="1"/>
    </w:pPr>
    <w:rPr>
      <w:sz w:val="24"/>
      <w:szCs w:val="24"/>
    </w:rPr>
  </w:style>
  <w:style w:type="paragraph" w:customStyle="1" w:styleId="paragraph">
    <w:name w:val="paragraph"/>
    <w:basedOn w:val="Normal"/>
    <w:rsid w:val="002E33EA"/>
    <w:pPr>
      <w:spacing w:before="100" w:beforeAutospacing="1" w:after="100" w:afterAutospacing="1"/>
    </w:pPr>
    <w:rPr>
      <w:sz w:val="24"/>
      <w:szCs w:val="24"/>
    </w:rPr>
  </w:style>
  <w:style w:type="paragraph" w:customStyle="1" w:styleId="paragraphsub">
    <w:name w:val="paragraphsub"/>
    <w:basedOn w:val="Normal"/>
    <w:rsid w:val="002E33EA"/>
    <w:pPr>
      <w:spacing w:before="100" w:beforeAutospacing="1" w:after="100" w:afterAutospacing="1"/>
    </w:pPr>
    <w:rPr>
      <w:sz w:val="24"/>
      <w:szCs w:val="24"/>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style>
  <w:style w:type="paragraph" w:styleId="BodyText3">
    <w:name w:val="Body Text 3"/>
    <w:basedOn w:val="Normal"/>
    <w:rsid w:val="00E21E38"/>
    <w:pPr>
      <w:spacing w:after="200"/>
      <w:ind w:right="544"/>
    </w:pPr>
    <w:rPr>
      <w:sz w:val="28"/>
      <w:szCs w:val="28"/>
    </w:rPr>
  </w:style>
  <w:style w:type="paragraph" w:customStyle="1" w:styleId="Normal1">
    <w:name w:val="Normal1"/>
    <w:basedOn w:val="Normal"/>
    <w:link w:val="normalChar"/>
    <w:rsid w:val="001E1D3B"/>
    <w:pPr>
      <w:spacing w:before="100" w:beforeAutospacing="1" w:after="100" w:afterAutospacing="1"/>
    </w:pPr>
    <w:rPr>
      <w:sz w:val="24"/>
      <w:szCs w:val="24"/>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uiPriority w:val="99"/>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sz w:val="24"/>
      <w:szCs w:val="24"/>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sz w:val="24"/>
      <w:szCs w:val="24"/>
      <w:lang w:eastAsia="en-US"/>
    </w:rPr>
  </w:style>
  <w:style w:type="paragraph" w:styleId="PlainText">
    <w:name w:val="Plain Text"/>
    <w:basedOn w:val="Normal"/>
    <w:link w:val="PlainTextChar"/>
    <w:rsid w:val="00886D8D"/>
    <w:rPr>
      <w:rFonts w:ascii="Arial" w:hAnsi="Arial" w:cs="Arial"/>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basedOn w:val="Normal"/>
    <w:uiPriority w:val="34"/>
    <w:qFormat/>
    <w:rsid w:val="00922741"/>
    <w:pPr>
      <w:ind w:left="720"/>
    </w:pPr>
    <w:rPr>
      <w:rFonts w:ascii="Calibri" w:hAnsi="Calibri"/>
      <w:sz w:val="22"/>
      <w:szCs w:val="22"/>
      <w:lang w:eastAsia="en-US"/>
    </w:rPr>
  </w:style>
  <w:style w:type="character" w:styleId="FollowedHyperlink">
    <w:name w:val="FollowedHyperlink"/>
    <w:rsid w:val="003C389A"/>
    <w:rPr>
      <w:color w:val="954F72"/>
      <w:u w:val="single"/>
    </w:rPr>
  </w:style>
  <w:style w:type="paragraph" w:customStyle="1" w:styleId="Firstpara">
    <w:name w:val="First para"/>
    <w:basedOn w:val="Normal"/>
    <w:rsid w:val="008E0753"/>
    <w:pPr>
      <w:spacing w:before="240" w:after="120"/>
    </w:pPr>
    <w:rPr>
      <w:sz w:val="24"/>
    </w:rPr>
  </w:style>
  <w:style w:type="paragraph" w:customStyle="1" w:styleId="BGPoints">
    <w:name w:val="BGPoints"/>
    <w:basedOn w:val="Normal"/>
    <w:rsid w:val="00F23BD5"/>
    <w:pPr>
      <w:numPr>
        <w:numId w:val="4"/>
      </w:numPr>
      <w:spacing w:after="120"/>
    </w:pPr>
    <w:rPr>
      <w:sz w:val="24"/>
      <w:szCs w:val="24"/>
      <w:lang w:eastAsia="en-US"/>
    </w:rPr>
  </w:style>
  <w:style w:type="paragraph" w:styleId="Revision">
    <w:name w:val="Revision"/>
    <w:hidden/>
    <w:uiPriority w:val="99"/>
    <w:semiHidden/>
    <w:rsid w:val="003172C6"/>
  </w:style>
  <w:style w:type="paragraph" w:styleId="FootnoteText">
    <w:name w:val="footnote text"/>
    <w:basedOn w:val="Normal"/>
    <w:link w:val="FootnoteTextChar"/>
    <w:uiPriority w:val="99"/>
    <w:unhideWhenUsed/>
    <w:rsid w:val="009612E3"/>
    <w:rPr>
      <w:rFonts w:ascii="Calibri" w:eastAsia="Calibri" w:hAnsi="Calibri"/>
      <w:lang w:eastAsia="en-US"/>
    </w:rPr>
  </w:style>
  <w:style w:type="character" w:customStyle="1" w:styleId="FootnoteTextChar">
    <w:name w:val="Footnote Text Char"/>
    <w:link w:val="FootnoteText"/>
    <w:uiPriority w:val="99"/>
    <w:rsid w:val="009612E3"/>
    <w:rPr>
      <w:rFonts w:ascii="Calibri" w:eastAsia="Calibri" w:hAnsi="Calibri"/>
      <w:lang w:eastAsia="en-US"/>
    </w:rPr>
  </w:style>
  <w:style w:type="character" w:styleId="FootnoteReference">
    <w:name w:val="footnote reference"/>
    <w:uiPriority w:val="99"/>
    <w:unhideWhenUsed/>
    <w:rsid w:val="009612E3"/>
    <w:rPr>
      <w:vertAlign w:val="superscript"/>
    </w:rPr>
  </w:style>
  <w:style w:type="character" w:styleId="Emphasis">
    <w:name w:val="Emphasis"/>
    <w:uiPriority w:val="20"/>
    <w:qFormat/>
    <w:rsid w:val="009612E3"/>
    <w:rPr>
      <w:i/>
      <w:iCs/>
    </w:rPr>
  </w:style>
  <w:style w:type="character" w:customStyle="1" w:styleId="normaltextrun">
    <w:name w:val="normaltextrun"/>
    <w:rsid w:val="0057443E"/>
  </w:style>
  <w:style w:type="character" w:customStyle="1" w:styleId="BodyText2Char">
    <w:name w:val="Body Text 2 Char"/>
    <w:link w:val="BodyText2"/>
    <w:uiPriority w:val="99"/>
    <w:locked/>
    <w:rsid w:val="008E5333"/>
    <w:rPr>
      <w:sz w:val="28"/>
      <w:szCs w:val="28"/>
    </w:rPr>
  </w:style>
  <w:style w:type="paragraph" w:styleId="NoSpacing">
    <w:name w:val="No Spacing"/>
    <w:basedOn w:val="Normal"/>
    <w:uiPriority w:val="1"/>
    <w:qFormat/>
    <w:rsid w:val="00BA6A85"/>
    <w:rPr>
      <w:rFonts w:ascii="Calibri" w:eastAsia="Calibri" w:hAnsi="Calibri"/>
      <w:sz w:val="22"/>
      <w:szCs w:val="22"/>
      <w:lang w:eastAsia="en-US"/>
    </w:rPr>
  </w:style>
  <w:style w:type="paragraph" w:customStyle="1" w:styleId="TableENotesHeading">
    <w:name w:val="TableENotesHeading"/>
    <w:basedOn w:val="Normal"/>
    <w:rsid w:val="00A15AE9"/>
    <w:pPr>
      <w:spacing w:before="240" w:after="240" w:line="300" w:lineRule="exact"/>
      <w:ind w:left="2410" w:hanging="2410"/>
    </w:pPr>
    <w:rPr>
      <w:rFonts w:ascii="Arial" w:hAnsi="Arial"/>
      <w:b/>
      <w:sz w:val="28"/>
      <w:lang w:eastAsia="en-US"/>
    </w:rPr>
  </w:style>
  <w:style w:type="paragraph" w:customStyle="1" w:styleId="default0">
    <w:name w:val="default"/>
    <w:basedOn w:val="Normal"/>
    <w:rsid w:val="00EA1BF1"/>
    <w:pPr>
      <w:spacing w:before="100" w:beforeAutospacing="1" w:after="100" w:afterAutospacing="1"/>
    </w:pPr>
    <w:rPr>
      <w:sz w:val="24"/>
      <w:szCs w:val="24"/>
    </w:rPr>
  </w:style>
  <w:style w:type="character" w:customStyle="1" w:styleId="ActHead5Char">
    <w:name w:val="ActHead 5 Char"/>
    <w:aliases w:val="s Char"/>
    <w:link w:val="ActHead5"/>
    <w:locked/>
    <w:rsid w:val="007A7DC8"/>
    <w:rPr>
      <w:b/>
      <w:kern w:val="28"/>
      <w:sz w:val="24"/>
    </w:rPr>
  </w:style>
  <w:style w:type="paragraph" w:customStyle="1" w:styleId="ActHead5">
    <w:name w:val="ActHead 5"/>
    <w:aliases w:val="s"/>
    <w:basedOn w:val="Normal"/>
    <w:next w:val="Normal"/>
    <w:link w:val="ActHead5Char"/>
    <w:qFormat/>
    <w:rsid w:val="007A7DC8"/>
    <w:pPr>
      <w:keepNext/>
      <w:keepLines/>
      <w:spacing w:before="280"/>
      <w:ind w:left="1134" w:hanging="1134"/>
      <w:outlineLvl w:val="4"/>
    </w:pPr>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441">
      <w:bodyDiv w:val="1"/>
      <w:marLeft w:val="0"/>
      <w:marRight w:val="0"/>
      <w:marTop w:val="0"/>
      <w:marBottom w:val="0"/>
      <w:divBdr>
        <w:top w:val="none" w:sz="0" w:space="0" w:color="auto"/>
        <w:left w:val="none" w:sz="0" w:space="0" w:color="auto"/>
        <w:bottom w:val="none" w:sz="0" w:space="0" w:color="auto"/>
        <w:right w:val="none" w:sz="0" w:space="0" w:color="auto"/>
      </w:divBdr>
      <w:divsChild>
        <w:div w:id="332803866">
          <w:marLeft w:val="0"/>
          <w:marRight w:val="0"/>
          <w:marTop w:val="0"/>
          <w:marBottom w:val="0"/>
          <w:divBdr>
            <w:top w:val="none" w:sz="0" w:space="0" w:color="auto"/>
            <w:left w:val="none" w:sz="0" w:space="0" w:color="auto"/>
            <w:bottom w:val="none" w:sz="0" w:space="0" w:color="auto"/>
            <w:right w:val="none" w:sz="0" w:space="0" w:color="auto"/>
          </w:divBdr>
          <w:divsChild>
            <w:div w:id="399060612">
              <w:marLeft w:val="0"/>
              <w:marRight w:val="0"/>
              <w:marTop w:val="0"/>
              <w:marBottom w:val="0"/>
              <w:divBdr>
                <w:top w:val="none" w:sz="0" w:space="0" w:color="auto"/>
                <w:left w:val="none" w:sz="0" w:space="0" w:color="auto"/>
                <w:bottom w:val="none" w:sz="0" w:space="0" w:color="auto"/>
                <w:right w:val="none" w:sz="0" w:space="0" w:color="auto"/>
              </w:divBdr>
              <w:divsChild>
                <w:div w:id="1851752134">
                  <w:marLeft w:val="0"/>
                  <w:marRight w:val="0"/>
                  <w:marTop w:val="0"/>
                  <w:marBottom w:val="0"/>
                  <w:divBdr>
                    <w:top w:val="none" w:sz="0" w:space="0" w:color="auto"/>
                    <w:left w:val="none" w:sz="0" w:space="0" w:color="auto"/>
                    <w:bottom w:val="none" w:sz="0" w:space="0" w:color="auto"/>
                    <w:right w:val="none" w:sz="0" w:space="0" w:color="auto"/>
                  </w:divBdr>
                  <w:divsChild>
                    <w:div w:id="1583952325">
                      <w:marLeft w:val="0"/>
                      <w:marRight w:val="0"/>
                      <w:marTop w:val="0"/>
                      <w:marBottom w:val="0"/>
                      <w:divBdr>
                        <w:top w:val="none" w:sz="0" w:space="0" w:color="auto"/>
                        <w:left w:val="none" w:sz="0" w:space="0" w:color="auto"/>
                        <w:bottom w:val="none" w:sz="0" w:space="0" w:color="auto"/>
                        <w:right w:val="none" w:sz="0" w:space="0" w:color="auto"/>
                      </w:divBdr>
                      <w:divsChild>
                        <w:div w:id="1904561647">
                          <w:marLeft w:val="0"/>
                          <w:marRight w:val="0"/>
                          <w:marTop w:val="0"/>
                          <w:marBottom w:val="0"/>
                          <w:divBdr>
                            <w:top w:val="none" w:sz="0" w:space="0" w:color="auto"/>
                            <w:left w:val="none" w:sz="0" w:space="0" w:color="auto"/>
                            <w:bottom w:val="none" w:sz="0" w:space="0" w:color="auto"/>
                            <w:right w:val="none" w:sz="0" w:space="0" w:color="auto"/>
                          </w:divBdr>
                          <w:divsChild>
                            <w:div w:id="1406608976">
                              <w:marLeft w:val="0"/>
                              <w:marRight w:val="0"/>
                              <w:marTop w:val="0"/>
                              <w:marBottom w:val="0"/>
                              <w:divBdr>
                                <w:top w:val="none" w:sz="0" w:space="0" w:color="auto"/>
                                <w:left w:val="none" w:sz="0" w:space="0" w:color="auto"/>
                                <w:bottom w:val="none" w:sz="0" w:space="0" w:color="auto"/>
                                <w:right w:val="none" w:sz="0" w:space="0" w:color="auto"/>
                              </w:divBdr>
                              <w:divsChild>
                                <w:div w:id="1730496576">
                                  <w:marLeft w:val="0"/>
                                  <w:marRight w:val="0"/>
                                  <w:marTop w:val="0"/>
                                  <w:marBottom w:val="0"/>
                                  <w:divBdr>
                                    <w:top w:val="none" w:sz="0" w:space="0" w:color="auto"/>
                                    <w:left w:val="none" w:sz="0" w:space="0" w:color="auto"/>
                                    <w:bottom w:val="none" w:sz="0" w:space="0" w:color="auto"/>
                                    <w:right w:val="none" w:sz="0" w:space="0" w:color="auto"/>
                                  </w:divBdr>
                                  <w:divsChild>
                                    <w:div w:id="947081247">
                                      <w:marLeft w:val="0"/>
                                      <w:marRight w:val="0"/>
                                      <w:marTop w:val="0"/>
                                      <w:marBottom w:val="0"/>
                                      <w:divBdr>
                                        <w:top w:val="none" w:sz="0" w:space="0" w:color="auto"/>
                                        <w:left w:val="none" w:sz="0" w:space="0" w:color="auto"/>
                                        <w:bottom w:val="none" w:sz="0" w:space="0" w:color="auto"/>
                                        <w:right w:val="none" w:sz="0" w:space="0" w:color="auto"/>
                                      </w:divBdr>
                                      <w:divsChild>
                                        <w:div w:id="294526472">
                                          <w:marLeft w:val="0"/>
                                          <w:marRight w:val="0"/>
                                          <w:marTop w:val="0"/>
                                          <w:marBottom w:val="0"/>
                                          <w:divBdr>
                                            <w:top w:val="none" w:sz="0" w:space="0" w:color="auto"/>
                                            <w:left w:val="none" w:sz="0" w:space="0" w:color="auto"/>
                                            <w:bottom w:val="none" w:sz="0" w:space="0" w:color="auto"/>
                                            <w:right w:val="none" w:sz="0" w:space="0" w:color="auto"/>
                                          </w:divBdr>
                                          <w:divsChild>
                                            <w:div w:id="879590916">
                                              <w:marLeft w:val="0"/>
                                              <w:marRight w:val="0"/>
                                              <w:marTop w:val="0"/>
                                              <w:marBottom w:val="0"/>
                                              <w:divBdr>
                                                <w:top w:val="none" w:sz="0" w:space="0" w:color="auto"/>
                                                <w:left w:val="none" w:sz="0" w:space="0" w:color="auto"/>
                                                <w:bottom w:val="none" w:sz="0" w:space="0" w:color="auto"/>
                                                <w:right w:val="none" w:sz="0" w:space="0" w:color="auto"/>
                                              </w:divBdr>
                                              <w:divsChild>
                                                <w:div w:id="1097990596">
                                                  <w:marLeft w:val="0"/>
                                                  <w:marRight w:val="0"/>
                                                  <w:marTop w:val="0"/>
                                                  <w:marBottom w:val="0"/>
                                                  <w:divBdr>
                                                    <w:top w:val="none" w:sz="0" w:space="0" w:color="auto"/>
                                                    <w:left w:val="none" w:sz="0" w:space="0" w:color="auto"/>
                                                    <w:bottom w:val="none" w:sz="0" w:space="0" w:color="auto"/>
                                                    <w:right w:val="none" w:sz="0" w:space="0" w:color="auto"/>
                                                  </w:divBdr>
                                                  <w:divsChild>
                                                    <w:div w:id="183178196">
                                                      <w:marLeft w:val="0"/>
                                                      <w:marRight w:val="0"/>
                                                      <w:marTop w:val="0"/>
                                                      <w:marBottom w:val="0"/>
                                                      <w:divBdr>
                                                        <w:top w:val="none" w:sz="0" w:space="0" w:color="auto"/>
                                                        <w:left w:val="none" w:sz="0" w:space="0" w:color="auto"/>
                                                        <w:bottom w:val="none" w:sz="0" w:space="0" w:color="auto"/>
                                                        <w:right w:val="none" w:sz="0" w:space="0" w:color="auto"/>
                                                      </w:divBdr>
                                                      <w:divsChild>
                                                        <w:div w:id="244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91646">
      <w:bodyDiv w:val="1"/>
      <w:marLeft w:val="0"/>
      <w:marRight w:val="0"/>
      <w:marTop w:val="0"/>
      <w:marBottom w:val="0"/>
      <w:divBdr>
        <w:top w:val="none" w:sz="0" w:space="0" w:color="auto"/>
        <w:left w:val="none" w:sz="0" w:space="0" w:color="auto"/>
        <w:bottom w:val="none" w:sz="0" w:space="0" w:color="auto"/>
        <w:right w:val="none" w:sz="0" w:space="0" w:color="auto"/>
      </w:divBdr>
    </w:div>
    <w:div w:id="230235367">
      <w:bodyDiv w:val="1"/>
      <w:marLeft w:val="0"/>
      <w:marRight w:val="0"/>
      <w:marTop w:val="0"/>
      <w:marBottom w:val="0"/>
      <w:divBdr>
        <w:top w:val="none" w:sz="0" w:space="0" w:color="auto"/>
        <w:left w:val="none" w:sz="0" w:space="0" w:color="auto"/>
        <w:bottom w:val="none" w:sz="0" w:space="0" w:color="auto"/>
        <w:right w:val="none" w:sz="0" w:space="0" w:color="auto"/>
      </w:divBdr>
    </w:div>
    <w:div w:id="301741755">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366561">
      <w:bodyDiv w:val="1"/>
      <w:marLeft w:val="0"/>
      <w:marRight w:val="0"/>
      <w:marTop w:val="0"/>
      <w:marBottom w:val="0"/>
      <w:divBdr>
        <w:top w:val="none" w:sz="0" w:space="0" w:color="auto"/>
        <w:left w:val="none" w:sz="0" w:space="0" w:color="auto"/>
        <w:bottom w:val="none" w:sz="0" w:space="0" w:color="auto"/>
        <w:right w:val="none" w:sz="0" w:space="0" w:color="auto"/>
      </w:divBdr>
    </w:div>
    <w:div w:id="986393363">
      <w:bodyDiv w:val="1"/>
      <w:marLeft w:val="0"/>
      <w:marRight w:val="0"/>
      <w:marTop w:val="0"/>
      <w:marBottom w:val="0"/>
      <w:divBdr>
        <w:top w:val="none" w:sz="0" w:space="0" w:color="auto"/>
        <w:left w:val="none" w:sz="0" w:space="0" w:color="auto"/>
        <w:bottom w:val="none" w:sz="0" w:space="0" w:color="auto"/>
        <w:right w:val="none" w:sz="0" w:space="0" w:color="auto"/>
      </w:divBdr>
      <w:divsChild>
        <w:div w:id="904148717">
          <w:marLeft w:val="0"/>
          <w:marRight w:val="0"/>
          <w:marTop w:val="0"/>
          <w:marBottom w:val="0"/>
          <w:divBdr>
            <w:top w:val="none" w:sz="0" w:space="0" w:color="auto"/>
            <w:left w:val="none" w:sz="0" w:space="0" w:color="auto"/>
            <w:bottom w:val="none" w:sz="0" w:space="0" w:color="auto"/>
            <w:right w:val="none" w:sz="0" w:space="0" w:color="auto"/>
          </w:divBdr>
          <w:divsChild>
            <w:div w:id="977607263">
              <w:marLeft w:val="0"/>
              <w:marRight w:val="0"/>
              <w:marTop w:val="0"/>
              <w:marBottom w:val="0"/>
              <w:divBdr>
                <w:top w:val="none" w:sz="0" w:space="0" w:color="auto"/>
                <w:left w:val="none" w:sz="0" w:space="0" w:color="auto"/>
                <w:bottom w:val="none" w:sz="0" w:space="0" w:color="auto"/>
                <w:right w:val="none" w:sz="0" w:space="0" w:color="auto"/>
              </w:divBdr>
              <w:divsChild>
                <w:div w:id="1778207958">
                  <w:marLeft w:val="0"/>
                  <w:marRight w:val="0"/>
                  <w:marTop w:val="0"/>
                  <w:marBottom w:val="0"/>
                  <w:divBdr>
                    <w:top w:val="none" w:sz="0" w:space="0" w:color="auto"/>
                    <w:left w:val="none" w:sz="0" w:space="0" w:color="auto"/>
                    <w:bottom w:val="none" w:sz="0" w:space="0" w:color="auto"/>
                    <w:right w:val="none" w:sz="0" w:space="0" w:color="auto"/>
                  </w:divBdr>
                  <w:divsChild>
                    <w:div w:id="2095084495">
                      <w:marLeft w:val="0"/>
                      <w:marRight w:val="0"/>
                      <w:marTop w:val="0"/>
                      <w:marBottom w:val="0"/>
                      <w:divBdr>
                        <w:top w:val="none" w:sz="0" w:space="0" w:color="auto"/>
                        <w:left w:val="none" w:sz="0" w:space="0" w:color="auto"/>
                        <w:bottom w:val="none" w:sz="0" w:space="0" w:color="auto"/>
                        <w:right w:val="none" w:sz="0" w:space="0" w:color="auto"/>
                      </w:divBdr>
                      <w:divsChild>
                        <w:div w:id="69081069">
                          <w:marLeft w:val="0"/>
                          <w:marRight w:val="0"/>
                          <w:marTop w:val="0"/>
                          <w:marBottom w:val="0"/>
                          <w:divBdr>
                            <w:top w:val="none" w:sz="0" w:space="0" w:color="auto"/>
                            <w:left w:val="none" w:sz="0" w:space="0" w:color="auto"/>
                            <w:bottom w:val="none" w:sz="0" w:space="0" w:color="auto"/>
                            <w:right w:val="none" w:sz="0" w:space="0" w:color="auto"/>
                          </w:divBdr>
                          <w:divsChild>
                            <w:div w:id="523985260">
                              <w:marLeft w:val="0"/>
                              <w:marRight w:val="0"/>
                              <w:marTop w:val="0"/>
                              <w:marBottom w:val="0"/>
                              <w:divBdr>
                                <w:top w:val="none" w:sz="0" w:space="0" w:color="auto"/>
                                <w:left w:val="none" w:sz="0" w:space="0" w:color="auto"/>
                                <w:bottom w:val="none" w:sz="0" w:space="0" w:color="auto"/>
                                <w:right w:val="none" w:sz="0" w:space="0" w:color="auto"/>
                              </w:divBdr>
                              <w:divsChild>
                                <w:div w:id="1019355189">
                                  <w:marLeft w:val="0"/>
                                  <w:marRight w:val="0"/>
                                  <w:marTop w:val="0"/>
                                  <w:marBottom w:val="0"/>
                                  <w:divBdr>
                                    <w:top w:val="none" w:sz="0" w:space="0" w:color="auto"/>
                                    <w:left w:val="none" w:sz="0" w:space="0" w:color="auto"/>
                                    <w:bottom w:val="none" w:sz="0" w:space="0" w:color="auto"/>
                                    <w:right w:val="none" w:sz="0" w:space="0" w:color="auto"/>
                                  </w:divBdr>
                                  <w:divsChild>
                                    <w:div w:id="595406516">
                                      <w:marLeft w:val="0"/>
                                      <w:marRight w:val="0"/>
                                      <w:marTop w:val="0"/>
                                      <w:marBottom w:val="0"/>
                                      <w:divBdr>
                                        <w:top w:val="none" w:sz="0" w:space="0" w:color="auto"/>
                                        <w:left w:val="none" w:sz="0" w:space="0" w:color="auto"/>
                                        <w:bottom w:val="none" w:sz="0" w:space="0" w:color="auto"/>
                                        <w:right w:val="none" w:sz="0" w:space="0" w:color="auto"/>
                                      </w:divBdr>
                                      <w:divsChild>
                                        <w:div w:id="407311112">
                                          <w:marLeft w:val="0"/>
                                          <w:marRight w:val="0"/>
                                          <w:marTop w:val="0"/>
                                          <w:marBottom w:val="0"/>
                                          <w:divBdr>
                                            <w:top w:val="none" w:sz="0" w:space="0" w:color="auto"/>
                                            <w:left w:val="none" w:sz="0" w:space="0" w:color="auto"/>
                                            <w:bottom w:val="none" w:sz="0" w:space="0" w:color="auto"/>
                                            <w:right w:val="none" w:sz="0" w:space="0" w:color="auto"/>
                                          </w:divBdr>
                                          <w:divsChild>
                                            <w:div w:id="918054893">
                                              <w:marLeft w:val="0"/>
                                              <w:marRight w:val="0"/>
                                              <w:marTop w:val="0"/>
                                              <w:marBottom w:val="0"/>
                                              <w:divBdr>
                                                <w:top w:val="none" w:sz="0" w:space="0" w:color="auto"/>
                                                <w:left w:val="none" w:sz="0" w:space="0" w:color="auto"/>
                                                <w:bottom w:val="none" w:sz="0" w:space="0" w:color="auto"/>
                                                <w:right w:val="none" w:sz="0" w:space="0" w:color="auto"/>
                                              </w:divBdr>
                                              <w:divsChild>
                                                <w:div w:id="1787002089">
                                                  <w:marLeft w:val="0"/>
                                                  <w:marRight w:val="0"/>
                                                  <w:marTop w:val="0"/>
                                                  <w:marBottom w:val="0"/>
                                                  <w:divBdr>
                                                    <w:top w:val="none" w:sz="0" w:space="0" w:color="auto"/>
                                                    <w:left w:val="none" w:sz="0" w:space="0" w:color="auto"/>
                                                    <w:bottom w:val="none" w:sz="0" w:space="0" w:color="auto"/>
                                                    <w:right w:val="none" w:sz="0" w:space="0" w:color="auto"/>
                                                  </w:divBdr>
                                                  <w:divsChild>
                                                    <w:div w:id="1027095245">
                                                      <w:marLeft w:val="0"/>
                                                      <w:marRight w:val="0"/>
                                                      <w:marTop w:val="0"/>
                                                      <w:marBottom w:val="0"/>
                                                      <w:divBdr>
                                                        <w:top w:val="none" w:sz="0" w:space="0" w:color="auto"/>
                                                        <w:left w:val="none" w:sz="0" w:space="0" w:color="auto"/>
                                                        <w:bottom w:val="none" w:sz="0" w:space="0" w:color="auto"/>
                                                        <w:right w:val="none" w:sz="0" w:space="0" w:color="auto"/>
                                                      </w:divBdr>
                                                      <w:divsChild>
                                                        <w:div w:id="19101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656008">
      <w:bodyDiv w:val="1"/>
      <w:marLeft w:val="0"/>
      <w:marRight w:val="0"/>
      <w:marTop w:val="0"/>
      <w:marBottom w:val="0"/>
      <w:divBdr>
        <w:top w:val="none" w:sz="0" w:space="0" w:color="auto"/>
        <w:left w:val="none" w:sz="0" w:space="0" w:color="auto"/>
        <w:bottom w:val="none" w:sz="0" w:space="0" w:color="auto"/>
        <w:right w:val="none" w:sz="0" w:space="0" w:color="auto"/>
      </w:divBdr>
    </w:div>
    <w:div w:id="1298680843">
      <w:bodyDiv w:val="1"/>
      <w:marLeft w:val="0"/>
      <w:marRight w:val="0"/>
      <w:marTop w:val="0"/>
      <w:marBottom w:val="0"/>
      <w:divBdr>
        <w:top w:val="none" w:sz="0" w:space="0" w:color="auto"/>
        <w:left w:val="none" w:sz="0" w:space="0" w:color="auto"/>
        <w:bottom w:val="none" w:sz="0" w:space="0" w:color="auto"/>
        <w:right w:val="none" w:sz="0" w:space="0" w:color="auto"/>
      </w:divBdr>
    </w:div>
    <w:div w:id="1321301548">
      <w:bodyDiv w:val="1"/>
      <w:marLeft w:val="0"/>
      <w:marRight w:val="0"/>
      <w:marTop w:val="0"/>
      <w:marBottom w:val="0"/>
      <w:divBdr>
        <w:top w:val="none" w:sz="0" w:space="0" w:color="auto"/>
        <w:left w:val="none" w:sz="0" w:space="0" w:color="auto"/>
        <w:bottom w:val="none" w:sz="0" w:space="0" w:color="auto"/>
        <w:right w:val="none" w:sz="0" w:space="0" w:color="auto"/>
      </w:divBdr>
    </w:div>
    <w:div w:id="1340231805">
      <w:bodyDiv w:val="1"/>
      <w:marLeft w:val="0"/>
      <w:marRight w:val="0"/>
      <w:marTop w:val="0"/>
      <w:marBottom w:val="0"/>
      <w:divBdr>
        <w:top w:val="none" w:sz="0" w:space="0" w:color="auto"/>
        <w:left w:val="none" w:sz="0" w:space="0" w:color="auto"/>
        <w:bottom w:val="none" w:sz="0" w:space="0" w:color="auto"/>
        <w:right w:val="none" w:sz="0" w:space="0" w:color="auto"/>
      </w:divBdr>
    </w:div>
    <w:div w:id="1404066127">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449391">
      <w:bodyDiv w:val="1"/>
      <w:marLeft w:val="0"/>
      <w:marRight w:val="0"/>
      <w:marTop w:val="0"/>
      <w:marBottom w:val="0"/>
      <w:divBdr>
        <w:top w:val="none" w:sz="0" w:space="0" w:color="auto"/>
        <w:left w:val="none" w:sz="0" w:space="0" w:color="auto"/>
        <w:bottom w:val="none" w:sz="0" w:space="0" w:color="auto"/>
        <w:right w:val="none" w:sz="0" w:space="0" w:color="auto"/>
      </w:divBdr>
    </w:div>
    <w:div w:id="1514105148">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939995">
      <w:bodyDiv w:val="1"/>
      <w:marLeft w:val="0"/>
      <w:marRight w:val="0"/>
      <w:marTop w:val="0"/>
      <w:marBottom w:val="0"/>
      <w:divBdr>
        <w:top w:val="none" w:sz="0" w:space="0" w:color="auto"/>
        <w:left w:val="none" w:sz="0" w:space="0" w:color="auto"/>
        <w:bottom w:val="none" w:sz="0" w:space="0" w:color="auto"/>
        <w:right w:val="none" w:sz="0" w:space="0" w:color="auto"/>
      </w:divBdr>
    </w:div>
    <w:div w:id="1989943156">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86D2-B177-40A2-BB9E-B2C9B9C7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9797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Downey, Michael</cp:lastModifiedBy>
  <cp:revision>2</cp:revision>
  <cp:lastPrinted>2018-11-11T22:41:00Z</cp:lastPrinted>
  <dcterms:created xsi:type="dcterms:W3CDTF">2018-11-20T23:19:00Z</dcterms:created>
  <dcterms:modified xsi:type="dcterms:W3CDTF">2018-11-20T23:19:00Z</dcterms:modified>
</cp:coreProperties>
</file>