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88C" w:rsidRDefault="00F5688C" w:rsidP="00F5688C">
      <w:pPr>
        <w:pStyle w:val="Heading2"/>
      </w:pPr>
      <w:r>
        <w:t>Explanatory Statement</w:t>
      </w:r>
    </w:p>
    <w:p w:rsidR="00F5688C" w:rsidRPr="00CC479A" w:rsidRDefault="00F5688C" w:rsidP="00F5688C">
      <w:pPr>
        <w:rPr>
          <w:b/>
          <w:lang w:val="en-AU" w:eastAsia="en-GB" w:bidi="ar-SA"/>
        </w:rPr>
      </w:pPr>
      <w:r w:rsidRPr="00CC479A">
        <w:rPr>
          <w:b/>
          <w:lang w:val="en-AU" w:eastAsia="en-GB" w:bidi="ar-SA"/>
        </w:rPr>
        <w:t>1.</w:t>
      </w:r>
      <w:r w:rsidRPr="00CC479A">
        <w:rPr>
          <w:b/>
          <w:lang w:val="en-AU" w:eastAsia="en-GB" w:bidi="ar-SA"/>
        </w:rPr>
        <w:tab/>
        <w:t>Authority</w:t>
      </w:r>
    </w:p>
    <w:p w:rsidR="00F5688C" w:rsidRPr="00CC479A" w:rsidRDefault="00F5688C" w:rsidP="00F5688C">
      <w:pPr>
        <w:rPr>
          <w:lang w:val="en-AU" w:eastAsia="en-GB" w:bidi="ar-SA"/>
        </w:rPr>
      </w:pPr>
    </w:p>
    <w:p w:rsidR="00F5688C" w:rsidRPr="00653D9D" w:rsidRDefault="00F5688C" w:rsidP="00F5688C">
      <w:pPr>
        <w:widowControl/>
        <w:autoSpaceDE w:val="0"/>
        <w:autoSpaceDN w:val="0"/>
        <w:adjustRightInd w:val="0"/>
        <w:rPr>
          <w:rFonts w:eastAsia="Calibri" w:cs="Arial"/>
          <w:bCs/>
          <w:szCs w:val="22"/>
          <w:lang w:val="en-AU" w:bidi="ar-SA"/>
        </w:rPr>
      </w:pPr>
      <w:r w:rsidRPr="00653D9D">
        <w:rPr>
          <w:rFonts w:eastAsia="Calibri" w:cs="Arial"/>
          <w:bCs/>
          <w:szCs w:val="22"/>
          <w:lang w:val="en-AU" w:bidi="ar-SA"/>
        </w:rPr>
        <w:t xml:space="preserve">Section 13 of the </w:t>
      </w:r>
      <w:r w:rsidRPr="00653D9D">
        <w:rPr>
          <w:rFonts w:eastAsia="Calibri" w:cs="Arial"/>
          <w:bCs/>
          <w:i/>
          <w:szCs w:val="22"/>
          <w:lang w:val="en-AU" w:bidi="ar-SA"/>
        </w:rPr>
        <w:t>Food Standards Australia New Zealand Act 1991</w:t>
      </w:r>
      <w:r w:rsidRPr="00653D9D">
        <w:rPr>
          <w:rFonts w:eastAsia="Calibri" w:cs="Arial"/>
          <w:bCs/>
          <w:szCs w:val="22"/>
          <w:lang w:val="en-AU" w:bidi="ar-SA"/>
        </w:rPr>
        <w:t xml:space="preserve"> (the FSANZ Act) provides that the functions of Food Standards Australia New Zealand (the Authority) include the development of standards and variations of standards for inclusion in the </w:t>
      </w:r>
      <w:r w:rsidRPr="00653D9D">
        <w:rPr>
          <w:rFonts w:eastAsia="Calibri" w:cs="Arial"/>
          <w:bCs/>
          <w:i/>
          <w:szCs w:val="22"/>
          <w:lang w:val="en-AU" w:bidi="ar-SA"/>
        </w:rPr>
        <w:t>Australia New Zealand Food Standards Code</w:t>
      </w:r>
      <w:r w:rsidRPr="00653D9D">
        <w:rPr>
          <w:rFonts w:eastAsia="Calibri" w:cs="Arial"/>
          <w:bCs/>
          <w:szCs w:val="22"/>
          <w:lang w:val="en-AU" w:bidi="ar-SA"/>
        </w:rPr>
        <w:t xml:space="preserve"> (the Code).</w:t>
      </w:r>
    </w:p>
    <w:p w:rsidR="00F5688C" w:rsidRPr="00653D9D" w:rsidRDefault="00F5688C" w:rsidP="00F5688C">
      <w:pPr>
        <w:widowControl/>
        <w:autoSpaceDE w:val="0"/>
        <w:autoSpaceDN w:val="0"/>
        <w:adjustRightInd w:val="0"/>
        <w:rPr>
          <w:rFonts w:eastAsia="Calibri" w:cs="Arial"/>
          <w:bCs/>
          <w:szCs w:val="22"/>
          <w:lang w:val="en-AU" w:bidi="ar-SA"/>
        </w:rPr>
      </w:pPr>
    </w:p>
    <w:p w:rsidR="00F5688C" w:rsidRPr="00653D9D" w:rsidRDefault="00F5688C" w:rsidP="00F5688C">
      <w:pPr>
        <w:widowControl/>
        <w:autoSpaceDE w:val="0"/>
        <w:autoSpaceDN w:val="0"/>
        <w:adjustRightInd w:val="0"/>
        <w:rPr>
          <w:rFonts w:eastAsia="Calibri" w:cs="Arial"/>
          <w:bCs/>
          <w:szCs w:val="22"/>
          <w:lang w:val="en-AU" w:bidi="ar-SA"/>
        </w:rPr>
      </w:pPr>
      <w:r w:rsidRPr="00653D9D">
        <w:rPr>
          <w:rFonts w:eastAsia="Calibri" w:cs="Arial"/>
          <w:bCs/>
          <w:szCs w:val="22"/>
          <w:lang w:val="en-AU" w:bidi="ar-SA"/>
        </w:rPr>
        <w:t xml:space="preserve">Division 2 of Part 3 of the FSANZ Act specifies that the Authority may prepare a proposal for the development or variation of food regulatory measures, including standards. This Division also stipulates the procedure for considering a proposal for the development or variation of food regulatory measures. </w:t>
      </w:r>
    </w:p>
    <w:p w:rsidR="00F5688C" w:rsidRPr="00653D9D" w:rsidRDefault="00F5688C" w:rsidP="00F5688C">
      <w:pPr>
        <w:widowControl/>
        <w:autoSpaceDE w:val="0"/>
        <w:autoSpaceDN w:val="0"/>
        <w:adjustRightInd w:val="0"/>
        <w:rPr>
          <w:rFonts w:eastAsia="Calibri" w:cs="Arial"/>
          <w:bCs/>
          <w:szCs w:val="22"/>
          <w:lang w:val="en-AU" w:bidi="ar-SA"/>
        </w:rPr>
      </w:pPr>
    </w:p>
    <w:p w:rsidR="00F5688C" w:rsidRPr="00653D9D" w:rsidRDefault="00F5688C" w:rsidP="00F5688C">
      <w:pPr>
        <w:widowControl/>
        <w:autoSpaceDE w:val="0"/>
        <w:autoSpaceDN w:val="0"/>
        <w:adjustRightInd w:val="0"/>
        <w:rPr>
          <w:rFonts w:eastAsia="Calibri" w:cs="Arial"/>
          <w:bCs/>
          <w:szCs w:val="22"/>
          <w:lang w:val="en-AU" w:bidi="ar-SA"/>
        </w:rPr>
      </w:pPr>
      <w:r w:rsidRPr="00653D9D">
        <w:rPr>
          <w:rFonts w:eastAsia="Calibri" w:cs="Arial"/>
          <w:bCs/>
          <w:szCs w:val="22"/>
          <w:lang w:val="en-AU" w:bidi="ar-SA"/>
        </w:rPr>
        <w:t>The Authority prepared Proposal P104</w:t>
      </w:r>
      <w:r>
        <w:rPr>
          <w:rFonts w:eastAsia="Calibri" w:cs="Arial"/>
          <w:bCs/>
          <w:szCs w:val="22"/>
          <w:lang w:val="en-AU" w:bidi="ar-SA"/>
        </w:rPr>
        <w:t>8</w:t>
      </w:r>
      <w:r w:rsidRPr="00653D9D">
        <w:rPr>
          <w:rFonts w:eastAsia="Calibri" w:cs="Arial"/>
          <w:bCs/>
          <w:szCs w:val="22"/>
          <w:lang w:val="en-AU" w:bidi="ar-SA"/>
        </w:rPr>
        <w:t xml:space="preserve"> to </w:t>
      </w:r>
      <w:r w:rsidRPr="00653D9D">
        <w:rPr>
          <w:lang w:bidi="ar-SA"/>
        </w:rPr>
        <w:t>make a range of minor amendments to the Code including the correction of typographical errors, formatting issues, and updating of references</w:t>
      </w:r>
      <w:r w:rsidRPr="00653D9D">
        <w:rPr>
          <w:rFonts w:eastAsia="Calibri" w:cs="Arial"/>
          <w:bCs/>
          <w:szCs w:val="22"/>
          <w:lang w:val="en-AU" w:bidi="ar-SA"/>
        </w:rPr>
        <w:t xml:space="preserve">. The Authority considered the Proposal in accordance with Division 2 of Part 3 and has approved a draft </w:t>
      </w:r>
      <w:r>
        <w:rPr>
          <w:rFonts w:eastAsia="Calibri" w:cs="Arial"/>
          <w:bCs/>
          <w:szCs w:val="22"/>
          <w:lang w:val="en-AU" w:bidi="ar-SA"/>
        </w:rPr>
        <w:t>variation with amendments.</w:t>
      </w:r>
    </w:p>
    <w:p w:rsidR="00F5688C" w:rsidRPr="00653D9D" w:rsidRDefault="00F5688C" w:rsidP="00F5688C">
      <w:pPr>
        <w:widowControl/>
        <w:autoSpaceDE w:val="0"/>
        <w:autoSpaceDN w:val="0"/>
        <w:adjustRightInd w:val="0"/>
        <w:rPr>
          <w:rFonts w:eastAsia="Calibri" w:cs="Arial"/>
          <w:bCs/>
          <w:szCs w:val="22"/>
          <w:lang w:val="en-AU" w:bidi="ar-SA"/>
        </w:rPr>
      </w:pPr>
    </w:p>
    <w:p w:rsidR="00F5688C" w:rsidRPr="00653D9D" w:rsidRDefault="00F5688C" w:rsidP="00F5688C">
      <w:pPr>
        <w:widowControl/>
        <w:autoSpaceDE w:val="0"/>
        <w:autoSpaceDN w:val="0"/>
        <w:adjustRightInd w:val="0"/>
        <w:rPr>
          <w:rFonts w:eastAsia="Calibri" w:cs="Arial"/>
          <w:bCs/>
          <w:szCs w:val="22"/>
          <w:lang w:val="en-AU" w:bidi="ar-SA"/>
        </w:rPr>
      </w:pPr>
      <w:r w:rsidRPr="00653D9D">
        <w:rPr>
          <w:rFonts w:eastAsia="Calibri" w:cs="Arial"/>
          <w:bCs/>
          <w:szCs w:val="22"/>
          <w:lang w:val="en-AU" w:bidi="ar-SA"/>
        </w:rPr>
        <w:t xml:space="preserve">Following consideration by the </w:t>
      </w:r>
      <w:r w:rsidRPr="00653D9D">
        <w:rPr>
          <w:rFonts w:cs="Helvetica"/>
          <w:lang w:val="en-AU"/>
        </w:rPr>
        <w:t xml:space="preserve">Australia and New Zealand Ministerial Forum on Food </w:t>
      </w:r>
      <w:r w:rsidRPr="00653D9D">
        <w:rPr>
          <w:rFonts w:cs="Arial"/>
        </w:rPr>
        <w:t>Regulation</w:t>
      </w:r>
      <w:r w:rsidRPr="00653D9D">
        <w:rPr>
          <w:rFonts w:eastAsia="Calibri" w:cs="Arial"/>
          <w:bCs/>
          <w:szCs w:val="22"/>
          <w:lang w:val="en-AU" w:bidi="ar-SA"/>
        </w:rPr>
        <w:t xml:space="preserve">, section 92 of the FSANZ Act stipulates that the Authority must publish a notice about the standard or draft variation of a standard. </w:t>
      </w:r>
    </w:p>
    <w:p w:rsidR="00F5688C" w:rsidRPr="00653D9D" w:rsidRDefault="00F5688C" w:rsidP="00F5688C">
      <w:pPr>
        <w:widowControl/>
        <w:autoSpaceDE w:val="0"/>
        <w:autoSpaceDN w:val="0"/>
        <w:adjustRightInd w:val="0"/>
        <w:rPr>
          <w:rFonts w:eastAsia="Calibri" w:cs="Arial"/>
          <w:bCs/>
          <w:szCs w:val="22"/>
          <w:lang w:val="en-AU" w:bidi="ar-SA"/>
        </w:rPr>
      </w:pPr>
    </w:p>
    <w:p w:rsidR="00F5688C" w:rsidRPr="00653D9D" w:rsidRDefault="00F5688C" w:rsidP="00F5688C">
      <w:pPr>
        <w:widowControl/>
        <w:autoSpaceDE w:val="0"/>
        <w:autoSpaceDN w:val="0"/>
        <w:adjustRightInd w:val="0"/>
        <w:rPr>
          <w:rFonts w:eastAsia="Calibri" w:cs="Arial"/>
          <w:szCs w:val="22"/>
          <w:lang w:val="en-AU" w:bidi="ar-SA"/>
        </w:rPr>
      </w:pPr>
      <w:r w:rsidRPr="00653D9D">
        <w:rPr>
          <w:rFonts w:eastAsia="Calibri" w:cs="Arial"/>
          <w:bCs/>
          <w:szCs w:val="22"/>
          <w:lang w:val="en-AU" w:bidi="ar-SA"/>
        </w:rPr>
        <w:t>Section 94 of the FSANZ Act specifies that a</w:t>
      </w:r>
      <w:r w:rsidRPr="00653D9D">
        <w:rPr>
          <w:rFonts w:eastAsia="Calibri" w:cs="Arial"/>
          <w:szCs w:val="22"/>
          <w:lang w:val="en-AU" w:bidi="ar-SA"/>
        </w:rPr>
        <w:t xml:space="preserve"> standard, or a variation of a standard, in relation to which a notice is published under section 92 is a legislative instrument, but is not subject to parliamentary disallowance or sunsetting under the </w:t>
      </w:r>
      <w:r w:rsidRPr="00653D9D">
        <w:rPr>
          <w:rFonts w:eastAsia="Calibri" w:cs="Arial"/>
          <w:i/>
          <w:szCs w:val="22"/>
          <w:lang w:val="en-AU" w:bidi="ar-SA"/>
        </w:rPr>
        <w:t>Legislation Act 2003</w:t>
      </w:r>
      <w:r w:rsidRPr="00653D9D">
        <w:rPr>
          <w:rFonts w:eastAsia="Calibri" w:cs="Arial"/>
          <w:szCs w:val="22"/>
          <w:lang w:val="en-AU" w:bidi="ar-SA"/>
        </w:rPr>
        <w:t>.</w:t>
      </w:r>
    </w:p>
    <w:p w:rsidR="00F5688C" w:rsidRPr="00117893" w:rsidRDefault="00F5688C" w:rsidP="00F5688C">
      <w:pPr>
        <w:widowControl/>
        <w:autoSpaceDE w:val="0"/>
        <w:autoSpaceDN w:val="0"/>
        <w:adjustRightInd w:val="0"/>
        <w:rPr>
          <w:rFonts w:eastAsia="Calibri" w:cs="Arial"/>
          <w:bCs/>
          <w:color w:val="FF0000"/>
          <w:szCs w:val="22"/>
          <w:lang w:val="en-AU" w:bidi="ar-SA"/>
        </w:rPr>
      </w:pPr>
    </w:p>
    <w:p w:rsidR="00F5688C" w:rsidRPr="00B77E23" w:rsidRDefault="00F5688C" w:rsidP="00F5688C">
      <w:pPr>
        <w:rPr>
          <w:b/>
          <w:lang w:val="en-AU" w:eastAsia="en-GB" w:bidi="ar-SA"/>
        </w:rPr>
      </w:pPr>
      <w:r w:rsidRPr="00B77E23">
        <w:rPr>
          <w:b/>
          <w:lang w:val="en-AU" w:eastAsia="en-GB" w:bidi="ar-SA"/>
        </w:rPr>
        <w:t>2.</w:t>
      </w:r>
      <w:r w:rsidRPr="00B77E23">
        <w:rPr>
          <w:b/>
          <w:lang w:val="en-AU" w:eastAsia="en-GB" w:bidi="ar-SA"/>
        </w:rPr>
        <w:tab/>
        <w:t xml:space="preserve">Purpose </w:t>
      </w:r>
    </w:p>
    <w:p w:rsidR="00F5688C" w:rsidRPr="00B77E23" w:rsidRDefault="00F5688C" w:rsidP="00F5688C">
      <w:pPr>
        <w:rPr>
          <w:lang w:val="en-AU" w:eastAsia="en-GB" w:bidi="ar-SA"/>
        </w:rPr>
      </w:pPr>
    </w:p>
    <w:p w:rsidR="00F5688C" w:rsidRPr="00653D9D" w:rsidRDefault="00F5688C" w:rsidP="00F5688C">
      <w:pPr>
        <w:rPr>
          <w:lang w:val="en-AU" w:eastAsia="en-GB" w:bidi="ar-SA"/>
        </w:rPr>
      </w:pPr>
      <w:r w:rsidRPr="00653D9D">
        <w:rPr>
          <w:lang w:val="en-AU" w:eastAsia="en-GB" w:bidi="ar-SA"/>
        </w:rPr>
        <w:t xml:space="preserve">The Authority has approved the variation because </w:t>
      </w:r>
      <w:r w:rsidRPr="00653D9D">
        <w:t>minor typographical and grammatical errors</w:t>
      </w:r>
      <w:r>
        <w:t xml:space="preserve"> and formatting and cross referencing issues </w:t>
      </w:r>
      <w:r w:rsidRPr="00653D9D">
        <w:t xml:space="preserve">are identified in </w:t>
      </w:r>
      <w:r>
        <w:t>the Code from time</w:t>
      </w:r>
      <w:r>
        <w:noBreakHyphen/>
        <w:t>to</w:t>
      </w:r>
      <w:r>
        <w:noBreakHyphen/>
      </w:r>
      <w:r w:rsidRPr="00653D9D">
        <w:t>time. References in the Code also become superseded as the documents they refer to are updated. This Proposal was prepared to resolve such issues.</w:t>
      </w:r>
      <w:r w:rsidRPr="00653D9D">
        <w:rPr>
          <w:lang w:val="en-AU" w:eastAsia="en-GB" w:bidi="ar-SA"/>
        </w:rPr>
        <w:t xml:space="preserve"> </w:t>
      </w:r>
    </w:p>
    <w:p w:rsidR="00F5688C" w:rsidRPr="00117893" w:rsidRDefault="00F5688C" w:rsidP="00F5688C">
      <w:pPr>
        <w:rPr>
          <w:color w:val="FF0000"/>
        </w:rPr>
      </w:pPr>
    </w:p>
    <w:p w:rsidR="00F5688C" w:rsidRPr="00B77E23" w:rsidRDefault="00F5688C" w:rsidP="00F5688C">
      <w:pPr>
        <w:rPr>
          <w:b/>
          <w:lang w:val="en-AU" w:eastAsia="en-GB" w:bidi="ar-SA"/>
        </w:rPr>
      </w:pPr>
      <w:r w:rsidRPr="00B77E23">
        <w:rPr>
          <w:b/>
          <w:lang w:val="en-AU" w:eastAsia="en-GB" w:bidi="ar-SA"/>
        </w:rPr>
        <w:t>3.</w:t>
      </w:r>
      <w:r w:rsidRPr="00B77E23">
        <w:rPr>
          <w:b/>
          <w:lang w:val="en-AU" w:eastAsia="en-GB" w:bidi="ar-SA"/>
        </w:rPr>
        <w:tab/>
        <w:t>Documents incorporated by reference</w:t>
      </w:r>
    </w:p>
    <w:p w:rsidR="00F5688C" w:rsidRPr="00117893" w:rsidRDefault="00F5688C" w:rsidP="00F5688C">
      <w:pPr>
        <w:rPr>
          <w:color w:val="FF0000"/>
          <w:lang w:val="en-AU" w:eastAsia="en-GB" w:bidi="ar-SA"/>
        </w:rPr>
      </w:pPr>
    </w:p>
    <w:p w:rsidR="00F5688C" w:rsidRPr="00653D9D" w:rsidRDefault="00F5688C" w:rsidP="00F5688C">
      <w:pPr>
        <w:rPr>
          <w:rFonts w:eastAsia="Calibri" w:cs="Arial"/>
          <w:bCs/>
          <w:szCs w:val="22"/>
          <w:lang w:val="en-AU" w:bidi="ar-SA"/>
        </w:rPr>
      </w:pPr>
      <w:r>
        <w:t>The approved draft variation does not incorporate any documents by reference not already incorporated into the current Code.  It updates the</w:t>
      </w:r>
      <w:r w:rsidRPr="00653D9D">
        <w:rPr>
          <w:rFonts w:eastAsia="Calibri" w:cs="Arial"/>
          <w:bCs/>
          <w:szCs w:val="22"/>
          <w:lang w:val="en-AU" w:bidi="ar-SA"/>
        </w:rPr>
        <w:t xml:space="preserve"> following existing refe</w:t>
      </w:r>
      <w:r>
        <w:rPr>
          <w:rFonts w:eastAsia="Calibri" w:cs="Arial"/>
          <w:bCs/>
          <w:szCs w:val="22"/>
          <w:lang w:val="en-AU" w:bidi="ar-SA"/>
        </w:rPr>
        <w:t>rences in the Code (see sections 6.3 and 6.4 below</w:t>
      </w:r>
      <w:r w:rsidRPr="00653D9D">
        <w:rPr>
          <w:rFonts w:eastAsia="Calibri" w:cs="Arial"/>
          <w:bCs/>
          <w:szCs w:val="22"/>
          <w:lang w:val="en-AU" w:bidi="ar-SA"/>
        </w:rPr>
        <w:t>):</w:t>
      </w:r>
    </w:p>
    <w:p w:rsidR="00F5688C" w:rsidRPr="00653D9D" w:rsidRDefault="00F5688C" w:rsidP="00F5688C">
      <w:pPr>
        <w:widowControl/>
        <w:tabs>
          <w:tab w:val="left" w:pos="5010"/>
        </w:tabs>
        <w:autoSpaceDE w:val="0"/>
        <w:autoSpaceDN w:val="0"/>
        <w:adjustRightInd w:val="0"/>
        <w:rPr>
          <w:rFonts w:eastAsia="Calibri" w:cs="Arial"/>
          <w:bCs/>
          <w:szCs w:val="22"/>
          <w:lang w:val="en-AU" w:bidi="ar-SA"/>
        </w:rPr>
      </w:pPr>
      <w:r w:rsidRPr="00653D9D">
        <w:rPr>
          <w:rFonts w:eastAsia="Calibri" w:cs="Arial"/>
          <w:bCs/>
          <w:szCs w:val="22"/>
          <w:lang w:val="en-AU" w:bidi="ar-SA"/>
        </w:rPr>
        <w:tab/>
      </w:r>
    </w:p>
    <w:p w:rsidR="00F5688C" w:rsidRDefault="00F5688C" w:rsidP="00F5688C">
      <w:pPr>
        <w:pStyle w:val="ListParagraph"/>
        <w:widowControl/>
        <w:numPr>
          <w:ilvl w:val="0"/>
          <w:numId w:val="14"/>
        </w:numPr>
        <w:tabs>
          <w:tab w:val="left" w:pos="5010"/>
        </w:tabs>
        <w:autoSpaceDE w:val="0"/>
        <w:autoSpaceDN w:val="0"/>
        <w:adjustRightInd w:val="0"/>
      </w:pPr>
      <w:r w:rsidRPr="0091794C">
        <w:t>Generally Recognised as Safe (GRAS) lists of flavouring substances published by the Flavour and Extract Manufacturers’ Association of the United State</w:t>
      </w:r>
      <w:r>
        <w:t>s;</w:t>
      </w:r>
    </w:p>
    <w:p w:rsidR="00F5688C" w:rsidRPr="00D56057" w:rsidRDefault="00F5688C" w:rsidP="00F5688C">
      <w:pPr>
        <w:pStyle w:val="ListParagraph"/>
        <w:widowControl/>
        <w:numPr>
          <w:ilvl w:val="0"/>
          <w:numId w:val="14"/>
        </w:numPr>
        <w:tabs>
          <w:tab w:val="left" w:pos="5010"/>
        </w:tabs>
        <w:autoSpaceDE w:val="0"/>
        <w:autoSpaceDN w:val="0"/>
        <w:adjustRightInd w:val="0"/>
      </w:pPr>
      <w:r w:rsidRPr="003B3B2A">
        <w:rPr>
          <w:rFonts w:cs="Arial"/>
          <w:lang w:bidi="ar-SA"/>
        </w:rPr>
        <w:t>International Organization for Standardization (</w:t>
      </w:r>
      <w:r w:rsidRPr="00D56057">
        <w:rPr>
          <w:rFonts w:cs="Arial"/>
          <w:lang w:bidi="ar-SA"/>
        </w:rPr>
        <w:t>ISO) Standard 16140-2;</w:t>
      </w:r>
    </w:p>
    <w:p w:rsidR="00F5688C" w:rsidRPr="00D56057" w:rsidRDefault="00F5688C" w:rsidP="00F5688C">
      <w:pPr>
        <w:pStyle w:val="ListParagraph"/>
        <w:widowControl/>
        <w:numPr>
          <w:ilvl w:val="0"/>
          <w:numId w:val="14"/>
        </w:numPr>
        <w:tabs>
          <w:tab w:val="left" w:pos="5010"/>
        </w:tabs>
        <w:autoSpaceDE w:val="0"/>
        <w:autoSpaceDN w:val="0"/>
        <w:adjustRightInd w:val="0"/>
      </w:pPr>
      <w:r w:rsidRPr="00D56057">
        <w:rPr>
          <w:rFonts w:cs="Arial"/>
          <w:lang w:bidi="ar-SA"/>
        </w:rPr>
        <w:t>A</w:t>
      </w:r>
      <w:r w:rsidRPr="003B3B2A">
        <w:rPr>
          <w:rFonts w:cs="Arial"/>
          <w:lang w:bidi="ar-SA"/>
        </w:rPr>
        <w:t xml:space="preserve">ustralian Standard 4696:2002 -- Hygienic Production and Transportation of Meat and Meat Products for Human Consumption; </w:t>
      </w:r>
    </w:p>
    <w:p w:rsidR="00F5688C" w:rsidRDefault="00F5688C" w:rsidP="00F5688C">
      <w:pPr>
        <w:pStyle w:val="ListParagraph"/>
        <w:widowControl/>
        <w:numPr>
          <w:ilvl w:val="0"/>
          <w:numId w:val="14"/>
        </w:numPr>
        <w:tabs>
          <w:tab w:val="left" w:pos="5010"/>
        </w:tabs>
        <w:autoSpaceDE w:val="0"/>
        <w:autoSpaceDN w:val="0"/>
        <w:adjustRightInd w:val="0"/>
      </w:pPr>
      <w:r w:rsidRPr="000229B2">
        <w:t>Combined Compendium of Food Additive Specifications, FAO JECFA Monographs 1 (2005), Food and Agriculture Organisation of the United Nations, Rome</w:t>
      </w:r>
      <w:r>
        <w:t>;</w:t>
      </w:r>
    </w:p>
    <w:p w:rsidR="00F5688C" w:rsidRDefault="00F5688C" w:rsidP="00F5688C">
      <w:pPr>
        <w:pStyle w:val="ListParagraph"/>
        <w:widowControl/>
        <w:numPr>
          <w:ilvl w:val="0"/>
          <w:numId w:val="14"/>
        </w:numPr>
        <w:tabs>
          <w:tab w:val="left" w:pos="5010"/>
        </w:tabs>
        <w:autoSpaceDE w:val="0"/>
        <w:autoSpaceDN w:val="0"/>
        <w:adjustRightInd w:val="0"/>
      </w:pPr>
      <w:r w:rsidRPr="000229B2">
        <w:t>United States Pharmacopeial Convention (2016) Food chemicals codex. 10th ed, United States Pharmacopeial Convention, Rockville, MD;</w:t>
      </w:r>
      <w:r>
        <w:t xml:space="preserve"> and</w:t>
      </w:r>
    </w:p>
    <w:p w:rsidR="00F5688C" w:rsidRPr="007E4A6A" w:rsidRDefault="00F5688C" w:rsidP="00F5688C">
      <w:pPr>
        <w:pStyle w:val="ListParagraph"/>
        <w:widowControl/>
        <w:numPr>
          <w:ilvl w:val="0"/>
          <w:numId w:val="14"/>
        </w:numPr>
        <w:tabs>
          <w:tab w:val="left" w:pos="5010"/>
        </w:tabs>
        <w:autoSpaceDE w:val="0"/>
        <w:autoSpaceDN w:val="0"/>
        <w:adjustRightInd w:val="0"/>
      </w:pPr>
      <w:r w:rsidRPr="000229B2">
        <w:t>International Oenological Codex (2017), Organisation Internationale de la Vigne et du Vin (OIV)</w:t>
      </w:r>
      <w:r>
        <w:t>.</w:t>
      </w:r>
    </w:p>
    <w:p w:rsidR="00F5688C" w:rsidRDefault="00F5688C" w:rsidP="00F5688C">
      <w:pPr>
        <w:tabs>
          <w:tab w:val="left" w:pos="7320"/>
        </w:tabs>
        <w:rPr>
          <w:color w:val="FF0000"/>
          <w:lang w:val="en-AU" w:eastAsia="en-GB" w:bidi="ar-SA"/>
        </w:rPr>
      </w:pPr>
    </w:p>
    <w:p w:rsidR="00F5688C" w:rsidRDefault="00F5688C" w:rsidP="00F5688C">
      <w:pPr>
        <w:tabs>
          <w:tab w:val="left" w:pos="7320"/>
        </w:tabs>
        <w:rPr>
          <w:color w:val="FF0000"/>
          <w:lang w:val="en-AU" w:eastAsia="en-GB" w:bidi="ar-SA"/>
        </w:rPr>
      </w:pPr>
    </w:p>
    <w:p w:rsidR="00F5688C" w:rsidRPr="00117893" w:rsidRDefault="00F5688C" w:rsidP="00F5688C">
      <w:pPr>
        <w:tabs>
          <w:tab w:val="left" w:pos="7320"/>
        </w:tabs>
        <w:rPr>
          <w:color w:val="FF0000"/>
          <w:lang w:val="en-AU" w:eastAsia="en-GB" w:bidi="ar-SA"/>
        </w:rPr>
      </w:pPr>
      <w:r w:rsidRPr="00117893">
        <w:rPr>
          <w:color w:val="FF0000"/>
          <w:lang w:val="en-AU" w:eastAsia="en-GB" w:bidi="ar-SA"/>
        </w:rPr>
        <w:lastRenderedPageBreak/>
        <w:tab/>
      </w:r>
    </w:p>
    <w:p w:rsidR="00F5688C" w:rsidRPr="00B77E23" w:rsidRDefault="00F5688C" w:rsidP="00F5688C">
      <w:pPr>
        <w:rPr>
          <w:b/>
          <w:lang w:val="en-AU" w:eastAsia="en-GB" w:bidi="ar-SA"/>
        </w:rPr>
      </w:pPr>
      <w:r w:rsidRPr="00B77E23">
        <w:rPr>
          <w:b/>
          <w:lang w:val="en-AU" w:eastAsia="en-GB" w:bidi="ar-SA"/>
        </w:rPr>
        <w:t>4.</w:t>
      </w:r>
      <w:r w:rsidRPr="00B77E23">
        <w:rPr>
          <w:b/>
          <w:lang w:val="en-AU" w:eastAsia="en-GB" w:bidi="ar-SA"/>
        </w:rPr>
        <w:tab/>
        <w:t>Consultation</w:t>
      </w:r>
    </w:p>
    <w:p w:rsidR="00F5688C" w:rsidRPr="00117893" w:rsidRDefault="00F5688C" w:rsidP="00F5688C">
      <w:pPr>
        <w:rPr>
          <w:color w:val="FF0000"/>
          <w:lang w:val="en-AU" w:eastAsia="en-GB" w:bidi="ar-SA"/>
        </w:rPr>
      </w:pPr>
    </w:p>
    <w:p w:rsidR="00F5688C" w:rsidRDefault="00F5688C" w:rsidP="00F5688C">
      <w:pPr>
        <w:rPr>
          <w:rFonts w:eastAsia="Calibri" w:cs="Arial"/>
          <w:bCs/>
          <w:szCs w:val="22"/>
          <w:lang w:val="en-AU" w:bidi="ar-SA"/>
        </w:rPr>
      </w:pPr>
      <w:r w:rsidRPr="00B77E23">
        <w:rPr>
          <w:szCs w:val="22"/>
        </w:rPr>
        <w:t xml:space="preserve">In accordance with the procedure in Division 2 of Part 3 of the FSANZ Act, </w:t>
      </w:r>
      <w:r w:rsidRPr="00B77E23">
        <w:rPr>
          <w:rFonts w:eastAsia="Calibri" w:cs="Arial"/>
          <w:bCs/>
          <w:szCs w:val="22"/>
          <w:lang w:val="en-AU" w:bidi="ar-SA"/>
        </w:rPr>
        <w:t>the Authority</w:t>
      </w:r>
      <w:r w:rsidRPr="00B77E23">
        <w:rPr>
          <w:szCs w:val="22"/>
        </w:rPr>
        <w:t xml:space="preserve">’s consideration of Proposal </w:t>
      </w:r>
      <w:r w:rsidRPr="00CC479A">
        <w:rPr>
          <w:rFonts w:eastAsia="Calibri" w:cs="Arial"/>
          <w:bCs/>
          <w:szCs w:val="22"/>
          <w:lang w:val="en-AU" w:bidi="ar-SA"/>
        </w:rPr>
        <w:t>P</w:t>
      </w:r>
      <w:r>
        <w:rPr>
          <w:rFonts w:eastAsia="Calibri" w:cs="Arial"/>
          <w:bCs/>
          <w:szCs w:val="22"/>
          <w:lang w:val="en-AU" w:bidi="ar-SA"/>
        </w:rPr>
        <w:t>1048</w:t>
      </w:r>
      <w:r w:rsidRPr="00B77E23">
        <w:rPr>
          <w:szCs w:val="22"/>
        </w:rPr>
        <w:t xml:space="preserve"> include</w:t>
      </w:r>
      <w:r>
        <w:rPr>
          <w:szCs w:val="22"/>
        </w:rPr>
        <w:t>d</w:t>
      </w:r>
      <w:r w:rsidRPr="00B77E23">
        <w:rPr>
          <w:szCs w:val="22"/>
        </w:rPr>
        <w:t xml:space="preserve"> one round of consultation following an assessment and the preparation of draft variation</w:t>
      </w:r>
      <w:r>
        <w:rPr>
          <w:szCs w:val="22"/>
        </w:rPr>
        <w:t>s to a number of Standards</w:t>
      </w:r>
      <w:r w:rsidRPr="00B77E23">
        <w:rPr>
          <w:szCs w:val="22"/>
        </w:rPr>
        <w:t xml:space="preserve"> and an</w:t>
      </w:r>
      <w:r>
        <w:rPr>
          <w:szCs w:val="22"/>
        </w:rPr>
        <w:t xml:space="preserve"> associated</w:t>
      </w:r>
      <w:r w:rsidRPr="00B77E23">
        <w:rPr>
          <w:szCs w:val="22"/>
        </w:rPr>
        <w:t xml:space="preserve"> assessment summary.</w:t>
      </w:r>
      <w:r>
        <w:rPr>
          <w:szCs w:val="22"/>
        </w:rPr>
        <w:t xml:space="preserve">  </w:t>
      </w:r>
      <w:r w:rsidRPr="00653D9D">
        <w:rPr>
          <w:szCs w:val="22"/>
        </w:rPr>
        <w:t xml:space="preserve">Submissions were called for on </w:t>
      </w:r>
      <w:r>
        <w:rPr>
          <w:szCs w:val="22"/>
        </w:rPr>
        <w:t>15 May 2018</w:t>
      </w:r>
      <w:r w:rsidRPr="00653D9D">
        <w:rPr>
          <w:szCs w:val="22"/>
        </w:rPr>
        <w:t xml:space="preserve"> for a four-week consultation period.</w:t>
      </w:r>
    </w:p>
    <w:p w:rsidR="00F5688C" w:rsidRDefault="00F5688C" w:rsidP="00F5688C">
      <w:pPr>
        <w:rPr>
          <w:rFonts w:eastAsia="Calibri" w:cs="Arial"/>
          <w:bCs/>
          <w:szCs w:val="22"/>
          <w:lang w:val="en-AU" w:bidi="ar-SA"/>
        </w:rPr>
      </w:pPr>
    </w:p>
    <w:p w:rsidR="00F5688C" w:rsidRPr="000E20E7" w:rsidRDefault="00F5688C" w:rsidP="00F5688C">
      <w:pPr>
        <w:widowControl/>
        <w:autoSpaceDE w:val="0"/>
        <w:autoSpaceDN w:val="0"/>
        <w:adjustRightInd w:val="0"/>
        <w:rPr>
          <w:rFonts w:cs="Arial"/>
          <w:szCs w:val="22"/>
        </w:rPr>
      </w:pPr>
      <w:r w:rsidRPr="000E20E7">
        <w:rPr>
          <w:rFonts w:eastAsia="Calibri" w:cs="Arial"/>
          <w:bCs/>
          <w:szCs w:val="22"/>
          <w:lang w:val="en-AU" w:bidi="ar-SA"/>
        </w:rPr>
        <w:t xml:space="preserve">A Regulation Impact Statement was not required because </w:t>
      </w:r>
      <w:r w:rsidRPr="00653D9D">
        <w:rPr>
          <w:rFonts w:eastAsia="Calibri" w:cs="Arial"/>
          <w:bCs/>
          <w:szCs w:val="22"/>
          <w:lang w:val="en-AU" w:bidi="ar-SA"/>
        </w:rPr>
        <w:t xml:space="preserve">the variation is </w:t>
      </w:r>
      <w:r w:rsidRPr="00653D9D">
        <w:t xml:space="preserve">likely to have a minor impact on business and individuals. </w:t>
      </w:r>
    </w:p>
    <w:p w:rsidR="00F5688C" w:rsidRPr="00117893" w:rsidRDefault="00F5688C" w:rsidP="00F5688C">
      <w:pPr>
        <w:widowControl/>
        <w:rPr>
          <w:rFonts w:eastAsiaTheme="minorHAnsi" w:cs="Arial"/>
          <w:b/>
          <w:bCs/>
          <w:color w:val="FF0000"/>
          <w:szCs w:val="22"/>
          <w:lang w:val="en-AU" w:bidi="ar-SA"/>
        </w:rPr>
      </w:pPr>
    </w:p>
    <w:p w:rsidR="00F5688C" w:rsidRPr="00B77E23" w:rsidRDefault="00F5688C" w:rsidP="00F5688C">
      <w:pPr>
        <w:widowControl/>
        <w:rPr>
          <w:rFonts w:eastAsiaTheme="minorHAnsi" w:cs="Arial"/>
          <w:b/>
          <w:bCs/>
          <w:szCs w:val="22"/>
          <w:lang w:val="en-AU" w:bidi="ar-SA"/>
        </w:rPr>
      </w:pPr>
      <w:r w:rsidRPr="00B77E23">
        <w:rPr>
          <w:rFonts w:eastAsiaTheme="minorHAnsi" w:cs="Arial"/>
          <w:b/>
          <w:bCs/>
          <w:szCs w:val="22"/>
          <w:lang w:val="en-AU" w:bidi="ar-SA"/>
        </w:rPr>
        <w:t>5.</w:t>
      </w:r>
      <w:r w:rsidRPr="00B77E23">
        <w:rPr>
          <w:rFonts w:eastAsiaTheme="minorHAnsi" w:cs="Arial"/>
          <w:b/>
          <w:bCs/>
          <w:szCs w:val="22"/>
          <w:lang w:val="en-AU" w:bidi="ar-SA"/>
        </w:rPr>
        <w:tab/>
        <w:t>Statement of compatibility with human rights</w:t>
      </w:r>
    </w:p>
    <w:p w:rsidR="00F5688C" w:rsidRPr="00B77E23" w:rsidRDefault="00F5688C" w:rsidP="00F5688C">
      <w:pPr>
        <w:rPr>
          <w:rFonts w:eastAsiaTheme="minorHAnsi"/>
          <w:lang w:val="en-AU" w:bidi="ar-SA"/>
        </w:rPr>
      </w:pPr>
    </w:p>
    <w:p w:rsidR="00F5688C" w:rsidRPr="00B77E23" w:rsidRDefault="00F5688C" w:rsidP="00F5688C">
      <w:pPr>
        <w:rPr>
          <w:rFonts w:eastAsiaTheme="minorHAnsi"/>
          <w:lang w:val="en-AU" w:bidi="ar-SA"/>
        </w:rPr>
      </w:pPr>
      <w:r w:rsidRPr="00B77E23">
        <w:rPr>
          <w:rFonts w:eastAsiaTheme="minorHAnsi"/>
          <w:lang w:val="en-AU" w:bidi="ar-SA"/>
        </w:rPr>
        <w:t>This instrument is exempt from the requirements for a statement of compatibility with human rights as it is a non-disallowable instrument under section 94 of the FSANZ Act.</w:t>
      </w:r>
    </w:p>
    <w:p w:rsidR="00F5688C" w:rsidRPr="00117893" w:rsidRDefault="00F5688C" w:rsidP="00F5688C">
      <w:pPr>
        <w:rPr>
          <w:rFonts w:eastAsiaTheme="minorHAnsi"/>
          <w:color w:val="FF0000"/>
          <w:lang w:val="en-AU" w:bidi="ar-SA"/>
        </w:rPr>
      </w:pPr>
    </w:p>
    <w:p w:rsidR="00F5688C" w:rsidRPr="00B77E23" w:rsidRDefault="00F5688C" w:rsidP="00F5688C">
      <w:pPr>
        <w:rPr>
          <w:b/>
          <w:lang w:val="en-AU" w:eastAsia="en-GB" w:bidi="ar-SA"/>
        </w:rPr>
      </w:pPr>
      <w:r w:rsidRPr="00B77E23">
        <w:rPr>
          <w:b/>
        </w:rPr>
        <w:t>6.</w:t>
      </w:r>
      <w:r w:rsidRPr="00B77E23">
        <w:rPr>
          <w:b/>
        </w:rPr>
        <w:tab/>
      </w:r>
      <w:r w:rsidRPr="00B77E23">
        <w:rPr>
          <w:b/>
          <w:lang w:val="en-AU" w:eastAsia="en-GB" w:bidi="ar-SA"/>
        </w:rPr>
        <w:t>Variations</w:t>
      </w:r>
    </w:p>
    <w:p w:rsidR="00F5688C" w:rsidRPr="00B77E23" w:rsidRDefault="00F5688C" w:rsidP="00F5688C">
      <w:pPr>
        <w:rPr>
          <w:b/>
        </w:rPr>
      </w:pPr>
    </w:p>
    <w:p w:rsidR="00F5688C" w:rsidRPr="00401DCA" w:rsidRDefault="00F5688C" w:rsidP="00F5688C">
      <w:pPr>
        <w:rPr>
          <w:b/>
        </w:rPr>
      </w:pPr>
      <w:r w:rsidRPr="00401DCA">
        <w:rPr>
          <w:b/>
          <w:i/>
        </w:rPr>
        <w:t>6.1</w:t>
      </w:r>
      <w:r w:rsidRPr="00401DCA">
        <w:rPr>
          <w:b/>
          <w:i/>
        </w:rPr>
        <w:tab/>
      </w:r>
      <w:r w:rsidRPr="00401DCA">
        <w:rPr>
          <w:b/>
          <w:i/>
          <w:szCs w:val="22"/>
        </w:rPr>
        <w:t>Correcting minor errors and omissions</w:t>
      </w:r>
    </w:p>
    <w:p w:rsidR="00F5688C" w:rsidRPr="00401DCA" w:rsidRDefault="00F5688C" w:rsidP="00F5688C">
      <w:pPr>
        <w:rPr>
          <w:color w:val="FF0000"/>
        </w:rPr>
      </w:pPr>
    </w:p>
    <w:p w:rsidR="00F5688C" w:rsidRPr="007E11FA" w:rsidRDefault="00F5688C" w:rsidP="00F5688C">
      <w:r w:rsidRPr="007E11FA">
        <w:t>Items [</w:t>
      </w:r>
      <w:r w:rsidRPr="0054664B">
        <w:t>1]</w:t>
      </w:r>
      <w:r>
        <w:t>,</w:t>
      </w:r>
      <w:r w:rsidRPr="0054664B">
        <w:t xml:space="preserve"> [3] to [</w:t>
      </w:r>
      <w:r>
        <w:t>7</w:t>
      </w:r>
      <w:r w:rsidRPr="0054664B">
        <w:t>]</w:t>
      </w:r>
      <w:r>
        <w:t>, [11], [19] to [23</w:t>
      </w:r>
      <w:r w:rsidRPr="0054664B">
        <w:t>]</w:t>
      </w:r>
      <w:r>
        <w:t>, [23A], [26</w:t>
      </w:r>
      <w:r w:rsidRPr="0054664B">
        <w:t>]</w:t>
      </w:r>
      <w:r>
        <w:t xml:space="preserve"> and [27] </w:t>
      </w:r>
      <w:r w:rsidRPr="007E11FA">
        <w:t xml:space="preserve">of the </w:t>
      </w:r>
      <w:r>
        <w:t xml:space="preserve">Schedule to the approved </w:t>
      </w:r>
      <w:r w:rsidRPr="007E11FA">
        <w:t xml:space="preserve">draft variation include amendments to correct </w:t>
      </w:r>
      <w:r w:rsidRPr="00435914">
        <w:t>minor errors and omi</w:t>
      </w:r>
      <w:r>
        <w:t xml:space="preserve">ssions to format, text and punctuation, </w:t>
      </w:r>
      <w:r w:rsidRPr="00435914">
        <w:t xml:space="preserve">as well </w:t>
      </w:r>
      <w:r>
        <w:t xml:space="preserve">to </w:t>
      </w:r>
      <w:r w:rsidRPr="00435914">
        <w:t>improv</w:t>
      </w:r>
      <w:r>
        <w:t xml:space="preserve">e the </w:t>
      </w:r>
      <w:r w:rsidRPr="00435914">
        <w:t>clarity of some text</w:t>
      </w:r>
      <w:r w:rsidRPr="007E11FA">
        <w:t xml:space="preserve">. </w:t>
      </w:r>
    </w:p>
    <w:p w:rsidR="00F5688C" w:rsidRPr="007E11FA" w:rsidRDefault="00F5688C" w:rsidP="00F5688C"/>
    <w:p w:rsidR="00F5688C" w:rsidRPr="007E11FA" w:rsidRDefault="00F5688C" w:rsidP="00F5688C">
      <w:pPr>
        <w:rPr>
          <w:b/>
          <w:i/>
          <w:szCs w:val="22"/>
        </w:rPr>
      </w:pPr>
      <w:r w:rsidRPr="007E11FA">
        <w:rPr>
          <w:b/>
          <w:i/>
          <w:szCs w:val="22"/>
        </w:rPr>
        <w:t>6.2</w:t>
      </w:r>
      <w:r w:rsidRPr="007E11FA">
        <w:rPr>
          <w:b/>
          <w:i/>
          <w:szCs w:val="22"/>
        </w:rPr>
        <w:tab/>
        <w:t>Updating references</w:t>
      </w:r>
    </w:p>
    <w:p w:rsidR="00F5688C" w:rsidRPr="007E11FA" w:rsidRDefault="00F5688C" w:rsidP="00F5688C"/>
    <w:p w:rsidR="00F5688C" w:rsidRDefault="00F5688C" w:rsidP="00F5688C">
      <w:r w:rsidRPr="007E11FA">
        <w:t xml:space="preserve">Items </w:t>
      </w:r>
      <w:r>
        <w:rPr>
          <w:lang w:val="en-AU" w:eastAsia="en-GB" w:bidi="ar-SA"/>
        </w:rPr>
        <w:t>[12] to [15], [24] and [25</w:t>
      </w:r>
      <w:r w:rsidRPr="0054664B">
        <w:rPr>
          <w:lang w:val="en-AU" w:eastAsia="en-GB" w:bidi="ar-SA"/>
        </w:rPr>
        <w:t xml:space="preserve">] </w:t>
      </w:r>
      <w:r w:rsidRPr="007E11FA">
        <w:t xml:space="preserve">of the </w:t>
      </w:r>
      <w:r>
        <w:t>Schedule to</w:t>
      </w:r>
      <w:r w:rsidRPr="007E11FA">
        <w:t xml:space="preserve"> the </w:t>
      </w:r>
      <w:r>
        <w:t xml:space="preserve">approved </w:t>
      </w:r>
      <w:r w:rsidRPr="007E11FA">
        <w:t>draft variation include amendments to correct cross</w:t>
      </w:r>
      <w:r>
        <w:t xml:space="preserve"> </w:t>
      </w:r>
      <w:r w:rsidRPr="00401DCA">
        <w:t>references.</w:t>
      </w:r>
    </w:p>
    <w:p w:rsidR="00F5688C" w:rsidRDefault="00F5688C" w:rsidP="00F5688C"/>
    <w:p w:rsidR="00F5688C" w:rsidRPr="00653D9D" w:rsidRDefault="00F5688C" w:rsidP="00F5688C">
      <w:pPr>
        <w:rPr>
          <w:b/>
          <w:i/>
          <w:szCs w:val="22"/>
        </w:rPr>
      </w:pPr>
      <w:r w:rsidRPr="00653D9D">
        <w:rPr>
          <w:b/>
          <w:i/>
          <w:szCs w:val="22"/>
        </w:rPr>
        <w:t>6.</w:t>
      </w:r>
      <w:r>
        <w:rPr>
          <w:b/>
          <w:i/>
          <w:szCs w:val="22"/>
        </w:rPr>
        <w:t>3</w:t>
      </w:r>
      <w:r w:rsidRPr="00653D9D">
        <w:rPr>
          <w:b/>
          <w:i/>
          <w:szCs w:val="22"/>
        </w:rPr>
        <w:tab/>
        <w:t>Updating mat</w:t>
      </w:r>
      <w:r>
        <w:rPr>
          <w:b/>
          <w:i/>
          <w:szCs w:val="22"/>
        </w:rPr>
        <w:t>erial from Australian Standards</w:t>
      </w:r>
    </w:p>
    <w:p w:rsidR="00F5688C" w:rsidRPr="00653D9D" w:rsidRDefault="00F5688C" w:rsidP="00F5688C"/>
    <w:p w:rsidR="00F5688C" w:rsidRDefault="00F5688C" w:rsidP="00F5688C">
      <w:pPr>
        <w:rPr>
          <w:b/>
          <w:i/>
          <w:szCs w:val="22"/>
        </w:rPr>
      </w:pPr>
      <w:r>
        <w:t>Items [9] and [10A]</w:t>
      </w:r>
      <w:r w:rsidRPr="00653D9D">
        <w:rPr>
          <w:lang w:val="en-AU" w:eastAsia="en-GB" w:bidi="ar-SA"/>
        </w:rPr>
        <w:t xml:space="preserve"> </w:t>
      </w:r>
      <w:r w:rsidRPr="007E11FA">
        <w:t xml:space="preserve">of the </w:t>
      </w:r>
      <w:r>
        <w:t>Schedule update references to an Australian Standard.</w:t>
      </w:r>
    </w:p>
    <w:p w:rsidR="00F5688C" w:rsidRDefault="00F5688C" w:rsidP="00F5688C">
      <w:pPr>
        <w:rPr>
          <w:b/>
          <w:i/>
          <w:szCs w:val="22"/>
        </w:rPr>
      </w:pPr>
    </w:p>
    <w:p w:rsidR="00F5688C" w:rsidRPr="00653D9D" w:rsidRDefault="00F5688C" w:rsidP="00F5688C">
      <w:pPr>
        <w:rPr>
          <w:b/>
          <w:i/>
          <w:szCs w:val="22"/>
        </w:rPr>
      </w:pPr>
      <w:r w:rsidRPr="00653D9D">
        <w:rPr>
          <w:b/>
          <w:i/>
          <w:szCs w:val="22"/>
        </w:rPr>
        <w:t>6.</w:t>
      </w:r>
      <w:r>
        <w:rPr>
          <w:b/>
          <w:i/>
          <w:szCs w:val="22"/>
        </w:rPr>
        <w:t>4</w:t>
      </w:r>
      <w:r w:rsidRPr="00653D9D">
        <w:rPr>
          <w:b/>
          <w:i/>
          <w:szCs w:val="22"/>
        </w:rPr>
        <w:tab/>
        <w:t>Updating material from international sources</w:t>
      </w:r>
    </w:p>
    <w:p w:rsidR="00F5688C" w:rsidRPr="00653D9D" w:rsidRDefault="00F5688C" w:rsidP="00F5688C"/>
    <w:p w:rsidR="00F5688C" w:rsidRPr="00653D9D" w:rsidRDefault="00F5688C" w:rsidP="00F5688C">
      <w:r>
        <w:t>Items</w:t>
      </w:r>
      <w:r w:rsidRPr="00653D9D">
        <w:t xml:space="preserve"> [</w:t>
      </w:r>
      <w:r>
        <w:t>2</w:t>
      </w:r>
      <w:r w:rsidRPr="00653D9D">
        <w:t>]</w:t>
      </w:r>
      <w:r>
        <w:t>, [8] and [16] to [18]</w:t>
      </w:r>
      <w:r w:rsidRPr="00653D9D">
        <w:rPr>
          <w:lang w:val="en-AU" w:eastAsia="en-GB" w:bidi="ar-SA"/>
        </w:rPr>
        <w:t xml:space="preserve"> </w:t>
      </w:r>
      <w:r w:rsidRPr="007E11FA">
        <w:t xml:space="preserve">of the </w:t>
      </w:r>
      <w:r>
        <w:t xml:space="preserve">Schedule update references </w:t>
      </w:r>
      <w:r w:rsidRPr="00653D9D">
        <w:t xml:space="preserve">to </w:t>
      </w:r>
      <w:r>
        <w:t>international publications</w:t>
      </w:r>
      <w:r w:rsidRPr="00653D9D">
        <w:t xml:space="preserve">. </w:t>
      </w:r>
    </w:p>
    <w:p w:rsidR="00D5526B" w:rsidRPr="003A01FB" w:rsidRDefault="00D5526B" w:rsidP="00F5688C">
      <w:pPr>
        <w:widowControl/>
      </w:pPr>
      <w:bookmarkStart w:id="0" w:name="_GoBack"/>
      <w:bookmarkEnd w:id="0"/>
    </w:p>
    <w:sectPr w:rsidR="00D5526B" w:rsidRPr="003A01FB" w:rsidSect="008E233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07C" w:rsidRDefault="00C8107C" w:rsidP="00F5688C">
      <w:r>
        <w:separator/>
      </w:r>
    </w:p>
  </w:endnote>
  <w:endnote w:type="continuationSeparator" w:id="0">
    <w:p w:rsidR="00C8107C" w:rsidRDefault="00C8107C" w:rsidP="00F56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07C" w:rsidRDefault="00C8107C" w:rsidP="00F5688C">
      <w:r>
        <w:separator/>
      </w:r>
    </w:p>
  </w:footnote>
  <w:footnote w:type="continuationSeparator" w:id="0">
    <w:p w:rsidR="00C8107C" w:rsidRDefault="00C8107C" w:rsidP="00F568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47DBE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4273095D"/>
    <w:multiLevelType w:val="hybridMultilevel"/>
    <w:tmpl w:val="DA78F074"/>
    <w:lvl w:ilvl="0" w:tplc="62E45508">
      <w:start w:val="1"/>
      <w:numFmt w:val="bullet"/>
      <w:pStyle w:val="FS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756E2"/>
    <w:multiLevelType w:val="hybridMultilevel"/>
    <w:tmpl w:val="B7802080"/>
    <w:lvl w:ilvl="0" w:tplc="80A261D6">
      <w:start w:val="1"/>
      <w:numFmt w:val="bullet"/>
      <w:pStyle w:val="FSBullet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277B95"/>
    <w:multiLevelType w:val="hybridMultilevel"/>
    <w:tmpl w:val="8742939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1755AD1"/>
    <w:multiLevelType w:val="hybridMultilevel"/>
    <w:tmpl w:val="407E9A48"/>
    <w:lvl w:ilvl="0" w:tplc="EEB42172">
      <w:start w:val="1"/>
      <w:numFmt w:val="bullet"/>
      <w:pStyle w:val="FS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4"/>
  </w:num>
  <w:num w:numId="9">
    <w:abstractNumId w:val="1"/>
  </w:num>
  <w:num w:numId="10">
    <w:abstractNumId w:val="2"/>
  </w:num>
  <w:num w:numId="11">
    <w:abstractNumId w:val="4"/>
  </w:num>
  <w:num w:numId="12">
    <w:abstractNumId w:val="1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88C"/>
    <w:rsid w:val="0000542C"/>
    <w:rsid w:val="00041643"/>
    <w:rsid w:val="000622E7"/>
    <w:rsid w:val="00066854"/>
    <w:rsid w:val="00066D85"/>
    <w:rsid w:val="000A38F8"/>
    <w:rsid w:val="000F2196"/>
    <w:rsid w:val="001734EA"/>
    <w:rsid w:val="00184403"/>
    <w:rsid w:val="00191770"/>
    <w:rsid w:val="001C5126"/>
    <w:rsid w:val="001E696B"/>
    <w:rsid w:val="002232B1"/>
    <w:rsid w:val="00234C31"/>
    <w:rsid w:val="0033021F"/>
    <w:rsid w:val="00341D25"/>
    <w:rsid w:val="003A01FB"/>
    <w:rsid w:val="00404702"/>
    <w:rsid w:val="00441D77"/>
    <w:rsid w:val="00443F05"/>
    <w:rsid w:val="00486619"/>
    <w:rsid w:val="004D3868"/>
    <w:rsid w:val="004E6694"/>
    <w:rsid w:val="0054036E"/>
    <w:rsid w:val="005B578D"/>
    <w:rsid w:val="005C1996"/>
    <w:rsid w:val="006B6900"/>
    <w:rsid w:val="006D473E"/>
    <w:rsid w:val="007201F8"/>
    <w:rsid w:val="00793DE6"/>
    <w:rsid w:val="007F6456"/>
    <w:rsid w:val="00830393"/>
    <w:rsid w:val="00833D5A"/>
    <w:rsid w:val="00860EE7"/>
    <w:rsid w:val="00877A81"/>
    <w:rsid w:val="008931F6"/>
    <w:rsid w:val="008E2339"/>
    <w:rsid w:val="00935023"/>
    <w:rsid w:val="009806A5"/>
    <w:rsid w:val="009E265A"/>
    <w:rsid w:val="00A25B29"/>
    <w:rsid w:val="00A26F82"/>
    <w:rsid w:val="00A808E9"/>
    <w:rsid w:val="00B53154"/>
    <w:rsid w:val="00B72074"/>
    <w:rsid w:val="00BC2133"/>
    <w:rsid w:val="00BE4F3A"/>
    <w:rsid w:val="00C019A6"/>
    <w:rsid w:val="00C572A2"/>
    <w:rsid w:val="00C8107C"/>
    <w:rsid w:val="00D5526B"/>
    <w:rsid w:val="00D66962"/>
    <w:rsid w:val="00D87D9C"/>
    <w:rsid w:val="00D92B3B"/>
    <w:rsid w:val="00DA7DED"/>
    <w:rsid w:val="00DF4A30"/>
    <w:rsid w:val="00E0050C"/>
    <w:rsid w:val="00E2450C"/>
    <w:rsid w:val="00E340B5"/>
    <w:rsid w:val="00E4001E"/>
    <w:rsid w:val="00E53ACA"/>
    <w:rsid w:val="00E9409E"/>
    <w:rsid w:val="00EC65E9"/>
    <w:rsid w:val="00F4105E"/>
    <w:rsid w:val="00F5688C"/>
    <w:rsid w:val="00F616DA"/>
    <w:rsid w:val="00F76F95"/>
    <w:rsid w:val="00FD4B8D"/>
    <w:rsid w:val="00FF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376648"/>
  <w15:chartTrackingRefBased/>
  <w15:docId w15:val="{996CB20F-73B4-431C-9FB6-CA7B601A0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locked="1" w:semiHidden="1" w:unhideWhenUsed="1" w:qFormat="1"/>
    <w:lsdException w:name="footer" w:locked="1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FS Normal"/>
    <w:qFormat/>
    <w:rsid w:val="00F5688C"/>
    <w:pPr>
      <w:widowControl w:val="0"/>
    </w:pPr>
    <w:rPr>
      <w:rFonts w:eastAsia="Times New Roman" w:cs="Times New Roman"/>
      <w:szCs w:val="24"/>
      <w:lang w:val="en-GB" w:bidi="en-US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locked/>
    <w:rsid w:val="00404702"/>
    <w:pPr>
      <w:keepNext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aliases w:val="FSHeading 2,Section heading"/>
    <w:basedOn w:val="Normal"/>
    <w:next w:val="Normal"/>
    <w:link w:val="Heading2Char"/>
    <w:uiPriority w:val="9"/>
    <w:unhideWhenUsed/>
    <w:qFormat/>
    <w:locked/>
    <w:rsid w:val="00EC65E9"/>
    <w:pPr>
      <w:keepNext/>
      <w:spacing w:before="240" w:after="240"/>
      <w:ind w:left="851" w:hanging="851"/>
      <w:outlineLvl w:val="1"/>
    </w:pPr>
    <w:rPr>
      <w:rFonts w:eastAsiaTheme="majorEastAsia" w:cs="Arial"/>
      <w:b/>
      <w:bCs/>
      <w:sz w:val="28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locked/>
    <w:rsid w:val="00404702"/>
    <w:pPr>
      <w:keepNext/>
      <w:spacing w:before="240" w:after="240"/>
      <w:ind w:left="851" w:hanging="851"/>
      <w:outlineLvl w:val="2"/>
    </w:pPr>
    <w:rPr>
      <w:rFonts w:eastAsiaTheme="majorEastAsia" w:cstheme="majorBidi"/>
      <w:b/>
      <w:bCs/>
      <w:lang w:eastAsia="en-AU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locked/>
    <w:rsid w:val="00404702"/>
    <w:pPr>
      <w:keepNext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locked/>
    <w:rsid w:val="00404702"/>
    <w:pPr>
      <w:keepNext/>
      <w:spacing w:before="240" w:after="240"/>
      <w:ind w:left="851" w:hanging="851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9"/>
    <w:rsid w:val="00EC65E9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ind w:left="142" w:hanging="142"/>
    </w:pPr>
    <w:rPr>
      <w:bCs/>
      <w:sz w:val="18"/>
      <w:szCs w:val="20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jc w:val="center"/>
    </w:pPr>
    <w:rPr>
      <w:rFonts w:ascii="Arial Bold" w:hAnsi="Arial Bold"/>
      <w:b/>
      <w:bCs/>
      <w:iCs/>
      <w:sz w:val="18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hAnsi="Arial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ind w:left="142" w:hanging="142"/>
    </w:pPr>
    <w:rPr>
      <w:sz w:val="18"/>
      <w:szCs w:val="20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tabs>
        <w:tab w:val="left" w:pos="851"/>
      </w:tabs>
      <w:spacing w:before="6000"/>
      <w:jc w:val="center"/>
    </w:pPr>
    <w:rPr>
      <w:caps/>
      <w:szCs w:val="20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tabs>
        <w:tab w:val="left" w:pos="851"/>
      </w:tabs>
    </w:pPr>
    <w:rPr>
      <w:sz w:val="20"/>
      <w:szCs w:val="20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tabs>
        <w:tab w:val="left" w:pos="851"/>
      </w:tabs>
    </w:pPr>
    <w:rPr>
      <w:b/>
      <w:sz w:val="20"/>
      <w:szCs w:val="20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ind w:left="1701" w:hanging="851"/>
    </w:pPr>
    <w:rPr>
      <w:sz w:val="20"/>
      <w:szCs w:val="20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tabs>
        <w:tab w:val="left" w:pos="851"/>
      </w:tabs>
      <w:jc w:val="center"/>
    </w:pPr>
    <w:rPr>
      <w:b/>
      <w:sz w:val="26"/>
      <w:szCs w:val="20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 w:val="20"/>
      <w:szCs w:val="20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4"/>
    <w:qFormat/>
    <w:locked/>
    <w:rsid w:val="00404702"/>
    <w:rPr>
      <w:sz w:val="20"/>
    </w:rPr>
  </w:style>
  <w:style w:type="character" w:customStyle="1" w:styleId="FooterChar">
    <w:name w:val="Footer Char"/>
    <w:aliases w:val="FSFooter Char"/>
    <w:basedOn w:val="DefaultParagraphFont"/>
    <w:link w:val="Footer"/>
    <w:uiPriority w:val="4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rPr>
      <w:sz w:val="18"/>
      <w:szCs w:val="20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locked/>
    <w:rsid w:val="00234C31"/>
    <w:pPr>
      <w:numPr>
        <w:numId w:val="11"/>
      </w:numPr>
      <w:ind w:left="567" w:hanging="567"/>
    </w:pPr>
    <w:rPr>
      <w:rFonts w:cs="Arial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locked/>
    <w:rsid w:val="00830393"/>
    <w:pPr>
      <w:numPr>
        <w:numId w:val="12"/>
      </w:numPr>
      <w:ind w:left="1134" w:hanging="567"/>
    </w:pPr>
  </w:style>
  <w:style w:type="paragraph" w:customStyle="1" w:styleId="FSBullet3">
    <w:name w:val="FSBullet 3"/>
    <w:basedOn w:val="Normal"/>
    <w:uiPriority w:val="6"/>
    <w:qFormat/>
    <w:locked/>
    <w:rsid w:val="006B6900"/>
    <w:pPr>
      <w:keepNext/>
      <w:numPr>
        <w:numId w:val="13"/>
      </w:numPr>
      <w:ind w:left="1701" w:hanging="567"/>
    </w:pPr>
  </w:style>
  <w:style w:type="paragraph" w:customStyle="1" w:styleId="FSCaption">
    <w:name w:val="FSCaption"/>
    <w:basedOn w:val="Normal"/>
    <w:uiPriority w:val="9"/>
    <w:qFormat/>
    <w:locked/>
    <w:rsid w:val="00404702"/>
    <w:pPr>
      <w:keepNext/>
      <w:keepLines/>
      <w:spacing w:before="120"/>
    </w:pPr>
    <w:rPr>
      <w:i/>
      <w:sz w:val="16"/>
      <w:szCs w:val="16"/>
    </w:rPr>
  </w:style>
  <w:style w:type="paragraph" w:customStyle="1" w:styleId="FSCFootnote">
    <w:name w:val="FSCFootnote"/>
    <w:basedOn w:val="Normal"/>
    <w:next w:val="Normal"/>
    <w:uiPriority w:val="17"/>
    <w:qFormat/>
    <w:locked/>
    <w:rsid w:val="00404702"/>
    <w:rPr>
      <w:sz w:val="16"/>
      <w:szCs w:val="20"/>
    </w:rPr>
  </w:style>
  <w:style w:type="paragraph" w:customStyle="1" w:styleId="FSCFooter">
    <w:name w:val="FSCFooter"/>
    <w:basedOn w:val="FSCFootnote"/>
    <w:uiPriority w:val="17"/>
    <w:qFormat/>
    <w:locked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locked/>
    <w:rsid w:val="00404702"/>
    <w:pPr>
      <w:jc w:val="center"/>
    </w:pPr>
    <w:rPr>
      <w:sz w:val="20"/>
      <w:szCs w:val="20"/>
    </w:rPr>
  </w:style>
  <w:style w:type="paragraph" w:customStyle="1" w:styleId="FSTableColumnRowheading">
    <w:name w:val="FSTable Column/Row heading"/>
    <w:basedOn w:val="Normal"/>
    <w:uiPriority w:val="8"/>
    <w:qFormat/>
    <w:locked/>
    <w:rsid w:val="00404702"/>
    <w:pPr>
      <w:spacing w:before="120" w:after="120"/>
    </w:pPr>
    <w:rPr>
      <w:b/>
      <w:sz w:val="20"/>
      <w:szCs w:val="20"/>
    </w:rPr>
  </w:style>
  <w:style w:type="paragraph" w:customStyle="1" w:styleId="FSTableFigureHeading">
    <w:name w:val="FSTable/Figure Heading"/>
    <w:basedOn w:val="Normal"/>
    <w:uiPriority w:val="7"/>
    <w:qFormat/>
    <w:locked/>
    <w:rsid w:val="00404702"/>
    <w:pPr>
      <w:spacing w:before="120" w:after="120"/>
      <w:ind w:left="1134" w:hanging="1134"/>
    </w:pPr>
    <w:rPr>
      <w:b/>
      <w:i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locked/>
    <w:rsid w:val="00D92B3B"/>
    <w:pPr>
      <w:jc w:val="center"/>
    </w:pPr>
    <w:rPr>
      <w:b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tabs>
        <w:tab w:val="left" w:pos="851"/>
      </w:tabs>
      <w:jc w:val="center"/>
    </w:pPr>
    <w:rPr>
      <w:b/>
      <w:caps/>
      <w:sz w:val="20"/>
      <w:szCs w:val="20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tabs>
        <w:tab w:val="left" w:pos="851"/>
      </w:tabs>
      <w:jc w:val="center"/>
    </w:pPr>
    <w:rPr>
      <w:b/>
      <w:i/>
      <w:iCs/>
      <w:caps/>
      <w:sz w:val="28"/>
      <w:szCs w:val="20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spacing w:after="120"/>
      <w:jc w:val="center"/>
    </w:pPr>
    <w:rPr>
      <w:b/>
      <w:bCs/>
      <w:sz w:val="18"/>
      <w:szCs w:val="20"/>
    </w:rPr>
  </w:style>
  <w:style w:type="paragraph" w:customStyle="1" w:styleId="TitleBorder">
    <w:name w:val="TitleBorder"/>
    <w:basedOn w:val="Normal"/>
    <w:uiPriority w:val="19"/>
    <w:qFormat/>
    <w:rsid w:val="00404702"/>
    <w:pPr>
      <w:pBdr>
        <w:bottom w:val="double" w:sz="6" w:space="0" w:color="auto"/>
      </w:pBdr>
      <w:tabs>
        <w:tab w:val="left" w:pos="851"/>
      </w:tabs>
    </w:pPr>
    <w:rPr>
      <w:sz w:val="20"/>
      <w:szCs w:val="20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5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5" Type="http://schemas.openxmlformats.org/officeDocument/2006/relationships/customXml" Target="../customXml/item7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Relationship Id="rId14" Type="http://schemas.openxmlformats.org/officeDocument/2006/relationships/customXml" Target="../customXml/item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865c0a7-d648-4a74-80fe-fa9dc7fe13cc" origin="userSelected">
  <element uid="a68a5297-83bb-4ba8-a7cd-4b62d6981a77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SANZ Record" ma:contentTypeID="0x01010004C4C934AD08B647A78FCADD498BE3190200326A638932699E48A89F1995A4895C37" ma:contentTypeVersion="41" ma:contentTypeDescription="FSANZ Record" ma:contentTypeScope="" ma:versionID="2106a279e59a986bdbd0bc9d0c33cfaa">
  <xsd:schema xmlns:xsd="http://www.w3.org/2001/XMLSchema" xmlns:xs="http://www.w3.org/2001/XMLSchema" xmlns:p="http://schemas.microsoft.com/office/2006/metadata/properties" xmlns:ns3="ec50576e-4a27-4780-a1e1-e59563bc70b8" xmlns:ns4="ff5de93e-c5e8-4efc-a1bd-21450292fcfe" targetNamespace="http://schemas.microsoft.com/office/2006/metadata/properties" ma:root="true" ma:fieldsID="fdaa662cee8a9efe40cdbb90472b8083" ns3:_="" ns4:_="">
    <xsd:import namespace="ec50576e-4a27-4780-a1e1-e59563bc70b8"/>
    <xsd:import namespace="ff5de93e-c5e8-4efc-a1bd-21450292fcfe"/>
    <xsd:element name="properties">
      <xsd:complexType>
        <xsd:sequence>
          <xsd:element name="documentManagement">
            <xsd:complexType>
              <xsd:all>
                <xsd:element ref="ns3:bd06d2da0152468b9236b575a71e0e7c" minOccurs="0"/>
                <xsd:element ref="ns3:TaxCatchAll" minOccurs="0"/>
                <xsd:element ref="ns3:TaxCatchAllLabel" minOccurs="0"/>
                <xsd:element ref="ns3:Related_x0020_project" minOccurs="0"/>
                <xsd:element ref="ns3:a41428b017d04df981d58ffdf035d7b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0576e-4a27-4780-a1e1-e59563bc70b8" elementFormDefault="qualified">
    <xsd:import namespace="http://schemas.microsoft.com/office/2006/documentManagement/types"/>
    <xsd:import namespace="http://schemas.microsoft.com/office/infopath/2007/PartnerControls"/>
    <xsd:element name="bd06d2da0152468b9236b575a71e0e7c" ma:index="9" ma:taxonomy="true" ma:internalName="bd06d2da0152468b9236b575a71e0e7c" ma:taxonomyFieldName="BCS_" ma:displayName="BCS" ma:indexed="true" ma:readOnly="false" ma:default="" ma:fieldId="{bd06d2da-0152-468b-9236-b575a71e0e7c}" ma:sspId="8959f586-1386-49a0-8f25-29490ba8c513" ma:termSetId="fc8f01d6-1aad-49dd-91fa-931823794f8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78d294b4-5784-4e73-8f09-0a8b97b502e2}" ma:internalName="TaxCatchAll" ma:showField="CatchAllData" ma:web="ff5de93e-c5e8-4efc-a1bd-21450292f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78d294b4-5784-4e73-8f09-0a8b97b502e2}" ma:internalName="TaxCatchAllLabel" ma:readOnly="true" ma:showField="CatchAllDataLabel" ma:web="ff5de93e-c5e8-4efc-a1bd-21450292f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project" ma:index="13" nillable="true" ma:displayName="Related project" ma:description="Project ID this item relates to. eg: W1234" ma:internalName="Related_x0020_project">
      <xsd:simpleType>
        <xsd:restriction base="dms:Text">
          <xsd:maxLength value="255"/>
        </xsd:restriction>
      </xsd:simpleType>
    </xsd:element>
    <xsd:element name="a41428b017d04df981d58ffdf035d7b8" ma:index="14" nillable="true" ma:taxonomy="true" ma:internalName="a41428b017d04df981d58ffdf035d7b8" ma:taxonomyFieldName="DisposalClass" ma:displayName="DisposalClass" ma:readOnly="false" ma:default="" ma:fieldId="{a41428b0-17d0-4df9-81d5-8ffdf035d7b8}" ma:sspId="8959f586-1386-49a0-8f25-29490ba8c513" ma:termSetId="4886b3e6-2651-43e1-8d8c-92aa8c291d4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de93e-c5e8-4efc-a1bd-21450292fcfe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8959f586-1386-49a0-8f25-29490ba8c513" ContentTypeId="0x01010004C4C934AD08B647A78FCADD498BE31902" PreviousValue="false"/>
</file>

<file path=customXml/item5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ed_x0020_project xmlns="ec50576e-4a27-4780-a1e1-e59563bc70b8" xsi:nil="true"/>
    <TaxCatchAll xmlns="ec50576e-4a27-4780-a1e1-e59563bc70b8">
      <Value>40</Value>
    </TaxCatchAll>
    <a41428b017d04df981d58ffdf035d7b8 xmlns="ec50576e-4a27-4780-a1e1-e59563bc70b8">
      <Terms xmlns="http://schemas.microsoft.com/office/infopath/2007/PartnerControls"/>
    </a41428b017d04df981d58ffdf035d7b8>
    <bd06d2da0152468b9236b575a71e0e7c xmlns="ec50576e-4a27-4780-a1e1-e59563bc70b8">
      <Terms xmlns="http://schemas.microsoft.com/office/infopath/2007/PartnerControls">
        <TermInfo xmlns="http://schemas.microsoft.com/office/infopath/2007/PartnerControls">
          <TermName xmlns="http://schemas.microsoft.com/office/infopath/2007/PartnerControls">Evaluation</TermName>
          <TermId xmlns="http://schemas.microsoft.com/office/infopath/2007/PartnerControls">43bd8487-b9f6-4055-946c-a118d364275d</TermId>
        </TermInfo>
      </Terms>
    </bd06d2da0152468b9236b575a71e0e7c>
    <_dlc_DocId xmlns="ff5de93e-c5e8-4efc-a1bd-21450292fcfe">X3VAMR3A5FUY-552-7084</_dlc_DocId>
    <_dlc_DocIdUrl xmlns="ff5de93e-c5e8-4efc-a1bd-21450292fcfe">
      <Url>http://teams/Sections/RAP/_layouts/15/DocIdRedir.aspx?ID=X3VAMR3A5FUY-552-7084</Url>
      <Description>X3VAMR3A5FUY-552-7084</Description>
    </_dlc_DocIdUrl>
  </documentManagement>
</p:properties>
</file>

<file path=customXml/itemProps1.xml><?xml version="1.0" encoding="utf-8"?>
<ds:datastoreItem xmlns:ds="http://schemas.openxmlformats.org/officeDocument/2006/customXml" ds:itemID="{8DDD614C-94E2-428A-931F-707AA7C7159B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4672E5CD-036D-427F-AB16-B0EFBD4031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5CE73D-B6D2-4A3E-A3F1-6DF518B9DB23}"/>
</file>

<file path=customXml/itemProps4.xml><?xml version="1.0" encoding="utf-8"?>
<ds:datastoreItem xmlns:ds="http://schemas.openxmlformats.org/officeDocument/2006/customXml" ds:itemID="{BFE7EE7A-75AE-489D-A6E4-7A9F13345F1C}"/>
</file>

<file path=customXml/itemProps5.xml><?xml version="1.0" encoding="utf-8"?>
<ds:datastoreItem xmlns:ds="http://schemas.openxmlformats.org/officeDocument/2006/customXml" ds:itemID="{2720E60C-264D-48E1-848F-869D5D0C8651}"/>
</file>

<file path=customXml/itemProps6.xml><?xml version="1.0" encoding="utf-8"?>
<ds:datastoreItem xmlns:ds="http://schemas.openxmlformats.org/officeDocument/2006/customXml" ds:itemID="{E5FAB9A0-C4B7-4343-9B8D-5B74FCEC6B8A}"/>
</file>

<file path=customXml/itemProps7.xml><?xml version="1.0" encoding="utf-8"?>
<ds:datastoreItem xmlns:ds="http://schemas.openxmlformats.org/officeDocument/2006/customXml" ds:itemID="{C8D95013-6A8F-4A2B-BB35-A25A1F4A36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3636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Explanatory Statement</vt:lpstr>
    </vt:vector>
  </TitlesOfParts>
  <Company>Food Standards Australia New Zealand</Company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Richards</dc:creator>
  <cp:keywords/>
  <dc:description/>
  <cp:lastModifiedBy>Joanna Richards</cp:lastModifiedBy>
  <cp:revision>1</cp:revision>
  <dcterms:created xsi:type="dcterms:W3CDTF">2018-11-15T02:23:00Z</dcterms:created>
  <dcterms:modified xsi:type="dcterms:W3CDTF">2018-11-15T02:24:00Z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fdcd5953-20d5-45fe-8d35-250f43090c28</vt:lpwstr>
  </property>
  <property fmtid="{D5CDD505-2E9C-101B-9397-08002B2CF9AE}" pid="3" name="bjSaver">
    <vt:lpwstr>CHMwBx+qyUKWIlrVihdWG0GEK68prPyl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policy="1865c0a7-d648-4a74-80fe-fa9dc7fe13cc" origin="userSelected" xmlns="http://www.boldonj</vt:lpwstr>
  </property>
  <property fmtid="{D5CDD505-2E9C-101B-9397-08002B2CF9AE}" pid="5" name="bjDocumentLabelXML-0">
    <vt:lpwstr>ames.com/2008/01/sie/internal/label"&gt;&lt;element uid="a68a5297-83bb-4ba8-a7cd-4b62d6981a77" value="" /&gt;&lt;/sisl&gt;</vt:lpwstr>
  </property>
  <property fmtid="{D5CDD505-2E9C-101B-9397-08002B2CF9AE}" pid="6" name="bjDocumentSecurityLabel">
    <vt:lpwstr>NO SECURITY CLASSIFICATION REQUIRED</vt:lpwstr>
  </property>
  <property fmtid="{D5CDD505-2E9C-101B-9397-08002B2CF9AE}" pid="7" name="ContentTypeId">
    <vt:lpwstr>0x01010004C4C934AD08B647A78FCADD498BE3190200326A638932699E48A89F1995A4895C37</vt:lpwstr>
  </property>
  <property fmtid="{D5CDD505-2E9C-101B-9397-08002B2CF9AE}" pid="8" name="_dlc_DocIdItemGuid">
    <vt:lpwstr>5960f505-6a65-4d19-bd10-a26eaa16c9fe</vt:lpwstr>
  </property>
  <property fmtid="{D5CDD505-2E9C-101B-9397-08002B2CF9AE}" pid="9" name="DisposalClass">
    <vt:lpwstr/>
  </property>
  <property fmtid="{D5CDD505-2E9C-101B-9397-08002B2CF9AE}" pid="10" name="BCS_">
    <vt:lpwstr>40;#Evaluation|43bd8487-b9f6-4055-946c-a118d364275d</vt:lpwstr>
  </property>
</Properties>
</file>