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353DB" w14:textId="0A6BA5C5" w:rsidR="00701CC7" w:rsidRPr="0096130A" w:rsidRDefault="00F528F7" w:rsidP="00701CC7">
      <w:pPr>
        <w:jc w:val="center"/>
        <w:rPr>
          <w:rFonts w:ascii="Times New Roman" w:hAnsi="Times New Roman"/>
          <w:b/>
          <w:sz w:val="28"/>
          <w:szCs w:val="28"/>
        </w:rPr>
      </w:pPr>
      <w:r w:rsidRPr="0096130A">
        <w:rPr>
          <w:rFonts w:ascii="Times New Roman" w:hAnsi="Times New Roman"/>
          <w:b/>
          <w:sz w:val="28"/>
          <w:szCs w:val="28"/>
        </w:rPr>
        <w:t>EXPLANATORY STATEMENT</w:t>
      </w:r>
    </w:p>
    <w:p w14:paraId="7E6353DC" w14:textId="77777777" w:rsidR="00701CC7" w:rsidRPr="0096130A" w:rsidRDefault="00F528F7" w:rsidP="00701CC7">
      <w:pPr>
        <w:jc w:val="center"/>
        <w:rPr>
          <w:rFonts w:ascii="Times New Roman" w:hAnsi="Times New Roman"/>
          <w:i/>
          <w:sz w:val="24"/>
          <w:szCs w:val="24"/>
        </w:rPr>
      </w:pPr>
      <w:r w:rsidRPr="0096130A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7E6353DD" w14:textId="5E7F2CE6" w:rsidR="00701CC7" w:rsidRPr="0096130A" w:rsidRDefault="00F528F7" w:rsidP="005E0351">
      <w:pPr>
        <w:jc w:val="center"/>
        <w:rPr>
          <w:rFonts w:ascii="Times New Roman" w:hAnsi="Times New Roman"/>
          <w:b/>
          <w:sz w:val="24"/>
          <w:szCs w:val="24"/>
        </w:rPr>
      </w:pPr>
      <w:r w:rsidRPr="0096130A">
        <w:rPr>
          <w:rFonts w:ascii="Times New Roman" w:hAnsi="Times New Roman"/>
          <w:b/>
          <w:sz w:val="24"/>
          <w:szCs w:val="24"/>
        </w:rPr>
        <w:t>List of Specimens taken to be Suitable for Live Import</w:t>
      </w:r>
      <w:r w:rsidR="005E0351">
        <w:rPr>
          <w:rFonts w:ascii="Times New Roman" w:hAnsi="Times New Roman"/>
          <w:b/>
          <w:sz w:val="24"/>
          <w:szCs w:val="24"/>
        </w:rPr>
        <w:t xml:space="preserve"> Amendment </w:t>
      </w:r>
      <w:r w:rsidR="005E0351">
        <w:rPr>
          <w:rFonts w:ascii="Times New Roman" w:hAnsi="Times New Roman"/>
          <w:b/>
          <w:sz w:val="24"/>
          <w:szCs w:val="24"/>
        </w:rPr>
        <w:tab/>
      </w:r>
      <w:r w:rsidR="005E0351">
        <w:rPr>
          <w:rFonts w:ascii="Times New Roman" w:hAnsi="Times New Roman"/>
          <w:b/>
          <w:sz w:val="24"/>
          <w:szCs w:val="24"/>
        </w:rPr>
        <w:tab/>
      </w:r>
      <w:r w:rsidR="005E0351">
        <w:rPr>
          <w:rFonts w:ascii="Times New Roman" w:hAnsi="Times New Roman"/>
          <w:b/>
          <w:sz w:val="24"/>
          <w:szCs w:val="24"/>
        </w:rPr>
        <w:tab/>
        <w:t>(Okapi) Instrument 2018</w:t>
      </w:r>
    </w:p>
    <w:p w14:paraId="7E6353DE" w14:textId="13C6967B" w:rsidR="00701CC7" w:rsidRPr="0096130A" w:rsidRDefault="00F528F7" w:rsidP="00701CC7">
      <w:pPr>
        <w:jc w:val="center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 xml:space="preserve">Instrument under subparagraph </w:t>
      </w:r>
      <w:proofErr w:type="gramStart"/>
      <w:r w:rsidRPr="0096130A">
        <w:rPr>
          <w:rFonts w:ascii="Times New Roman" w:hAnsi="Times New Roman"/>
          <w:sz w:val="24"/>
          <w:szCs w:val="24"/>
        </w:rPr>
        <w:t>303EC(</w:t>
      </w:r>
      <w:proofErr w:type="gramEnd"/>
      <w:r w:rsidRPr="0096130A">
        <w:rPr>
          <w:rFonts w:ascii="Times New Roman" w:hAnsi="Times New Roman"/>
          <w:sz w:val="24"/>
          <w:szCs w:val="24"/>
        </w:rPr>
        <w:t>1)(a</w:t>
      </w:r>
      <w:r w:rsidR="00432194">
        <w:rPr>
          <w:rFonts w:ascii="Times New Roman" w:hAnsi="Times New Roman"/>
          <w:sz w:val="24"/>
          <w:szCs w:val="24"/>
        </w:rPr>
        <w:t>)(</w:t>
      </w:r>
      <w:proofErr w:type="spellStart"/>
      <w:r w:rsidR="00763042" w:rsidRPr="0096130A">
        <w:rPr>
          <w:rFonts w:ascii="Times New Roman" w:hAnsi="Times New Roman"/>
          <w:sz w:val="24"/>
          <w:szCs w:val="24"/>
        </w:rPr>
        <w:t>i</w:t>
      </w:r>
      <w:proofErr w:type="spellEnd"/>
      <w:r w:rsidR="00763042" w:rsidRPr="0096130A">
        <w:rPr>
          <w:rFonts w:ascii="Times New Roman" w:hAnsi="Times New Roman"/>
          <w:sz w:val="24"/>
          <w:szCs w:val="24"/>
        </w:rPr>
        <w:t>)</w:t>
      </w:r>
    </w:p>
    <w:p w14:paraId="7E6353DF" w14:textId="3D19AC49" w:rsidR="00701CC7" w:rsidRPr="0096130A" w:rsidRDefault="005E0351" w:rsidP="00701C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Issued under a</w:t>
      </w:r>
      <w:r w:rsidR="00F528F7" w:rsidRPr="0096130A">
        <w:rPr>
          <w:rFonts w:ascii="Times New Roman" w:hAnsi="Times New Roman"/>
          <w:sz w:val="24"/>
          <w:szCs w:val="24"/>
        </w:rPr>
        <w:t xml:space="preserve">uthority of the Minister for the </w:t>
      </w:r>
      <w:r w:rsidR="00172AAA">
        <w:rPr>
          <w:rFonts w:ascii="Times New Roman" w:hAnsi="Times New Roman"/>
          <w:sz w:val="24"/>
          <w:szCs w:val="24"/>
        </w:rPr>
        <w:t>Environment</w:t>
      </w:r>
    </w:p>
    <w:p w14:paraId="4C41A695" w14:textId="4BCF0E8A" w:rsidR="00A223FD" w:rsidRPr="0096130A" w:rsidRDefault="00A223FD" w:rsidP="00A223FD">
      <w:pPr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 xml:space="preserve">Under the </w:t>
      </w:r>
      <w:r w:rsidRPr="0096130A">
        <w:rPr>
          <w:rFonts w:ascii="Times New Roman" w:hAnsi="Times New Roman"/>
          <w:i/>
          <w:iCs/>
          <w:sz w:val="24"/>
          <w:szCs w:val="24"/>
        </w:rPr>
        <w:t xml:space="preserve">Environment Protection and Biodiversity Conservation Act 1999 </w:t>
      </w:r>
      <w:r w:rsidRPr="0096130A">
        <w:rPr>
          <w:rFonts w:ascii="Times New Roman" w:hAnsi="Times New Roman"/>
          <w:sz w:val="24"/>
          <w:szCs w:val="24"/>
        </w:rPr>
        <w:t>(</w:t>
      </w:r>
      <w:r w:rsidR="00432194">
        <w:rPr>
          <w:rFonts w:ascii="Times New Roman" w:hAnsi="Times New Roman"/>
          <w:sz w:val="24"/>
          <w:szCs w:val="24"/>
        </w:rPr>
        <w:t>the</w:t>
      </w:r>
      <w:r w:rsidRPr="0096130A">
        <w:rPr>
          <w:rFonts w:ascii="Times New Roman" w:hAnsi="Times New Roman"/>
          <w:sz w:val="24"/>
          <w:szCs w:val="24"/>
        </w:rPr>
        <w:t xml:space="preserve"> </w:t>
      </w:r>
      <w:r w:rsidR="004B492F">
        <w:rPr>
          <w:rFonts w:ascii="Times New Roman" w:hAnsi="Times New Roman"/>
          <w:sz w:val="24"/>
          <w:szCs w:val="24"/>
        </w:rPr>
        <w:t xml:space="preserve">EPBC </w:t>
      </w:r>
      <w:r w:rsidRPr="0096130A">
        <w:rPr>
          <w:rFonts w:ascii="Times New Roman" w:hAnsi="Times New Roman"/>
          <w:sz w:val="24"/>
          <w:szCs w:val="24"/>
        </w:rPr>
        <w:t xml:space="preserve">Act), a live specimen is allowed to be imported only if it is included on the </w:t>
      </w:r>
      <w:r w:rsidRPr="005F11AB">
        <w:rPr>
          <w:rFonts w:ascii="Times New Roman" w:hAnsi="Times New Roman"/>
          <w:bCs/>
          <w:i/>
          <w:sz w:val="24"/>
          <w:szCs w:val="24"/>
        </w:rPr>
        <w:t xml:space="preserve">List of Specimens Taken to be Suitable for Live Import </w:t>
      </w:r>
      <w:r w:rsidRPr="0096130A">
        <w:rPr>
          <w:rFonts w:ascii="Times New Roman" w:hAnsi="Times New Roman"/>
          <w:sz w:val="24"/>
          <w:szCs w:val="24"/>
        </w:rPr>
        <w:t>(Live Import List).</w:t>
      </w:r>
    </w:p>
    <w:p w14:paraId="53F4412A" w14:textId="343A97E6" w:rsidR="005E0351" w:rsidRPr="005E0351" w:rsidRDefault="005E0351" w:rsidP="005E0351">
      <w:pPr>
        <w:spacing w:before="120"/>
        <w:rPr>
          <w:rFonts w:ascii="Times New Roman" w:hAnsi="Times New Roman"/>
          <w:sz w:val="24"/>
          <w:szCs w:val="24"/>
        </w:rPr>
      </w:pPr>
      <w:r w:rsidRPr="005E0351">
        <w:rPr>
          <w:rFonts w:ascii="Times New Roman" w:hAnsi="Times New Roman"/>
          <w:sz w:val="24"/>
          <w:szCs w:val="24"/>
        </w:rPr>
        <w:t>The Live Import List was established under section 303</w:t>
      </w:r>
      <w:r w:rsidR="00F00FD0">
        <w:rPr>
          <w:rFonts w:ascii="Times New Roman" w:hAnsi="Times New Roman"/>
          <w:sz w:val="24"/>
          <w:szCs w:val="24"/>
        </w:rPr>
        <w:t>EB of the EPBC Act and has two p</w:t>
      </w:r>
      <w:r w:rsidRPr="005E0351">
        <w:rPr>
          <w:rFonts w:ascii="Times New Roman" w:hAnsi="Times New Roman"/>
          <w:sz w:val="24"/>
          <w:szCs w:val="24"/>
        </w:rPr>
        <w:t xml:space="preserve">arts. Part 1 comprises unregulated specimens exempt from the requirement for an import permit under the Act. Part 2 comprises allowable regulated specimens that can be imported with a permit under the </w:t>
      </w:r>
      <w:r w:rsidR="004B492F">
        <w:rPr>
          <w:rFonts w:ascii="Times New Roman" w:hAnsi="Times New Roman"/>
          <w:sz w:val="24"/>
          <w:szCs w:val="24"/>
        </w:rPr>
        <w:t xml:space="preserve">EPBC </w:t>
      </w:r>
      <w:r w:rsidRPr="005E0351">
        <w:rPr>
          <w:rFonts w:ascii="Times New Roman" w:hAnsi="Times New Roman"/>
          <w:sz w:val="24"/>
          <w:szCs w:val="24"/>
        </w:rPr>
        <w:t>Act.</w:t>
      </w:r>
    </w:p>
    <w:p w14:paraId="4FB0C0D9" w14:textId="2910BACB" w:rsidR="00D46630" w:rsidRPr="00F64496" w:rsidRDefault="005E0351" w:rsidP="005E0351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F64496">
        <w:rPr>
          <w:rFonts w:ascii="Times New Roman" w:hAnsi="Times New Roman"/>
          <w:sz w:val="24"/>
          <w:szCs w:val="24"/>
        </w:rPr>
        <w:t>Th</w:t>
      </w:r>
      <w:r w:rsidR="00D46630" w:rsidRPr="00F64496">
        <w:rPr>
          <w:rFonts w:ascii="Times New Roman" w:hAnsi="Times New Roman"/>
          <w:sz w:val="24"/>
          <w:szCs w:val="24"/>
        </w:rPr>
        <w:t>e effect of this i</w:t>
      </w:r>
      <w:r w:rsidRPr="00F64496">
        <w:rPr>
          <w:rFonts w:ascii="Times New Roman" w:hAnsi="Times New Roman"/>
          <w:sz w:val="24"/>
          <w:szCs w:val="24"/>
        </w:rPr>
        <w:t xml:space="preserve">nstrument </w:t>
      </w:r>
      <w:r w:rsidR="00F64496" w:rsidRPr="00F64496">
        <w:rPr>
          <w:rFonts w:ascii="Times New Roman" w:hAnsi="Times New Roman"/>
          <w:sz w:val="24"/>
          <w:szCs w:val="24"/>
        </w:rPr>
        <w:t xml:space="preserve">is to: </w:t>
      </w:r>
    </w:p>
    <w:p w14:paraId="36E59C8A" w14:textId="2FA707D9" w:rsidR="005E0351" w:rsidRDefault="00D46630" w:rsidP="00D46630">
      <w:pPr>
        <w:pStyle w:val="ListNumber"/>
        <w:rPr>
          <w:rFonts w:ascii="Times New Roman" w:hAnsi="Times New Roman"/>
          <w:sz w:val="24"/>
          <w:szCs w:val="24"/>
        </w:rPr>
      </w:pPr>
      <w:proofErr w:type="gramStart"/>
      <w:r w:rsidRPr="00F64496">
        <w:rPr>
          <w:rFonts w:ascii="Times New Roman" w:hAnsi="Times New Roman"/>
          <w:sz w:val="24"/>
          <w:szCs w:val="24"/>
        </w:rPr>
        <w:t>amend</w:t>
      </w:r>
      <w:proofErr w:type="gramEnd"/>
      <w:r w:rsidR="005E0351" w:rsidRPr="00F64496">
        <w:rPr>
          <w:rFonts w:ascii="Times New Roman" w:hAnsi="Times New Roman"/>
          <w:sz w:val="24"/>
          <w:szCs w:val="24"/>
        </w:rPr>
        <w:t xml:space="preserve"> the Live Import List to include </w:t>
      </w:r>
      <w:proofErr w:type="spellStart"/>
      <w:r w:rsidR="005E0351" w:rsidRPr="00F64496">
        <w:rPr>
          <w:rFonts w:ascii="Times New Roman" w:hAnsi="Times New Roman"/>
          <w:i/>
          <w:iCs/>
          <w:sz w:val="24"/>
          <w:szCs w:val="24"/>
        </w:rPr>
        <w:t>Okapia</w:t>
      </w:r>
      <w:proofErr w:type="spellEnd"/>
      <w:r w:rsidR="005E0351" w:rsidRPr="00F64496">
        <w:rPr>
          <w:rFonts w:ascii="Times New Roman" w:hAnsi="Times New Roman"/>
          <w:i/>
          <w:iCs/>
          <w:sz w:val="24"/>
          <w:szCs w:val="24"/>
        </w:rPr>
        <w:t xml:space="preserve"> johnstoni </w:t>
      </w:r>
      <w:r w:rsidR="005E0351" w:rsidRPr="00F64496">
        <w:rPr>
          <w:rFonts w:ascii="Times New Roman" w:hAnsi="Times New Roman"/>
          <w:iCs/>
          <w:sz w:val="24"/>
          <w:szCs w:val="24"/>
        </w:rPr>
        <w:t>(Okapi</w:t>
      </w:r>
      <w:r w:rsidR="00FD3881" w:rsidRPr="00F64496">
        <w:rPr>
          <w:rFonts w:ascii="Times New Roman" w:hAnsi="Times New Roman"/>
          <w:iCs/>
          <w:sz w:val="24"/>
          <w:szCs w:val="24"/>
        </w:rPr>
        <w:t>)</w:t>
      </w:r>
      <w:r w:rsidR="00FD3881" w:rsidRPr="00F644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3881" w:rsidRPr="00F64496">
        <w:rPr>
          <w:rFonts w:ascii="Times New Roman" w:hAnsi="Times New Roman"/>
          <w:sz w:val="24"/>
          <w:szCs w:val="24"/>
        </w:rPr>
        <w:t>in</w:t>
      </w:r>
      <w:r w:rsidR="005E0351" w:rsidRPr="00F64496">
        <w:rPr>
          <w:rFonts w:ascii="Times New Roman" w:hAnsi="Times New Roman"/>
          <w:sz w:val="24"/>
          <w:szCs w:val="24"/>
        </w:rPr>
        <w:t xml:space="preserve"> Part 2 with the condition: “</w:t>
      </w:r>
      <w:r w:rsidR="005E0351" w:rsidRPr="00F64496">
        <w:rPr>
          <w:rFonts w:ascii="Times New Roman" w:hAnsi="Times New Roman"/>
          <w:color w:val="000000" w:themeColor="text1"/>
          <w:sz w:val="24"/>
          <w:szCs w:val="24"/>
        </w:rPr>
        <w:t>Eligible non-commercial purpose only</w:t>
      </w:r>
      <w:r w:rsidR="00BE45E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0351" w:rsidRPr="00F64496">
        <w:rPr>
          <w:rFonts w:ascii="Times New Roman" w:hAnsi="Times New Roman"/>
          <w:color w:val="000000" w:themeColor="text1"/>
          <w:sz w:val="24"/>
          <w:szCs w:val="24"/>
        </w:rPr>
        <w:t xml:space="preserve"> excluding household pets.</w:t>
      </w:r>
      <w:r w:rsidR="005E0351" w:rsidRPr="00F64496">
        <w:rPr>
          <w:rFonts w:ascii="Times New Roman" w:hAnsi="Times New Roman"/>
          <w:sz w:val="24"/>
          <w:szCs w:val="24"/>
        </w:rPr>
        <w:t>”</w:t>
      </w:r>
    </w:p>
    <w:p w14:paraId="0811204E" w14:textId="37886DCE" w:rsidR="00F64496" w:rsidRPr="00F64496" w:rsidRDefault="00A5032D" w:rsidP="00D46630">
      <w:pPr>
        <w:pStyle w:val="ListNumb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680873">
        <w:rPr>
          <w:rFonts w:ascii="Times New Roman" w:hAnsi="Times New Roman"/>
          <w:sz w:val="24"/>
          <w:szCs w:val="24"/>
        </w:rPr>
        <w:t>pdate the text under the heading ‘Plants’ in Part</w:t>
      </w:r>
      <w:r w:rsidR="00BE45EC">
        <w:rPr>
          <w:rFonts w:ascii="Times New Roman" w:hAnsi="Times New Roman"/>
          <w:sz w:val="24"/>
          <w:szCs w:val="24"/>
        </w:rPr>
        <w:t xml:space="preserve"> </w:t>
      </w:r>
      <w:r w:rsidR="00680873">
        <w:rPr>
          <w:rFonts w:ascii="Times New Roman" w:hAnsi="Times New Roman"/>
          <w:sz w:val="24"/>
          <w:szCs w:val="24"/>
        </w:rPr>
        <w:t xml:space="preserve">1 and Part 2 of the List </w:t>
      </w:r>
      <w:r w:rsidR="004B492F">
        <w:rPr>
          <w:rFonts w:ascii="Times New Roman" w:hAnsi="Times New Roman"/>
          <w:sz w:val="24"/>
          <w:szCs w:val="24"/>
        </w:rPr>
        <w:t xml:space="preserve">to amend </w:t>
      </w:r>
      <w:r w:rsidR="00680873">
        <w:rPr>
          <w:rFonts w:ascii="Times New Roman" w:hAnsi="Times New Roman"/>
          <w:sz w:val="24"/>
          <w:szCs w:val="24"/>
        </w:rPr>
        <w:t>references to the</w:t>
      </w:r>
      <w:r w:rsidR="004B492F">
        <w:rPr>
          <w:rFonts w:ascii="Times New Roman" w:hAnsi="Times New Roman"/>
          <w:sz w:val="24"/>
          <w:szCs w:val="24"/>
        </w:rPr>
        <w:t xml:space="preserve"> former</w:t>
      </w:r>
      <w:r w:rsidR="00680873">
        <w:rPr>
          <w:rFonts w:ascii="Times New Roman" w:hAnsi="Times New Roman"/>
          <w:sz w:val="24"/>
          <w:szCs w:val="24"/>
        </w:rPr>
        <w:t xml:space="preserve"> </w:t>
      </w:r>
      <w:r w:rsidR="00680873" w:rsidRPr="00680873">
        <w:rPr>
          <w:rFonts w:ascii="Times New Roman" w:hAnsi="Times New Roman"/>
          <w:i/>
          <w:sz w:val="24"/>
          <w:szCs w:val="24"/>
        </w:rPr>
        <w:t>Quarantine Act 1908</w:t>
      </w:r>
      <w:r w:rsidR="00680873">
        <w:rPr>
          <w:rFonts w:ascii="Times New Roman" w:hAnsi="Times New Roman"/>
          <w:sz w:val="24"/>
          <w:szCs w:val="24"/>
        </w:rPr>
        <w:t xml:space="preserve"> to refer to the </w:t>
      </w:r>
      <w:r w:rsidR="00680873" w:rsidRPr="00680873">
        <w:rPr>
          <w:rFonts w:ascii="Times New Roman" w:hAnsi="Times New Roman"/>
          <w:i/>
          <w:sz w:val="24"/>
          <w:szCs w:val="24"/>
        </w:rPr>
        <w:t>Biosecurity Act 2015</w:t>
      </w:r>
      <w:r w:rsidR="00BE45EC">
        <w:rPr>
          <w:rFonts w:ascii="Times New Roman" w:hAnsi="Times New Roman"/>
          <w:sz w:val="24"/>
          <w:szCs w:val="24"/>
        </w:rPr>
        <w:t xml:space="preserve">; and to clarify text referring to the list of CITES specimens under </w:t>
      </w:r>
      <w:r w:rsidR="004B492F">
        <w:rPr>
          <w:rFonts w:ascii="Times New Roman" w:hAnsi="Times New Roman"/>
          <w:sz w:val="24"/>
          <w:szCs w:val="24"/>
        </w:rPr>
        <w:t xml:space="preserve">the EPBC </w:t>
      </w:r>
      <w:r w:rsidR="00BE45EC">
        <w:rPr>
          <w:rFonts w:ascii="Times New Roman" w:hAnsi="Times New Roman"/>
          <w:sz w:val="24"/>
          <w:szCs w:val="24"/>
        </w:rPr>
        <w:t>Act.</w:t>
      </w:r>
    </w:p>
    <w:p w14:paraId="50479E57" w14:textId="7BD7AD39" w:rsidR="005E0351" w:rsidRDefault="005E0351" w:rsidP="005E0351">
      <w:pPr>
        <w:rPr>
          <w:rFonts w:ascii="Times New Roman" w:hAnsi="Times New Roman"/>
          <w:sz w:val="24"/>
          <w:szCs w:val="24"/>
        </w:rPr>
      </w:pPr>
      <w:r w:rsidRPr="00F64496">
        <w:rPr>
          <w:rFonts w:ascii="Times New Roman" w:hAnsi="Times New Roman"/>
          <w:sz w:val="24"/>
          <w:szCs w:val="24"/>
        </w:rPr>
        <w:t xml:space="preserve">Amendments to the Live Import List can be made either on the initiative of the Minister or by application. This amendment </w:t>
      </w:r>
      <w:r w:rsidR="00680873">
        <w:rPr>
          <w:rFonts w:ascii="Times New Roman" w:hAnsi="Times New Roman"/>
          <w:sz w:val="24"/>
          <w:szCs w:val="24"/>
        </w:rPr>
        <w:t xml:space="preserve">to add the Okapi </w:t>
      </w:r>
      <w:r w:rsidRPr="00F64496">
        <w:rPr>
          <w:rFonts w:ascii="Times New Roman" w:hAnsi="Times New Roman"/>
          <w:sz w:val="24"/>
          <w:szCs w:val="24"/>
        </w:rPr>
        <w:t>was initiated by an appli</w:t>
      </w:r>
      <w:bookmarkStart w:id="0" w:name="_GoBack"/>
      <w:bookmarkEnd w:id="0"/>
      <w:r w:rsidRPr="00F64496">
        <w:rPr>
          <w:rFonts w:ascii="Times New Roman" w:hAnsi="Times New Roman"/>
          <w:sz w:val="24"/>
          <w:szCs w:val="24"/>
        </w:rPr>
        <w:t>cation made to the Minister under section 303EE of the EPBC Act.</w:t>
      </w:r>
    </w:p>
    <w:p w14:paraId="669250EF" w14:textId="5B2B241D" w:rsidR="005E0351" w:rsidRPr="00747E4A" w:rsidRDefault="005E0351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96130A">
        <w:rPr>
          <w:rFonts w:ascii="Times New Roman" w:hAnsi="Times New Roman"/>
          <w:bCs/>
          <w:iCs/>
          <w:sz w:val="24"/>
          <w:szCs w:val="24"/>
        </w:rPr>
        <w:t>Consultation was c</w:t>
      </w:r>
      <w:r>
        <w:rPr>
          <w:rFonts w:ascii="Times New Roman" w:hAnsi="Times New Roman"/>
          <w:bCs/>
          <w:iCs/>
          <w:sz w:val="24"/>
          <w:szCs w:val="24"/>
        </w:rPr>
        <w:t>arried out in accordance with subsection </w:t>
      </w:r>
      <w:proofErr w:type="gramStart"/>
      <w:r w:rsidR="00FD3881">
        <w:rPr>
          <w:rFonts w:ascii="Times New Roman" w:hAnsi="Times New Roman"/>
          <w:bCs/>
          <w:iCs/>
          <w:sz w:val="24"/>
          <w:szCs w:val="24"/>
        </w:rPr>
        <w:t>303EC</w:t>
      </w:r>
      <w:r w:rsidR="00FD3881" w:rsidRPr="0096130A">
        <w:rPr>
          <w:rFonts w:ascii="Times New Roman" w:hAnsi="Times New Roman"/>
          <w:bCs/>
          <w:iCs/>
          <w:sz w:val="24"/>
          <w:szCs w:val="24"/>
        </w:rPr>
        <w:t>(</w:t>
      </w:r>
      <w:proofErr w:type="gramEnd"/>
      <w:r w:rsidRPr="0096130A">
        <w:rPr>
          <w:rFonts w:ascii="Times New Roman" w:hAnsi="Times New Roman"/>
          <w:bCs/>
          <w:iCs/>
          <w:sz w:val="24"/>
          <w:szCs w:val="24"/>
        </w:rPr>
        <w:t>3)</w:t>
      </w:r>
      <w:r>
        <w:rPr>
          <w:rFonts w:ascii="Times New Roman" w:hAnsi="Times New Roman"/>
          <w:bCs/>
          <w:iCs/>
          <w:sz w:val="24"/>
          <w:szCs w:val="24"/>
        </w:rPr>
        <w:t xml:space="preserve"> of the EPBC Act</w:t>
      </w:r>
      <w:r w:rsidRPr="0096130A">
        <w:rPr>
          <w:rFonts w:ascii="Times New Roman" w:hAnsi="Times New Roman"/>
          <w:bCs/>
          <w:iCs/>
          <w:sz w:val="24"/>
          <w:szCs w:val="24"/>
        </w:rPr>
        <w:t xml:space="preserve">. In this case, the Department of the Environment and Energy consulted with </w:t>
      </w:r>
      <w:r w:rsidRPr="00A723C5">
        <w:rPr>
          <w:rFonts w:ascii="Times New Roman" w:hAnsi="Times New Roman"/>
          <w:bCs/>
          <w:iCs/>
          <w:sz w:val="24"/>
          <w:szCs w:val="24"/>
        </w:rPr>
        <w:t>relevant Commonwealth, state and territory agencies for the environment, conservation and agriculture. The comments received were considered in the Department’s ass</w:t>
      </w:r>
      <w:r>
        <w:rPr>
          <w:rFonts w:ascii="Times New Roman" w:hAnsi="Times New Roman"/>
          <w:bCs/>
          <w:iCs/>
          <w:sz w:val="24"/>
          <w:szCs w:val="24"/>
        </w:rPr>
        <w:t xml:space="preserve">essment and all </w:t>
      </w:r>
      <w:r w:rsidRPr="00A723C5">
        <w:rPr>
          <w:rFonts w:ascii="Times New Roman" w:hAnsi="Times New Roman"/>
          <w:bCs/>
          <w:iCs/>
          <w:sz w:val="24"/>
          <w:szCs w:val="24"/>
        </w:rPr>
        <w:t xml:space="preserve">supported amending the Live Import List to include the </w:t>
      </w:r>
      <w:r>
        <w:rPr>
          <w:rFonts w:ascii="Times New Roman" w:hAnsi="Times New Roman"/>
          <w:bCs/>
          <w:iCs/>
          <w:sz w:val="24"/>
          <w:szCs w:val="24"/>
        </w:rPr>
        <w:t>Okapi</w:t>
      </w:r>
      <w:r w:rsidRPr="00A723C5">
        <w:rPr>
          <w:rFonts w:ascii="Times New Roman" w:hAnsi="Times New Roman"/>
          <w:sz w:val="24"/>
          <w:szCs w:val="24"/>
        </w:rPr>
        <w:t xml:space="preserve"> </w:t>
      </w:r>
      <w:r w:rsidR="00A223FD">
        <w:rPr>
          <w:rFonts w:ascii="Times New Roman" w:hAnsi="Times New Roman"/>
          <w:bCs/>
          <w:iCs/>
          <w:sz w:val="24"/>
          <w:szCs w:val="24"/>
        </w:rPr>
        <w:t>with the listing condition</w:t>
      </w:r>
      <w:r w:rsidRPr="00A723C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881" w:rsidRPr="00A723C5">
        <w:rPr>
          <w:rFonts w:ascii="Times New Roman" w:hAnsi="Times New Roman"/>
          <w:bCs/>
          <w:iCs/>
          <w:sz w:val="24"/>
          <w:szCs w:val="24"/>
        </w:rPr>
        <w:t>of:</w:t>
      </w:r>
      <w:r w:rsidRPr="00A723C5">
        <w:rPr>
          <w:rFonts w:ascii="Times New Roman" w:hAnsi="Times New Roman"/>
          <w:bCs/>
          <w:iCs/>
          <w:sz w:val="24"/>
          <w:szCs w:val="24"/>
        </w:rPr>
        <w:t xml:space="preserve"> “</w:t>
      </w:r>
      <w:r w:rsidRPr="005E0351">
        <w:rPr>
          <w:rFonts w:ascii="Times New Roman" w:hAnsi="Times New Roman"/>
          <w:bCs/>
          <w:iCs/>
          <w:sz w:val="24"/>
          <w:szCs w:val="24"/>
        </w:rPr>
        <w:t>Eligible non-commercial purpose only excluding household pets</w:t>
      </w:r>
      <w:r w:rsidRPr="00A723C5">
        <w:rPr>
          <w:rFonts w:ascii="Times New Roman" w:hAnsi="Times New Roman"/>
          <w:bCs/>
          <w:iCs/>
          <w:sz w:val="24"/>
          <w:szCs w:val="24"/>
        </w:rPr>
        <w:t>.”</w:t>
      </w:r>
    </w:p>
    <w:p w14:paraId="1637DF28" w14:textId="2B592DFC" w:rsidR="005E0351" w:rsidRDefault="005E0351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In accordance with subsection </w:t>
      </w:r>
      <w:r w:rsidRPr="0096130A">
        <w:rPr>
          <w:rFonts w:ascii="Times New Roman" w:hAnsi="Times New Roman"/>
          <w:bCs/>
          <w:iCs/>
          <w:sz w:val="24"/>
          <w:szCs w:val="24"/>
        </w:rPr>
        <w:t>303EF</w:t>
      </w:r>
      <w:r>
        <w:rPr>
          <w:rFonts w:ascii="Times New Roman" w:hAnsi="Times New Roman"/>
          <w:bCs/>
          <w:iCs/>
          <w:sz w:val="24"/>
          <w:szCs w:val="24"/>
        </w:rPr>
        <w:t>(2)</w:t>
      </w:r>
      <w:r w:rsidRPr="0096130A">
        <w:rPr>
          <w:rFonts w:ascii="Times New Roman" w:hAnsi="Times New Roman"/>
          <w:bCs/>
          <w:iCs/>
          <w:sz w:val="24"/>
          <w:szCs w:val="24"/>
        </w:rPr>
        <w:t xml:space="preserve"> of the EPBC Act</w:t>
      </w:r>
      <w:r w:rsidR="00A5032D">
        <w:rPr>
          <w:rFonts w:ascii="Times New Roman" w:hAnsi="Times New Roman"/>
          <w:bCs/>
          <w:iCs/>
          <w:sz w:val="24"/>
          <w:szCs w:val="24"/>
        </w:rPr>
        <w:t>, t</w:t>
      </w:r>
      <w:r w:rsidRPr="0096130A">
        <w:rPr>
          <w:rFonts w:ascii="Times New Roman" w:hAnsi="Times New Roman"/>
          <w:bCs/>
          <w:iCs/>
          <w:sz w:val="24"/>
          <w:szCs w:val="24"/>
        </w:rPr>
        <w:t>he</w:t>
      </w:r>
      <w:r>
        <w:rPr>
          <w:rFonts w:ascii="Times New Roman" w:hAnsi="Times New Roman"/>
          <w:bCs/>
          <w:iCs/>
          <w:sz w:val="24"/>
          <w:szCs w:val="24"/>
        </w:rPr>
        <w:t xml:space="preserve"> draft</w:t>
      </w:r>
      <w:r w:rsidRPr="0096130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00FD0">
        <w:rPr>
          <w:rFonts w:ascii="Times New Roman" w:hAnsi="Times New Roman"/>
          <w:bCs/>
          <w:iCs/>
          <w:sz w:val="24"/>
          <w:szCs w:val="24"/>
        </w:rPr>
        <w:t xml:space="preserve">risk assessment </w:t>
      </w:r>
      <w:r w:rsidRPr="0096130A">
        <w:rPr>
          <w:rFonts w:ascii="Times New Roman" w:hAnsi="Times New Roman"/>
          <w:bCs/>
          <w:iCs/>
          <w:sz w:val="24"/>
          <w:szCs w:val="24"/>
        </w:rPr>
        <w:t>report was published on the Department of the Environment and Energy’s website and public comments sought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723C5">
        <w:rPr>
          <w:rFonts w:ascii="Times New Roman" w:hAnsi="Times New Roman"/>
          <w:bCs/>
          <w:iCs/>
          <w:sz w:val="24"/>
          <w:szCs w:val="24"/>
        </w:rPr>
        <w:t xml:space="preserve">between </w:t>
      </w:r>
      <w:r w:rsidRPr="005E0351">
        <w:rPr>
          <w:rFonts w:ascii="Times New Roman" w:hAnsi="Times New Roman"/>
          <w:bCs/>
          <w:iCs/>
          <w:sz w:val="24"/>
          <w:szCs w:val="24"/>
        </w:rPr>
        <w:t>1 November and 29 November 2017</w:t>
      </w:r>
      <w:r>
        <w:rPr>
          <w:rFonts w:ascii="Times New Roman" w:hAnsi="Times New Roman"/>
          <w:bCs/>
          <w:iCs/>
          <w:sz w:val="24"/>
          <w:szCs w:val="24"/>
        </w:rPr>
        <w:t>. One public c</w:t>
      </w:r>
      <w:r w:rsidR="00A223FD">
        <w:rPr>
          <w:rFonts w:ascii="Times New Roman" w:hAnsi="Times New Roman"/>
          <w:bCs/>
          <w:iCs/>
          <w:sz w:val="24"/>
          <w:szCs w:val="24"/>
        </w:rPr>
        <w:t>omment supporting the amendment</w:t>
      </w:r>
      <w:r w:rsidR="001D7A90" w:rsidRPr="001D7A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D7A90">
        <w:rPr>
          <w:rFonts w:ascii="Times New Roman" w:hAnsi="Times New Roman"/>
          <w:bCs/>
          <w:iCs/>
          <w:sz w:val="24"/>
          <w:szCs w:val="24"/>
        </w:rPr>
        <w:t>was received.</w:t>
      </w:r>
    </w:p>
    <w:p w14:paraId="7878BE72" w14:textId="0A91B528" w:rsidR="005E0351" w:rsidRPr="00747E4A" w:rsidRDefault="005E0351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The final</w:t>
      </w:r>
      <w:r w:rsidR="00F00FD0">
        <w:rPr>
          <w:rFonts w:ascii="Times New Roman" w:hAnsi="Times New Roman"/>
          <w:bCs/>
          <w:iCs/>
          <w:sz w:val="24"/>
          <w:szCs w:val="24"/>
        </w:rPr>
        <w:t xml:space="preserve"> risk assessment </w:t>
      </w:r>
      <w:r>
        <w:rPr>
          <w:rFonts w:ascii="Times New Roman" w:hAnsi="Times New Roman"/>
          <w:bCs/>
          <w:iCs/>
          <w:sz w:val="24"/>
          <w:szCs w:val="24"/>
        </w:rPr>
        <w:t>report wa</w:t>
      </w:r>
      <w:r w:rsidR="00F00FD0">
        <w:rPr>
          <w:rFonts w:ascii="Times New Roman" w:hAnsi="Times New Roman"/>
          <w:bCs/>
          <w:iCs/>
          <w:sz w:val="24"/>
          <w:szCs w:val="24"/>
        </w:rPr>
        <w:t xml:space="preserve">s provided to the Minister. </w:t>
      </w:r>
      <w:r>
        <w:rPr>
          <w:rFonts w:ascii="Times New Roman" w:hAnsi="Times New Roman"/>
          <w:bCs/>
          <w:iCs/>
          <w:sz w:val="24"/>
          <w:szCs w:val="24"/>
        </w:rPr>
        <w:t>In accordance with paragraph 303EC(5)(a) of the EPBC Act, the Minister considered the report before deciding to amend the list to include the Okapi in Part 2 of the Live Import List.</w:t>
      </w:r>
    </w:p>
    <w:p w14:paraId="04BCA54A" w14:textId="7001ACD4" w:rsidR="00A5032D" w:rsidRDefault="00A5032D" w:rsidP="00A503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updating </w:t>
      </w:r>
      <w:r w:rsidR="00432194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the ‘Plants’ text </w:t>
      </w:r>
      <w:r w:rsidR="00432194">
        <w:rPr>
          <w:rFonts w:ascii="Times New Roman" w:hAnsi="Times New Roman"/>
          <w:sz w:val="24"/>
          <w:szCs w:val="24"/>
        </w:rPr>
        <w:t>reflects the repeal of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290A48">
        <w:rPr>
          <w:rFonts w:ascii="Times New Roman" w:hAnsi="Times New Roman"/>
          <w:i/>
          <w:sz w:val="24"/>
          <w:szCs w:val="24"/>
        </w:rPr>
        <w:t>Quarantine Act 1908</w:t>
      </w:r>
      <w:r>
        <w:rPr>
          <w:rFonts w:ascii="Times New Roman" w:hAnsi="Times New Roman"/>
          <w:sz w:val="24"/>
          <w:szCs w:val="24"/>
        </w:rPr>
        <w:t xml:space="preserve"> by the </w:t>
      </w:r>
      <w:r w:rsidRPr="00290A48">
        <w:rPr>
          <w:rFonts w:ascii="Times New Roman" w:hAnsi="Times New Roman"/>
          <w:i/>
          <w:sz w:val="24"/>
          <w:szCs w:val="24"/>
        </w:rPr>
        <w:t xml:space="preserve">Biosecurity </w:t>
      </w:r>
      <w:r>
        <w:rPr>
          <w:rFonts w:ascii="Times New Roman" w:hAnsi="Times New Roman"/>
          <w:i/>
          <w:sz w:val="24"/>
          <w:szCs w:val="24"/>
        </w:rPr>
        <w:t xml:space="preserve">(Consequential Amendments and Transitional Provisions) </w:t>
      </w:r>
      <w:r w:rsidRPr="00290A48">
        <w:rPr>
          <w:rFonts w:ascii="Times New Roman" w:hAnsi="Times New Roman"/>
          <w:i/>
          <w:sz w:val="24"/>
          <w:szCs w:val="24"/>
        </w:rPr>
        <w:t>Act 2015</w:t>
      </w:r>
      <w:r>
        <w:rPr>
          <w:rFonts w:ascii="Times New Roman" w:hAnsi="Times New Roman"/>
          <w:sz w:val="24"/>
          <w:szCs w:val="24"/>
        </w:rPr>
        <w:t xml:space="preserve"> on 16</w:t>
      </w:r>
      <w:r w:rsidR="0043219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June</w:t>
      </w:r>
      <w:r w:rsidR="0043219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2016.</w:t>
      </w:r>
    </w:p>
    <w:p w14:paraId="516A11D3" w14:textId="431FF9E3" w:rsidR="00AE243F" w:rsidRPr="00F64496" w:rsidRDefault="00AE243F" w:rsidP="00A503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‘Plants’ text refer</w:t>
      </w:r>
      <w:r w:rsidR="00432194"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z w:val="24"/>
          <w:szCs w:val="24"/>
        </w:rPr>
        <w:t xml:space="preserve"> to the “list of CITES specimens under this Act” has been </w:t>
      </w:r>
      <w:r w:rsidR="00432194">
        <w:rPr>
          <w:rFonts w:ascii="Times New Roman" w:hAnsi="Times New Roman"/>
          <w:sz w:val="24"/>
          <w:szCs w:val="24"/>
        </w:rPr>
        <w:t>amended</w:t>
      </w:r>
      <w:r>
        <w:rPr>
          <w:rFonts w:ascii="Times New Roman" w:hAnsi="Times New Roman"/>
          <w:sz w:val="24"/>
          <w:szCs w:val="24"/>
        </w:rPr>
        <w:t xml:space="preserve"> to </w:t>
      </w:r>
      <w:r w:rsidR="00432194">
        <w:rPr>
          <w:rFonts w:ascii="Times New Roman" w:hAnsi="Times New Roman"/>
          <w:sz w:val="24"/>
          <w:szCs w:val="24"/>
        </w:rPr>
        <w:t xml:space="preserve">indicate that the Act referred to is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E243F">
        <w:rPr>
          <w:rFonts w:ascii="Times New Roman" w:hAnsi="Times New Roman" w:cs="Arial"/>
          <w:i/>
          <w:sz w:val="24"/>
          <w:szCs w:val="24"/>
        </w:rPr>
        <w:t>Environment Protection and Biodiver</w:t>
      </w:r>
      <w:r>
        <w:rPr>
          <w:rFonts w:ascii="Times New Roman" w:hAnsi="Times New Roman" w:cs="Arial"/>
          <w:i/>
          <w:sz w:val="24"/>
          <w:szCs w:val="24"/>
        </w:rPr>
        <w:t>sity Conservation Act 1999</w:t>
      </w:r>
      <w:r>
        <w:rPr>
          <w:rFonts w:ascii="Times New Roman" w:hAnsi="Times New Roman"/>
          <w:sz w:val="24"/>
          <w:szCs w:val="24"/>
        </w:rPr>
        <w:t>.</w:t>
      </w:r>
    </w:p>
    <w:p w14:paraId="4B2F0F1A" w14:textId="337303E5" w:rsidR="005E0351" w:rsidRPr="00335A94" w:rsidRDefault="005E0351" w:rsidP="00A5032D">
      <w:pPr>
        <w:spacing w:before="120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96130A">
        <w:rPr>
          <w:rFonts w:ascii="Times New Roman" w:hAnsi="Times New Roman"/>
          <w:sz w:val="24"/>
          <w:szCs w:val="24"/>
        </w:rPr>
        <w:t xml:space="preserve"> instrument is a legislative instrument for the purposes of the </w:t>
      </w:r>
      <w:r w:rsidRPr="0096130A">
        <w:rPr>
          <w:rFonts w:ascii="Times New Roman" w:hAnsi="Times New Roman"/>
          <w:i/>
          <w:sz w:val="24"/>
          <w:szCs w:val="24"/>
        </w:rPr>
        <w:t>Legislation Act</w:t>
      </w:r>
      <w:r>
        <w:rPr>
          <w:rFonts w:ascii="Times New Roman" w:hAnsi="Times New Roman"/>
          <w:i/>
          <w:sz w:val="24"/>
          <w:szCs w:val="24"/>
        </w:rPr>
        <w:t> </w:t>
      </w:r>
      <w:r w:rsidRPr="0096130A">
        <w:rPr>
          <w:rFonts w:ascii="Times New Roman" w:hAnsi="Times New Roman"/>
          <w:i/>
          <w:sz w:val="24"/>
          <w:szCs w:val="24"/>
        </w:rPr>
        <w:t>2003</w:t>
      </w:r>
      <w:r w:rsidRPr="0096130A">
        <w:rPr>
          <w:rFonts w:ascii="Times New Roman" w:hAnsi="Times New Roman"/>
          <w:sz w:val="24"/>
          <w:szCs w:val="24"/>
        </w:rPr>
        <w:t xml:space="preserve">. It </w:t>
      </w:r>
      <w:r>
        <w:rPr>
          <w:rFonts w:ascii="Times New Roman" w:hAnsi="Times New Roman"/>
          <w:sz w:val="24"/>
          <w:szCs w:val="24"/>
        </w:rPr>
        <w:t xml:space="preserve">commences </w:t>
      </w:r>
      <w:r w:rsidRPr="0096130A">
        <w:rPr>
          <w:rFonts w:ascii="Times New Roman" w:hAnsi="Times New Roman"/>
          <w:sz w:val="24"/>
          <w:szCs w:val="24"/>
        </w:rPr>
        <w:t>the day after registration.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6353E1" w14:textId="1E6F7A98" w:rsidR="003A0366" w:rsidRPr="00F00FD0" w:rsidRDefault="00C96CCC" w:rsidP="003A0366">
      <w:pPr>
        <w:spacing w:before="120"/>
        <w:rPr>
          <w:rFonts w:ascii="Times New Roman" w:hAnsi="Times New Roman"/>
          <w:sz w:val="24"/>
          <w:szCs w:val="24"/>
        </w:rPr>
      </w:pPr>
    </w:p>
    <w:p w14:paraId="7E6353E9" w14:textId="1E87F9CE" w:rsidR="00F528F7" w:rsidRPr="0096130A" w:rsidRDefault="00F528F7">
      <w:pPr>
        <w:spacing w:after="0" w:line="240" w:lineRule="auto"/>
        <w:rPr>
          <w:rFonts w:ascii="Times New Roman" w:hAnsi="Times New Roman"/>
        </w:rPr>
      </w:pPr>
      <w:r w:rsidRPr="0096130A">
        <w:rPr>
          <w:rFonts w:ascii="Times New Roman" w:hAnsi="Times New Roman"/>
        </w:rPr>
        <w:br w:type="page"/>
      </w:r>
    </w:p>
    <w:p w14:paraId="025F4E6D" w14:textId="77777777" w:rsidR="000A1EA5" w:rsidRDefault="000A1EA5" w:rsidP="005862C6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5570FBD" w14:textId="77777777" w:rsidR="005862C6" w:rsidRPr="005862C6" w:rsidRDefault="005862C6" w:rsidP="005862C6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  <w:r w:rsidRPr="005862C6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68039981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6D24CD84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7ED311F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5862C6">
        <w:rPr>
          <w:rFonts w:ascii="Times New Roman" w:hAnsi="Times New Roman"/>
          <w:b/>
          <w:i/>
          <w:sz w:val="24"/>
          <w:szCs w:val="24"/>
        </w:rPr>
        <w:t>Environment Protection and Biodiversity Conservation Act 1999</w:t>
      </w:r>
    </w:p>
    <w:p w14:paraId="6D8CA783" w14:textId="3DFD04A4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862C6">
        <w:rPr>
          <w:rFonts w:ascii="Times New Roman" w:hAnsi="Times New Roman"/>
          <w:b/>
          <w:bCs/>
          <w:iCs/>
          <w:sz w:val="24"/>
          <w:szCs w:val="24"/>
        </w:rPr>
        <w:t xml:space="preserve">List of Specimens taken to be Suitable for Live Import Amendment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432194">
        <w:rPr>
          <w:rFonts w:ascii="Times New Roman" w:hAnsi="Times New Roman"/>
          <w:b/>
          <w:bCs/>
          <w:iCs/>
          <w:sz w:val="24"/>
          <w:szCs w:val="24"/>
        </w:rPr>
        <w:br/>
      </w:r>
      <w:r w:rsidRPr="005862C6">
        <w:rPr>
          <w:rFonts w:ascii="Times New Roman" w:hAnsi="Times New Roman"/>
          <w:b/>
          <w:bCs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Okapi</w:t>
      </w:r>
      <w:r w:rsidRPr="005862C6">
        <w:rPr>
          <w:rFonts w:ascii="Times New Roman" w:hAnsi="Times New Roman"/>
          <w:b/>
          <w:bCs/>
          <w:iCs/>
          <w:sz w:val="24"/>
          <w:szCs w:val="24"/>
        </w:rPr>
        <w:t>) Instrument 2018</w:t>
      </w:r>
    </w:p>
    <w:p w14:paraId="1E35988D" w14:textId="4FE4866E" w:rsidR="005862C6" w:rsidRPr="005862C6" w:rsidRDefault="005862C6" w:rsidP="00432194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is compatible with the human rights and freedoms recognised or</w:t>
      </w:r>
      <w:r w:rsidRPr="005862C6">
        <w:rPr>
          <w:rFonts w:ascii="Times New Roman" w:hAnsi="Times New Roman"/>
          <w:sz w:val="24"/>
          <w:szCs w:val="24"/>
        </w:rPr>
        <w:br/>
        <w:t>declared in the international instruments listed in section 3 of the</w:t>
      </w:r>
      <w:r w:rsidR="00290A48">
        <w:rPr>
          <w:rFonts w:ascii="Times New Roman" w:hAnsi="Times New Roman"/>
          <w:sz w:val="24"/>
          <w:szCs w:val="24"/>
        </w:rPr>
        <w:t xml:space="preserve"> </w:t>
      </w:r>
      <w:r w:rsidRPr="005862C6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5862C6">
        <w:rPr>
          <w:rFonts w:ascii="Times New Roman" w:hAnsi="Times New Roman"/>
          <w:sz w:val="24"/>
          <w:szCs w:val="24"/>
        </w:rPr>
        <w:t>.</w:t>
      </w:r>
    </w:p>
    <w:p w14:paraId="3015DF98" w14:textId="77777777" w:rsidR="005862C6" w:rsidRPr="005862C6" w:rsidRDefault="005862C6" w:rsidP="005862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522F906D" w14:textId="011835D0" w:rsidR="005862C6" w:rsidRPr="005862C6" w:rsidRDefault="005862C6" w:rsidP="005862C6">
      <w:pPr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The purpose of this instrument is to amend Part</w:t>
      </w:r>
      <w:r w:rsidR="00BE45EC">
        <w:rPr>
          <w:rFonts w:ascii="Times New Roman" w:hAnsi="Times New Roman"/>
          <w:sz w:val="24"/>
          <w:szCs w:val="24"/>
        </w:rPr>
        <w:t xml:space="preserve"> </w:t>
      </w:r>
      <w:r w:rsidR="00290A48">
        <w:rPr>
          <w:rFonts w:ascii="Times New Roman" w:hAnsi="Times New Roman"/>
          <w:sz w:val="24"/>
          <w:szCs w:val="24"/>
        </w:rPr>
        <w:t>1 and Part</w:t>
      </w:r>
      <w:r w:rsidRPr="005862C6">
        <w:rPr>
          <w:rFonts w:ascii="Times New Roman" w:hAnsi="Times New Roman"/>
          <w:sz w:val="24"/>
          <w:szCs w:val="24"/>
        </w:rPr>
        <w:t xml:space="preserve"> 2 of the List of Specimens taken to be Suitable for Live Import to </w:t>
      </w:r>
      <w:r w:rsidR="00E2097B">
        <w:rPr>
          <w:rFonts w:ascii="Times New Roman" w:hAnsi="Times New Roman"/>
          <w:sz w:val="24"/>
          <w:szCs w:val="24"/>
        </w:rPr>
        <w:t xml:space="preserve">modify the text </w:t>
      </w:r>
      <w:r w:rsidR="001639ED">
        <w:rPr>
          <w:rFonts w:ascii="Times New Roman" w:hAnsi="Times New Roman"/>
          <w:sz w:val="24"/>
          <w:szCs w:val="24"/>
        </w:rPr>
        <w:t xml:space="preserve">under the Plants headings and </w:t>
      </w:r>
      <w:r w:rsidR="00286544">
        <w:rPr>
          <w:rFonts w:ascii="Times New Roman" w:hAnsi="Times New Roman"/>
          <w:sz w:val="24"/>
          <w:szCs w:val="24"/>
        </w:rPr>
        <w:t xml:space="preserve">to </w:t>
      </w:r>
      <w:r w:rsidRPr="005862C6">
        <w:rPr>
          <w:rFonts w:ascii="Times New Roman" w:hAnsi="Times New Roman"/>
          <w:sz w:val="24"/>
          <w:szCs w:val="24"/>
        </w:rPr>
        <w:t xml:space="preserve">include </w:t>
      </w:r>
      <w:proofErr w:type="spellStart"/>
      <w:r w:rsidRPr="005E0351">
        <w:rPr>
          <w:rFonts w:ascii="Times New Roman" w:hAnsi="Times New Roman"/>
          <w:i/>
          <w:iCs/>
          <w:sz w:val="24"/>
          <w:szCs w:val="24"/>
        </w:rPr>
        <w:t>Okapia</w:t>
      </w:r>
      <w:proofErr w:type="spellEnd"/>
      <w:r w:rsidRPr="005E0351">
        <w:rPr>
          <w:rFonts w:ascii="Times New Roman" w:hAnsi="Times New Roman"/>
          <w:i/>
          <w:iCs/>
          <w:sz w:val="24"/>
          <w:szCs w:val="24"/>
        </w:rPr>
        <w:t xml:space="preserve"> johnstoni </w:t>
      </w:r>
      <w:r w:rsidRPr="005862C6">
        <w:rPr>
          <w:rFonts w:ascii="Times New Roman" w:hAnsi="Times New Roman"/>
          <w:iCs/>
          <w:sz w:val="24"/>
          <w:szCs w:val="24"/>
        </w:rPr>
        <w:t>(Okapi</w:t>
      </w:r>
      <w:r w:rsidR="000A1EA5" w:rsidRPr="005862C6">
        <w:rPr>
          <w:rFonts w:ascii="Times New Roman" w:hAnsi="Times New Roman"/>
          <w:iCs/>
          <w:sz w:val="24"/>
          <w:szCs w:val="24"/>
        </w:rPr>
        <w:t>)</w:t>
      </w:r>
      <w:r w:rsidR="00286544" w:rsidRPr="00286544">
        <w:rPr>
          <w:rFonts w:ascii="Times New Roman" w:hAnsi="Times New Roman"/>
          <w:sz w:val="24"/>
          <w:szCs w:val="24"/>
        </w:rPr>
        <w:t xml:space="preserve"> </w:t>
      </w:r>
      <w:r w:rsidR="00286544">
        <w:rPr>
          <w:rFonts w:ascii="Times New Roman" w:hAnsi="Times New Roman"/>
          <w:sz w:val="24"/>
          <w:szCs w:val="24"/>
        </w:rPr>
        <w:t>in Part 2 of the List</w:t>
      </w:r>
      <w:r w:rsidR="000A1EA5" w:rsidRPr="005E03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A1EA5" w:rsidRPr="0096130A">
        <w:rPr>
          <w:rFonts w:ascii="Times New Roman" w:hAnsi="Times New Roman"/>
          <w:sz w:val="24"/>
          <w:szCs w:val="24"/>
        </w:rPr>
        <w:t>with</w:t>
      </w:r>
      <w:r w:rsidR="00A223FD">
        <w:rPr>
          <w:rFonts w:ascii="Times New Roman" w:hAnsi="Times New Roman"/>
          <w:sz w:val="24"/>
          <w:szCs w:val="24"/>
        </w:rPr>
        <w:t xml:space="preserve"> the condition</w:t>
      </w:r>
      <w:r w:rsidRPr="005862C6">
        <w:rPr>
          <w:rFonts w:ascii="Times New Roman" w:hAnsi="Times New Roman"/>
          <w:sz w:val="24"/>
          <w:szCs w:val="24"/>
        </w:rPr>
        <w:t>: “</w:t>
      </w:r>
      <w:r w:rsidRPr="005E0351">
        <w:rPr>
          <w:rFonts w:ascii="Times New Roman" w:hAnsi="Times New Roman"/>
          <w:color w:val="000000" w:themeColor="text1"/>
          <w:sz w:val="24"/>
          <w:szCs w:val="24"/>
        </w:rPr>
        <w:t>Eligible non-commercial purpose only excluding household pets</w:t>
      </w:r>
      <w:r w:rsidRPr="005862C6">
        <w:rPr>
          <w:rFonts w:ascii="Times New Roman" w:hAnsi="Times New Roman"/>
          <w:sz w:val="24"/>
          <w:szCs w:val="24"/>
        </w:rPr>
        <w:t>”</w:t>
      </w:r>
      <w:r w:rsidR="00E2097B">
        <w:rPr>
          <w:rFonts w:ascii="Times New Roman" w:hAnsi="Times New Roman"/>
          <w:sz w:val="24"/>
          <w:szCs w:val="24"/>
        </w:rPr>
        <w:t>.</w:t>
      </w:r>
    </w:p>
    <w:p w14:paraId="05C48702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Human rights implications</w:t>
      </w:r>
    </w:p>
    <w:p w14:paraId="358A12C5" w14:textId="58E0E9A8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does not engage any of the applicable rights or freedoms.</w:t>
      </w:r>
    </w:p>
    <w:p w14:paraId="0CFEDD45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Conclusion</w:t>
      </w:r>
    </w:p>
    <w:p w14:paraId="287B6168" w14:textId="77777777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is compatible with human rights as it does not raise any human rights issues.</w:t>
      </w:r>
    </w:p>
    <w:p w14:paraId="2054953F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67EE49C8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The Hon Melissa Price MP</w:t>
      </w:r>
    </w:p>
    <w:p w14:paraId="3B916AD4" w14:textId="3EFBB965" w:rsidR="005862C6" w:rsidRPr="00F00FD0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00FD0">
        <w:rPr>
          <w:rFonts w:ascii="Times New Roman" w:hAnsi="Times New Roman"/>
          <w:b/>
          <w:sz w:val="24"/>
          <w:szCs w:val="24"/>
        </w:rPr>
        <w:t xml:space="preserve">Minister for the Environment </w:t>
      </w:r>
    </w:p>
    <w:p w14:paraId="7E6353F4" w14:textId="77777777" w:rsidR="00701CC7" w:rsidRPr="00F00FD0" w:rsidRDefault="00C96CCC" w:rsidP="00701CC7">
      <w:pPr>
        <w:ind w:left="720" w:hanging="720"/>
      </w:pPr>
    </w:p>
    <w:sectPr w:rsidR="00701CC7" w:rsidRPr="00F00FD0" w:rsidSect="0070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540D" w14:textId="77777777" w:rsidR="00726338" w:rsidRDefault="00F528F7">
      <w:pPr>
        <w:spacing w:after="0" w:line="240" w:lineRule="auto"/>
      </w:pPr>
      <w:r>
        <w:separator/>
      </w:r>
    </w:p>
  </w:endnote>
  <w:endnote w:type="continuationSeparator" w:id="0">
    <w:p w14:paraId="7E63540F" w14:textId="77777777" w:rsidR="00726338" w:rsidRDefault="00F5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BC125" w14:textId="77777777" w:rsidR="00C96CCC" w:rsidRDefault="00C96C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7E635404" w14:textId="77777777" w:rsidR="009242A6" w:rsidRDefault="00C96CCC" w:rsidP="00701CC7">
        <w:pPr>
          <w:pStyle w:val="Footer"/>
          <w:jc w:val="right"/>
        </w:pPr>
      </w:p>
      <w:p w14:paraId="7E635405" w14:textId="77777777" w:rsidR="009242A6" w:rsidRDefault="00C96CCC" w:rsidP="00701CC7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73180"/>
      <w:docPartObj>
        <w:docPartGallery w:val="Page Numbers (Bottom of Page)"/>
        <w:docPartUnique/>
      </w:docPartObj>
    </w:sdtPr>
    <w:sdtEndPr/>
    <w:sdtContent>
      <w:p w14:paraId="7E635406" w14:textId="77777777" w:rsidR="009242A6" w:rsidRDefault="00C96CCC" w:rsidP="00701CC7">
        <w:pPr>
          <w:pStyle w:val="Footer"/>
          <w:jc w:val="right"/>
        </w:pPr>
      </w:p>
      <w:p w14:paraId="7E635407" w14:textId="77777777" w:rsidR="009242A6" w:rsidRDefault="00C96CCC" w:rsidP="00701CC7">
        <w:pPr>
          <w:pStyle w:val="Footer"/>
          <w:jc w:val="right"/>
        </w:pPr>
      </w:p>
    </w:sdtContent>
  </w:sdt>
  <w:p w14:paraId="7E635408" w14:textId="77777777" w:rsidR="009242A6" w:rsidRDefault="00C96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5409" w14:textId="77777777" w:rsidR="00726338" w:rsidRDefault="00F528F7">
      <w:pPr>
        <w:spacing w:after="0" w:line="240" w:lineRule="auto"/>
      </w:pPr>
      <w:r>
        <w:separator/>
      </w:r>
    </w:p>
  </w:footnote>
  <w:footnote w:type="continuationSeparator" w:id="0">
    <w:p w14:paraId="7E63540B" w14:textId="77777777" w:rsidR="00726338" w:rsidRDefault="00F5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5403" w14:textId="77777777" w:rsidR="009242A6" w:rsidRDefault="00F17A71" w:rsidP="00701CC7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F528F7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92B3" w14:textId="77777777" w:rsidR="00C96CCC" w:rsidRDefault="00C96C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1257E" w14:textId="77777777" w:rsidR="00C96CCC" w:rsidRDefault="00C96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78EA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5C90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B605D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2CEFA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732555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B1A1E7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58EEA6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A6483B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9D0C76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FF74B1D2">
      <w:start w:val="1"/>
      <w:numFmt w:val="decimal"/>
      <w:lvlText w:val="%1."/>
      <w:lvlJc w:val="left"/>
      <w:pPr>
        <w:ind w:left="720" w:hanging="360"/>
      </w:pPr>
    </w:lvl>
    <w:lvl w:ilvl="1" w:tplc="3BA0D99E" w:tentative="1">
      <w:start w:val="1"/>
      <w:numFmt w:val="lowerLetter"/>
      <w:lvlText w:val="%2."/>
      <w:lvlJc w:val="left"/>
      <w:pPr>
        <w:ind w:left="1440" w:hanging="360"/>
      </w:pPr>
    </w:lvl>
    <w:lvl w:ilvl="2" w:tplc="251C2296" w:tentative="1">
      <w:start w:val="1"/>
      <w:numFmt w:val="lowerRoman"/>
      <w:lvlText w:val="%3."/>
      <w:lvlJc w:val="right"/>
      <w:pPr>
        <w:ind w:left="2160" w:hanging="180"/>
      </w:pPr>
    </w:lvl>
    <w:lvl w:ilvl="3" w:tplc="182CD7F6" w:tentative="1">
      <w:start w:val="1"/>
      <w:numFmt w:val="decimal"/>
      <w:lvlText w:val="%4."/>
      <w:lvlJc w:val="left"/>
      <w:pPr>
        <w:ind w:left="2880" w:hanging="360"/>
      </w:pPr>
    </w:lvl>
    <w:lvl w:ilvl="4" w:tplc="8416E99C" w:tentative="1">
      <w:start w:val="1"/>
      <w:numFmt w:val="lowerLetter"/>
      <w:lvlText w:val="%5."/>
      <w:lvlJc w:val="left"/>
      <w:pPr>
        <w:ind w:left="3600" w:hanging="360"/>
      </w:pPr>
    </w:lvl>
    <w:lvl w:ilvl="5" w:tplc="BEB0F080" w:tentative="1">
      <w:start w:val="1"/>
      <w:numFmt w:val="lowerRoman"/>
      <w:lvlText w:val="%6."/>
      <w:lvlJc w:val="right"/>
      <w:pPr>
        <w:ind w:left="4320" w:hanging="180"/>
      </w:pPr>
    </w:lvl>
    <w:lvl w:ilvl="6" w:tplc="215E596E" w:tentative="1">
      <w:start w:val="1"/>
      <w:numFmt w:val="decimal"/>
      <w:lvlText w:val="%7."/>
      <w:lvlJc w:val="left"/>
      <w:pPr>
        <w:ind w:left="5040" w:hanging="360"/>
      </w:pPr>
    </w:lvl>
    <w:lvl w:ilvl="7" w:tplc="250C924C" w:tentative="1">
      <w:start w:val="1"/>
      <w:numFmt w:val="lowerLetter"/>
      <w:lvlText w:val="%8."/>
      <w:lvlJc w:val="left"/>
      <w:pPr>
        <w:ind w:left="5760" w:hanging="360"/>
      </w:pPr>
    </w:lvl>
    <w:lvl w:ilvl="8" w:tplc="FDC6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A0FA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4E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A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0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CD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2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6DB8B3A4">
      <w:start w:val="1"/>
      <w:numFmt w:val="decimal"/>
      <w:lvlText w:val="%1."/>
      <w:lvlJc w:val="left"/>
      <w:pPr>
        <w:ind w:left="720" w:hanging="360"/>
      </w:pPr>
    </w:lvl>
    <w:lvl w:ilvl="1" w:tplc="0F0826F8" w:tentative="1">
      <w:start w:val="1"/>
      <w:numFmt w:val="lowerLetter"/>
      <w:lvlText w:val="%2."/>
      <w:lvlJc w:val="left"/>
      <w:pPr>
        <w:ind w:left="1440" w:hanging="360"/>
      </w:pPr>
    </w:lvl>
    <w:lvl w:ilvl="2" w:tplc="71EC0D54" w:tentative="1">
      <w:start w:val="1"/>
      <w:numFmt w:val="lowerRoman"/>
      <w:lvlText w:val="%3."/>
      <w:lvlJc w:val="right"/>
      <w:pPr>
        <w:ind w:left="2160" w:hanging="180"/>
      </w:pPr>
    </w:lvl>
    <w:lvl w:ilvl="3" w:tplc="A3D4819C" w:tentative="1">
      <w:start w:val="1"/>
      <w:numFmt w:val="decimal"/>
      <w:lvlText w:val="%4."/>
      <w:lvlJc w:val="left"/>
      <w:pPr>
        <w:ind w:left="2880" w:hanging="360"/>
      </w:pPr>
    </w:lvl>
    <w:lvl w:ilvl="4" w:tplc="C2748C42" w:tentative="1">
      <w:start w:val="1"/>
      <w:numFmt w:val="lowerLetter"/>
      <w:lvlText w:val="%5."/>
      <w:lvlJc w:val="left"/>
      <w:pPr>
        <w:ind w:left="3600" w:hanging="360"/>
      </w:pPr>
    </w:lvl>
    <w:lvl w:ilvl="5" w:tplc="2F2CF300" w:tentative="1">
      <w:start w:val="1"/>
      <w:numFmt w:val="lowerRoman"/>
      <w:lvlText w:val="%6."/>
      <w:lvlJc w:val="right"/>
      <w:pPr>
        <w:ind w:left="4320" w:hanging="180"/>
      </w:pPr>
    </w:lvl>
    <w:lvl w:ilvl="6" w:tplc="04347DEC" w:tentative="1">
      <w:start w:val="1"/>
      <w:numFmt w:val="decimal"/>
      <w:lvlText w:val="%7."/>
      <w:lvlJc w:val="left"/>
      <w:pPr>
        <w:ind w:left="5040" w:hanging="360"/>
      </w:pPr>
    </w:lvl>
    <w:lvl w:ilvl="7" w:tplc="2EB2CCD2" w:tentative="1">
      <w:start w:val="1"/>
      <w:numFmt w:val="lowerLetter"/>
      <w:lvlText w:val="%8."/>
      <w:lvlJc w:val="left"/>
      <w:pPr>
        <w:ind w:left="5760" w:hanging="360"/>
      </w:pPr>
    </w:lvl>
    <w:lvl w:ilvl="8" w:tplc="0BF4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997A558A">
      <w:start w:val="1"/>
      <w:numFmt w:val="decimal"/>
      <w:lvlText w:val="%1."/>
      <w:lvlJc w:val="left"/>
      <w:pPr>
        <w:ind w:left="720" w:hanging="360"/>
      </w:pPr>
    </w:lvl>
    <w:lvl w:ilvl="1" w:tplc="E1D06B1E">
      <w:start w:val="1"/>
      <w:numFmt w:val="lowerLetter"/>
      <w:lvlText w:val="%2."/>
      <w:lvlJc w:val="left"/>
      <w:pPr>
        <w:ind w:left="1440" w:hanging="360"/>
      </w:pPr>
    </w:lvl>
    <w:lvl w:ilvl="2" w:tplc="B6AEBD0A">
      <w:start w:val="1"/>
      <w:numFmt w:val="lowerRoman"/>
      <w:lvlText w:val="%3."/>
      <w:lvlJc w:val="right"/>
      <w:pPr>
        <w:ind w:left="2160" w:hanging="180"/>
      </w:pPr>
    </w:lvl>
    <w:lvl w:ilvl="3" w:tplc="AAC4B1E4" w:tentative="1">
      <w:start w:val="1"/>
      <w:numFmt w:val="decimal"/>
      <w:lvlText w:val="%4."/>
      <w:lvlJc w:val="left"/>
      <w:pPr>
        <w:ind w:left="2880" w:hanging="360"/>
      </w:pPr>
    </w:lvl>
    <w:lvl w:ilvl="4" w:tplc="F5EE50FC" w:tentative="1">
      <w:start w:val="1"/>
      <w:numFmt w:val="lowerLetter"/>
      <w:lvlText w:val="%5."/>
      <w:lvlJc w:val="left"/>
      <w:pPr>
        <w:ind w:left="3600" w:hanging="360"/>
      </w:pPr>
    </w:lvl>
    <w:lvl w:ilvl="5" w:tplc="49968E30" w:tentative="1">
      <w:start w:val="1"/>
      <w:numFmt w:val="lowerRoman"/>
      <w:lvlText w:val="%6."/>
      <w:lvlJc w:val="right"/>
      <w:pPr>
        <w:ind w:left="4320" w:hanging="180"/>
      </w:pPr>
    </w:lvl>
    <w:lvl w:ilvl="6" w:tplc="4FF25AD4" w:tentative="1">
      <w:start w:val="1"/>
      <w:numFmt w:val="decimal"/>
      <w:lvlText w:val="%7."/>
      <w:lvlJc w:val="left"/>
      <w:pPr>
        <w:ind w:left="5040" w:hanging="360"/>
      </w:pPr>
    </w:lvl>
    <w:lvl w:ilvl="7" w:tplc="D60C4CE4" w:tentative="1">
      <w:start w:val="1"/>
      <w:numFmt w:val="lowerLetter"/>
      <w:lvlText w:val="%8."/>
      <w:lvlJc w:val="left"/>
      <w:pPr>
        <w:ind w:left="5760" w:hanging="360"/>
      </w:pPr>
    </w:lvl>
    <w:lvl w:ilvl="8" w:tplc="208E2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BA22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9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06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5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5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9EFA7714">
      <w:start w:val="1"/>
      <w:numFmt w:val="decimal"/>
      <w:lvlText w:val="%1."/>
      <w:lvlJc w:val="left"/>
      <w:pPr>
        <w:ind w:left="720" w:hanging="360"/>
      </w:pPr>
    </w:lvl>
    <w:lvl w:ilvl="1" w:tplc="95C29A6C" w:tentative="1">
      <w:start w:val="1"/>
      <w:numFmt w:val="lowerLetter"/>
      <w:lvlText w:val="%2."/>
      <w:lvlJc w:val="left"/>
      <w:pPr>
        <w:ind w:left="1440" w:hanging="360"/>
      </w:pPr>
    </w:lvl>
    <w:lvl w:ilvl="2" w:tplc="AF96BCCA" w:tentative="1">
      <w:start w:val="1"/>
      <w:numFmt w:val="lowerRoman"/>
      <w:lvlText w:val="%3."/>
      <w:lvlJc w:val="right"/>
      <w:pPr>
        <w:ind w:left="2160" w:hanging="180"/>
      </w:pPr>
    </w:lvl>
    <w:lvl w:ilvl="3" w:tplc="1786F802" w:tentative="1">
      <w:start w:val="1"/>
      <w:numFmt w:val="decimal"/>
      <w:lvlText w:val="%4."/>
      <w:lvlJc w:val="left"/>
      <w:pPr>
        <w:ind w:left="2880" w:hanging="360"/>
      </w:pPr>
    </w:lvl>
    <w:lvl w:ilvl="4" w:tplc="1C8EF402" w:tentative="1">
      <w:start w:val="1"/>
      <w:numFmt w:val="lowerLetter"/>
      <w:lvlText w:val="%5."/>
      <w:lvlJc w:val="left"/>
      <w:pPr>
        <w:ind w:left="3600" w:hanging="360"/>
      </w:pPr>
    </w:lvl>
    <w:lvl w:ilvl="5" w:tplc="89B68D8C" w:tentative="1">
      <w:start w:val="1"/>
      <w:numFmt w:val="lowerRoman"/>
      <w:lvlText w:val="%6."/>
      <w:lvlJc w:val="right"/>
      <w:pPr>
        <w:ind w:left="4320" w:hanging="180"/>
      </w:pPr>
    </w:lvl>
    <w:lvl w:ilvl="6" w:tplc="97E24404" w:tentative="1">
      <w:start w:val="1"/>
      <w:numFmt w:val="decimal"/>
      <w:lvlText w:val="%7."/>
      <w:lvlJc w:val="left"/>
      <w:pPr>
        <w:ind w:left="5040" w:hanging="360"/>
      </w:pPr>
    </w:lvl>
    <w:lvl w:ilvl="7" w:tplc="A4802F92" w:tentative="1">
      <w:start w:val="1"/>
      <w:numFmt w:val="lowerLetter"/>
      <w:lvlText w:val="%8."/>
      <w:lvlJc w:val="left"/>
      <w:pPr>
        <w:ind w:left="5760" w:hanging="360"/>
      </w:pPr>
    </w:lvl>
    <w:lvl w:ilvl="8" w:tplc="6210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  <w:lvlOverride w:ilvl="0">
      <w:lvl w:ilvl="0">
        <w:start w:val="1"/>
        <w:numFmt w:val="decimal"/>
        <w:pStyle w:val="ListNumber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6A4DBA"/>
    <w:rsid w:val="00054674"/>
    <w:rsid w:val="00060CF7"/>
    <w:rsid w:val="000A1EA5"/>
    <w:rsid w:val="00143A9A"/>
    <w:rsid w:val="001639ED"/>
    <w:rsid w:val="00172AAA"/>
    <w:rsid w:val="001830DF"/>
    <w:rsid w:val="001D7A90"/>
    <w:rsid w:val="00286544"/>
    <w:rsid w:val="00290A48"/>
    <w:rsid w:val="00321048"/>
    <w:rsid w:val="003464AB"/>
    <w:rsid w:val="00346DEF"/>
    <w:rsid w:val="00372982"/>
    <w:rsid w:val="003D017F"/>
    <w:rsid w:val="003D2E1B"/>
    <w:rsid w:val="00432194"/>
    <w:rsid w:val="004B492F"/>
    <w:rsid w:val="004F4926"/>
    <w:rsid w:val="005862C6"/>
    <w:rsid w:val="005E0351"/>
    <w:rsid w:val="00622FA4"/>
    <w:rsid w:val="006438C6"/>
    <w:rsid w:val="00644494"/>
    <w:rsid w:val="0065528D"/>
    <w:rsid w:val="006725E8"/>
    <w:rsid w:val="00680873"/>
    <w:rsid w:val="006A060A"/>
    <w:rsid w:val="006A4DBA"/>
    <w:rsid w:val="006F767A"/>
    <w:rsid w:val="00717C7E"/>
    <w:rsid w:val="00726338"/>
    <w:rsid w:val="00763042"/>
    <w:rsid w:val="00865610"/>
    <w:rsid w:val="00885684"/>
    <w:rsid w:val="0096130A"/>
    <w:rsid w:val="009A3B57"/>
    <w:rsid w:val="009E2956"/>
    <w:rsid w:val="00A223FD"/>
    <w:rsid w:val="00A267D1"/>
    <w:rsid w:val="00A5032D"/>
    <w:rsid w:val="00AD17B9"/>
    <w:rsid w:val="00AE243F"/>
    <w:rsid w:val="00B86756"/>
    <w:rsid w:val="00BD3433"/>
    <w:rsid w:val="00BE45EC"/>
    <w:rsid w:val="00C152D7"/>
    <w:rsid w:val="00C8637D"/>
    <w:rsid w:val="00C96CCC"/>
    <w:rsid w:val="00D039D9"/>
    <w:rsid w:val="00D36E78"/>
    <w:rsid w:val="00D46630"/>
    <w:rsid w:val="00DD1DC9"/>
    <w:rsid w:val="00DD6A80"/>
    <w:rsid w:val="00E2097B"/>
    <w:rsid w:val="00E763C1"/>
    <w:rsid w:val="00F00FD0"/>
    <w:rsid w:val="00F17A71"/>
    <w:rsid w:val="00F528F7"/>
    <w:rsid w:val="00F64496"/>
    <w:rsid w:val="00FA0892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3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35B5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35B5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B35B5A"/>
    <w:pPr>
      <w:spacing w:before="10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35B5A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10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67D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4FDD-0202-47D9-A172-3C552891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48AE51C0.dotm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2018-09-28T06:52:00Z</dcterms:created>
  <dcterms:modified xsi:type="dcterms:W3CDTF">2018-09-28T06:52:00Z</dcterms:modified>
</cp:coreProperties>
</file>