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BC3" w:rsidRPr="001B1D7C" w:rsidRDefault="00414BC3" w:rsidP="00A94F2A">
      <w:pPr>
        <w:pStyle w:val="CoverTitle"/>
        <w:spacing w:after="600"/>
        <w:jc w:val="center"/>
      </w:pPr>
      <w:bookmarkStart w:id="0" w:name="_GoBack"/>
      <w:bookmarkEnd w:id="0"/>
      <w:r w:rsidRPr="001B1D7C">
        <w:t>Explanatory Statement</w:t>
      </w:r>
    </w:p>
    <w:p w:rsidR="006776BD" w:rsidRDefault="00396BCD" w:rsidP="00C677B9">
      <w:pPr>
        <w:pStyle w:val="CoverTitle"/>
        <w:spacing w:after="120"/>
        <w:jc w:val="center"/>
        <w:rPr>
          <w:i/>
          <w:sz w:val="36"/>
          <w:szCs w:val="36"/>
        </w:rPr>
      </w:pPr>
      <w:r w:rsidRPr="001B1D7C">
        <w:rPr>
          <w:sz w:val="36"/>
          <w:szCs w:val="36"/>
        </w:rPr>
        <w:t xml:space="preserve">Accounting Standard </w:t>
      </w:r>
      <w:r w:rsidR="005F4451" w:rsidRPr="001B1D7C">
        <w:rPr>
          <w:sz w:val="36"/>
          <w:szCs w:val="36"/>
        </w:rPr>
        <w:t>AASB</w:t>
      </w:r>
      <w:r w:rsidR="00F913AF">
        <w:rPr>
          <w:sz w:val="36"/>
          <w:szCs w:val="36"/>
        </w:rPr>
        <w:t> </w:t>
      </w:r>
      <w:r w:rsidR="00C61FC9" w:rsidRPr="001B1D7C">
        <w:rPr>
          <w:sz w:val="36"/>
          <w:szCs w:val="36"/>
        </w:rPr>
        <w:t>201</w:t>
      </w:r>
      <w:r w:rsidR="007A218F">
        <w:rPr>
          <w:sz w:val="36"/>
          <w:szCs w:val="36"/>
        </w:rPr>
        <w:t>8</w:t>
      </w:r>
      <w:r w:rsidR="00C61FC9" w:rsidRPr="00314DC3">
        <w:rPr>
          <w:sz w:val="36"/>
          <w:szCs w:val="36"/>
        </w:rPr>
        <w:t>-</w:t>
      </w:r>
      <w:r w:rsidR="003A7050">
        <w:rPr>
          <w:sz w:val="36"/>
          <w:szCs w:val="36"/>
        </w:rPr>
        <w:t>4</w:t>
      </w:r>
      <w:r w:rsidR="00347521" w:rsidRPr="00314DC3">
        <w:rPr>
          <w:sz w:val="36"/>
          <w:szCs w:val="36"/>
        </w:rPr>
        <w:br/>
      </w:r>
      <w:r w:rsidR="00C14F83" w:rsidRPr="00C14F83">
        <w:rPr>
          <w:i/>
          <w:sz w:val="36"/>
          <w:szCs w:val="36"/>
        </w:rPr>
        <w:t xml:space="preserve">Amendments to Australian Accounting Standards – </w:t>
      </w:r>
      <w:r w:rsidR="00C677B9">
        <w:rPr>
          <w:i/>
          <w:sz w:val="36"/>
          <w:szCs w:val="36"/>
        </w:rPr>
        <w:br/>
      </w:r>
      <w:r w:rsidR="003A7050">
        <w:rPr>
          <w:i/>
          <w:sz w:val="36"/>
          <w:szCs w:val="36"/>
        </w:rPr>
        <w:t>Australian Implementation Guidance for Not-for-Profit Public Sector Licensors</w:t>
      </w:r>
    </w:p>
    <w:p w:rsidR="00C14F83" w:rsidRPr="009F3698" w:rsidRDefault="00C14F83" w:rsidP="009F3698">
      <w:pPr>
        <w:pStyle w:val="CoverTitle"/>
        <w:spacing w:after="120"/>
        <w:jc w:val="center"/>
        <w:rPr>
          <w:i/>
          <w:sz w:val="36"/>
          <w:szCs w:val="36"/>
        </w:rPr>
      </w:pPr>
    </w:p>
    <w:p w:rsidR="00D36B1E" w:rsidRPr="001B1D7C" w:rsidRDefault="00D36B1E" w:rsidP="00D36B1E">
      <w:pPr>
        <w:pStyle w:val="CoverSubtitle"/>
        <w:spacing w:after="3120"/>
        <w:rPr>
          <w:sz w:val="32"/>
          <w:szCs w:val="32"/>
        </w:rPr>
      </w:pPr>
    </w:p>
    <w:p w:rsidR="00D36B1E" w:rsidRPr="001B1D7C" w:rsidRDefault="003A7050" w:rsidP="00D36B1E">
      <w:pPr>
        <w:pStyle w:val="CoverDate"/>
        <w:tabs>
          <w:tab w:val="left" w:pos="3794"/>
          <w:tab w:val="left" w:pos="6232"/>
        </w:tabs>
        <w:spacing w:before="840"/>
        <w:jc w:val="center"/>
        <w:rPr>
          <w:b/>
          <w:sz w:val="28"/>
          <w:szCs w:val="28"/>
        </w:rPr>
      </w:pPr>
      <w:r>
        <w:rPr>
          <w:b/>
          <w:sz w:val="28"/>
          <w:szCs w:val="28"/>
        </w:rPr>
        <w:t>September</w:t>
      </w:r>
      <w:r w:rsidR="007A218F">
        <w:rPr>
          <w:b/>
          <w:sz w:val="28"/>
          <w:szCs w:val="28"/>
        </w:rPr>
        <w:t xml:space="preserve"> 2018</w:t>
      </w:r>
    </w:p>
    <w:p w:rsidR="00414BC3" w:rsidRPr="00314DC3" w:rsidRDefault="0029697E">
      <w:pPr>
        <w:sectPr w:rsidR="00414BC3" w:rsidRPr="00314DC3" w:rsidSect="00B93CE4">
          <w:pgSz w:w="11907" w:h="16840"/>
          <w:pgMar w:top="1134" w:right="1134" w:bottom="1134" w:left="1134" w:header="720" w:footer="720" w:gutter="0"/>
          <w:cols w:space="720"/>
        </w:sectPr>
      </w:pPr>
      <w:r>
        <w:rPr>
          <w:noProof/>
        </w:rPr>
        <w:object w:dxaOrig="1440" w:dyaOrig="1440" w14:anchorId="4520E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7728;visibility:visible;mso-wrap-edited:f;mso-position-horizontal:left;mso-position-horizontal-relative:margin;mso-position-vertical:bottom;mso-position-vertical-relative:margin">
            <v:imagedata r:id="rId8" o:title=""/>
            <w10:wrap anchorx="margin" anchory="margin"/>
            <w10:anchorlock/>
          </v:shape>
          <o:OLEObject Type="Embed" ProgID="Word.Picture.8" ShapeID="_x0000_s1026" DrawAspect="Content" ObjectID="_1598869979" r:id="rId9"/>
        </w:object>
      </w:r>
    </w:p>
    <w:p w:rsidR="00414BC3" w:rsidRPr="00314DC3" w:rsidRDefault="00414BC3">
      <w:pPr>
        <w:pStyle w:val="Heading1"/>
      </w:pPr>
      <w:r w:rsidRPr="00314DC3">
        <w:lastRenderedPageBreak/>
        <w:t>EXPLANATORY STATEMENT</w:t>
      </w:r>
    </w:p>
    <w:p w:rsidR="00FD4C0C" w:rsidRPr="001B1D7C" w:rsidRDefault="006B1B4A" w:rsidP="00FD4C0C">
      <w:pPr>
        <w:pStyle w:val="Heading2"/>
      </w:pPr>
      <w:r w:rsidRPr="00314DC3">
        <w:t>Standard</w:t>
      </w:r>
      <w:r w:rsidR="00465EBE">
        <w:t>s</w:t>
      </w:r>
      <w:r w:rsidRPr="00314DC3">
        <w:t xml:space="preserve"> Amended by</w:t>
      </w:r>
      <w:r w:rsidR="00FD4C0C" w:rsidRPr="001B1D7C">
        <w:t xml:space="preserve"> AASB</w:t>
      </w:r>
      <w:r w:rsidR="00F913AF">
        <w:t> </w:t>
      </w:r>
      <w:r w:rsidR="00C068D8" w:rsidRPr="001B1D7C">
        <w:t>201</w:t>
      </w:r>
      <w:r w:rsidR="007A218F">
        <w:t>8</w:t>
      </w:r>
      <w:r w:rsidR="00C068D8" w:rsidRPr="001B1D7C">
        <w:t>-</w:t>
      </w:r>
      <w:r w:rsidR="003A7050">
        <w:t>4</w:t>
      </w:r>
    </w:p>
    <w:p w:rsidR="00C14F83" w:rsidRDefault="003A7050" w:rsidP="007A218F">
      <w:pPr>
        <w:pStyle w:val="NoNumPlain1"/>
      </w:pPr>
      <w:r w:rsidRPr="003A7050">
        <w:t xml:space="preserve">This Standard makes amendments to AASB 15 </w:t>
      </w:r>
      <w:r w:rsidRPr="003A7050">
        <w:rPr>
          <w:i/>
        </w:rPr>
        <w:t>Revenue from Contracts with Customers</w:t>
      </w:r>
      <w:r>
        <w:t xml:space="preserve"> (December 2014) and AASB </w:t>
      </w:r>
      <w:r w:rsidRPr="003A7050">
        <w:t xml:space="preserve">16 </w:t>
      </w:r>
      <w:r w:rsidRPr="003A7050">
        <w:rPr>
          <w:i/>
        </w:rPr>
        <w:t>Leases</w:t>
      </w:r>
      <w:r w:rsidRPr="003A7050">
        <w:t xml:space="preserve"> (February 2016).</w:t>
      </w:r>
    </w:p>
    <w:p w:rsidR="00ED4F33" w:rsidRPr="001B1D7C" w:rsidRDefault="00A94F2A" w:rsidP="00A94F2A">
      <w:pPr>
        <w:pStyle w:val="Heading3"/>
      </w:pPr>
      <w:r w:rsidRPr="001B1D7C">
        <w:t>Power to Make Amendments</w:t>
      </w:r>
      <w:r w:rsidR="007676C0" w:rsidRPr="001B1D7C">
        <w:t xml:space="preserve"> </w:t>
      </w:r>
    </w:p>
    <w:p w:rsidR="00ED4F33" w:rsidRPr="001B1D7C" w:rsidRDefault="002A0EA5" w:rsidP="00ED4F33">
      <w:pPr>
        <w:pStyle w:val="NoNumPlain1"/>
      </w:pPr>
      <w:r>
        <w:t>Under subsection </w:t>
      </w:r>
      <w:r w:rsidR="00ED4F33" w:rsidRPr="001B1D7C">
        <w:t xml:space="preserve">33(3) of the </w:t>
      </w:r>
      <w:r w:rsidR="00ED4F33" w:rsidRPr="001B1D7C">
        <w:rPr>
          <w:i/>
        </w:rPr>
        <w:t>Acts Interpretation Act 1901</w:t>
      </w:r>
      <w:r w:rsidR="00ED4F33" w:rsidRPr="001B1D7C">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Accordingly, the AASB has the power to amend the Accounting Standards that are made by the AASB as legislative instruments under the </w:t>
      </w:r>
      <w:r w:rsidR="00ED4F33" w:rsidRPr="001B1D7C">
        <w:rPr>
          <w:i/>
        </w:rPr>
        <w:t>Corporations Act 2001</w:t>
      </w:r>
      <w:r w:rsidR="00ED4F33" w:rsidRPr="001B1D7C">
        <w:t>.</w:t>
      </w:r>
    </w:p>
    <w:p w:rsidR="00FD4C0C" w:rsidRPr="00127350" w:rsidRDefault="00FD4C0C" w:rsidP="00F73663">
      <w:pPr>
        <w:pStyle w:val="Heading2"/>
      </w:pPr>
      <w:r w:rsidRPr="00127350">
        <w:t>Main Features of AASB</w:t>
      </w:r>
      <w:r w:rsidR="00375119">
        <w:t> </w:t>
      </w:r>
      <w:r w:rsidR="00C068D8" w:rsidRPr="00127350">
        <w:t>201</w:t>
      </w:r>
      <w:r w:rsidR="007A218F">
        <w:t>8</w:t>
      </w:r>
      <w:r w:rsidR="00C068D8" w:rsidRPr="00127350">
        <w:t>-</w:t>
      </w:r>
      <w:r w:rsidR="003A7050">
        <w:t>4</w:t>
      </w:r>
    </w:p>
    <w:p w:rsidR="00ED4F33" w:rsidRPr="001B1D7C" w:rsidRDefault="00ED4F33" w:rsidP="00ED4F33">
      <w:pPr>
        <w:pStyle w:val="Heading3"/>
      </w:pPr>
      <w:r w:rsidRPr="001B1D7C">
        <w:t>Main Requirements</w:t>
      </w:r>
    </w:p>
    <w:p w:rsidR="003A7050" w:rsidRDefault="003A7050" w:rsidP="003A7050">
      <w:pPr>
        <w:pStyle w:val="NoNumPlain1"/>
      </w:pPr>
      <w:r>
        <w:t>AASB 2018-4 primarily amends AASB 15 to add requirements and authoritative implementation guidance for application by not-for-profit public sector licensors to transactions involving the issue of licences.</w:t>
      </w:r>
    </w:p>
    <w:p w:rsidR="003A7050" w:rsidRDefault="003A7050" w:rsidP="003A7050">
      <w:pPr>
        <w:pStyle w:val="NoNumPlain1"/>
      </w:pPr>
      <w:r>
        <w:t>The amendments to AASB 15 include:</w:t>
      </w:r>
    </w:p>
    <w:p w:rsidR="003A7050" w:rsidRDefault="003A7050" w:rsidP="003A7050">
      <w:pPr>
        <w:pStyle w:val="NumPlain2"/>
        <w:numPr>
          <w:ilvl w:val="1"/>
          <w:numId w:val="18"/>
        </w:numPr>
        <w:tabs>
          <w:tab w:val="clear" w:pos="1021"/>
          <w:tab w:val="num" w:pos="426"/>
        </w:tabs>
        <w:ind w:left="397" w:hanging="397"/>
        <w:jc w:val="both"/>
      </w:pPr>
      <w:r>
        <w:t>expanding the scope of AASB 15 to include non-contractual licences;</w:t>
      </w:r>
    </w:p>
    <w:p w:rsidR="003A7050" w:rsidRDefault="003A7050" w:rsidP="003A7050">
      <w:pPr>
        <w:pStyle w:val="NumPlain2"/>
        <w:numPr>
          <w:ilvl w:val="1"/>
          <w:numId w:val="18"/>
        </w:numPr>
        <w:tabs>
          <w:tab w:val="clear" w:pos="1021"/>
          <w:tab w:val="num" w:pos="426"/>
        </w:tabs>
        <w:ind w:left="397" w:hanging="397"/>
        <w:jc w:val="both"/>
      </w:pPr>
      <w:r>
        <w:t>guidance distinguishing a licence from a tax;</w:t>
      </w:r>
    </w:p>
    <w:p w:rsidR="003A7050" w:rsidRDefault="003A7050" w:rsidP="003A7050">
      <w:pPr>
        <w:pStyle w:val="NumPlain2"/>
        <w:numPr>
          <w:ilvl w:val="1"/>
          <w:numId w:val="18"/>
        </w:numPr>
        <w:tabs>
          <w:tab w:val="clear" w:pos="1021"/>
          <w:tab w:val="num" w:pos="426"/>
        </w:tabs>
        <w:ind w:left="397" w:hanging="397"/>
        <w:jc w:val="both"/>
      </w:pPr>
      <w:r>
        <w:t>guidance clarifying the types of licences issued by not-for-profit public sector licensors;</w:t>
      </w:r>
    </w:p>
    <w:p w:rsidR="003A7050" w:rsidRDefault="003A7050" w:rsidP="003A7050">
      <w:pPr>
        <w:pStyle w:val="NumPlain2"/>
        <w:numPr>
          <w:ilvl w:val="1"/>
          <w:numId w:val="18"/>
        </w:numPr>
        <w:tabs>
          <w:tab w:val="clear" w:pos="1021"/>
          <w:tab w:val="num" w:pos="426"/>
        </w:tabs>
        <w:ind w:left="397" w:hanging="397"/>
        <w:jc w:val="both"/>
      </w:pPr>
      <w:r>
        <w:t>guidance clarifying the application of the principles in AASB 15 to licences that are not within the scope of other Australian Accounting Standards; and</w:t>
      </w:r>
    </w:p>
    <w:p w:rsidR="003A7050" w:rsidRDefault="003A7050" w:rsidP="003A7050">
      <w:pPr>
        <w:pStyle w:val="NumPlain2"/>
        <w:numPr>
          <w:ilvl w:val="1"/>
          <w:numId w:val="18"/>
        </w:numPr>
        <w:tabs>
          <w:tab w:val="clear" w:pos="1021"/>
          <w:tab w:val="num" w:pos="426"/>
        </w:tabs>
        <w:ind w:left="397" w:hanging="397"/>
        <w:jc w:val="both"/>
      </w:pPr>
      <w:r>
        <w:t>providing recognition exemptions for short-term licences and licences issued for a low transaction price.</w:t>
      </w:r>
    </w:p>
    <w:p w:rsidR="003A7050" w:rsidRDefault="003A7050" w:rsidP="003A7050">
      <w:pPr>
        <w:pStyle w:val="NoNumPlain1"/>
      </w:pPr>
      <w:r>
        <w:t>The amendments to AASB 16 clarify that licences that are in substance leases or contain leases, except licences of intellectual property, fall within the scope of AASB 16.</w:t>
      </w:r>
    </w:p>
    <w:p w:rsidR="00FD4C0C" w:rsidRPr="001B1D7C" w:rsidRDefault="00FD4C0C" w:rsidP="006B1B4A">
      <w:pPr>
        <w:pStyle w:val="Heading3"/>
      </w:pPr>
      <w:r w:rsidRPr="001B1D7C">
        <w:t>Application Date</w:t>
      </w:r>
    </w:p>
    <w:p w:rsidR="00BE66D4" w:rsidRDefault="005F1173" w:rsidP="00A92FFA">
      <w:pPr>
        <w:pStyle w:val="NoNumPlain1"/>
      </w:pPr>
      <w:r w:rsidRPr="00127350">
        <w:t>AASB</w:t>
      </w:r>
      <w:r w:rsidR="00F913AF">
        <w:t> </w:t>
      </w:r>
      <w:r w:rsidR="00C068D8" w:rsidRPr="00127350">
        <w:t>201</w:t>
      </w:r>
      <w:r w:rsidR="007A218F">
        <w:t>8</w:t>
      </w:r>
      <w:r w:rsidR="00C068D8" w:rsidRPr="00127350">
        <w:t>-</w:t>
      </w:r>
      <w:r w:rsidR="003A7050">
        <w:t>4</w:t>
      </w:r>
      <w:r w:rsidR="006D6B35" w:rsidRPr="00127350">
        <w:t xml:space="preserve"> </w:t>
      </w:r>
      <w:r w:rsidR="00294D8C">
        <w:t>applies to</w:t>
      </w:r>
      <w:r w:rsidR="001D3B0B" w:rsidRPr="000F1CD0">
        <w:t xml:space="preserve"> annual </w:t>
      </w:r>
      <w:r w:rsidR="00A638C0">
        <w:t xml:space="preserve">reporting </w:t>
      </w:r>
      <w:r w:rsidR="001D3B0B" w:rsidRPr="000F1CD0">
        <w:t>periods beginning on or after 1 January 201</w:t>
      </w:r>
      <w:r w:rsidR="00294D8C">
        <w:t>9. Earlier application is permitted</w:t>
      </w:r>
      <w:r w:rsidR="001D3B0B" w:rsidRPr="000F1CD0">
        <w:t>.</w:t>
      </w:r>
    </w:p>
    <w:p w:rsidR="00ED4F33" w:rsidRPr="00127350" w:rsidRDefault="007676C0" w:rsidP="007676C0">
      <w:pPr>
        <w:pStyle w:val="Heading3"/>
      </w:pPr>
      <w:r w:rsidRPr="00127350">
        <w:t>References to Other AASB Standards</w:t>
      </w:r>
    </w:p>
    <w:p w:rsidR="00ED4F33" w:rsidRPr="00127350" w:rsidRDefault="006D4E28" w:rsidP="00ED4F33">
      <w:pPr>
        <w:pStyle w:val="NoNumPlain1"/>
      </w:pPr>
      <w:r>
        <w:t>References in this</w:t>
      </w:r>
      <w:r w:rsidR="00ED4F33" w:rsidRPr="00127350">
        <w:t xml:space="preserve"> Standard to the titles of other AASB Standards that are legislative instruments are to be construed as </w:t>
      </w:r>
      <w:r w:rsidR="00ED4F33" w:rsidRPr="00314DC3">
        <w:t>references to those other Standards as originally made and as amended from time to time and incorporate provisions of those Standards as in force from time to time.</w:t>
      </w:r>
    </w:p>
    <w:p w:rsidR="00EA0A87" w:rsidRPr="00314DC3" w:rsidRDefault="00EA0A87" w:rsidP="00EA0A87">
      <w:pPr>
        <w:pStyle w:val="Heading2"/>
      </w:pPr>
      <w:r w:rsidRPr="00314DC3">
        <w:t>C</w:t>
      </w:r>
      <w:r w:rsidR="00465EBE">
        <w:t>on</w:t>
      </w:r>
      <w:r w:rsidR="009F3698">
        <w:t>sultation Prior to Issuing this</w:t>
      </w:r>
      <w:r w:rsidRPr="00314DC3">
        <w:t xml:space="preserve"> Standard</w:t>
      </w:r>
    </w:p>
    <w:p w:rsidR="003A7050" w:rsidRDefault="003A7050" w:rsidP="003A7050">
      <w:pPr>
        <w:pStyle w:val="NoNumPlain1"/>
      </w:pPr>
      <w:r>
        <w:t xml:space="preserve">The Board’s proposals were exposed for a 90 day public comment period in December 2017 </w:t>
      </w:r>
      <w:r w:rsidR="00232B6C">
        <w:t xml:space="preserve">through </w:t>
      </w:r>
      <w:r>
        <w:t xml:space="preserve">Exposure Draft ED 283 </w:t>
      </w:r>
      <w:r w:rsidRPr="005D2AA5">
        <w:rPr>
          <w:i/>
        </w:rPr>
        <w:t>Amendments to Australian Accounting Standards – Australian Implementation Guidance for Not-for-Profit Public Sector Licensors</w:t>
      </w:r>
      <w:r w:rsidR="00232B6C">
        <w:t>, with comments due 31 March 2018</w:t>
      </w:r>
      <w:r>
        <w:t xml:space="preserve">. In developing the proposals, the Board considered research undertaken as part of its </w:t>
      </w:r>
      <w:r w:rsidR="00232B6C">
        <w:t xml:space="preserve">projects that culminated in the issue of the Standards </w:t>
      </w:r>
      <w:r>
        <w:t>AASB 1058</w:t>
      </w:r>
      <w:r w:rsidR="005D2AA5">
        <w:t xml:space="preserve"> </w:t>
      </w:r>
      <w:r w:rsidR="005D2AA5">
        <w:rPr>
          <w:i/>
        </w:rPr>
        <w:t>Income of Not-for-Profit Entities</w:t>
      </w:r>
      <w:r>
        <w:t xml:space="preserve"> and AASB 1059 </w:t>
      </w:r>
      <w:r w:rsidR="005D2AA5">
        <w:rPr>
          <w:i/>
        </w:rPr>
        <w:t>Service Concession Arrangements: Grantors</w:t>
      </w:r>
      <w:r>
        <w:t>, as well as a number of public AASB meeting Agenda Papers that considered the application of existing accounting Standards</w:t>
      </w:r>
      <w:r w:rsidR="007020E4">
        <w:t xml:space="preserve">. </w:t>
      </w:r>
      <w:r>
        <w:t>ED 283 proposed guidance that would clarify the application of AASB 15 to licences that did not fall within the scope of any other Australian Accounting Standard.</w:t>
      </w:r>
    </w:p>
    <w:p w:rsidR="003A7050" w:rsidRDefault="00232B6C" w:rsidP="00232B6C">
      <w:pPr>
        <w:pStyle w:val="NoNumPlain1"/>
      </w:pPr>
      <w:r>
        <w:t>After</w:t>
      </w:r>
      <w:r w:rsidR="003A7050">
        <w:t xml:space="preserve"> issuing ED 283, the Board </w:t>
      </w:r>
      <w:r>
        <w:t>undertook</w:t>
      </w:r>
      <w:r w:rsidR="003A7050">
        <w:t xml:space="preserve"> targeted outreach with key stakeholders in the </w:t>
      </w:r>
      <w:r w:rsidR="007020E4">
        <w:t>not-for-profit</w:t>
      </w:r>
      <w:r w:rsidR="003A7050">
        <w:t xml:space="preserve"> public sector, including state and national treasuries, audit offices, accounting firms, the </w:t>
      </w:r>
      <w:r w:rsidR="007020E4">
        <w:t xml:space="preserve">Australian Bureau of Statistics, </w:t>
      </w:r>
      <w:r w:rsidR="003A7050">
        <w:t>credit rating agencies, and representatives of the Australasian Counci</w:t>
      </w:r>
      <w:r w:rsidR="007020E4">
        <w:t>l of Public Accounts Committees.</w:t>
      </w:r>
      <w:r w:rsidR="003A7050">
        <w:t xml:space="preserve"> </w:t>
      </w:r>
      <w:r w:rsidR="005D2AA5">
        <w:t xml:space="preserve">Additionally, </w:t>
      </w:r>
      <w:r>
        <w:t xml:space="preserve">the </w:t>
      </w:r>
      <w:r w:rsidR="003A7050">
        <w:t xml:space="preserve">ED </w:t>
      </w:r>
      <w:r w:rsidR="005D2AA5">
        <w:t xml:space="preserve">283 </w:t>
      </w:r>
      <w:r w:rsidR="003A7050">
        <w:t>proposals were presented at various forums, workshops and discussion groups.</w:t>
      </w:r>
      <w:r w:rsidR="007020E4" w:rsidRPr="007020E4">
        <w:t xml:space="preserve"> </w:t>
      </w:r>
      <w:r w:rsidR="007020E4">
        <w:t>The Board also received feedback on its proposals through receipt of 8 formal comment letters to ED 283</w:t>
      </w:r>
      <w:r w:rsidR="005D2AA5">
        <w:t>.</w:t>
      </w:r>
      <w:r>
        <w:t xml:space="preserve"> The respondents generally agreed the revenue from non-IP licences should be accounted for in accordance with the general principles of AASB 15</w:t>
      </w:r>
      <w:r w:rsidR="00E9016D">
        <w:t>, and that ED 283 would lead to increased consistency in such accounting</w:t>
      </w:r>
      <w:r>
        <w:t>.</w:t>
      </w:r>
      <w:r w:rsidR="00E9016D">
        <w:t xml:space="preserve"> </w:t>
      </w:r>
      <w:r>
        <w:t>However, despite support in principle, numerous respondents raised concern with the outcome of</w:t>
      </w:r>
      <w:r w:rsidR="00E9016D">
        <w:t xml:space="preserve"> </w:t>
      </w:r>
      <w:r>
        <w:t>applying the principles in AASB 15, in particular for high-value long-term licences such as casino</w:t>
      </w:r>
      <w:r w:rsidR="00E9016D">
        <w:t xml:space="preserve"> </w:t>
      </w:r>
      <w:r>
        <w:t>licences</w:t>
      </w:r>
      <w:r w:rsidR="00E9016D">
        <w:t xml:space="preserve">. Some respondents also requested the Board further consider aligning its guidance </w:t>
      </w:r>
      <w:r w:rsidR="009248F2">
        <w:t>to</w:t>
      </w:r>
      <w:r w:rsidR="00E9016D">
        <w:t xml:space="preserve"> </w:t>
      </w:r>
      <w:r w:rsidR="009248F2">
        <w:t xml:space="preserve">distinguish </w:t>
      </w:r>
      <w:r w:rsidR="00E9016D">
        <w:t>a licence from a tax more closely with the guidance provided by the Australian Bureau of Statistics.</w:t>
      </w:r>
    </w:p>
    <w:p w:rsidR="003F56E9" w:rsidRDefault="003A7050" w:rsidP="003A7050">
      <w:pPr>
        <w:pStyle w:val="NoNumPlain1"/>
      </w:pPr>
      <w:r>
        <w:lastRenderedPageBreak/>
        <w:t>In May, June and August 2018, the Board</w:t>
      </w:r>
      <w:r w:rsidR="007020E4">
        <w:t xml:space="preserve"> redeliberated its proposals based on </w:t>
      </w:r>
      <w:r w:rsidR="00E9016D">
        <w:t xml:space="preserve">all </w:t>
      </w:r>
      <w:r w:rsidR="007020E4">
        <w:t xml:space="preserve">the feedback received on ED 283. </w:t>
      </w:r>
      <w:r w:rsidR="005D2AA5">
        <w:t>During this time, i</w:t>
      </w:r>
      <w:r w:rsidR="007020E4">
        <w:t xml:space="preserve">ssues </w:t>
      </w:r>
      <w:r>
        <w:t xml:space="preserve">papers and </w:t>
      </w:r>
      <w:r w:rsidR="005D2AA5">
        <w:t xml:space="preserve">updated </w:t>
      </w:r>
      <w:r>
        <w:t>draft wording</w:t>
      </w:r>
      <w:r w:rsidR="007020E4">
        <w:t xml:space="preserve"> </w:t>
      </w:r>
      <w:r w:rsidR="00E9016D">
        <w:t>for</w:t>
      </w:r>
      <w:r w:rsidR="007020E4">
        <w:t xml:space="preserve"> the Standard </w:t>
      </w:r>
      <w:r>
        <w:t xml:space="preserve">were published </w:t>
      </w:r>
      <w:r w:rsidR="007020E4">
        <w:t>publicly as AASB meeting Agenda Papers.</w:t>
      </w:r>
      <w:r>
        <w:t xml:space="preserve"> This gave constituents the opportunity to follow the debate and to provide comments on the issues and drafting contemporaneously.</w:t>
      </w:r>
    </w:p>
    <w:p w:rsidR="00B62F36" w:rsidRDefault="00B62F36" w:rsidP="003A7050">
      <w:pPr>
        <w:pStyle w:val="NoNumPlain1"/>
      </w:pPr>
      <w:r w:rsidRPr="00B62F36">
        <w:t>A Regulation Impact Statement (RIS) has not been prepared in connection with the issue of AASB</w:t>
      </w:r>
      <w:r>
        <w:t> </w:t>
      </w:r>
      <w:r w:rsidRPr="00B62F36">
        <w:t>201</w:t>
      </w:r>
      <w:r>
        <w:t>8-</w:t>
      </w:r>
      <w:r w:rsidR="003A7050">
        <w:t>4</w:t>
      </w:r>
      <w:r w:rsidRPr="00B62F36">
        <w:t xml:space="preserve"> as the amendments made</w:t>
      </w:r>
      <w:r w:rsidR="003A7050">
        <w:t xml:space="preserve"> apply only to not-for-profit public sector licensors, and </w:t>
      </w:r>
      <w:r w:rsidRPr="00B62F36">
        <w:t>do not have a substantial direct or indirect impact on business or competition.</w:t>
      </w:r>
    </w:p>
    <w:p w:rsidR="00A94F2A" w:rsidRPr="00CB2372" w:rsidRDefault="00A94F2A">
      <w:pPr>
        <w:spacing w:line="240" w:lineRule="auto"/>
        <w:rPr>
          <w:rFonts w:cs="Arial"/>
          <w:iCs/>
        </w:rPr>
      </w:pPr>
      <w:r w:rsidRPr="001B1D7C">
        <w:br w:type="page"/>
      </w:r>
    </w:p>
    <w:p w:rsidR="00AD44F9" w:rsidRPr="001B1D7C" w:rsidRDefault="00CD0A54" w:rsidP="00F73663">
      <w:pPr>
        <w:pStyle w:val="Heading2"/>
        <w:spacing w:before="720"/>
        <w:jc w:val="center"/>
      </w:pPr>
      <w:r w:rsidRPr="001B1D7C">
        <w:lastRenderedPageBreak/>
        <w:t>Statement of Compatibility with Human Rights</w:t>
      </w:r>
    </w:p>
    <w:p w:rsidR="00E770E5" w:rsidRPr="001B1D7C" w:rsidRDefault="00E770E5" w:rsidP="00E770E5">
      <w:pPr>
        <w:pStyle w:val="NoNumPlain1"/>
        <w:jc w:val="center"/>
      </w:pPr>
      <w:r w:rsidRPr="001B1D7C">
        <w:t xml:space="preserve">Prepared in accordance with Part 3 of the </w:t>
      </w:r>
      <w:r w:rsidRPr="001B1D7C">
        <w:br/>
      </w:r>
      <w:r w:rsidRPr="001B1D7C">
        <w:rPr>
          <w:i/>
        </w:rPr>
        <w:t>Human Rights (Parliamentary Scrutiny) Act 2011</w:t>
      </w:r>
    </w:p>
    <w:p w:rsidR="009F7F59" w:rsidRDefault="00A90A3D" w:rsidP="006D4E28">
      <w:pPr>
        <w:pStyle w:val="Heading3"/>
        <w:spacing w:after="360"/>
        <w:jc w:val="center"/>
        <w:rPr>
          <w:i/>
        </w:rPr>
      </w:pPr>
      <w:r w:rsidRPr="001B1D7C">
        <w:t>Accounting Standard AASB</w:t>
      </w:r>
      <w:r w:rsidR="00F913AF">
        <w:t> </w:t>
      </w:r>
      <w:r w:rsidRPr="001B1D7C">
        <w:t>201</w:t>
      </w:r>
      <w:r w:rsidR="007A218F">
        <w:t>8</w:t>
      </w:r>
      <w:r w:rsidRPr="001B1D7C">
        <w:t>-</w:t>
      </w:r>
      <w:r w:rsidR="007020E4">
        <w:t>4</w:t>
      </w:r>
      <w:r w:rsidRPr="001B1D7C">
        <w:br/>
      </w:r>
      <w:r w:rsidRPr="00127350">
        <w:rPr>
          <w:i/>
        </w:rPr>
        <w:t xml:space="preserve">Amendments to Australian Accounting Standards </w:t>
      </w:r>
      <w:r w:rsidR="00B223A3" w:rsidRPr="00127350">
        <w:rPr>
          <w:i/>
        </w:rPr>
        <w:t>–</w:t>
      </w:r>
      <w:r w:rsidRPr="00127350">
        <w:rPr>
          <w:i/>
        </w:rPr>
        <w:br/>
      </w:r>
      <w:r w:rsidR="007020E4">
        <w:rPr>
          <w:i/>
        </w:rPr>
        <w:t>Australian Implementation Guidance for Not-for-Profit Public Sector Licensors</w:t>
      </w:r>
    </w:p>
    <w:p w:rsidR="009F7F59" w:rsidRPr="009F7F59" w:rsidRDefault="009F7F59" w:rsidP="009F7F59"/>
    <w:p w:rsidR="00A90A3D" w:rsidRPr="00314DC3" w:rsidRDefault="00A90A3D" w:rsidP="00A90A3D">
      <w:pPr>
        <w:pStyle w:val="Heading3"/>
      </w:pPr>
      <w:r w:rsidRPr="00314DC3">
        <w:t>Overview of the Accounting Standard</w:t>
      </w:r>
    </w:p>
    <w:p w:rsidR="007020E4" w:rsidRDefault="007020E4" w:rsidP="007020E4">
      <w:pPr>
        <w:pStyle w:val="NoNumPlain1"/>
      </w:pPr>
      <w:r w:rsidRPr="003A7050">
        <w:t xml:space="preserve">This Standard makes amendments to AASB 15 </w:t>
      </w:r>
      <w:r w:rsidRPr="003A7050">
        <w:rPr>
          <w:i/>
        </w:rPr>
        <w:t>Revenue from Contracts with Customers</w:t>
      </w:r>
      <w:r>
        <w:t xml:space="preserve"> (December 2014) and AASB </w:t>
      </w:r>
      <w:r w:rsidRPr="003A7050">
        <w:t xml:space="preserve">16 </w:t>
      </w:r>
      <w:r w:rsidRPr="003A7050">
        <w:rPr>
          <w:i/>
        </w:rPr>
        <w:t>Leases</w:t>
      </w:r>
      <w:r w:rsidRPr="003A7050">
        <w:t xml:space="preserve"> (February 2016).</w:t>
      </w:r>
    </w:p>
    <w:p w:rsidR="007020E4" w:rsidRDefault="007020E4" w:rsidP="007020E4">
      <w:pPr>
        <w:pStyle w:val="NoNumPlain1"/>
      </w:pPr>
      <w:r>
        <w:t>This Standard primarily amends AASB 15 to add requirements and authoritative implementation guidance for application by not-for-profit public sector licensors to transactions involving the issue of licences.</w:t>
      </w:r>
    </w:p>
    <w:p w:rsidR="00A90A3D" w:rsidRPr="001B1D7C" w:rsidRDefault="00A90A3D" w:rsidP="00A90A3D">
      <w:pPr>
        <w:pStyle w:val="Heading3"/>
      </w:pPr>
      <w:r w:rsidRPr="001B1D7C">
        <w:t>Human Rights Implications</w:t>
      </w:r>
    </w:p>
    <w:p w:rsidR="00A90A3D" w:rsidRPr="001B1D7C" w:rsidRDefault="006D4E28" w:rsidP="00465EBE">
      <w:pPr>
        <w:pStyle w:val="NoNumPlain1"/>
      </w:pPr>
      <w:r>
        <w:t>This Standard is</w:t>
      </w:r>
      <w:r w:rsidR="00F62F5C" w:rsidRPr="001B1D7C">
        <w:t xml:space="preserve"> issued by the AASB in furtherance of the objective of facilitating the Australian economy. It does not diminish or limit any of the applicable human rights or freedoms, and thus does not raise any human rights issues.</w:t>
      </w:r>
    </w:p>
    <w:p w:rsidR="00F62F5C" w:rsidRPr="001B1D7C" w:rsidRDefault="00F62F5C" w:rsidP="00F62F5C">
      <w:pPr>
        <w:pStyle w:val="Heading3"/>
      </w:pPr>
      <w:r w:rsidRPr="001B1D7C">
        <w:t>Conclusion</w:t>
      </w:r>
    </w:p>
    <w:p w:rsidR="00CD0A54" w:rsidRPr="001B1D7C" w:rsidRDefault="006D4E28" w:rsidP="00465EBE">
      <w:pPr>
        <w:pStyle w:val="NoNumPlain1"/>
      </w:pPr>
      <w:r>
        <w:t>This</w:t>
      </w:r>
      <w:r w:rsidR="00CD0A54" w:rsidRPr="001B1D7C">
        <w:t xml:space="preserve"> Standard </w:t>
      </w:r>
      <w:r w:rsidR="00EC3B0A">
        <w:t>is</w:t>
      </w:r>
      <w:r w:rsidR="00CD0A54" w:rsidRPr="001B1D7C">
        <w:t xml:space="preserve"> compatible with the human rights and freedoms recognised or declared in the international instruments listed in section</w:t>
      </w:r>
      <w:r w:rsidR="002A0EA5">
        <w:t> </w:t>
      </w:r>
      <w:r w:rsidR="00CD0A54" w:rsidRPr="001B1D7C">
        <w:t xml:space="preserve">3 of the </w:t>
      </w:r>
      <w:r w:rsidR="00CD0A54" w:rsidRPr="001B1D7C">
        <w:rPr>
          <w:i/>
        </w:rPr>
        <w:t>Human Rights (Parliamentary Scrutiny) Act</w:t>
      </w:r>
      <w:r w:rsidR="002A0EA5">
        <w:rPr>
          <w:i/>
        </w:rPr>
        <w:t> </w:t>
      </w:r>
      <w:r w:rsidR="00CD0A54" w:rsidRPr="001B1D7C">
        <w:rPr>
          <w:i/>
        </w:rPr>
        <w:t>2011</w:t>
      </w:r>
      <w:r w:rsidR="00CD0A54" w:rsidRPr="001B1D7C">
        <w:t>.</w:t>
      </w:r>
    </w:p>
    <w:sectPr w:rsidR="00CD0A54" w:rsidRPr="001B1D7C" w:rsidSect="00B93CE4">
      <w:headerReference w:type="even" r:id="rId10"/>
      <w:footerReference w:type="default" r:id="rId11"/>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D40" w:rsidRDefault="00807D40">
      <w:r>
        <w:separator/>
      </w:r>
    </w:p>
  </w:endnote>
  <w:endnote w:type="continuationSeparator" w:id="0">
    <w:p w:rsidR="00807D40" w:rsidRDefault="00807D40">
      <w:r>
        <w:continuationSeparator/>
      </w:r>
    </w:p>
  </w:endnote>
  <w:endnote w:type="continuationNotice" w:id="1">
    <w:p w:rsidR="00807D40" w:rsidRDefault="00807D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B4A" w:rsidRDefault="006B1B4A" w:rsidP="00B93CE4">
    <w:pPr>
      <w:pStyle w:val="Footer"/>
      <w:tabs>
        <w:tab w:val="clear" w:pos="3119"/>
        <w:tab w:val="clear" w:pos="6237"/>
        <w:tab w:val="center" w:pos="4820"/>
        <w:tab w:val="right" w:pos="9639"/>
      </w:tabs>
      <w:rPr>
        <w:b/>
      </w:rPr>
    </w:pPr>
    <w:r>
      <w:rPr>
        <w:b/>
      </w:rPr>
      <w:t>A</w:t>
    </w:r>
    <w:r w:rsidR="00C068D8">
      <w:rPr>
        <w:b/>
      </w:rPr>
      <w:t>ASB</w:t>
    </w:r>
    <w:r w:rsidR="00F913AF">
      <w:rPr>
        <w:b/>
      </w:rPr>
      <w:t> </w:t>
    </w:r>
    <w:r w:rsidR="00C068D8">
      <w:rPr>
        <w:b/>
      </w:rPr>
      <w:t>201</w:t>
    </w:r>
    <w:r w:rsidR="00991DA5">
      <w:rPr>
        <w:b/>
      </w:rPr>
      <w:t>8</w:t>
    </w:r>
    <w:r w:rsidR="00C068D8">
      <w:rPr>
        <w:b/>
      </w:rPr>
      <w:t>-</w:t>
    </w:r>
    <w:r w:rsidR="003A7050">
      <w:rPr>
        <w:b/>
      </w:rPr>
      <w:t>4</w:t>
    </w:r>
    <w:r>
      <w:rPr>
        <w:b/>
      </w:rPr>
      <w:tab/>
    </w:r>
    <w:r>
      <w:fldChar w:fldCharType="begin"/>
    </w:r>
    <w:r>
      <w:instrText>PAGE</w:instrText>
    </w:r>
    <w:r>
      <w:fldChar w:fldCharType="separate"/>
    </w:r>
    <w:r w:rsidR="0029697E">
      <w:rPr>
        <w:noProof/>
      </w:rPr>
      <w:t>4</w:t>
    </w:r>
    <w:r>
      <w:fldChar w:fldCharType="end"/>
    </w:r>
    <w:r>
      <w:tab/>
    </w:r>
    <w:r>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D40" w:rsidRDefault="00807D40">
      <w:r>
        <w:separator/>
      </w:r>
    </w:p>
  </w:footnote>
  <w:footnote w:type="continuationSeparator" w:id="0">
    <w:p w:rsidR="00807D40" w:rsidRDefault="00807D40">
      <w:r>
        <w:continuationSeparator/>
      </w:r>
    </w:p>
  </w:footnote>
  <w:footnote w:type="continuationNotice" w:id="1">
    <w:p w:rsidR="00807D40" w:rsidRDefault="00807D4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B4A" w:rsidRDefault="006B1B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2" w15:restartNumberingAfterBreak="0">
    <w:nsid w:val="272F7F03"/>
    <w:multiLevelType w:val="hybridMultilevel"/>
    <w:tmpl w:val="E0A60058"/>
    <w:lvl w:ilvl="0" w:tplc="A4DABA82">
      <w:start w:val="1"/>
      <w:numFmt w:val="lowerLetter"/>
      <w:lvlText w:val="(%1)"/>
      <w:lvlJc w:val="left"/>
      <w:pPr>
        <w:ind w:left="786" w:hanging="360"/>
      </w:pPr>
      <w:rPr>
        <w:rFonts w:hint="default"/>
        <w:i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C0350"/>
    <w:multiLevelType w:val="hybridMultilevel"/>
    <w:tmpl w:val="3DC86F4E"/>
    <w:lvl w:ilvl="0" w:tplc="2B14E8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D93A09"/>
    <w:multiLevelType w:val="hybridMultilevel"/>
    <w:tmpl w:val="ED4E8E82"/>
    <w:lvl w:ilvl="0" w:tplc="3DAA365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0812F3"/>
    <w:multiLevelType w:val="multilevel"/>
    <w:tmpl w:val="315ABF2C"/>
    <w:styleLink w:val="AASBNumber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1" w15:restartNumberingAfterBreak="0">
    <w:nsid w:val="61542243"/>
    <w:multiLevelType w:val="multilevel"/>
    <w:tmpl w:val="CAC0A042"/>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021"/>
        </w:tabs>
        <w:ind w:left="1021" w:hanging="511"/>
      </w:pPr>
      <w:rPr>
        <w:rFonts w:hint="default"/>
        <w:i w:val="0"/>
      </w:rPr>
    </w:lvl>
    <w:lvl w:ilvl="2">
      <w:start w:val="1"/>
      <w:numFmt w:val="lowerRoman"/>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2" w15:restartNumberingAfterBreak="0">
    <w:nsid w:val="639A62E6"/>
    <w:multiLevelType w:val="hybridMultilevel"/>
    <w:tmpl w:val="D5F6F600"/>
    <w:lvl w:ilvl="0" w:tplc="37A664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64975"/>
    <w:multiLevelType w:val="hybridMultilevel"/>
    <w:tmpl w:val="B31CEBF2"/>
    <w:lvl w:ilvl="0" w:tplc="5C1C135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3"/>
  </w:num>
  <w:num w:numId="3">
    <w:abstractNumId w:val="9"/>
  </w:num>
  <w:num w:numId="4">
    <w:abstractNumId w:val="0"/>
  </w:num>
  <w:num w:numId="5">
    <w:abstractNumId w:val="4"/>
  </w:num>
  <w:num w:numId="6">
    <w:abstractNumId w:val="3"/>
  </w:num>
  <w:num w:numId="7">
    <w:abstractNumId w:val="8"/>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7"/>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E2NDCyMDYyNzEwMDMyUdpeDU4uLM/DyQAtNaAFxxgG8sAAAA"/>
  </w:docVars>
  <w:rsids>
    <w:rsidRoot w:val="00D429C8"/>
    <w:rsid w:val="000018C8"/>
    <w:rsid w:val="00005371"/>
    <w:rsid w:val="0001484E"/>
    <w:rsid w:val="00020ACD"/>
    <w:rsid w:val="000226E6"/>
    <w:rsid w:val="00031DBC"/>
    <w:rsid w:val="00041AE0"/>
    <w:rsid w:val="0004439B"/>
    <w:rsid w:val="00054FC1"/>
    <w:rsid w:val="00055755"/>
    <w:rsid w:val="000623C8"/>
    <w:rsid w:val="00067953"/>
    <w:rsid w:val="00075626"/>
    <w:rsid w:val="00080331"/>
    <w:rsid w:val="0008234F"/>
    <w:rsid w:val="0008242C"/>
    <w:rsid w:val="00083737"/>
    <w:rsid w:val="00085B62"/>
    <w:rsid w:val="00090D77"/>
    <w:rsid w:val="000920D3"/>
    <w:rsid w:val="000936C7"/>
    <w:rsid w:val="00094356"/>
    <w:rsid w:val="000A2A30"/>
    <w:rsid w:val="000D41A4"/>
    <w:rsid w:val="000D428B"/>
    <w:rsid w:val="000E6E09"/>
    <w:rsid w:val="000E7F81"/>
    <w:rsid w:val="000F1C55"/>
    <w:rsid w:val="000F281A"/>
    <w:rsid w:val="000F2911"/>
    <w:rsid w:val="000F4C2A"/>
    <w:rsid w:val="00111680"/>
    <w:rsid w:val="00115A16"/>
    <w:rsid w:val="001218DE"/>
    <w:rsid w:val="00121C54"/>
    <w:rsid w:val="00122EF0"/>
    <w:rsid w:val="00125962"/>
    <w:rsid w:val="0012730F"/>
    <w:rsid w:val="00127350"/>
    <w:rsid w:val="00130F7D"/>
    <w:rsid w:val="00131465"/>
    <w:rsid w:val="00131C3F"/>
    <w:rsid w:val="00144CC0"/>
    <w:rsid w:val="0015670A"/>
    <w:rsid w:val="001639EB"/>
    <w:rsid w:val="001A3A3D"/>
    <w:rsid w:val="001B1D7C"/>
    <w:rsid w:val="001C5ABB"/>
    <w:rsid w:val="001C786F"/>
    <w:rsid w:val="001D1FFA"/>
    <w:rsid w:val="001D3B0B"/>
    <w:rsid w:val="001D65AA"/>
    <w:rsid w:val="001D7DA0"/>
    <w:rsid w:val="001E0872"/>
    <w:rsid w:val="001E0EA2"/>
    <w:rsid w:val="001E4107"/>
    <w:rsid w:val="001F0BB3"/>
    <w:rsid w:val="001F16F3"/>
    <w:rsid w:val="001F3ED4"/>
    <w:rsid w:val="001F5A41"/>
    <w:rsid w:val="00200047"/>
    <w:rsid w:val="0020218F"/>
    <w:rsid w:val="0020261B"/>
    <w:rsid w:val="00206A47"/>
    <w:rsid w:val="00225101"/>
    <w:rsid w:val="00230E6D"/>
    <w:rsid w:val="0023104C"/>
    <w:rsid w:val="00232B6C"/>
    <w:rsid w:val="00233620"/>
    <w:rsid w:val="0023642A"/>
    <w:rsid w:val="00236896"/>
    <w:rsid w:val="00243728"/>
    <w:rsid w:val="00262EDC"/>
    <w:rsid w:val="00267D86"/>
    <w:rsid w:val="00284D8D"/>
    <w:rsid w:val="00294D8C"/>
    <w:rsid w:val="0029697E"/>
    <w:rsid w:val="002A0EA5"/>
    <w:rsid w:val="002B5CAF"/>
    <w:rsid w:val="002B712E"/>
    <w:rsid w:val="002B7166"/>
    <w:rsid w:val="002D00E5"/>
    <w:rsid w:val="002D3C2A"/>
    <w:rsid w:val="002D6D7A"/>
    <w:rsid w:val="002E0C7D"/>
    <w:rsid w:val="002F18F0"/>
    <w:rsid w:val="002F724F"/>
    <w:rsid w:val="00312740"/>
    <w:rsid w:val="00314DC3"/>
    <w:rsid w:val="003218A0"/>
    <w:rsid w:val="0032467B"/>
    <w:rsid w:val="00325585"/>
    <w:rsid w:val="003329B8"/>
    <w:rsid w:val="003351C6"/>
    <w:rsid w:val="00344500"/>
    <w:rsid w:val="00347521"/>
    <w:rsid w:val="00352568"/>
    <w:rsid w:val="003600E3"/>
    <w:rsid w:val="00366D54"/>
    <w:rsid w:val="00375119"/>
    <w:rsid w:val="00384832"/>
    <w:rsid w:val="00385E62"/>
    <w:rsid w:val="0039164A"/>
    <w:rsid w:val="00391DC5"/>
    <w:rsid w:val="00396BCD"/>
    <w:rsid w:val="00397B88"/>
    <w:rsid w:val="003A5EC1"/>
    <w:rsid w:val="003A7050"/>
    <w:rsid w:val="003A7749"/>
    <w:rsid w:val="003F56E9"/>
    <w:rsid w:val="0040485F"/>
    <w:rsid w:val="0041254C"/>
    <w:rsid w:val="00414BC3"/>
    <w:rsid w:val="00416FE6"/>
    <w:rsid w:val="004179BF"/>
    <w:rsid w:val="004209B2"/>
    <w:rsid w:val="00433B60"/>
    <w:rsid w:val="00442527"/>
    <w:rsid w:val="00450945"/>
    <w:rsid w:val="00457DCC"/>
    <w:rsid w:val="00463B8D"/>
    <w:rsid w:val="0046562B"/>
    <w:rsid w:val="00465EBE"/>
    <w:rsid w:val="00493DD4"/>
    <w:rsid w:val="004A4B34"/>
    <w:rsid w:val="004A7EC7"/>
    <w:rsid w:val="004B77A1"/>
    <w:rsid w:val="004C1746"/>
    <w:rsid w:val="004C62D2"/>
    <w:rsid w:val="004D2BDB"/>
    <w:rsid w:val="004D54B2"/>
    <w:rsid w:val="004D7A84"/>
    <w:rsid w:val="004F7773"/>
    <w:rsid w:val="005040BC"/>
    <w:rsid w:val="00512F90"/>
    <w:rsid w:val="00520E9E"/>
    <w:rsid w:val="0052464D"/>
    <w:rsid w:val="00526DA0"/>
    <w:rsid w:val="00540E70"/>
    <w:rsid w:val="00545E1C"/>
    <w:rsid w:val="00563010"/>
    <w:rsid w:val="00565477"/>
    <w:rsid w:val="00570240"/>
    <w:rsid w:val="005815F9"/>
    <w:rsid w:val="00592CDB"/>
    <w:rsid w:val="00596ADD"/>
    <w:rsid w:val="005A2707"/>
    <w:rsid w:val="005B238F"/>
    <w:rsid w:val="005B25E9"/>
    <w:rsid w:val="005B7BB7"/>
    <w:rsid w:val="005C025A"/>
    <w:rsid w:val="005D2AA5"/>
    <w:rsid w:val="005E1723"/>
    <w:rsid w:val="005E2BBE"/>
    <w:rsid w:val="005E43B9"/>
    <w:rsid w:val="005E6F84"/>
    <w:rsid w:val="005F0581"/>
    <w:rsid w:val="005F1173"/>
    <w:rsid w:val="005F3AA4"/>
    <w:rsid w:val="005F4451"/>
    <w:rsid w:val="00607A32"/>
    <w:rsid w:val="006104FA"/>
    <w:rsid w:val="00616B47"/>
    <w:rsid w:val="006232CB"/>
    <w:rsid w:val="00626AC2"/>
    <w:rsid w:val="00627C8F"/>
    <w:rsid w:val="00631870"/>
    <w:rsid w:val="00635FA2"/>
    <w:rsid w:val="006628B2"/>
    <w:rsid w:val="00666164"/>
    <w:rsid w:val="0067004E"/>
    <w:rsid w:val="0067195B"/>
    <w:rsid w:val="00672100"/>
    <w:rsid w:val="006776BD"/>
    <w:rsid w:val="00684668"/>
    <w:rsid w:val="00685B4C"/>
    <w:rsid w:val="00686B7C"/>
    <w:rsid w:val="006A01D2"/>
    <w:rsid w:val="006A0C7C"/>
    <w:rsid w:val="006A2A04"/>
    <w:rsid w:val="006A56D8"/>
    <w:rsid w:val="006A6C9F"/>
    <w:rsid w:val="006B1B4A"/>
    <w:rsid w:val="006C34F1"/>
    <w:rsid w:val="006C39D1"/>
    <w:rsid w:val="006C5EB8"/>
    <w:rsid w:val="006D4E28"/>
    <w:rsid w:val="006D5858"/>
    <w:rsid w:val="006D6B35"/>
    <w:rsid w:val="006F217C"/>
    <w:rsid w:val="006F46DE"/>
    <w:rsid w:val="007020E4"/>
    <w:rsid w:val="00711664"/>
    <w:rsid w:val="00717627"/>
    <w:rsid w:val="00720919"/>
    <w:rsid w:val="00722937"/>
    <w:rsid w:val="007231BD"/>
    <w:rsid w:val="007261ED"/>
    <w:rsid w:val="007322D6"/>
    <w:rsid w:val="007328C0"/>
    <w:rsid w:val="00741AD2"/>
    <w:rsid w:val="00753AD8"/>
    <w:rsid w:val="00755B4C"/>
    <w:rsid w:val="00755D8C"/>
    <w:rsid w:val="007676C0"/>
    <w:rsid w:val="00770387"/>
    <w:rsid w:val="00776E95"/>
    <w:rsid w:val="00781C08"/>
    <w:rsid w:val="00783BEC"/>
    <w:rsid w:val="00787825"/>
    <w:rsid w:val="007903C8"/>
    <w:rsid w:val="00791279"/>
    <w:rsid w:val="007A218F"/>
    <w:rsid w:val="007A3EE4"/>
    <w:rsid w:val="007A54A4"/>
    <w:rsid w:val="007B02E3"/>
    <w:rsid w:val="007B228F"/>
    <w:rsid w:val="007B3132"/>
    <w:rsid w:val="007B323F"/>
    <w:rsid w:val="007B539D"/>
    <w:rsid w:val="007C13D0"/>
    <w:rsid w:val="007C1E39"/>
    <w:rsid w:val="007C2A76"/>
    <w:rsid w:val="007C2B04"/>
    <w:rsid w:val="007C5F2A"/>
    <w:rsid w:val="007D5786"/>
    <w:rsid w:val="007E548A"/>
    <w:rsid w:val="007F06B7"/>
    <w:rsid w:val="007F4E20"/>
    <w:rsid w:val="00802C2B"/>
    <w:rsid w:val="00807D40"/>
    <w:rsid w:val="00822659"/>
    <w:rsid w:val="00824A1D"/>
    <w:rsid w:val="0082668C"/>
    <w:rsid w:val="00826FE1"/>
    <w:rsid w:val="00835AA4"/>
    <w:rsid w:val="008377FF"/>
    <w:rsid w:val="00843BF6"/>
    <w:rsid w:val="00854BCD"/>
    <w:rsid w:val="00861618"/>
    <w:rsid w:val="00863DE1"/>
    <w:rsid w:val="0088193A"/>
    <w:rsid w:val="00896AE0"/>
    <w:rsid w:val="008A2E3E"/>
    <w:rsid w:val="008B0ACD"/>
    <w:rsid w:val="008B63BA"/>
    <w:rsid w:val="008B66C2"/>
    <w:rsid w:val="008C5B82"/>
    <w:rsid w:val="008D24A4"/>
    <w:rsid w:val="008D3E1A"/>
    <w:rsid w:val="008D69BC"/>
    <w:rsid w:val="008E4294"/>
    <w:rsid w:val="008E5AD8"/>
    <w:rsid w:val="008F1340"/>
    <w:rsid w:val="008F344A"/>
    <w:rsid w:val="00916B64"/>
    <w:rsid w:val="009248F2"/>
    <w:rsid w:val="00930915"/>
    <w:rsid w:val="00936AD7"/>
    <w:rsid w:val="009375BC"/>
    <w:rsid w:val="00980C3B"/>
    <w:rsid w:val="009839D3"/>
    <w:rsid w:val="00983E04"/>
    <w:rsid w:val="00991DA5"/>
    <w:rsid w:val="00993378"/>
    <w:rsid w:val="009A537C"/>
    <w:rsid w:val="009B077A"/>
    <w:rsid w:val="009B509B"/>
    <w:rsid w:val="009C5C89"/>
    <w:rsid w:val="009D2044"/>
    <w:rsid w:val="009D5CEF"/>
    <w:rsid w:val="009D6119"/>
    <w:rsid w:val="009F3698"/>
    <w:rsid w:val="009F7F59"/>
    <w:rsid w:val="00A07B58"/>
    <w:rsid w:val="00A120EC"/>
    <w:rsid w:val="00A14C37"/>
    <w:rsid w:val="00A33757"/>
    <w:rsid w:val="00A41EF3"/>
    <w:rsid w:val="00A46379"/>
    <w:rsid w:val="00A57577"/>
    <w:rsid w:val="00A60BDB"/>
    <w:rsid w:val="00A61CB2"/>
    <w:rsid w:val="00A638C0"/>
    <w:rsid w:val="00A6679A"/>
    <w:rsid w:val="00A8344C"/>
    <w:rsid w:val="00A90590"/>
    <w:rsid w:val="00A90A3D"/>
    <w:rsid w:val="00A92FFA"/>
    <w:rsid w:val="00A9484D"/>
    <w:rsid w:val="00A94F2A"/>
    <w:rsid w:val="00A97B77"/>
    <w:rsid w:val="00AB2137"/>
    <w:rsid w:val="00AB61AB"/>
    <w:rsid w:val="00AC2063"/>
    <w:rsid w:val="00AC2CA9"/>
    <w:rsid w:val="00AD44F9"/>
    <w:rsid w:val="00AD5E2A"/>
    <w:rsid w:val="00AE1F8A"/>
    <w:rsid w:val="00B00C1B"/>
    <w:rsid w:val="00B05B7B"/>
    <w:rsid w:val="00B1095D"/>
    <w:rsid w:val="00B10AB1"/>
    <w:rsid w:val="00B127B5"/>
    <w:rsid w:val="00B212AA"/>
    <w:rsid w:val="00B223A3"/>
    <w:rsid w:val="00B259A2"/>
    <w:rsid w:val="00B31702"/>
    <w:rsid w:val="00B44EFA"/>
    <w:rsid w:val="00B50A3C"/>
    <w:rsid w:val="00B5196B"/>
    <w:rsid w:val="00B62F36"/>
    <w:rsid w:val="00B67434"/>
    <w:rsid w:val="00B71C28"/>
    <w:rsid w:val="00B7416F"/>
    <w:rsid w:val="00B76672"/>
    <w:rsid w:val="00B81972"/>
    <w:rsid w:val="00B85DBC"/>
    <w:rsid w:val="00B93CE4"/>
    <w:rsid w:val="00BB2459"/>
    <w:rsid w:val="00BC78E2"/>
    <w:rsid w:val="00BD0B5B"/>
    <w:rsid w:val="00BD2871"/>
    <w:rsid w:val="00BD7C61"/>
    <w:rsid w:val="00BE1E1C"/>
    <w:rsid w:val="00BE66D4"/>
    <w:rsid w:val="00C068D8"/>
    <w:rsid w:val="00C06D14"/>
    <w:rsid w:val="00C119CC"/>
    <w:rsid w:val="00C14CCB"/>
    <w:rsid w:val="00C14F83"/>
    <w:rsid w:val="00C16665"/>
    <w:rsid w:val="00C21F45"/>
    <w:rsid w:val="00C35A20"/>
    <w:rsid w:val="00C37450"/>
    <w:rsid w:val="00C510C2"/>
    <w:rsid w:val="00C51E65"/>
    <w:rsid w:val="00C546C0"/>
    <w:rsid w:val="00C61FC9"/>
    <w:rsid w:val="00C634BB"/>
    <w:rsid w:val="00C661A8"/>
    <w:rsid w:val="00C677B9"/>
    <w:rsid w:val="00C80CE0"/>
    <w:rsid w:val="00C82A8C"/>
    <w:rsid w:val="00C86790"/>
    <w:rsid w:val="00CA20FA"/>
    <w:rsid w:val="00CA518E"/>
    <w:rsid w:val="00CB2372"/>
    <w:rsid w:val="00CB3E61"/>
    <w:rsid w:val="00CB74B0"/>
    <w:rsid w:val="00CC17E3"/>
    <w:rsid w:val="00CC546B"/>
    <w:rsid w:val="00CD0A54"/>
    <w:rsid w:val="00CD50A4"/>
    <w:rsid w:val="00CD6F30"/>
    <w:rsid w:val="00CF1B42"/>
    <w:rsid w:val="00CF4D2F"/>
    <w:rsid w:val="00CF72F6"/>
    <w:rsid w:val="00D03547"/>
    <w:rsid w:val="00D03D0E"/>
    <w:rsid w:val="00D06D1E"/>
    <w:rsid w:val="00D24634"/>
    <w:rsid w:val="00D27E14"/>
    <w:rsid w:val="00D36B1E"/>
    <w:rsid w:val="00D40502"/>
    <w:rsid w:val="00D429C8"/>
    <w:rsid w:val="00D43163"/>
    <w:rsid w:val="00D44AAA"/>
    <w:rsid w:val="00D5323B"/>
    <w:rsid w:val="00D67C43"/>
    <w:rsid w:val="00D71916"/>
    <w:rsid w:val="00D71B35"/>
    <w:rsid w:val="00D850DE"/>
    <w:rsid w:val="00DA2E07"/>
    <w:rsid w:val="00DB275C"/>
    <w:rsid w:val="00DB2D0C"/>
    <w:rsid w:val="00DB52E0"/>
    <w:rsid w:val="00DB5798"/>
    <w:rsid w:val="00DD1167"/>
    <w:rsid w:val="00DD3FDF"/>
    <w:rsid w:val="00DE2BF2"/>
    <w:rsid w:val="00E00D64"/>
    <w:rsid w:val="00E01615"/>
    <w:rsid w:val="00E079C1"/>
    <w:rsid w:val="00E11F07"/>
    <w:rsid w:val="00E1388A"/>
    <w:rsid w:val="00E1658F"/>
    <w:rsid w:val="00E2118D"/>
    <w:rsid w:val="00E34411"/>
    <w:rsid w:val="00E36063"/>
    <w:rsid w:val="00E41E4F"/>
    <w:rsid w:val="00E4487C"/>
    <w:rsid w:val="00E73950"/>
    <w:rsid w:val="00E770E5"/>
    <w:rsid w:val="00E7777B"/>
    <w:rsid w:val="00E811F1"/>
    <w:rsid w:val="00E9016D"/>
    <w:rsid w:val="00EA0A87"/>
    <w:rsid w:val="00EA56FD"/>
    <w:rsid w:val="00EC3B0A"/>
    <w:rsid w:val="00EC7B53"/>
    <w:rsid w:val="00ED4F33"/>
    <w:rsid w:val="00F004E1"/>
    <w:rsid w:val="00F038FC"/>
    <w:rsid w:val="00F041AA"/>
    <w:rsid w:val="00F04EBC"/>
    <w:rsid w:val="00F12DF8"/>
    <w:rsid w:val="00F23FEF"/>
    <w:rsid w:val="00F339DE"/>
    <w:rsid w:val="00F4517C"/>
    <w:rsid w:val="00F62F5C"/>
    <w:rsid w:val="00F63F3B"/>
    <w:rsid w:val="00F71510"/>
    <w:rsid w:val="00F73663"/>
    <w:rsid w:val="00F81F26"/>
    <w:rsid w:val="00F8246A"/>
    <w:rsid w:val="00F913AF"/>
    <w:rsid w:val="00FA2AA0"/>
    <w:rsid w:val="00FA30CB"/>
    <w:rsid w:val="00FA7C5C"/>
    <w:rsid w:val="00FB0CFC"/>
    <w:rsid w:val="00FC6232"/>
    <w:rsid w:val="00FD4C0C"/>
    <w:rsid w:val="00FF354C"/>
  </w:rsids>
  <m:mathPr>
    <m:mathFont m:val="Cambria Math"/>
    <m:brkBin m:val="before"/>
    <m:brkBinSub m:val="--"/>
    <m:smallFrac/>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colormru v:ext="edit" colors="#ddd,silver,#eaeaea"/>
    </o:shapedefaults>
    <o:shapelayout v:ext="edit">
      <o:idmap v:ext="edit" data="1"/>
    </o:shapelayout>
  </w:shapeDefaults>
  <w:decimalSymbol w:val="."/>
  <w:listSeparator w:val=","/>
  <w15:docId w15:val="{9DACB061-2BAD-41FC-88FD-6F660705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5"/>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pPr>
      <w:spacing w:after="200"/>
      <w:ind w:left="510" w:hanging="510"/>
    </w:pPr>
  </w:style>
  <w:style w:type="paragraph" w:customStyle="1" w:styleId="NumPlain2">
    <w:name w:val="Num Plain2"/>
    <w:basedOn w:val="NumPlain1"/>
    <w:uiPriority w:val="2"/>
    <w:qFormat/>
    <w:pPr>
      <w:ind w:left="1020"/>
    </w:pPr>
  </w:style>
  <w:style w:type="paragraph" w:customStyle="1" w:styleId="NumPlain3">
    <w:name w:val="Num Plain3"/>
    <w:basedOn w:val="NumPlain2"/>
    <w:qFormat/>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uiPriority w:val="2"/>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uiPriority w:val="5"/>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customStyle="1" w:styleId="Default">
    <w:name w:val="Default"/>
    <w:rsid w:val="00E2118D"/>
    <w:pPr>
      <w:autoSpaceDE w:val="0"/>
      <w:autoSpaceDN w:val="0"/>
      <w:adjustRightInd w:val="0"/>
    </w:pPr>
    <w:rPr>
      <w:color w:val="000000"/>
      <w:sz w:val="24"/>
      <w:szCs w:val="24"/>
    </w:rPr>
  </w:style>
  <w:style w:type="paragraph" w:customStyle="1" w:styleId="IASBNormal">
    <w:name w:val="IASB Normal"/>
    <w:uiPriority w:val="8"/>
    <w:rsid w:val="00130F7D"/>
    <w:pPr>
      <w:tabs>
        <w:tab w:val="left" w:pos="4253"/>
      </w:tabs>
      <w:spacing w:before="100" w:after="100"/>
      <w:jc w:val="both"/>
    </w:pPr>
    <w:rPr>
      <w:sz w:val="19"/>
      <w:lang w:eastAsia="en-US"/>
    </w:rPr>
  </w:style>
  <w:style w:type="paragraph" w:customStyle="1" w:styleId="IASBSectionTitle2Ind">
    <w:name w:val="IASB Section Title 2 Ind"/>
    <w:basedOn w:val="Normal"/>
    <w:uiPriority w:val="8"/>
    <w:rsid w:val="00130F7D"/>
    <w:pPr>
      <w:keepNext/>
      <w:keepLines/>
      <w:spacing w:before="240" w:after="200" w:line="240" w:lineRule="auto"/>
      <w:ind w:left="782"/>
      <w:outlineLvl w:val="1"/>
    </w:pPr>
    <w:rPr>
      <w:rFonts w:ascii="Arial" w:hAnsi="Arial" w:cs="Arial"/>
      <w:b/>
      <w:sz w:val="26"/>
    </w:rPr>
  </w:style>
  <w:style w:type="character" w:styleId="CommentReference">
    <w:name w:val="annotation reference"/>
    <w:basedOn w:val="DefaultParagraphFont"/>
    <w:rsid w:val="00DB2D0C"/>
    <w:rPr>
      <w:sz w:val="16"/>
      <w:szCs w:val="16"/>
    </w:rPr>
  </w:style>
  <w:style w:type="paragraph" w:styleId="CommentText">
    <w:name w:val="annotation text"/>
    <w:basedOn w:val="Normal"/>
    <w:link w:val="CommentTextChar"/>
    <w:rsid w:val="00DB2D0C"/>
    <w:pPr>
      <w:spacing w:line="240" w:lineRule="auto"/>
    </w:pPr>
  </w:style>
  <w:style w:type="character" w:customStyle="1" w:styleId="CommentTextChar">
    <w:name w:val="Comment Text Char"/>
    <w:basedOn w:val="DefaultParagraphFont"/>
    <w:link w:val="CommentText"/>
    <w:rsid w:val="00DB2D0C"/>
    <w:rPr>
      <w:lang w:eastAsia="en-US"/>
    </w:rPr>
  </w:style>
  <w:style w:type="paragraph" w:styleId="CommentSubject">
    <w:name w:val="annotation subject"/>
    <w:basedOn w:val="CommentText"/>
    <w:next w:val="CommentText"/>
    <w:link w:val="CommentSubjectChar"/>
    <w:rsid w:val="00DB2D0C"/>
    <w:rPr>
      <w:b/>
      <w:bCs/>
    </w:rPr>
  </w:style>
  <w:style w:type="character" w:customStyle="1" w:styleId="CommentSubjectChar">
    <w:name w:val="Comment Subject Char"/>
    <w:basedOn w:val="CommentTextChar"/>
    <w:link w:val="CommentSubject"/>
    <w:rsid w:val="00DB2D0C"/>
    <w:rPr>
      <w:b/>
      <w:bCs/>
      <w:lang w:eastAsia="en-US"/>
    </w:rPr>
  </w:style>
  <w:style w:type="numbering" w:customStyle="1" w:styleId="AASBNumbers">
    <w:name w:val="AASB Numbers"/>
    <w:uiPriority w:val="99"/>
    <w:rsid w:val="0040485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540895">
      <w:bodyDiv w:val="1"/>
      <w:marLeft w:val="0"/>
      <w:marRight w:val="0"/>
      <w:marTop w:val="0"/>
      <w:marBottom w:val="0"/>
      <w:divBdr>
        <w:top w:val="none" w:sz="0" w:space="0" w:color="auto"/>
        <w:left w:val="none" w:sz="0" w:space="0" w:color="auto"/>
        <w:bottom w:val="none" w:sz="0" w:space="0" w:color="auto"/>
        <w:right w:val="none" w:sz="0" w:space="0" w:color="auto"/>
      </w:divBdr>
    </w:div>
    <w:div w:id="1562984001">
      <w:bodyDiv w:val="1"/>
      <w:marLeft w:val="0"/>
      <w:marRight w:val="0"/>
      <w:marTop w:val="0"/>
      <w:marBottom w:val="0"/>
      <w:divBdr>
        <w:top w:val="none" w:sz="0" w:space="0" w:color="auto"/>
        <w:left w:val="none" w:sz="0" w:space="0" w:color="auto"/>
        <w:bottom w:val="none" w:sz="0" w:space="0" w:color="auto"/>
        <w:right w:val="none" w:sz="0" w:space="0" w:color="auto"/>
      </w:divBdr>
    </w:div>
    <w:div w:id="1653680919">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A7F3C-3CCD-4CFC-8956-61F63C8E6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913</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John, Kathleen</cp:lastModifiedBy>
  <cp:revision>34</cp:revision>
  <cp:lastPrinted>2018-09-19T03:46:00Z</cp:lastPrinted>
  <dcterms:created xsi:type="dcterms:W3CDTF">2017-08-25T06:59:00Z</dcterms:created>
  <dcterms:modified xsi:type="dcterms:W3CDTF">2018-09-19T03:47:00Z</dcterms:modified>
</cp:coreProperties>
</file>