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0BA3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8A83C53" wp14:editId="591EF3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1C4F" w14:textId="77777777" w:rsidR="00715914" w:rsidRPr="00E500D4" w:rsidRDefault="00715914" w:rsidP="00715914">
      <w:pPr>
        <w:rPr>
          <w:sz w:val="19"/>
        </w:rPr>
      </w:pPr>
    </w:p>
    <w:p w14:paraId="311BE96D" w14:textId="77777777" w:rsidR="00554826" w:rsidRPr="00E500D4" w:rsidRDefault="00DA1010" w:rsidP="00554826">
      <w:pPr>
        <w:pStyle w:val="ShortT"/>
      </w:pPr>
      <w:r>
        <w:t>Maritime Transport and Offshore Facilities Security</w:t>
      </w:r>
      <w:r w:rsidR="00554826" w:rsidRPr="00DA182D">
        <w:t xml:space="preserve"> </w:t>
      </w:r>
      <w:r w:rsidR="00554826">
        <w:t>(</w:t>
      </w:r>
      <w:r>
        <w:t>Incident Reporting</w:t>
      </w:r>
      <w:r w:rsidR="00554826">
        <w:t xml:space="preserve">) </w:t>
      </w:r>
      <w:r>
        <w:t>Instrument 2018</w:t>
      </w:r>
    </w:p>
    <w:p w14:paraId="00389759" w14:textId="77777777" w:rsidR="005C0F7F" w:rsidRPr="00DA182D" w:rsidRDefault="005C0F7F" w:rsidP="005C0F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Angus Kirkwood</w:t>
      </w:r>
      <w:r w:rsidRPr="00DA182D">
        <w:rPr>
          <w:szCs w:val="22"/>
        </w:rPr>
        <w:t>,</w:t>
      </w:r>
      <w:r>
        <w:rPr>
          <w:szCs w:val="22"/>
        </w:rPr>
        <w:t xml:space="preserve"> Delegate of the Secretary of the Department of Home Affairs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4ACE9C4A" w14:textId="58A2E73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A92A35">
        <w:rPr>
          <w:szCs w:val="22"/>
        </w:rPr>
        <w:t>27 September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D19EB6E" w14:textId="77777777" w:rsidR="005C0F7F" w:rsidRDefault="005C0F7F" w:rsidP="005C0F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Angus Kirkwood</w:t>
      </w:r>
      <w:r w:rsidRPr="00A75FE9">
        <w:rPr>
          <w:szCs w:val="22"/>
        </w:rPr>
        <w:t xml:space="preserve"> </w:t>
      </w:r>
    </w:p>
    <w:p w14:paraId="6ACC3734" w14:textId="77777777" w:rsidR="005C0F7F" w:rsidRDefault="005C0F7F" w:rsidP="005C0F7F">
      <w:pPr>
        <w:pStyle w:val="SignCoverPageEnd"/>
        <w:ind w:right="91"/>
        <w:rPr>
          <w:sz w:val="22"/>
        </w:rPr>
      </w:pPr>
      <w:r>
        <w:rPr>
          <w:sz w:val="22"/>
        </w:rPr>
        <w:t>Acting First Assistant Secretary</w:t>
      </w:r>
    </w:p>
    <w:p w14:paraId="1669BC4C" w14:textId="0F4525EA" w:rsidR="005C0F7F" w:rsidRDefault="005C0F7F" w:rsidP="005C0F7F">
      <w:pPr>
        <w:pStyle w:val="SignCoverPageEnd"/>
        <w:ind w:right="91"/>
        <w:rPr>
          <w:sz w:val="22"/>
        </w:rPr>
      </w:pPr>
      <w:r>
        <w:rPr>
          <w:sz w:val="22"/>
        </w:rPr>
        <w:t>Aviation and Maritime Security Division</w:t>
      </w:r>
    </w:p>
    <w:p w14:paraId="71696149" w14:textId="77777777" w:rsidR="005C0F7F" w:rsidRPr="008E0027" w:rsidRDefault="005C0F7F" w:rsidP="005C0F7F">
      <w:pPr>
        <w:pStyle w:val="SignCoverPageEnd"/>
        <w:ind w:right="91"/>
        <w:rPr>
          <w:sz w:val="22"/>
        </w:rPr>
      </w:pPr>
      <w:r>
        <w:rPr>
          <w:sz w:val="22"/>
        </w:rPr>
        <w:t>Department of Home Affairs</w:t>
      </w:r>
    </w:p>
    <w:p w14:paraId="653E440A" w14:textId="77777777" w:rsidR="00554826" w:rsidRDefault="00554826" w:rsidP="00554826"/>
    <w:p w14:paraId="20C50F33" w14:textId="77777777" w:rsidR="00554826" w:rsidRPr="00ED79B6" w:rsidRDefault="00554826" w:rsidP="00554826"/>
    <w:p w14:paraId="42E4C9A8" w14:textId="77777777" w:rsidR="00F6696E" w:rsidRDefault="00F6696E" w:rsidP="00F6696E"/>
    <w:p w14:paraId="5E18F95D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F233BA0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507D11B" w14:textId="4D98062F" w:rsidR="00687DB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87DB3">
        <w:rPr>
          <w:noProof/>
        </w:rPr>
        <w:t>1  Name</w:t>
      </w:r>
      <w:r w:rsidR="00687DB3">
        <w:rPr>
          <w:noProof/>
        </w:rPr>
        <w:tab/>
      </w:r>
      <w:r w:rsidR="00687DB3">
        <w:rPr>
          <w:noProof/>
        </w:rPr>
        <w:fldChar w:fldCharType="begin"/>
      </w:r>
      <w:r w:rsidR="00687DB3">
        <w:rPr>
          <w:noProof/>
        </w:rPr>
        <w:instrText xml:space="preserve"> PAGEREF _Toc524523625 \h </w:instrText>
      </w:r>
      <w:r w:rsidR="00687DB3">
        <w:rPr>
          <w:noProof/>
        </w:rPr>
      </w:r>
      <w:r w:rsidR="00687DB3">
        <w:rPr>
          <w:noProof/>
        </w:rPr>
        <w:fldChar w:fldCharType="separate"/>
      </w:r>
      <w:r w:rsidR="00687DB3">
        <w:rPr>
          <w:noProof/>
        </w:rPr>
        <w:t>1</w:t>
      </w:r>
      <w:r w:rsidR="00687DB3">
        <w:rPr>
          <w:noProof/>
        </w:rPr>
        <w:fldChar w:fldCharType="end"/>
      </w:r>
    </w:p>
    <w:p w14:paraId="47EE012E" w14:textId="5610972C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B00BAB" w14:textId="3CB74166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BC5D50" w14:textId="211CDED7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15496C2" w14:textId="141C05D7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28825E" w14:textId="1243EA88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Information that must be included in a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1E2D96" w14:textId="71174BA3" w:rsidR="00687DB3" w:rsidRDefault="00687D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Way in which the report is to be made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6C79A60" w14:textId="52712B2A" w:rsidR="00687DB3" w:rsidRDefault="00687D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27A2846" w14:textId="5BB4F980" w:rsidR="00687DB3" w:rsidRDefault="00687D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Maritime Transport and Offshore Facilities Security Act Notice About How Incident Reports Are To Be Made (No.3)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_Toc524523633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ACB26FF" w14:textId="0648F50A" w:rsidR="00F6696E" w:rsidRDefault="00B418CB" w:rsidP="00F6696E">
      <w:pPr>
        <w:outlineLvl w:val="0"/>
      </w:pPr>
      <w:r>
        <w:fldChar w:fldCharType="end"/>
      </w:r>
    </w:p>
    <w:p w14:paraId="5EA400CB" w14:textId="77777777" w:rsidR="00F6696E" w:rsidRPr="00A802BC" w:rsidRDefault="00F6696E" w:rsidP="00F6696E">
      <w:pPr>
        <w:outlineLvl w:val="0"/>
        <w:rPr>
          <w:sz w:val="20"/>
        </w:rPr>
      </w:pPr>
    </w:p>
    <w:p w14:paraId="54BF44D6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C09E75" w14:textId="77777777" w:rsidR="00554826" w:rsidRPr="00554826" w:rsidRDefault="00554826" w:rsidP="00554826">
      <w:pPr>
        <w:pStyle w:val="ActHead5"/>
      </w:pPr>
      <w:bookmarkStart w:id="1" w:name="_Toc524523625"/>
      <w:proofErr w:type="gramStart"/>
      <w:r w:rsidRPr="00554826">
        <w:lastRenderedPageBreak/>
        <w:t>1  Name</w:t>
      </w:r>
      <w:bookmarkEnd w:id="1"/>
      <w:proofErr w:type="gramEnd"/>
    </w:p>
    <w:p w14:paraId="208BCABE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D23BC" w:rsidRPr="003D23BC">
        <w:rPr>
          <w:i/>
        </w:rPr>
        <w:t>Maritime Transport and Offshore Facilities Security (Incident Reporting) Instrument 2018</w:t>
      </w:r>
      <w:r w:rsidRPr="009C2562">
        <w:t>.</w:t>
      </w:r>
    </w:p>
    <w:p w14:paraId="2DEDA581" w14:textId="77777777" w:rsidR="00554826" w:rsidRPr="00554826" w:rsidRDefault="00554826" w:rsidP="00554826">
      <w:pPr>
        <w:pStyle w:val="ActHead5"/>
      </w:pPr>
      <w:bookmarkStart w:id="3" w:name="_Toc524523626"/>
      <w:proofErr w:type="gramStart"/>
      <w:r w:rsidRPr="00554826">
        <w:t>2  Commencement</w:t>
      </w:r>
      <w:bookmarkEnd w:id="3"/>
      <w:proofErr w:type="gramEnd"/>
    </w:p>
    <w:p w14:paraId="10F30E79" w14:textId="1A06D5FF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3D23BC">
        <w:t xml:space="preserve"> on the day after</w:t>
      </w:r>
      <w:r w:rsidR="00687DB3">
        <w:t xml:space="preserve"> it</w:t>
      </w:r>
      <w:r w:rsidR="003D23BC">
        <w:t xml:space="preserve"> is registered</w:t>
      </w:r>
      <w:r>
        <w:t>.</w:t>
      </w:r>
    </w:p>
    <w:p w14:paraId="577EEBCE" w14:textId="77777777" w:rsidR="00554826" w:rsidRPr="00554826" w:rsidRDefault="00554826" w:rsidP="00554826">
      <w:pPr>
        <w:pStyle w:val="ActHead5"/>
      </w:pPr>
      <w:bookmarkStart w:id="4" w:name="_Toc524523627"/>
      <w:proofErr w:type="gramStart"/>
      <w:r w:rsidRPr="00554826">
        <w:t>3  Authority</w:t>
      </w:r>
      <w:bookmarkEnd w:id="4"/>
      <w:proofErr w:type="gramEnd"/>
    </w:p>
    <w:p w14:paraId="3B29325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D23BC">
        <w:t xml:space="preserve">subsection 182(1) of the </w:t>
      </w:r>
      <w:r w:rsidR="003D23BC" w:rsidRPr="003D23BC">
        <w:rPr>
          <w:i/>
        </w:rPr>
        <w:t>Maritime Transport and Offshore Facilities Security Act 2003</w:t>
      </w:r>
      <w:r w:rsidRPr="009C2562">
        <w:t>.</w:t>
      </w:r>
    </w:p>
    <w:p w14:paraId="367D6B7B" w14:textId="77777777" w:rsidR="00554826" w:rsidRPr="00554826" w:rsidRDefault="00554826" w:rsidP="00554826">
      <w:pPr>
        <w:pStyle w:val="ActHead5"/>
      </w:pPr>
      <w:bookmarkStart w:id="5" w:name="_Toc524523628"/>
      <w:proofErr w:type="gramStart"/>
      <w:r w:rsidRPr="00554826">
        <w:t>4  Definitions</w:t>
      </w:r>
      <w:bookmarkEnd w:id="5"/>
      <w:proofErr w:type="gramEnd"/>
    </w:p>
    <w:p w14:paraId="04911DC9" w14:textId="52641631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 Act</w:t>
      </w:r>
      <w:r w:rsidRPr="009C2562">
        <w:t>, including the following:</w:t>
      </w:r>
    </w:p>
    <w:p w14:paraId="4E30622A" w14:textId="77777777" w:rsidR="00033C7C" w:rsidRDefault="00554826" w:rsidP="00554826">
      <w:pPr>
        <w:pStyle w:val="notepara"/>
      </w:pPr>
      <w:r w:rsidRPr="009C2562">
        <w:t>(a)</w:t>
      </w:r>
      <w:r w:rsidRPr="009C2562">
        <w:tab/>
      </w:r>
      <w:r w:rsidR="00033C7C">
        <w:t>ISSC</w:t>
      </w:r>
      <w:r w:rsidR="00EF2C2C">
        <w:t>;</w:t>
      </w:r>
    </w:p>
    <w:p w14:paraId="3132BD4D" w14:textId="77777777" w:rsidR="00554826" w:rsidRPr="009C2562" w:rsidRDefault="00033C7C" w:rsidP="00554826">
      <w:pPr>
        <w:pStyle w:val="notepara"/>
      </w:pPr>
      <w:r w:rsidRPr="009C2562">
        <w:t>(b)</w:t>
      </w:r>
      <w:r w:rsidRPr="009C2562">
        <w:tab/>
      </w:r>
      <w:proofErr w:type="gramStart"/>
      <w:r>
        <w:t>maritime</w:t>
      </w:r>
      <w:proofErr w:type="gramEnd"/>
      <w:r>
        <w:t xml:space="preserve"> industry participant</w:t>
      </w:r>
      <w:r w:rsidR="00554826" w:rsidRPr="009C2562">
        <w:t>;</w:t>
      </w:r>
    </w:p>
    <w:p w14:paraId="0294F6DD" w14:textId="77777777" w:rsidR="00554826" w:rsidRDefault="00EF2C2C" w:rsidP="00554826">
      <w:pPr>
        <w:pStyle w:val="notepara"/>
      </w:pPr>
      <w:r>
        <w:t>(c</w:t>
      </w:r>
      <w:r w:rsidR="00554826" w:rsidRPr="009C2562">
        <w:t>)</w:t>
      </w:r>
      <w:r w:rsidR="00554826" w:rsidRPr="009C2562">
        <w:tab/>
      </w:r>
      <w:proofErr w:type="gramStart"/>
      <w:r w:rsidR="00033C7C">
        <w:t>maritime</w:t>
      </w:r>
      <w:proofErr w:type="gramEnd"/>
      <w:r w:rsidR="00033C7C">
        <w:t xml:space="preserve"> transport or offshore facility security incident;</w:t>
      </w:r>
    </w:p>
    <w:p w14:paraId="3155D5C5" w14:textId="0028AB9D" w:rsidR="00C94BB6" w:rsidRDefault="00EF2C2C" w:rsidP="00AE2224">
      <w:pPr>
        <w:pStyle w:val="notepara"/>
      </w:pPr>
      <w:r>
        <w:t>(d</w:t>
      </w:r>
      <w:r w:rsidR="00033C7C" w:rsidRPr="009C2562">
        <w:t>)</w:t>
      </w:r>
      <w:r w:rsidR="00033C7C" w:rsidRPr="009C2562">
        <w:tab/>
      </w:r>
      <w:proofErr w:type="gramStart"/>
      <w:r w:rsidR="00033C7C">
        <w:t>offshore</w:t>
      </w:r>
      <w:proofErr w:type="gramEnd"/>
      <w:r w:rsidR="00033C7C">
        <w:t xml:space="preserve"> facility;</w:t>
      </w:r>
    </w:p>
    <w:p w14:paraId="4EA5ACE0" w14:textId="77238536" w:rsidR="00C94BB6" w:rsidRDefault="00EF2C2C" w:rsidP="00033C7C">
      <w:pPr>
        <w:pStyle w:val="notepara"/>
      </w:pPr>
      <w:r>
        <w:t>(e</w:t>
      </w:r>
      <w:r w:rsidR="00033C7C" w:rsidRPr="009C2562">
        <w:t>)</w:t>
      </w:r>
      <w:r w:rsidR="00033C7C" w:rsidRPr="009C2562">
        <w:tab/>
      </w:r>
      <w:proofErr w:type="gramStart"/>
      <w:r w:rsidR="00033C7C">
        <w:t>ship</w:t>
      </w:r>
      <w:proofErr w:type="gramEnd"/>
      <w:r w:rsidR="00C94BB6">
        <w:t>;</w:t>
      </w:r>
    </w:p>
    <w:p w14:paraId="5E314741" w14:textId="07D6D465" w:rsidR="00033C7C" w:rsidRPr="009C2562" w:rsidRDefault="00AE2224" w:rsidP="00033C7C">
      <w:pPr>
        <w:pStyle w:val="notepara"/>
      </w:pPr>
      <w:r>
        <w:t>(f</w:t>
      </w:r>
      <w:r w:rsidR="00C94BB6">
        <w:t>)</w:t>
      </w:r>
      <w:r w:rsidR="00C94BB6">
        <w:tab/>
      </w:r>
      <w:proofErr w:type="gramStart"/>
      <w:r w:rsidR="00C94BB6">
        <w:t>unlawful</w:t>
      </w:r>
      <w:proofErr w:type="gramEnd"/>
      <w:r w:rsidR="00C94BB6">
        <w:t xml:space="preserve"> interference with maritime transport or offshore facilities</w:t>
      </w:r>
      <w:r w:rsidR="00755736">
        <w:t>.</w:t>
      </w:r>
    </w:p>
    <w:p w14:paraId="23876DB2" w14:textId="41E727F7" w:rsidR="00033C7C" w:rsidRPr="009C2562" w:rsidRDefault="00033C7C" w:rsidP="00EF2C2C">
      <w:pPr>
        <w:pStyle w:val="notepara"/>
        <w:ind w:left="0" w:firstLine="0"/>
      </w:pPr>
    </w:p>
    <w:p w14:paraId="1D87FA6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49E898E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033C7C" w:rsidRPr="00033C7C">
        <w:rPr>
          <w:i/>
        </w:rPr>
        <w:t>Maritime Transport and Offshore Facilities Security Act 2003</w:t>
      </w:r>
      <w:r>
        <w:t>.</w:t>
      </w:r>
    </w:p>
    <w:p w14:paraId="510FC648" w14:textId="7C3563BE" w:rsidR="00A37735" w:rsidRPr="00A37735" w:rsidRDefault="00A04A37" w:rsidP="00554826">
      <w:pPr>
        <w:pStyle w:val="Definition"/>
      </w:pPr>
      <w:proofErr w:type="gramStart"/>
      <w:r>
        <w:rPr>
          <w:b/>
          <w:i/>
        </w:rPr>
        <w:t>i</w:t>
      </w:r>
      <w:r w:rsidR="00A37735">
        <w:rPr>
          <w:b/>
          <w:i/>
        </w:rPr>
        <w:t>ndustry</w:t>
      </w:r>
      <w:proofErr w:type="gramEnd"/>
      <w:r w:rsidR="00A37735">
        <w:rPr>
          <w:b/>
          <w:i/>
        </w:rPr>
        <w:t xml:space="preserve"> participant </w:t>
      </w:r>
      <w:r w:rsidR="00A37735">
        <w:t>means a maritime industry participant.</w:t>
      </w:r>
    </w:p>
    <w:p w14:paraId="65368CC0" w14:textId="4D8B0D0D" w:rsidR="00554826" w:rsidRDefault="00DC74DF" w:rsidP="00554826">
      <w:pPr>
        <w:pStyle w:val="Definition"/>
      </w:pPr>
      <w:proofErr w:type="gramStart"/>
      <w:r>
        <w:rPr>
          <w:b/>
          <w:i/>
        </w:rPr>
        <w:t>r</w:t>
      </w:r>
      <w:r w:rsidR="00033C7C">
        <w:rPr>
          <w:b/>
          <w:i/>
        </w:rPr>
        <w:t>eport</w:t>
      </w:r>
      <w:proofErr w:type="gramEnd"/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 w:rsidR="00033C7C">
        <w:t>a re</w:t>
      </w:r>
      <w:r w:rsidR="004F540A">
        <w:t>port required to be made</w:t>
      </w:r>
      <w:r w:rsidR="00840FEB">
        <w:t xml:space="preserve"> to the Secretary</w:t>
      </w:r>
      <w:r w:rsidR="004F540A">
        <w:t xml:space="preserve"> under P</w:t>
      </w:r>
      <w:r w:rsidR="00033C7C">
        <w:t>art 9 of the Act.</w:t>
      </w:r>
    </w:p>
    <w:p w14:paraId="78C27E5C" w14:textId="6E75F572" w:rsidR="00554826" w:rsidRDefault="00033C7C" w:rsidP="00554826">
      <w:pPr>
        <w:pStyle w:val="Definition"/>
      </w:pPr>
      <w:proofErr w:type="gramStart"/>
      <w:r>
        <w:rPr>
          <w:b/>
          <w:i/>
        </w:rPr>
        <w:t>security</w:t>
      </w:r>
      <w:proofErr w:type="gramEnd"/>
      <w:r>
        <w:rPr>
          <w:b/>
          <w:i/>
        </w:rPr>
        <w:t xml:space="preserve"> incident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F630A8">
        <w:t xml:space="preserve"> a</w:t>
      </w:r>
      <w:r w:rsidR="00554826">
        <w:t xml:space="preserve"> </w:t>
      </w:r>
      <w:r w:rsidRPr="00033C7C">
        <w:t>maritime transport or offshore facility security incident</w:t>
      </w:r>
      <w:r w:rsidR="00554826">
        <w:t>.</w:t>
      </w:r>
    </w:p>
    <w:p w14:paraId="429AF524" w14:textId="24F5BE92" w:rsidR="00EE676B" w:rsidRPr="00C94BB6" w:rsidRDefault="00EE676B" w:rsidP="00554826">
      <w:pPr>
        <w:pStyle w:val="Definition"/>
      </w:pPr>
      <w:proofErr w:type="gramStart"/>
      <w:r>
        <w:rPr>
          <w:b/>
          <w:i/>
        </w:rPr>
        <w:t>unlawful</w:t>
      </w:r>
      <w:proofErr w:type="gramEnd"/>
      <w:r>
        <w:rPr>
          <w:b/>
          <w:i/>
        </w:rPr>
        <w:t xml:space="preserve"> interference </w:t>
      </w:r>
      <w:r w:rsidR="00C94BB6">
        <w:t xml:space="preserve">means unlawful interference with maritime transport or offshore facilities. </w:t>
      </w:r>
    </w:p>
    <w:p w14:paraId="58767CBE" w14:textId="77777777" w:rsidR="00554826" w:rsidRPr="00554826" w:rsidRDefault="00554826" w:rsidP="00554826">
      <w:pPr>
        <w:pStyle w:val="ActHead5"/>
      </w:pPr>
      <w:bookmarkStart w:id="6" w:name="_Toc454781205"/>
      <w:bookmarkStart w:id="7" w:name="_Toc524523629"/>
      <w:proofErr w:type="gramStart"/>
      <w:r w:rsidRPr="00554826">
        <w:t>5  Schedules</w:t>
      </w:r>
      <w:bookmarkEnd w:id="6"/>
      <w:bookmarkEnd w:id="7"/>
      <w:proofErr w:type="gramEnd"/>
    </w:p>
    <w:p w14:paraId="549C5F76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E0714ED" w14:textId="3E51CD49" w:rsidR="00554826" w:rsidRPr="004A5C5B" w:rsidRDefault="00554826" w:rsidP="00554826">
      <w:pPr>
        <w:pStyle w:val="ActHead5"/>
      </w:pPr>
      <w:bookmarkStart w:id="8" w:name="_Toc524523630"/>
      <w:proofErr w:type="gramStart"/>
      <w:r w:rsidRPr="004A5C5B">
        <w:t xml:space="preserve">6  </w:t>
      </w:r>
      <w:r w:rsidR="00C352B1" w:rsidRPr="004A5C5B">
        <w:t>Informat</w:t>
      </w:r>
      <w:r w:rsidR="00D72E4C">
        <w:t>ion</w:t>
      </w:r>
      <w:proofErr w:type="gramEnd"/>
      <w:r w:rsidR="00D72E4C">
        <w:t xml:space="preserve"> that must be included in a r</w:t>
      </w:r>
      <w:r w:rsidR="00C352B1" w:rsidRPr="004A5C5B">
        <w:t>eport</w:t>
      </w:r>
      <w:bookmarkEnd w:id="8"/>
    </w:p>
    <w:p w14:paraId="40BA8085" w14:textId="134C530F" w:rsidR="00554826" w:rsidRPr="004A5C5B" w:rsidRDefault="00554826" w:rsidP="00554826">
      <w:pPr>
        <w:pStyle w:val="subsection"/>
      </w:pPr>
      <w:r w:rsidRPr="004A5C5B">
        <w:tab/>
      </w:r>
      <w:r w:rsidRPr="004A5C5B">
        <w:tab/>
      </w:r>
      <w:r w:rsidR="00C352B1" w:rsidRPr="004A5C5B">
        <w:t>For the purpose of paragraph 182(1</w:t>
      </w:r>
      <w:proofErr w:type="gramStart"/>
      <w:r w:rsidR="00C352B1" w:rsidRPr="004A5C5B">
        <w:t>)(</w:t>
      </w:r>
      <w:proofErr w:type="gramEnd"/>
      <w:r w:rsidR="00C352B1" w:rsidRPr="004A5C5B">
        <w:t>a) of the Act, the following inf</w:t>
      </w:r>
      <w:r w:rsidR="00A04A37">
        <w:t>ormation must be included in a r</w:t>
      </w:r>
      <w:r w:rsidR="00C352B1" w:rsidRPr="004A5C5B">
        <w:t>eport:</w:t>
      </w:r>
    </w:p>
    <w:p w14:paraId="4DE13F8A" w14:textId="64B42932" w:rsidR="00DC74DF" w:rsidRPr="004A5C5B" w:rsidRDefault="00DC74DF" w:rsidP="00DC74DF">
      <w:pPr>
        <w:pStyle w:val="paragraph"/>
      </w:pPr>
      <w:r w:rsidRPr="004A5C5B">
        <w:tab/>
        <w:t>(a)</w:t>
      </w:r>
      <w:r w:rsidRPr="004A5C5B">
        <w:tab/>
      </w:r>
      <w:proofErr w:type="gramStart"/>
      <w:r w:rsidRPr="004A5C5B">
        <w:t>the</w:t>
      </w:r>
      <w:proofErr w:type="gramEnd"/>
      <w:r w:rsidRPr="004A5C5B">
        <w:t xml:space="preserve"> name</w:t>
      </w:r>
      <w:r w:rsidR="00023232">
        <w:t>,</w:t>
      </w:r>
      <w:r w:rsidRPr="004A5C5B">
        <w:t xml:space="preserve"> contact number</w:t>
      </w:r>
      <w:r w:rsidR="001B054A">
        <w:t>,</w:t>
      </w:r>
      <w:r w:rsidR="00023232">
        <w:t xml:space="preserve"> and email address</w:t>
      </w:r>
      <w:r w:rsidRPr="004A5C5B">
        <w:t xml:space="preserve"> for the person making the report; </w:t>
      </w:r>
    </w:p>
    <w:p w14:paraId="554F6713" w14:textId="77777777" w:rsidR="00DC74DF" w:rsidRPr="004A5C5B" w:rsidRDefault="00DC74DF" w:rsidP="00DC74DF">
      <w:pPr>
        <w:pStyle w:val="paragraph"/>
      </w:pPr>
      <w:r w:rsidRPr="004A5C5B">
        <w:tab/>
        <w:t>(b)</w:t>
      </w:r>
      <w:r w:rsidRPr="004A5C5B">
        <w:tab/>
      </w:r>
      <w:proofErr w:type="gramStart"/>
      <w:r w:rsidRPr="004A5C5B">
        <w:t>the</w:t>
      </w:r>
      <w:proofErr w:type="gramEnd"/>
      <w:r w:rsidRPr="004A5C5B">
        <w:t xml:space="preserve"> title or position held by the person making the report;</w:t>
      </w:r>
    </w:p>
    <w:p w14:paraId="62322ADA" w14:textId="77777777" w:rsidR="00DC74DF" w:rsidRPr="004A5C5B" w:rsidRDefault="00DC74DF" w:rsidP="00DC74DF">
      <w:pPr>
        <w:pStyle w:val="paragraph"/>
      </w:pPr>
      <w:r w:rsidRPr="004A5C5B">
        <w:tab/>
        <w:t>(c)</w:t>
      </w:r>
      <w:r w:rsidRPr="004A5C5B"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name of the employer of the person making the report (where applicable)</w:t>
      </w:r>
      <w:r w:rsidRPr="004A5C5B">
        <w:t xml:space="preserve">; </w:t>
      </w:r>
    </w:p>
    <w:p w14:paraId="39A2DD10" w14:textId="77777777" w:rsidR="00DC74DF" w:rsidRPr="004A5C5B" w:rsidRDefault="00DC74DF" w:rsidP="00DC74DF">
      <w:pPr>
        <w:pStyle w:val="paragraph"/>
      </w:pPr>
      <w:r w:rsidRPr="004A5C5B">
        <w:tab/>
        <w:t>(d)</w:t>
      </w:r>
      <w:r w:rsidRPr="004A5C5B"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date of the report</w:t>
      </w:r>
      <w:r w:rsidRPr="004A5C5B">
        <w:t>;</w:t>
      </w:r>
    </w:p>
    <w:p w14:paraId="38078FEC" w14:textId="7BBCBCC3" w:rsidR="00DC74DF" w:rsidRPr="004A5C5B" w:rsidRDefault="00DC74DF" w:rsidP="00DC74DF">
      <w:pPr>
        <w:pStyle w:val="paragraph"/>
      </w:pPr>
      <w:r w:rsidRPr="004A5C5B">
        <w:tab/>
        <w:t>(e)</w:t>
      </w:r>
      <w:r w:rsidRPr="004A5C5B"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date and time the security incident commenced</w:t>
      </w:r>
      <w:r w:rsidRPr="004A5C5B">
        <w:t xml:space="preserve">; </w:t>
      </w:r>
    </w:p>
    <w:p w14:paraId="04116B17" w14:textId="7FCC50ED" w:rsidR="00620A21" w:rsidRDefault="00DC74DF" w:rsidP="00DC74DF">
      <w:pPr>
        <w:pStyle w:val="paragraph"/>
      </w:pPr>
      <w:r w:rsidRPr="004A5C5B">
        <w:tab/>
        <w:t>(f)</w:t>
      </w:r>
      <w:r w:rsidRPr="004A5C5B">
        <w:tab/>
      </w:r>
      <w:proofErr w:type="gramStart"/>
      <w:r w:rsidR="00620A21">
        <w:t>the</w:t>
      </w:r>
      <w:proofErr w:type="gramEnd"/>
      <w:r w:rsidR="00620A21">
        <w:t xml:space="preserve"> date and time the security incident ceased;</w:t>
      </w:r>
    </w:p>
    <w:p w14:paraId="152913CC" w14:textId="0BFDB455" w:rsidR="00DC74DF" w:rsidRPr="004A5C5B" w:rsidRDefault="00620A21" w:rsidP="00DC74DF">
      <w:pPr>
        <w:pStyle w:val="paragraph"/>
      </w:pPr>
      <w:r>
        <w:tab/>
        <w:t>(g)</w:t>
      </w:r>
      <w:r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location</w:t>
      </w:r>
      <w:r w:rsidR="00E600BA">
        <w:t xml:space="preserve"> of</w:t>
      </w:r>
      <w:r w:rsidR="00C94BB6">
        <w:t xml:space="preserve"> </w:t>
      </w:r>
      <w:r w:rsidR="00A37735" w:rsidRPr="004A5C5B">
        <w:t xml:space="preserve">the security incident </w:t>
      </w:r>
      <w:r w:rsidR="00C94BB6">
        <w:t xml:space="preserve">(including, where applicable, the name and address of </w:t>
      </w:r>
      <w:r w:rsidR="00AE2224">
        <w:t xml:space="preserve">the </w:t>
      </w:r>
      <w:r w:rsidR="00C94BB6">
        <w:t>port or offshore facility</w:t>
      </w:r>
      <w:r w:rsidR="00AE2224">
        <w:t xml:space="preserve"> the security incident occurred in</w:t>
      </w:r>
      <w:r w:rsidR="00C94BB6">
        <w:t>)</w:t>
      </w:r>
      <w:r w:rsidR="00DC74DF" w:rsidRPr="004A5C5B">
        <w:t>;</w:t>
      </w:r>
    </w:p>
    <w:p w14:paraId="63E94263" w14:textId="222E760B" w:rsidR="00DC74DF" w:rsidRPr="004A5C5B" w:rsidRDefault="00DC74DF" w:rsidP="00DC74DF">
      <w:pPr>
        <w:pStyle w:val="paragraph"/>
      </w:pPr>
      <w:r w:rsidRPr="004A5C5B">
        <w:tab/>
        <w:t>(</w:t>
      </w:r>
      <w:r w:rsidR="00620A21">
        <w:t>h</w:t>
      </w:r>
      <w:r w:rsidRPr="004A5C5B">
        <w:t>)</w:t>
      </w:r>
      <w:r w:rsidRPr="004A5C5B"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industry participant or participants to whom the security incident </w:t>
      </w:r>
      <w:r w:rsidR="001668C5">
        <w:t xml:space="preserve">directly </w:t>
      </w:r>
      <w:r w:rsidR="00A37735" w:rsidRPr="004A5C5B">
        <w:t>relates</w:t>
      </w:r>
      <w:r w:rsidRPr="004A5C5B">
        <w:t xml:space="preserve">; </w:t>
      </w:r>
    </w:p>
    <w:p w14:paraId="06A4C289" w14:textId="4314B5BA" w:rsidR="00DC74DF" w:rsidRPr="004A5C5B" w:rsidRDefault="00DC74DF" w:rsidP="00DC74DF">
      <w:pPr>
        <w:pStyle w:val="paragraph"/>
      </w:pPr>
      <w:r w:rsidRPr="004A5C5B">
        <w:tab/>
        <w:t>(</w:t>
      </w:r>
      <w:proofErr w:type="spellStart"/>
      <w:r w:rsidR="00620A21">
        <w:t>i</w:t>
      </w:r>
      <w:proofErr w:type="spellEnd"/>
      <w:r w:rsidRPr="004A5C5B">
        <w:t>)</w:t>
      </w:r>
      <w:r w:rsidRPr="004A5C5B">
        <w:tab/>
      </w:r>
      <w:proofErr w:type="gramStart"/>
      <w:r w:rsidR="00A37735" w:rsidRPr="004A5C5B">
        <w:t>the</w:t>
      </w:r>
      <w:proofErr w:type="gramEnd"/>
      <w:r w:rsidR="00A37735" w:rsidRPr="004A5C5B">
        <w:t xml:space="preserve"> industry participant or participants who are affected </w:t>
      </w:r>
      <w:r w:rsidR="001668C5">
        <w:t xml:space="preserve">as a result of </w:t>
      </w:r>
      <w:r w:rsidR="00A37735" w:rsidRPr="004A5C5B">
        <w:t>the security incident</w:t>
      </w:r>
      <w:r w:rsidRPr="004A5C5B">
        <w:t>;</w:t>
      </w:r>
    </w:p>
    <w:p w14:paraId="79C7AAD4" w14:textId="0C8C6FEC" w:rsidR="004A5C5B" w:rsidRPr="004A5C5B" w:rsidRDefault="00DC74DF" w:rsidP="00C352B1">
      <w:pPr>
        <w:pStyle w:val="paragraph"/>
      </w:pPr>
      <w:r w:rsidRPr="004A5C5B">
        <w:tab/>
        <w:t>(</w:t>
      </w:r>
      <w:r w:rsidR="00620A21">
        <w:t>j</w:t>
      </w:r>
      <w:r w:rsidRPr="004A5C5B">
        <w:t>)</w:t>
      </w:r>
      <w:r w:rsidRPr="004A5C5B">
        <w:tab/>
      </w:r>
      <w:proofErr w:type="gramStart"/>
      <w:r w:rsidR="00A37735" w:rsidRPr="004A5C5B">
        <w:t>a</w:t>
      </w:r>
      <w:proofErr w:type="gramEnd"/>
      <w:r w:rsidR="00A37735" w:rsidRPr="004A5C5B">
        <w:t xml:space="preserve"> detailed description of the security incident, including an indication as to whether the incident was:</w:t>
      </w:r>
    </w:p>
    <w:p w14:paraId="7BF17588" w14:textId="0D781873" w:rsidR="004A5C5B" w:rsidRPr="004A5C5B" w:rsidRDefault="004A5C5B" w:rsidP="004A5C5B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>
        <w:t>a</w:t>
      </w:r>
      <w:proofErr w:type="gramEnd"/>
      <w:r>
        <w:t xml:space="preserve"> threat of unlawful interference</w:t>
      </w:r>
      <w:r w:rsidRPr="004A5C5B">
        <w:t xml:space="preserve">; </w:t>
      </w:r>
      <w:r>
        <w:t>or</w:t>
      </w:r>
    </w:p>
    <w:p w14:paraId="7936DF9C" w14:textId="02AE71ED" w:rsidR="004A5C5B" w:rsidRPr="004A5C5B" w:rsidRDefault="004A5C5B" w:rsidP="004A5C5B">
      <w:pPr>
        <w:pStyle w:val="paragraphsub"/>
      </w:pPr>
      <w:r w:rsidRPr="004A5C5B">
        <w:tab/>
        <w:t>(ii)</w:t>
      </w:r>
      <w:r w:rsidRPr="004A5C5B">
        <w:tab/>
      </w:r>
      <w:proofErr w:type="gramStart"/>
      <w:r>
        <w:t>an</w:t>
      </w:r>
      <w:proofErr w:type="gramEnd"/>
      <w:r>
        <w:t xml:space="preserve"> unlawful interference</w:t>
      </w:r>
      <w:r w:rsidRPr="004A5C5B">
        <w:t xml:space="preserve">; </w:t>
      </w:r>
    </w:p>
    <w:p w14:paraId="492D5197" w14:textId="3905374F" w:rsidR="00DC74DF" w:rsidRDefault="00DC74DF" w:rsidP="00DC74DF">
      <w:pPr>
        <w:pStyle w:val="paragraph"/>
      </w:pPr>
      <w:r w:rsidRPr="004A5C5B">
        <w:tab/>
        <w:t>(</w:t>
      </w:r>
      <w:r w:rsidR="00620A21">
        <w:t>k</w:t>
      </w:r>
      <w:r w:rsidRPr="004A5C5B">
        <w:t>)</w:t>
      </w:r>
      <w:r w:rsidRPr="004A5C5B">
        <w:tab/>
      </w:r>
      <w:proofErr w:type="gramStart"/>
      <w:r w:rsidR="0017325C">
        <w:t>if</w:t>
      </w:r>
      <w:proofErr w:type="gramEnd"/>
      <w:r w:rsidR="0017325C">
        <w:t xml:space="preserve"> the security incident was a threat of unlawful interference</w:t>
      </w:r>
      <w:r w:rsidR="00F630A8">
        <w:t>:</w:t>
      </w:r>
      <w:r w:rsidRPr="004A5C5B">
        <w:t xml:space="preserve"> </w:t>
      </w:r>
    </w:p>
    <w:p w14:paraId="0E9118ED" w14:textId="1B67543B" w:rsidR="0017325C" w:rsidRPr="004A5C5B" w:rsidRDefault="0017325C" w:rsidP="0017325C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>
        <w:t>the</w:t>
      </w:r>
      <w:proofErr w:type="gramEnd"/>
      <w:r>
        <w:t xml:space="preserve"> name and contact details of the person who received the threat</w:t>
      </w:r>
      <w:r w:rsidRPr="004A5C5B">
        <w:t xml:space="preserve">; </w:t>
      </w:r>
    </w:p>
    <w:p w14:paraId="6F75E980" w14:textId="1268FC4A" w:rsidR="0017325C" w:rsidRPr="004A5C5B" w:rsidRDefault="0017325C" w:rsidP="0017325C">
      <w:pPr>
        <w:pStyle w:val="paragraphsub"/>
      </w:pPr>
      <w:r w:rsidRPr="004A5C5B">
        <w:tab/>
        <w:t>(ii)</w:t>
      </w:r>
      <w:r w:rsidRPr="004A5C5B">
        <w:tab/>
      </w:r>
      <w:proofErr w:type="gramStart"/>
      <w:r>
        <w:t>the</w:t>
      </w:r>
      <w:proofErr w:type="gramEnd"/>
      <w:r>
        <w:t xml:space="preserve"> details of the threat</w:t>
      </w:r>
      <w:r w:rsidRPr="004A5C5B">
        <w:t xml:space="preserve">; </w:t>
      </w:r>
    </w:p>
    <w:p w14:paraId="402A4AEC" w14:textId="526EA342" w:rsidR="0017325C" w:rsidRPr="004A5C5B" w:rsidRDefault="0017325C" w:rsidP="0017325C">
      <w:pPr>
        <w:pStyle w:val="paragraphsub"/>
      </w:pPr>
      <w:r w:rsidRPr="004A5C5B">
        <w:tab/>
        <w:t>(</w:t>
      </w:r>
      <w:r>
        <w:t>ii</w:t>
      </w:r>
      <w:r w:rsidRPr="004A5C5B">
        <w:t>i)</w:t>
      </w:r>
      <w:r w:rsidRPr="004A5C5B">
        <w:tab/>
      </w:r>
      <w:proofErr w:type="gramStart"/>
      <w:r>
        <w:t>whether</w:t>
      </w:r>
      <w:proofErr w:type="gramEnd"/>
      <w:r>
        <w:t xml:space="preserve"> the person making the report </w:t>
      </w:r>
      <w:r w:rsidR="00EB3324">
        <w:t>assessed the threat as genuine or as a hoax</w:t>
      </w:r>
      <w:r w:rsidR="004A2EB8">
        <w:t xml:space="preserve"> and how they made that assessment</w:t>
      </w:r>
      <w:r w:rsidRPr="004A5C5B">
        <w:t xml:space="preserve">; </w:t>
      </w:r>
      <w:r w:rsidR="00EB3324">
        <w:t>and</w:t>
      </w:r>
    </w:p>
    <w:p w14:paraId="31891B4C" w14:textId="06A97434" w:rsidR="0017325C" w:rsidRPr="004A5C5B" w:rsidRDefault="0017325C" w:rsidP="0017325C">
      <w:pPr>
        <w:pStyle w:val="paragraphsub"/>
      </w:pPr>
      <w:r>
        <w:tab/>
        <w:t>(</w:t>
      </w:r>
      <w:r w:rsidRPr="004A5C5B">
        <w:t>i</w:t>
      </w:r>
      <w:r>
        <w:t>v</w:t>
      </w:r>
      <w:r w:rsidRPr="004A5C5B">
        <w:t>)</w:t>
      </w:r>
      <w:r w:rsidRPr="004A5C5B">
        <w:tab/>
      </w:r>
      <w:proofErr w:type="gramStart"/>
      <w:r w:rsidR="00EB3324">
        <w:t>whether</w:t>
      </w:r>
      <w:proofErr w:type="gramEnd"/>
      <w:r w:rsidR="00EB3324">
        <w:t xml:space="preserve"> </w:t>
      </w:r>
      <w:r w:rsidR="00004876">
        <w:t xml:space="preserve">discovering </w:t>
      </w:r>
      <w:r w:rsidR="00594F31">
        <w:t>who made</w:t>
      </w:r>
      <w:r w:rsidR="00004876">
        <w:t xml:space="preserve"> </w:t>
      </w:r>
      <w:r w:rsidR="00EB3324">
        <w:t>the threat was successful, unsuccessful, ongoing or not attempted</w:t>
      </w:r>
      <w:r w:rsidRPr="004A5C5B">
        <w:t xml:space="preserve">; </w:t>
      </w:r>
    </w:p>
    <w:p w14:paraId="6A9FF9AD" w14:textId="6D35257A" w:rsidR="00DC74DF" w:rsidRDefault="00DC74DF" w:rsidP="00DC74DF">
      <w:pPr>
        <w:pStyle w:val="paragraph"/>
      </w:pPr>
      <w:r w:rsidRPr="004A5C5B">
        <w:tab/>
        <w:t>(</w:t>
      </w:r>
      <w:r w:rsidR="00620A21">
        <w:t>l</w:t>
      </w:r>
      <w:r w:rsidRPr="004A5C5B">
        <w:t>)</w:t>
      </w:r>
      <w:r w:rsidRPr="004A5C5B">
        <w:tab/>
      </w:r>
      <w:proofErr w:type="gramStart"/>
      <w:r w:rsidR="00DE1170">
        <w:t>if</w:t>
      </w:r>
      <w:proofErr w:type="gramEnd"/>
      <w:r w:rsidR="00DE1170">
        <w:t xml:space="preserve"> the security incident involved a ship:</w:t>
      </w:r>
    </w:p>
    <w:p w14:paraId="6E94CBD3" w14:textId="4A2EB4F1" w:rsidR="00DE1170" w:rsidRPr="004A5C5B" w:rsidRDefault="00DE1170" w:rsidP="00DE1170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>
        <w:t>the</w:t>
      </w:r>
      <w:proofErr w:type="gramEnd"/>
      <w:r>
        <w:t xml:space="preserve"> </w:t>
      </w:r>
      <w:r w:rsidR="0000021A">
        <w:t>name of the ship and it</w:t>
      </w:r>
      <w:r w:rsidR="007B529E">
        <w:t>s flag</w:t>
      </w:r>
      <w:r w:rsidRPr="004A5C5B">
        <w:t xml:space="preserve">; </w:t>
      </w:r>
    </w:p>
    <w:p w14:paraId="5D5C462D" w14:textId="6778B706" w:rsidR="00DE1170" w:rsidRPr="004A5C5B" w:rsidRDefault="00DE1170" w:rsidP="00DE1170">
      <w:pPr>
        <w:pStyle w:val="paragraphsub"/>
      </w:pPr>
      <w:r w:rsidRPr="004A5C5B">
        <w:tab/>
        <w:t>(ii)</w:t>
      </w:r>
      <w:r w:rsidRPr="004A5C5B">
        <w:tab/>
      </w:r>
      <w:proofErr w:type="gramStart"/>
      <w:r>
        <w:t>the</w:t>
      </w:r>
      <w:proofErr w:type="gramEnd"/>
      <w:r>
        <w:t xml:space="preserve"> </w:t>
      </w:r>
      <w:r w:rsidR="007B529E">
        <w:t xml:space="preserve">size and type of </w:t>
      </w:r>
      <w:r>
        <w:t>ship</w:t>
      </w:r>
      <w:r w:rsidRPr="004A5C5B">
        <w:t xml:space="preserve">; </w:t>
      </w:r>
    </w:p>
    <w:p w14:paraId="72458847" w14:textId="6757AD18" w:rsidR="00DE1170" w:rsidRDefault="00DE1170" w:rsidP="00DE1170">
      <w:pPr>
        <w:pStyle w:val="paragraphsub"/>
      </w:pPr>
      <w:r w:rsidRPr="004A5C5B">
        <w:tab/>
        <w:t>(</w:t>
      </w:r>
      <w:r>
        <w:t>ii</w:t>
      </w:r>
      <w:r w:rsidRPr="004A5C5B">
        <w:t>i)</w:t>
      </w:r>
      <w:r w:rsidRPr="004A5C5B">
        <w:tab/>
      </w:r>
      <w:proofErr w:type="gramStart"/>
      <w:r w:rsidR="007B529E">
        <w:t>the</w:t>
      </w:r>
      <w:proofErr w:type="gramEnd"/>
      <w:r w:rsidR="007B529E">
        <w:t xml:space="preserve"> IMO and ISSC numbers; and</w:t>
      </w:r>
    </w:p>
    <w:p w14:paraId="32E56DF7" w14:textId="2AEB9D34" w:rsidR="007B529E" w:rsidRDefault="007B529E" w:rsidP="00DE1170">
      <w:pPr>
        <w:pStyle w:val="paragraphsub"/>
      </w:pPr>
      <w:r w:rsidRPr="004A5C5B">
        <w:tab/>
        <w:t>(i</w:t>
      </w:r>
      <w:r>
        <w:t>v</w:t>
      </w:r>
      <w:r w:rsidRPr="004A5C5B">
        <w:t>)</w:t>
      </w:r>
      <w:r w:rsidRPr="004A5C5B">
        <w:tab/>
      </w:r>
      <w:proofErr w:type="gramStart"/>
      <w:r>
        <w:t>the</w:t>
      </w:r>
      <w:proofErr w:type="gramEnd"/>
      <w:r>
        <w:t xml:space="preserve"> type of cargo on board (if applicable); </w:t>
      </w:r>
    </w:p>
    <w:p w14:paraId="163A4A4D" w14:textId="2BFA8C50" w:rsidR="00DC74DF" w:rsidRPr="004A5C5B" w:rsidRDefault="00DC74DF" w:rsidP="00DC74DF">
      <w:pPr>
        <w:pStyle w:val="paragraph"/>
      </w:pPr>
      <w:r w:rsidRPr="004A5C5B">
        <w:tab/>
        <w:t>(</w:t>
      </w:r>
      <w:r w:rsidR="00620A21">
        <w:t>m</w:t>
      </w:r>
      <w:r w:rsidRPr="004A5C5B">
        <w:t>)</w:t>
      </w:r>
      <w:r w:rsidRPr="004A5C5B">
        <w:tab/>
      </w:r>
      <w:r w:rsidR="00624BDA" w:rsidRPr="00624BDA">
        <w:t>if the security incident involved a</w:t>
      </w:r>
      <w:r w:rsidR="007B529E">
        <w:t>n offshore facility or</w:t>
      </w:r>
      <w:r w:rsidR="00624BDA" w:rsidRPr="00624BDA">
        <w:t xml:space="preserve"> building</w:t>
      </w:r>
      <w:r w:rsidR="007B529E">
        <w:t xml:space="preserve"> or other infrastructure</w:t>
      </w:r>
      <w:r w:rsidR="00624BDA" w:rsidRPr="00624BDA">
        <w:t>, information sufficient to identify the building</w:t>
      </w:r>
      <w:r w:rsidR="007B529E">
        <w:t xml:space="preserve"> or offshore facility or other infrastructure</w:t>
      </w:r>
      <w:r w:rsidR="00624BDA" w:rsidRPr="00624BDA">
        <w:t>, such as the building number or other identifier</w:t>
      </w:r>
      <w:r w:rsidRPr="004A5C5B">
        <w:t xml:space="preserve">; </w:t>
      </w:r>
    </w:p>
    <w:p w14:paraId="55412764" w14:textId="18279224" w:rsidR="00DC74DF" w:rsidRDefault="00DC74DF" w:rsidP="00DC74DF">
      <w:pPr>
        <w:pStyle w:val="paragraph"/>
      </w:pPr>
      <w:r w:rsidRPr="004A5C5B">
        <w:tab/>
        <w:t>(</w:t>
      </w:r>
      <w:r w:rsidR="00620A21">
        <w:t>n</w:t>
      </w:r>
      <w:r w:rsidRPr="004A5C5B">
        <w:t>)</w:t>
      </w:r>
      <w:r w:rsidRPr="004A5C5B">
        <w:tab/>
      </w:r>
      <w:proofErr w:type="gramStart"/>
      <w:r w:rsidR="00624BDA" w:rsidRPr="00624BDA">
        <w:t>if</w:t>
      </w:r>
      <w:proofErr w:type="gramEnd"/>
      <w:r w:rsidR="00624BDA" w:rsidRPr="00624BDA">
        <w:t xml:space="preserve"> the person making the </w:t>
      </w:r>
      <w:r w:rsidR="004A2EB8">
        <w:t>r</w:t>
      </w:r>
      <w:r w:rsidR="00624BDA" w:rsidRPr="00624BDA">
        <w:t>eport is aware that the security incident has previously been reported to the Department</w:t>
      </w:r>
      <w:r w:rsidR="00F630A8">
        <w:t>:</w:t>
      </w:r>
    </w:p>
    <w:p w14:paraId="2E93FEC1" w14:textId="1B21ADD9" w:rsidR="00624BDA" w:rsidRPr="004A5C5B" w:rsidRDefault="00624BDA" w:rsidP="00624BDA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 w:rsidRPr="00624BDA">
        <w:t>the</w:t>
      </w:r>
      <w:proofErr w:type="gramEnd"/>
      <w:r w:rsidRPr="00624BDA">
        <w:t xml:space="preserve"> approximate time and date at which the security incident was reported; and</w:t>
      </w:r>
    </w:p>
    <w:p w14:paraId="7EA0F65F" w14:textId="16C28877" w:rsidR="00624BDA" w:rsidRPr="004A5C5B" w:rsidRDefault="00624BDA" w:rsidP="00624BDA">
      <w:pPr>
        <w:pStyle w:val="paragraphsub"/>
      </w:pPr>
      <w:r w:rsidRPr="004A5C5B">
        <w:tab/>
        <w:t>(ii)</w:t>
      </w:r>
      <w:r w:rsidRPr="004A5C5B">
        <w:tab/>
      </w:r>
      <w:proofErr w:type="gramStart"/>
      <w:r w:rsidRPr="00624BDA">
        <w:t>the</w:t>
      </w:r>
      <w:proofErr w:type="gramEnd"/>
      <w:r w:rsidRPr="00624BDA">
        <w:t xml:space="preserve"> name or position of the person, or the name of the area in the Department, to whom the incident was reported</w:t>
      </w:r>
      <w:r w:rsidRPr="004A5C5B">
        <w:t xml:space="preserve">; </w:t>
      </w:r>
    </w:p>
    <w:p w14:paraId="5D969C34" w14:textId="411E2AA5" w:rsidR="00004876" w:rsidRDefault="00004876" w:rsidP="00004876">
      <w:pPr>
        <w:pStyle w:val="paragraph"/>
      </w:pPr>
      <w:r w:rsidRPr="004A5C5B">
        <w:tab/>
        <w:t>(</w:t>
      </w:r>
      <w:r w:rsidR="00620A21">
        <w:t>o</w:t>
      </w:r>
      <w:r w:rsidRPr="004A5C5B">
        <w:t>)</w:t>
      </w:r>
      <w:r w:rsidRPr="004A5C5B">
        <w:tab/>
      </w:r>
      <w:proofErr w:type="gramStart"/>
      <w:r>
        <w:t>if</w:t>
      </w:r>
      <w:proofErr w:type="gramEnd"/>
      <w:r>
        <w:t xml:space="preserve"> the security incident has been reported to the police, </w:t>
      </w:r>
      <w:r w:rsidR="002613F6">
        <w:t>an industry participant or any other body</w:t>
      </w:r>
      <w:r w:rsidR="00F630A8">
        <w:t>:</w:t>
      </w:r>
      <w:r w:rsidRPr="004A5C5B">
        <w:t xml:space="preserve"> </w:t>
      </w:r>
    </w:p>
    <w:p w14:paraId="22811983" w14:textId="77777777" w:rsidR="007A71D5" w:rsidRPr="004A5C5B" w:rsidRDefault="007A71D5" w:rsidP="007A71D5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 w:rsidRPr="00624BDA">
        <w:t>the</w:t>
      </w:r>
      <w:proofErr w:type="gramEnd"/>
      <w:r w:rsidRPr="00624BDA">
        <w:t xml:space="preserve"> approximate time and date at which the security incident was reported; and</w:t>
      </w:r>
    </w:p>
    <w:p w14:paraId="1F3DA2F4" w14:textId="748B2ACA" w:rsidR="007A71D5" w:rsidRPr="004A5C5B" w:rsidRDefault="007A71D5" w:rsidP="007A71D5">
      <w:pPr>
        <w:pStyle w:val="paragraphsub"/>
      </w:pPr>
      <w:r w:rsidRPr="004A5C5B">
        <w:tab/>
        <w:t>(ii)</w:t>
      </w:r>
      <w:r w:rsidRPr="004A5C5B">
        <w:tab/>
      </w:r>
      <w:proofErr w:type="gramStart"/>
      <w:r w:rsidRPr="00624BDA">
        <w:t>the</w:t>
      </w:r>
      <w:proofErr w:type="gramEnd"/>
      <w:r w:rsidRPr="00624BDA">
        <w:t xml:space="preserve"> name </w:t>
      </w:r>
      <w:r>
        <w:t>and contact information of the person the incident was reported to</w:t>
      </w:r>
      <w:r w:rsidRPr="004A5C5B">
        <w:t xml:space="preserve">; </w:t>
      </w:r>
    </w:p>
    <w:p w14:paraId="3F9102BE" w14:textId="5CA95D26" w:rsidR="00DC74DF" w:rsidRPr="004A5C5B" w:rsidRDefault="00DC74DF" w:rsidP="00DC74DF">
      <w:pPr>
        <w:pStyle w:val="paragraph"/>
      </w:pPr>
      <w:r w:rsidRPr="004A5C5B">
        <w:tab/>
        <w:t>(</w:t>
      </w:r>
      <w:r w:rsidR="00620A21">
        <w:t>p</w:t>
      </w:r>
      <w:r w:rsidRPr="004A5C5B">
        <w:t>)</w:t>
      </w:r>
      <w:r w:rsidRPr="004A5C5B">
        <w:tab/>
      </w:r>
      <w:proofErr w:type="gramStart"/>
      <w:r w:rsidR="008621A7">
        <w:t>whether</w:t>
      </w:r>
      <w:proofErr w:type="gramEnd"/>
      <w:r w:rsidR="008621A7">
        <w:t xml:space="preserve"> </w:t>
      </w:r>
      <w:r w:rsidR="004A2EB8">
        <w:t>the r</w:t>
      </w:r>
      <w:r w:rsidR="00624BDA" w:rsidRPr="00624BDA">
        <w:t>eport is a result of a routine security inspection</w:t>
      </w:r>
      <w:r w:rsidRPr="004A5C5B">
        <w:t xml:space="preserve">; </w:t>
      </w:r>
    </w:p>
    <w:p w14:paraId="3922FD94" w14:textId="7C762A9E" w:rsidR="00DC74DF" w:rsidRDefault="00DC74DF" w:rsidP="00DC74DF">
      <w:pPr>
        <w:pStyle w:val="paragraph"/>
      </w:pPr>
      <w:r w:rsidRPr="004A5C5B">
        <w:tab/>
        <w:t>(</w:t>
      </w:r>
      <w:r w:rsidR="00620A21">
        <w:t>q</w:t>
      </w:r>
      <w:r w:rsidRPr="004A5C5B">
        <w:t>)</w:t>
      </w:r>
      <w:r w:rsidRPr="004A5C5B">
        <w:tab/>
      </w:r>
      <w:proofErr w:type="gramStart"/>
      <w:r w:rsidR="004A2EB8">
        <w:t>if</w:t>
      </w:r>
      <w:proofErr w:type="gramEnd"/>
      <w:r w:rsidR="004A2EB8">
        <w:t xml:space="preserve"> the r</w:t>
      </w:r>
      <w:r w:rsidR="00624BDA">
        <w:t>eport is a result of a</w:t>
      </w:r>
      <w:r w:rsidR="00624BDA" w:rsidRPr="00624BDA">
        <w:t xml:space="preserve"> security incident being brought to the atte</w:t>
      </w:r>
      <w:r w:rsidR="004A2EB8">
        <w:t>ntion of the person making the r</w:t>
      </w:r>
      <w:r w:rsidR="00624BDA" w:rsidRPr="00624BDA">
        <w:t>eport by a third party:</w:t>
      </w:r>
    </w:p>
    <w:p w14:paraId="32B8F929" w14:textId="6860B2FE" w:rsidR="00624BDA" w:rsidRPr="004A5C5B" w:rsidRDefault="00624BDA" w:rsidP="00624BDA">
      <w:pPr>
        <w:pStyle w:val="paragraphsub"/>
      </w:pPr>
      <w:r w:rsidRPr="004A5C5B">
        <w:tab/>
        <w:t>(</w:t>
      </w:r>
      <w:proofErr w:type="spellStart"/>
      <w:r w:rsidRPr="004A5C5B">
        <w:t>i</w:t>
      </w:r>
      <w:proofErr w:type="spellEnd"/>
      <w:r w:rsidRPr="004A5C5B">
        <w:t>)</w:t>
      </w:r>
      <w:r w:rsidRPr="004A5C5B">
        <w:tab/>
      </w:r>
      <w:proofErr w:type="gramStart"/>
      <w:r w:rsidR="004A2EB8">
        <w:t>that</w:t>
      </w:r>
      <w:proofErr w:type="gramEnd"/>
      <w:r w:rsidR="004A2EB8">
        <w:t xml:space="preserve"> the r</w:t>
      </w:r>
      <w:r w:rsidRPr="00624BDA">
        <w:t>eport is a result of notification from a third party; and</w:t>
      </w:r>
    </w:p>
    <w:p w14:paraId="7D3B6BCA" w14:textId="45EBF58C" w:rsidR="00624BDA" w:rsidRDefault="00624BDA" w:rsidP="00624BDA">
      <w:pPr>
        <w:pStyle w:val="paragraphsub"/>
      </w:pPr>
      <w:r w:rsidRPr="004A5C5B">
        <w:tab/>
        <w:t>(ii)</w:t>
      </w:r>
      <w:r w:rsidRPr="004A5C5B">
        <w:tab/>
      </w:r>
      <w:proofErr w:type="gramStart"/>
      <w:r w:rsidRPr="00624BDA">
        <w:t>the</w:t>
      </w:r>
      <w:proofErr w:type="gramEnd"/>
      <w:r w:rsidRPr="00624BDA">
        <w:t xml:space="preserve"> name, and where applicable, name of employer, of the third party</w:t>
      </w:r>
      <w:r w:rsidR="00F2623B">
        <w:t>; and</w:t>
      </w:r>
    </w:p>
    <w:p w14:paraId="4CF7AAEB" w14:textId="5C4DDF0A" w:rsidR="00F2623B" w:rsidRDefault="00F2623B" w:rsidP="00F2623B">
      <w:pPr>
        <w:pStyle w:val="paragraph"/>
      </w:pPr>
      <w:r>
        <w:tab/>
        <w:t>(</w:t>
      </w:r>
      <w:r w:rsidR="00192498">
        <w:t>r</w:t>
      </w:r>
      <w:r w:rsidRPr="004A5C5B">
        <w:t>)</w:t>
      </w:r>
      <w:r w:rsidRPr="004A5C5B">
        <w:tab/>
      </w:r>
      <w:proofErr w:type="gramStart"/>
      <w:r>
        <w:t>the</w:t>
      </w:r>
      <w:proofErr w:type="gramEnd"/>
      <w:r>
        <w:t xml:space="preserve"> steps the industry participant has taken</w:t>
      </w:r>
      <w:r w:rsidR="00192498">
        <w:t>, or is in the process of taking,</w:t>
      </w:r>
      <w:r>
        <w:t xml:space="preserve"> to ensure the security incident does not occur again.</w:t>
      </w:r>
    </w:p>
    <w:p w14:paraId="36769AF1" w14:textId="38F67D0F" w:rsidR="004F5291" w:rsidRPr="004A5C5B" w:rsidRDefault="004F5291" w:rsidP="004F5291">
      <w:pPr>
        <w:pStyle w:val="ActHead5"/>
      </w:pPr>
      <w:bookmarkStart w:id="9" w:name="_Toc524523631"/>
      <w:proofErr w:type="gramStart"/>
      <w:r>
        <w:t>7</w:t>
      </w:r>
      <w:r w:rsidRPr="004A5C5B">
        <w:t xml:space="preserve">  </w:t>
      </w:r>
      <w:r w:rsidR="00D72E4C">
        <w:t>Way</w:t>
      </w:r>
      <w:proofErr w:type="gramEnd"/>
      <w:r w:rsidR="00D72E4C">
        <w:t xml:space="preserve"> in which the r</w:t>
      </w:r>
      <w:r>
        <w:t>eport is to be made</w:t>
      </w:r>
      <w:bookmarkEnd w:id="9"/>
    </w:p>
    <w:p w14:paraId="1D92765F" w14:textId="68404105" w:rsidR="004B0E33" w:rsidRDefault="004F5291" w:rsidP="00D33CC7">
      <w:pPr>
        <w:pStyle w:val="subsection"/>
      </w:pPr>
      <w:r w:rsidRPr="004A5C5B">
        <w:tab/>
        <w:t>(1)</w:t>
      </w:r>
      <w:r w:rsidRPr="004A5C5B">
        <w:tab/>
      </w:r>
      <w:r w:rsidR="00660E42">
        <w:t xml:space="preserve">Once a security incident is identified, a </w:t>
      </w:r>
      <w:r w:rsidR="004A2EB8">
        <w:t>r</w:t>
      </w:r>
      <w:r w:rsidR="001C1CE9">
        <w:t xml:space="preserve">eport must be </w:t>
      </w:r>
      <w:r w:rsidR="00D33CC7">
        <w:t>made as soon as possible</w:t>
      </w:r>
      <w:r w:rsidR="00A42A80">
        <w:t>,</w:t>
      </w:r>
      <w:r w:rsidR="006E5881">
        <w:t xml:space="preserve"> but no later</w:t>
      </w:r>
      <w:r w:rsidR="00A42A80">
        <w:t xml:space="preserve"> than 24 hours after the security incident is identified</w:t>
      </w:r>
      <w:r w:rsidR="00D33CC7">
        <w:t>.</w:t>
      </w:r>
    </w:p>
    <w:p w14:paraId="5C5586DD" w14:textId="6C0CB4B1" w:rsidR="00DC3778" w:rsidRDefault="00DC3778" w:rsidP="00DC3778">
      <w:pPr>
        <w:pStyle w:val="subsection"/>
      </w:pPr>
      <w:r w:rsidRPr="004A5C5B">
        <w:tab/>
        <w:t>(</w:t>
      </w:r>
      <w:r>
        <w:t>2</w:t>
      </w:r>
      <w:r w:rsidRPr="004A5C5B">
        <w:t>)</w:t>
      </w:r>
      <w:r w:rsidRPr="004A5C5B">
        <w:tab/>
      </w:r>
      <w:r>
        <w:t xml:space="preserve">If, at the time of making the report, the industry participant does not have any of the above information, but later attains it, this information </w:t>
      </w:r>
      <w:r w:rsidR="00026EA7">
        <w:t>must</w:t>
      </w:r>
      <w:r>
        <w:t xml:space="preserve"> be passed to the Department</w:t>
      </w:r>
      <w:r w:rsidR="00A42A80">
        <w:t xml:space="preserve"> by one of the methods contained in (3) as soon as possible, but no later than 24 hours after attaining the information</w:t>
      </w:r>
      <w:r>
        <w:t>.</w:t>
      </w:r>
    </w:p>
    <w:p w14:paraId="04E360BE" w14:textId="3E7CD094" w:rsidR="001C1CE9" w:rsidRDefault="004B0E33" w:rsidP="004B0E33">
      <w:pPr>
        <w:pStyle w:val="subsection"/>
      </w:pPr>
      <w:r>
        <w:tab/>
        <w:t>(</w:t>
      </w:r>
      <w:r w:rsidR="00DC3778">
        <w:t>3</w:t>
      </w:r>
      <w:r w:rsidRPr="004A5C5B">
        <w:t>)</w:t>
      </w:r>
      <w:r w:rsidRPr="004A5C5B">
        <w:tab/>
      </w:r>
      <w:r>
        <w:t xml:space="preserve">The </w:t>
      </w:r>
      <w:r w:rsidR="004A2EB8">
        <w:t>r</w:t>
      </w:r>
      <w:r>
        <w:t>eport must be</w:t>
      </w:r>
      <w:r w:rsidR="00D33CC7">
        <w:t xml:space="preserve"> made </w:t>
      </w:r>
      <w:r w:rsidR="001C1CE9">
        <w:t>using one of the following methods</w:t>
      </w:r>
      <w:r w:rsidR="00305DC7">
        <w:t>:</w:t>
      </w:r>
    </w:p>
    <w:p w14:paraId="2A2D930A" w14:textId="3D56E54B" w:rsidR="00305DC7" w:rsidRDefault="00305DC7" w:rsidP="00305DC7">
      <w:pPr>
        <w:pStyle w:val="paragraph"/>
      </w:pPr>
      <w:r w:rsidRPr="004A5C5B">
        <w:tab/>
        <w:t>(a)</w:t>
      </w:r>
      <w:r w:rsidRPr="004A5C5B">
        <w:tab/>
      </w:r>
      <w:proofErr w:type="gramStart"/>
      <w:r>
        <w:t>orally</w:t>
      </w:r>
      <w:proofErr w:type="gramEnd"/>
      <w:r>
        <w:t xml:space="preserve"> via phone on 1300 791 581</w:t>
      </w:r>
      <w:r w:rsidR="001B0B15">
        <w:t xml:space="preserve"> Option 0</w:t>
      </w:r>
      <w:r>
        <w:t xml:space="preserve">; </w:t>
      </w:r>
      <w:r w:rsidRPr="004A5C5B">
        <w:t xml:space="preserve"> </w:t>
      </w:r>
    </w:p>
    <w:p w14:paraId="503BB628" w14:textId="6EAA6782" w:rsidR="00305DC7" w:rsidRPr="004A5C5B" w:rsidRDefault="00305DC7" w:rsidP="00305DC7">
      <w:pPr>
        <w:pStyle w:val="paragraph"/>
      </w:pPr>
      <w:r w:rsidRPr="004A5C5B">
        <w:tab/>
        <w:t>(</w:t>
      </w:r>
      <w:r w:rsidR="00D33CC7">
        <w:t>b</w:t>
      </w:r>
      <w:r w:rsidRPr="004A5C5B">
        <w:t>)</w:t>
      </w:r>
      <w:r w:rsidRPr="004A5C5B">
        <w:tab/>
      </w:r>
      <w:proofErr w:type="gramStart"/>
      <w:r>
        <w:t>online</w:t>
      </w:r>
      <w:proofErr w:type="gramEnd"/>
      <w:r>
        <w:t xml:space="preserve"> via the Department’s form </w:t>
      </w:r>
      <w:hyperlink r:id="rId19" w:history="1">
        <w:r w:rsidR="00572E1F" w:rsidRPr="00A0670A">
          <w:rPr>
            <w:rStyle w:val="Hyperlink"/>
          </w:rPr>
          <w:t>https://www.homeaffairs.gov.au/about/corporate/information/forms/online/maritime-security-incident-report-form</w:t>
        </w:r>
      </w:hyperlink>
      <w:r w:rsidR="00572E1F">
        <w:t>;</w:t>
      </w:r>
      <w:r w:rsidR="00A47557">
        <w:t xml:space="preserve"> or</w:t>
      </w:r>
      <w:r w:rsidR="00572E1F">
        <w:t xml:space="preserve"> </w:t>
      </w:r>
    </w:p>
    <w:p w14:paraId="69D192DD" w14:textId="4064BC83" w:rsidR="00305DC7" w:rsidRPr="00A47557" w:rsidRDefault="00D33CC7" w:rsidP="00A47557">
      <w:pPr>
        <w:pStyle w:val="paragraph"/>
      </w:pPr>
      <w:r>
        <w:tab/>
        <w:t>(c</w:t>
      </w:r>
      <w:r w:rsidR="00305DC7" w:rsidRPr="004A5C5B">
        <w:t>)</w:t>
      </w:r>
      <w:r w:rsidR="00305DC7" w:rsidRPr="004A5C5B">
        <w:tab/>
      </w:r>
      <w:proofErr w:type="gramStart"/>
      <w:r w:rsidR="00305DC7">
        <w:t>by</w:t>
      </w:r>
      <w:proofErr w:type="gramEnd"/>
      <w:r w:rsidR="00305DC7">
        <w:t xml:space="preserve"> email to </w:t>
      </w:r>
      <w:hyperlink r:id="rId20" w:history="1">
        <w:r w:rsidR="00B967D2" w:rsidRPr="00B967D2">
          <w:rPr>
            <w:rStyle w:val="Hyperlink"/>
          </w:rPr>
          <w:t>transport.security@homeaffairs.gov.au</w:t>
        </w:r>
      </w:hyperlink>
      <w:r w:rsidR="00A47557">
        <w:t>.</w:t>
      </w:r>
      <w:r w:rsidR="00305DC7" w:rsidRPr="00305DC7">
        <w:rPr>
          <w:szCs w:val="22"/>
        </w:rPr>
        <w:t xml:space="preserve"> </w:t>
      </w:r>
    </w:p>
    <w:p w14:paraId="6D8AC4D0" w14:textId="22E2C220" w:rsidR="00305DC7" w:rsidRPr="009C2562" w:rsidRDefault="00305DC7" w:rsidP="00305DC7">
      <w:pPr>
        <w:pStyle w:val="notetext"/>
      </w:pPr>
      <w:r w:rsidRPr="009C2562">
        <w:t>Note:</w:t>
      </w:r>
      <w:r w:rsidRPr="009C2562">
        <w:tab/>
      </w:r>
      <w:r>
        <w:t xml:space="preserve">The Department provides a template </w:t>
      </w:r>
      <w:r w:rsidR="004A2EB8">
        <w:t>r</w:t>
      </w:r>
      <w:r>
        <w:t xml:space="preserve">eport on their website here: </w:t>
      </w:r>
      <w:hyperlink r:id="rId21" w:history="1">
        <w:r w:rsidR="00C236FA" w:rsidRPr="00A0670A">
          <w:rPr>
            <w:rStyle w:val="Hyperlink"/>
          </w:rPr>
          <w:t>https://www.homeaffairs.gov.au/about/transport-security/security-incident-reporting</w:t>
        </w:r>
      </w:hyperlink>
      <w:r w:rsidR="00C236FA">
        <w:t>.</w:t>
      </w:r>
      <w:r>
        <w:t xml:space="preserve"> </w:t>
      </w:r>
      <w:r w:rsidR="004F540A">
        <w:t>This templates satisfies all of the requirements above. As such, y</w:t>
      </w:r>
      <w:r>
        <w:t>ou may fill this form out and submit online, or you can fill the form out and send i</w:t>
      </w:r>
      <w:r w:rsidR="00A47557">
        <w:t>t to the Department via email</w:t>
      </w:r>
      <w:r>
        <w:t>.</w:t>
      </w:r>
    </w:p>
    <w:p w14:paraId="79E6E76D" w14:textId="37BAA62F" w:rsidR="00D33CC7" w:rsidRDefault="00D33CC7" w:rsidP="00D33CC7">
      <w:pPr>
        <w:pStyle w:val="subsection"/>
      </w:pPr>
      <w:r>
        <w:tab/>
        <w:t>(</w:t>
      </w:r>
      <w:r w:rsidR="00DC3778">
        <w:t>4</w:t>
      </w:r>
      <w:r w:rsidRPr="004A5C5B">
        <w:t>)</w:t>
      </w:r>
      <w:r w:rsidRPr="004A5C5B">
        <w:tab/>
      </w:r>
      <w:r>
        <w:t>If a report is made under</w:t>
      </w:r>
      <w:r w:rsidR="00F630A8">
        <w:t xml:space="preserve"> paragraph</w:t>
      </w:r>
      <w:r>
        <w:t xml:space="preserve"> (</w:t>
      </w:r>
      <w:r w:rsidR="006E5881">
        <w:t>3</w:t>
      </w:r>
      <w:proofErr w:type="gramStart"/>
      <w:r>
        <w:t>)(</w:t>
      </w:r>
      <w:proofErr w:type="gramEnd"/>
      <w:r>
        <w:t>a) it must be followed up in writing, using one of the methods set out in</w:t>
      </w:r>
      <w:r w:rsidR="00F630A8">
        <w:t xml:space="preserve"> subsection</w:t>
      </w:r>
      <w:r>
        <w:t xml:space="preserve"> (</w:t>
      </w:r>
      <w:r w:rsidR="006E5881">
        <w:t>3</w:t>
      </w:r>
      <w:r>
        <w:t>)</w:t>
      </w:r>
      <w:r w:rsidR="00660E42">
        <w:t>,</w:t>
      </w:r>
      <w:r>
        <w:t xml:space="preserve"> within 24 hours.</w:t>
      </w:r>
    </w:p>
    <w:p w14:paraId="3FEA802A" w14:textId="77777777" w:rsidR="00305DC7" w:rsidRPr="004A5C5B" w:rsidRDefault="00305DC7" w:rsidP="004B0E33">
      <w:pPr>
        <w:pStyle w:val="subsection"/>
      </w:pPr>
    </w:p>
    <w:p w14:paraId="692B0FD3" w14:textId="0D854DFA" w:rsidR="004F5291" w:rsidRPr="004A5C5B" w:rsidRDefault="004F5291" w:rsidP="004F5291">
      <w:pPr>
        <w:pStyle w:val="paragraph"/>
      </w:pPr>
    </w:p>
    <w:p w14:paraId="71C3590A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E3BBD28" w14:textId="77777777" w:rsidR="00D6537E" w:rsidRPr="004E1307" w:rsidRDefault="004E1307" w:rsidP="00D6537E">
      <w:pPr>
        <w:pStyle w:val="ActHead6"/>
      </w:pPr>
      <w:bookmarkStart w:id="10" w:name="_Toc524523632"/>
      <w:r>
        <w:t xml:space="preserve">Schedule </w:t>
      </w:r>
      <w:r w:rsidR="00D6537E" w:rsidRPr="004E1307">
        <w:t>1—Repeals</w:t>
      </w:r>
      <w:bookmarkEnd w:id="10"/>
    </w:p>
    <w:p w14:paraId="04D4905C" w14:textId="77777777" w:rsidR="00D6537E" w:rsidRPr="00D6537E" w:rsidRDefault="00033C7C" w:rsidP="00033C7C">
      <w:pPr>
        <w:pStyle w:val="ActHead9"/>
      </w:pPr>
      <w:bookmarkStart w:id="11" w:name="_Toc524523633"/>
      <w:r>
        <w:t xml:space="preserve">Maritime Transport and Offshore Facilities Security Act Notice </w:t>
      </w:r>
      <w:proofErr w:type="gramStart"/>
      <w:r>
        <w:t>About</w:t>
      </w:r>
      <w:proofErr w:type="gramEnd"/>
      <w:r>
        <w:t xml:space="preserve"> How Incident Reports Are To Be Made (No.3)</w:t>
      </w:r>
      <w:bookmarkEnd w:id="11"/>
    </w:p>
    <w:p w14:paraId="69B2D164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0C17DD78" w14:textId="77777777" w:rsidR="004E1307" w:rsidRDefault="00D6537E" w:rsidP="00D6537E">
      <w:pPr>
        <w:pStyle w:val="Item"/>
      </w:pPr>
      <w:r>
        <w:t>Repeal the instrument</w:t>
      </w:r>
      <w:r w:rsidR="00B448C6">
        <w:t>.</w:t>
      </w:r>
    </w:p>
    <w:p w14:paraId="0A980CE7" w14:textId="77777777" w:rsidR="00554826" w:rsidRPr="00554826" w:rsidRDefault="00554826" w:rsidP="00554826"/>
    <w:p w14:paraId="09309A9D" w14:textId="47B392F0" w:rsidR="00A75FE9" w:rsidRDefault="00A75FE9" w:rsidP="009D0089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F1C4" w14:textId="77777777" w:rsidR="00740FEE" w:rsidRDefault="00740FEE" w:rsidP="00715914">
      <w:pPr>
        <w:spacing w:line="240" w:lineRule="auto"/>
      </w:pPr>
      <w:r>
        <w:separator/>
      </w:r>
    </w:p>
  </w:endnote>
  <w:endnote w:type="continuationSeparator" w:id="0">
    <w:p w14:paraId="61F0911F" w14:textId="77777777" w:rsidR="00740FEE" w:rsidRDefault="00740FE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8E3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F0EA70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0FAA39" w14:textId="353AA3EC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676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02292A" w14:textId="777E0F7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A8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F2360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45BF6C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2B334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717EA8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721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4BCB42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5F4D8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2EE89A" w14:textId="3A78087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A8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9E0F46" w14:textId="6CEA35C6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676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0E32F7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589F46" w14:textId="77777777" w:rsidR="0072147A" w:rsidRDefault="0072147A" w:rsidP="00A369E3">
          <w:pPr>
            <w:rPr>
              <w:sz w:val="18"/>
            </w:rPr>
          </w:pPr>
        </w:p>
      </w:tc>
    </w:tr>
  </w:tbl>
  <w:p w14:paraId="66A1164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241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1AA499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D539D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199825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EE9A8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CD6E47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B383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212B9899" w14:textId="77777777" w:rsidTr="00A87A58">
      <w:tc>
        <w:tcPr>
          <w:tcW w:w="365" w:type="pct"/>
        </w:tcPr>
        <w:p w14:paraId="0657533F" w14:textId="43564EC2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676B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F214824" w14:textId="7C0B7C1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30A8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AD96605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4F113C1" w14:textId="77777777" w:rsidTr="00A87A58">
      <w:tc>
        <w:tcPr>
          <w:tcW w:w="5000" w:type="pct"/>
          <w:gridSpan w:val="3"/>
        </w:tcPr>
        <w:p w14:paraId="2089E3B3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F8FC921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035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E9F6625" w14:textId="77777777" w:rsidTr="00A87A58">
      <w:tc>
        <w:tcPr>
          <w:tcW w:w="947" w:type="pct"/>
        </w:tcPr>
        <w:p w14:paraId="384C089B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7F300A4" w14:textId="70F59B23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06C87B8" w14:textId="4C17070D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699EDDC" w14:textId="77777777" w:rsidTr="00A87A58">
      <w:tc>
        <w:tcPr>
          <w:tcW w:w="5000" w:type="pct"/>
          <w:gridSpan w:val="3"/>
        </w:tcPr>
        <w:p w14:paraId="441EA482" w14:textId="77777777" w:rsidR="00F6696E" w:rsidRDefault="00F6696E" w:rsidP="000850AC">
          <w:pPr>
            <w:rPr>
              <w:sz w:val="18"/>
            </w:rPr>
          </w:pPr>
        </w:p>
      </w:tc>
    </w:tr>
  </w:tbl>
  <w:p w14:paraId="3A46FA92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D49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B47A176" w14:textId="77777777" w:rsidTr="00A87A58">
      <w:tc>
        <w:tcPr>
          <w:tcW w:w="365" w:type="pct"/>
        </w:tcPr>
        <w:p w14:paraId="17EF8930" w14:textId="0FBB94EE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6EB23B" w14:textId="6C77C1B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0B85953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E078EC5" w14:textId="77777777" w:rsidTr="00A87A58">
      <w:tc>
        <w:tcPr>
          <w:tcW w:w="5000" w:type="pct"/>
          <w:gridSpan w:val="3"/>
        </w:tcPr>
        <w:p w14:paraId="060A23A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2FCFD2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B9E4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0933933" w14:textId="77777777" w:rsidTr="00A87A58">
      <w:tc>
        <w:tcPr>
          <w:tcW w:w="947" w:type="pct"/>
        </w:tcPr>
        <w:p w14:paraId="4D438B8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34C27B0" w14:textId="0E8C6BD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Maritime Transport and Offshore Facilities Security (Incident Reporting)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9B5186" w14:textId="27DF671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2A3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B5A2761" w14:textId="77777777" w:rsidTr="00A87A58">
      <w:tc>
        <w:tcPr>
          <w:tcW w:w="5000" w:type="pct"/>
          <w:gridSpan w:val="3"/>
        </w:tcPr>
        <w:p w14:paraId="0B064A39" w14:textId="77777777" w:rsidR="008C2EAC" w:rsidRDefault="008C2EAC" w:rsidP="000850AC">
          <w:pPr>
            <w:rPr>
              <w:sz w:val="18"/>
            </w:rPr>
          </w:pPr>
        </w:p>
      </w:tc>
    </w:tr>
  </w:tbl>
  <w:p w14:paraId="1CA57055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1CCF" w14:textId="77777777" w:rsidR="00740FEE" w:rsidRDefault="00740FEE" w:rsidP="00715914">
      <w:pPr>
        <w:spacing w:line="240" w:lineRule="auto"/>
      </w:pPr>
      <w:r>
        <w:separator/>
      </w:r>
    </w:p>
  </w:footnote>
  <w:footnote w:type="continuationSeparator" w:id="0">
    <w:p w14:paraId="6923DB2A" w14:textId="77777777" w:rsidR="00740FEE" w:rsidRDefault="00740FE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4F7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F68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8DD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1E9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1DE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FEFC2" w14:textId="77777777" w:rsidR="004E1307" w:rsidRDefault="004E1307" w:rsidP="00715914">
    <w:pPr>
      <w:rPr>
        <w:sz w:val="20"/>
      </w:rPr>
    </w:pPr>
  </w:p>
  <w:p w14:paraId="253DA4CB" w14:textId="77777777" w:rsidR="004E1307" w:rsidRDefault="004E1307" w:rsidP="00715914">
    <w:pPr>
      <w:rPr>
        <w:sz w:val="20"/>
      </w:rPr>
    </w:pPr>
  </w:p>
  <w:p w14:paraId="48E7C5E1" w14:textId="77777777" w:rsidR="004E1307" w:rsidRPr="007A1328" w:rsidRDefault="004E1307" w:rsidP="00715914">
    <w:pPr>
      <w:rPr>
        <w:sz w:val="20"/>
      </w:rPr>
    </w:pPr>
  </w:p>
  <w:p w14:paraId="7E9F232C" w14:textId="77777777" w:rsidR="004E1307" w:rsidRPr="007A1328" w:rsidRDefault="004E1307" w:rsidP="00715914">
    <w:pPr>
      <w:rPr>
        <w:b/>
        <w:sz w:val="24"/>
      </w:rPr>
    </w:pPr>
  </w:p>
  <w:p w14:paraId="3A15586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C9DB" w14:textId="77777777" w:rsidR="004E1307" w:rsidRPr="007A1328" w:rsidRDefault="004E1307" w:rsidP="00715914">
    <w:pPr>
      <w:jc w:val="right"/>
      <w:rPr>
        <w:sz w:val="20"/>
      </w:rPr>
    </w:pPr>
  </w:p>
  <w:p w14:paraId="153CA443" w14:textId="77777777" w:rsidR="004E1307" w:rsidRPr="007A1328" w:rsidRDefault="004E1307" w:rsidP="00715914">
    <w:pPr>
      <w:jc w:val="right"/>
      <w:rPr>
        <w:sz w:val="20"/>
      </w:rPr>
    </w:pPr>
  </w:p>
  <w:p w14:paraId="52765FAD" w14:textId="77777777" w:rsidR="004E1307" w:rsidRPr="007A1328" w:rsidRDefault="004E1307" w:rsidP="00715914">
    <w:pPr>
      <w:jc w:val="right"/>
      <w:rPr>
        <w:sz w:val="20"/>
      </w:rPr>
    </w:pPr>
  </w:p>
  <w:p w14:paraId="224158AD" w14:textId="77777777" w:rsidR="004E1307" w:rsidRPr="007A1328" w:rsidRDefault="004E1307" w:rsidP="00715914">
    <w:pPr>
      <w:jc w:val="right"/>
      <w:rPr>
        <w:b/>
        <w:sz w:val="24"/>
      </w:rPr>
    </w:pPr>
  </w:p>
  <w:p w14:paraId="3FF39CB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BC"/>
    <w:rsid w:val="0000021A"/>
    <w:rsid w:val="00004174"/>
    <w:rsid w:val="00004470"/>
    <w:rsid w:val="00004876"/>
    <w:rsid w:val="000136AF"/>
    <w:rsid w:val="00020CB4"/>
    <w:rsid w:val="00023232"/>
    <w:rsid w:val="000258B1"/>
    <w:rsid w:val="00026EA7"/>
    <w:rsid w:val="00033C7C"/>
    <w:rsid w:val="00040A89"/>
    <w:rsid w:val="0004185D"/>
    <w:rsid w:val="000437C1"/>
    <w:rsid w:val="0004455A"/>
    <w:rsid w:val="0005365D"/>
    <w:rsid w:val="00055747"/>
    <w:rsid w:val="000614BF"/>
    <w:rsid w:val="0006709C"/>
    <w:rsid w:val="00074376"/>
    <w:rsid w:val="000755D3"/>
    <w:rsid w:val="000978F5"/>
    <w:rsid w:val="000B15CD"/>
    <w:rsid w:val="000B35EB"/>
    <w:rsid w:val="000C48A8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6F5D"/>
    <w:rsid w:val="00157088"/>
    <w:rsid w:val="00157B8B"/>
    <w:rsid w:val="001603A4"/>
    <w:rsid w:val="001668C5"/>
    <w:rsid w:val="00166C2F"/>
    <w:rsid w:val="0017325C"/>
    <w:rsid w:val="001809D7"/>
    <w:rsid w:val="00192498"/>
    <w:rsid w:val="001939E1"/>
    <w:rsid w:val="00194C3E"/>
    <w:rsid w:val="00195382"/>
    <w:rsid w:val="001B054A"/>
    <w:rsid w:val="001B0B15"/>
    <w:rsid w:val="001B27C8"/>
    <w:rsid w:val="001B2CB6"/>
    <w:rsid w:val="001C1CE9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06BA"/>
    <w:rsid w:val="002321E8"/>
    <w:rsid w:val="00232984"/>
    <w:rsid w:val="0024010F"/>
    <w:rsid w:val="00240749"/>
    <w:rsid w:val="00243018"/>
    <w:rsid w:val="00244FE9"/>
    <w:rsid w:val="002564A4"/>
    <w:rsid w:val="00257675"/>
    <w:rsid w:val="00260509"/>
    <w:rsid w:val="002613F6"/>
    <w:rsid w:val="0026736C"/>
    <w:rsid w:val="002773DD"/>
    <w:rsid w:val="00281308"/>
    <w:rsid w:val="00284719"/>
    <w:rsid w:val="00297ECB"/>
    <w:rsid w:val="002A7BCF"/>
    <w:rsid w:val="002C3FD1"/>
    <w:rsid w:val="002D043A"/>
    <w:rsid w:val="002D266B"/>
    <w:rsid w:val="002D6224"/>
    <w:rsid w:val="002E3508"/>
    <w:rsid w:val="002F33D9"/>
    <w:rsid w:val="00304F8B"/>
    <w:rsid w:val="00305DC7"/>
    <w:rsid w:val="00306EA8"/>
    <w:rsid w:val="0031545C"/>
    <w:rsid w:val="00335BC6"/>
    <w:rsid w:val="003415D3"/>
    <w:rsid w:val="00344338"/>
    <w:rsid w:val="00344701"/>
    <w:rsid w:val="00352B0F"/>
    <w:rsid w:val="00360459"/>
    <w:rsid w:val="0038049F"/>
    <w:rsid w:val="00381340"/>
    <w:rsid w:val="003865DB"/>
    <w:rsid w:val="003B0D51"/>
    <w:rsid w:val="003C6231"/>
    <w:rsid w:val="003D0BFE"/>
    <w:rsid w:val="003D23BC"/>
    <w:rsid w:val="003D5700"/>
    <w:rsid w:val="003E341B"/>
    <w:rsid w:val="003E4D00"/>
    <w:rsid w:val="004116CD"/>
    <w:rsid w:val="00414C00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2EB8"/>
    <w:rsid w:val="004A5C5B"/>
    <w:rsid w:val="004B0E33"/>
    <w:rsid w:val="004B6C48"/>
    <w:rsid w:val="004C4E59"/>
    <w:rsid w:val="004C6809"/>
    <w:rsid w:val="004E063A"/>
    <w:rsid w:val="004E1307"/>
    <w:rsid w:val="004E7BEC"/>
    <w:rsid w:val="004F5291"/>
    <w:rsid w:val="004F540A"/>
    <w:rsid w:val="00505D3D"/>
    <w:rsid w:val="00506AF6"/>
    <w:rsid w:val="00516B8D"/>
    <w:rsid w:val="005303C8"/>
    <w:rsid w:val="00537FBC"/>
    <w:rsid w:val="00554826"/>
    <w:rsid w:val="00562877"/>
    <w:rsid w:val="00572E1F"/>
    <w:rsid w:val="00584811"/>
    <w:rsid w:val="00585784"/>
    <w:rsid w:val="00593AA6"/>
    <w:rsid w:val="00594161"/>
    <w:rsid w:val="00594749"/>
    <w:rsid w:val="00594F31"/>
    <w:rsid w:val="005A65D5"/>
    <w:rsid w:val="005B4067"/>
    <w:rsid w:val="005C0F7F"/>
    <w:rsid w:val="005C3F41"/>
    <w:rsid w:val="005C6667"/>
    <w:rsid w:val="005D1D92"/>
    <w:rsid w:val="005D2D09"/>
    <w:rsid w:val="00600219"/>
    <w:rsid w:val="00604F2A"/>
    <w:rsid w:val="00620076"/>
    <w:rsid w:val="00620A21"/>
    <w:rsid w:val="00624BDA"/>
    <w:rsid w:val="00627E0A"/>
    <w:rsid w:val="0065488B"/>
    <w:rsid w:val="00660E42"/>
    <w:rsid w:val="00670EA1"/>
    <w:rsid w:val="00677CC2"/>
    <w:rsid w:val="0068744B"/>
    <w:rsid w:val="00687DB3"/>
    <w:rsid w:val="006905DE"/>
    <w:rsid w:val="0069207B"/>
    <w:rsid w:val="006A0345"/>
    <w:rsid w:val="006A154F"/>
    <w:rsid w:val="006A437B"/>
    <w:rsid w:val="006B5789"/>
    <w:rsid w:val="006C30C5"/>
    <w:rsid w:val="006C7F8C"/>
    <w:rsid w:val="006E2E1C"/>
    <w:rsid w:val="006E3C17"/>
    <w:rsid w:val="006E5881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0FEE"/>
    <w:rsid w:val="007440B7"/>
    <w:rsid w:val="007500C8"/>
    <w:rsid w:val="00755736"/>
    <w:rsid w:val="00756272"/>
    <w:rsid w:val="00762D38"/>
    <w:rsid w:val="007715C9"/>
    <w:rsid w:val="00771613"/>
    <w:rsid w:val="00774EDD"/>
    <w:rsid w:val="007757EC"/>
    <w:rsid w:val="00777EB4"/>
    <w:rsid w:val="00783E89"/>
    <w:rsid w:val="00793915"/>
    <w:rsid w:val="007A71D5"/>
    <w:rsid w:val="007B529E"/>
    <w:rsid w:val="007C2253"/>
    <w:rsid w:val="007D106E"/>
    <w:rsid w:val="007D7911"/>
    <w:rsid w:val="007E163D"/>
    <w:rsid w:val="007E4EEB"/>
    <w:rsid w:val="007E667A"/>
    <w:rsid w:val="007F28C9"/>
    <w:rsid w:val="007F51B2"/>
    <w:rsid w:val="008040DD"/>
    <w:rsid w:val="008117E9"/>
    <w:rsid w:val="00824498"/>
    <w:rsid w:val="00826BD1"/>
    <w:rsid w:val="0083366F"/>
    <w:rsid w:val="00840FEB"/>
    <w:rsid w:val="00854D0B"/>
    <w:rsid w:val="00856A31"/>
    <w:rsid w:val="00860B4E"/>
    <w:rsid w:val="008621A7"/>
    <w:rsid w:val="00867B37"/>
    <w:rsid w:val="008754D0"/>
    <w:rsid w:val="00875D13"/>
    <w:rsid w:val="008855C9"/>
    <w:rsid w:val="00886456"/>
    <w:rsid w:val="00896176"/>
    <w:rsid w:val="008A0CD7"/>
    <w:rsid w:val="008A46E1"/>
    <w:rsid w:val="008A4F43"/>
    <w:rsid w:val="008B2706"/>
    <w:rsid w:val="008C2EAC"/>
    <w:rsid w:val="008C73C9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87773"/>
    <w:rsid w:val="009900A3"/>
    <w:rsid w:val="0099660F"/>
    <w:rsid w:val="009C3413"/>
    <w:rsid w:val="009D0089"/>
    <w:rsid w:val="00A0441E"/>
    <w:rsid w:val="00A04A37"/>
    <w:rsid w:val="00A12128"/>
    <w:rsid w:val="00A22C98"/>
    <w:rsid w:val="00A231E2"/>
    <w:rsid w:val="00A369E3"/>
    <w:rsid w:val="00A37735"/>
    <w:rsid w:val="00A42A80"/>
    <w:rsid w:val="00A47557"/>
    <w:rsid w:val="00A57600"/>
    <w:rsid w:val="00A64912"/>
    <w:rsid w:val="00A70A74"/>
    <w:rsid w:val="00A75FE9"/>
    <w:rsid w:val="00A76A7B"/>
    <w:rsid w:val="00A84DB8"/>
    <w:rsid w:val="00A92A35"/>
    <w:rsid w:val="00AD53CC"/>
    <w:rsid w:val="00AD5641"/>
    <w:rsid w:val="00AE2224"/>
    <w:rsid w:val="00AF06CF"/>
    <w:rsid w:val="00AF3F54"/>
    <w:rsid w:val="00AF7CF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8C6"/>
    <w:rsid w:val="00B47444"/>
    <w:rsid w:val="00B50ADC"/>
    <w:rsid w:val="00B566B1"/>
    <w:rsid w:val="00B63834"/>
    <w:rsid w:val="00B80199"/>
    <w:rsid w:val="00B82BE2"/>
    <w:rsid w:val="00B83204"/>
    <w:rsid w:val="00B856E7"/>
    <w:rsid w:val="00B967D2"/>
    <w:rsid w:val="00BA220B"/>
    <w:rsid w:val="00BA3A57"/>
    <w:rsid w:val="00BA6EA2"/>
    <w:rsid w:val="00BB1533"/>
    <w:rsid w:val="00BB4E1A"/>
    <w:rsid w:val="00BC015E"/>
    <w:rsid w:val="00BC29AA"/>
    <w:rsid w:val="00BC76AC"/>
    <w:rsid w:val="00BD0BFF"/>
    <w:rsid w:val="00BD0ECB"/>
    <w:rsid w:val="00BE2155"/>
    <w:rsid w:val="00BE719A"/>
    <w:rsid w:val="00BE720A"/>
    <w:rsid w:val="00BF0D73"/>
    <w:rsid w:val="00BF2465"/>
    <w:rsid w:val="00C16619"/>
    <w:rsid w:val="00C236FA"/>
    <w:rsid w:val="00C25E7F"/>
    <w:rsid w:val="00C2746F"/>
    <w:rsid w:val="00C323D6"/>
    <w:rsid w:val="00C324A0"/>
    <w:rsid w:val="00C352B1"/>
    <w:rsid w:val="00C42BF8"/>
    <w:rsid w:val="00C50043"/>
    <w:rsid w:val="00C7573B"/>
    <w:rsid w:val="00C77696"/>
    <w:rsid w:val="00C94BB6"/>
    <w:rsid w:val="00C97A54"/>
    <w:rsid w:val="00CA5B23"/>
    <w:rsid w:val="00CA6D5C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3CC7"/>
    <w:rsid w:val="00D52DC2"/>
    <w:rsid w:val="00D53BCC"/>
    <w:rsid w:val="00D54C9E"/>
    <w:rsid w:val="00D6537E"/>
    <w:rsid w:val="00D70DFB"/>
    <w:rsid w:val="00D72E4C"/>
    <w:rsid w:val="00D766DF"/>
    <w:rsid w:val="00D8206C"/>
    <w:rsid w:val="00D91F10"/>
    <w:rsid w:val="00DA1010"/>
    <w:rsid w:val="00DA186E"/>
    <w:rsid w:val="00DA4116"/>
    <w:rsid w:val="00DB251C"/>
    <w:rsid w:val="00DB4630"/>
    <w:rsid w:val="00DC3778"/>
    <w:rsid w:val="00DC4F88"/>
    <w:rsid w:val="00DC74DF"/>
    <w:rsid w:val="00DE107C"/>
    <w:rsid w:val="00DE1170"/>
    <w:rsid w:val="00DF2388"/>
    <w:rsid w:val="00E05704"/>
    <w:rsid w:val="00E338EF"/>
    <w:rsid w:val="00E544BB"/>
    <w:rsid w:val="00E600BA"/>
    <w:rsid w:val="00E735E5"/>
    <w:rsid w:val="00E74DC7"/>
    <w:rsid w:val="00E8075A"/>
    <w:rsid w:val="00E940D8"/>
    <w:rsid w:val="00E94D5E"/>
    <w:rsid w:val="00EA7100"/>
    <w:rsid w:val="00EA7F9F"/>
    <w:rsid w:val="00EB1274"/>
    <w:rsid w:val="00EB3324"/>
    <w:rsid w:val="00ED2BB6"/>
    <w:rsid w:val="00ED34E1"/>
    <w:rsid w:val="00ED3B8D"/>
    <w:rsid w:val="00EE5E36"/>
    <w:rsid w:val="00EE676B"/>
    <w:rsid w:val="00EF2C2C"/>
    <w:rsid w:val="00EF2E3A"/>
    <w:rsid w:val="00F02C7C"/>
    <w:rsid w:val="00F072A7"/>
    <w:rsid w:val="00F078DC"/>
    <w:rsid w:val="00F2364E"/>
    <w:rsid w:val="00F2623B"/>
    <w:rsid w:val="00F32BA8"/>
    <w:rsid w:val="00F32EE0"/>
    <w:rsid w:val="00F349F1"/>
    <w:rsid w:val="00F4350D"/>
    <w:rsid w:val="00F479C4"/>
    <w:rsid w:val="00F567F7"/>
    <w:rsid w:val="00F630A8"/>
    <w:rsid w:val="00F6696E"/>
    <w:rsid w:val="00F707A9"/>
    <w:rsid w:val="00F73BD6"/>
    <w:rsid w:val="00F81AFF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67CAD3"/>
  <w15:docId w15:val="{5E472DAB-7D15-44C4-8776-DCD9EC7F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37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35"/>
    <w:rPr>
      <w:b/>
      <w:bCs/>
    </w:rPr>
  </w:style>
  <w:style w:type="character" w:styleId="Hyperlink">
    <w:name w:val="Hyperlink"/>
    <w:basedOn w:val="DefaultParagraphFont"/>
    <w:uiPriority w:val="99"/>
    <w:unhideWhenUsed/>
    <w:rsid w:val="00305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omeaffairs.gov.au/about/transport-security/security-incident-reportin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transport.security@homeaffairs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s://www.homeaffairs.gov.au/about/corporate/information/forms/online/maritime-security-incident-report-for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77A68-35CC-44C3-BED7-CF167FD2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Caitlin</dc:creator>
  <cp:lastModifiedBy>Kieran O'BRIEN</cp:lastModifiedBy>
  <cp:revision>3</cp:revision>
  <cp:lastPrinted>2018-08-03T03:32:00Z</cp:lastPrinted>
  <dcterms:created xsi:type="dcterms:W3CDTF">2018-09-25T21:51:00Z</dcterms:created>
  <dcterms:modified xsi:type="dcterms:W3CDTF">2018-09-27T00:32:00Z</dcterms:modified>
</cp:coreProperties>
</file>