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7F13A" w14:textId="77777777"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14:paraId="4B67F13B" w14:textId="77777777"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4B67F13C" w14:textId="2C17787D" w:rsidR="005B0F08" w:rsidRDefault="009174C7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9174C7">
        <w:rPr>
          <w:rFonts w:ascii="Arial" w:hAnsi="Arial" w:cs="Arial"/>
          <w:sz w:val="34"/>
          <w:szCs w:val="34"/>
        </w:rPr>
        <w:t xml:space="preserve">Goods and Services Tax: Waiver </w:t>
      </w:r>
      <w:r w:rsidR="00A16BF2">
        <w:rPr>
          <w:rFonts w:ascii="Arial" w:hAnsi="Arial" w:cs="Arial"/>
          <w:sz w:val="34"/>
          <w:szCs w:val="34"/>
        </w:rPr>
        <w:t xml:space="preserve">of </w:t>
      </w:r>
      <w:r w:rsidRPr="009174C7">
        <w:rPr>
          <w:rFonts w:ascii="Arial" w:hAnsi="Arial" w:cs="Arial"/>
          <w:sz w:val="34"/>
          <w:szCs w:val="34"/>
        </w:rPr>
        <w:t xml:space="preserve">Adjustment Note Requirement (Corporate Card Statements) </w:t>
      </w:r>
      <w:r w:rsidR="00A62866">
        <w:rPr>
          <w:rFonts w:ascii="Arial" w:hAnsi="Arial" w:cs="Arial"/>
          <w:sz w:val="34"/>
          <w:szCs w:val="34"/>
        </w:rPr>
        <w:t>Determination</w:t>
      </w:r>
      <w:r w:rsidRPr="009174C7">
        <w:rPr>
          <w:rFonts w:ascii="Arial" w:hAnsi="Arial" w:cs="Arial"/>
          <w:sz w:val="34"/>
          <w:szCs w:val="34"/>
        </w:rPr>
        <w:t xml:space="preserve"> 2018</w:t>
      </w:r>
      <w:r w:rsidR="0034580A" w:rsidRPr="009174C7">
        <w:rPr>
          <w:rFonts w:ascii="Arial" w:hAnsi="Arial" w:cs="Arial"/>
          <w:sz w:val="34"/>
          <w:szCs w:val="34"/>
        </w:rPr>
        <w:t xml:space="preserve"> </w:t>
      </w:r>
    </w:p>
    <w:p w14:paraId="6D32E4F9" w14:textId="77777777" w:rsidR="00290115" w:rsidRPr="009174C7" w:rsidRDefault="00290115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4B67F13D" w14:textId="77777777" w:rsidR="000A1078" w:rsidRPr="009174C7" w:rsidRDefault="000A1078"/>
    <w:p w14:paraId="4B67F13E" w14:textId="6F92EBE5" w:rsidR="00F233B1" w:rsidRPr="009174C7" w:rsidRDefault="000A1078" w:rsidP="000B298F">
      <w:pPr>
        <w:rPr>
          <w:rFonts w:ascii="Arial" w:hAnsi="Arial" w:cs="Arial"/>
          <w:sz w:val="22"/>
          <w:szCs w:val="22"/>
        </w:rPr>
      </w:pPr>
      <w:r w:rsidRPr="009174C7">
        <w:rPr>
          <w:rFonts w:ascii="Arial" w:hAnsi="Arial" w:cs="Arial"/>
          <w:sz w:val="22"/>
          <w:szCs w:val="22"/>
        </w:rPr>
        <w:t>I,</w:t>
      </w:r>
      <w:r w:rsidR="00354C19" w:rsidRPr="009174C7">
        <w:rPr>
          <w:rFonts w:ascii="Arial" w:hAnsi="Arial" w:cs="Arial"/>
          <w:sz w:val="22"/>
          <w:szCs w:val="22"/>
        </w:rPr>
        <w:t xml:space="preserve"> </w:t>
      </w:r>
      <w:r w:rsidR="000B298F" w:rsidRPr="009174C7">
        <w:rPr>
          <w:rFonts w:ascii="Arial" w:hAnsi="Arial" w:cs="Arial"/>
          <w:sz w:val="22"/>
          <w:szCs w:val="22"/>
        </w:rPr>
        <w:t>Timothy Dyce</w:t>
      </w:r>
      <w:r w:rsidRPr="009174C7">
        <w:rPr>
          <w:rFonts w:ascii="Arial" w:hAnsi="Arial" w:cs="Arial"/>
          <w:sz w:val="22"/>
          <w:szCs w:val="22"/>
        </w:rPr>
        <w:t>,</w:t>
      </w:r>
      <w:r w:rsidR="00354C19" w:rsidRPr="009174C7">
        <w:rPr>
          <w:rFonts w:ascii="Arial" w:hAnsi="Arial" w:cs="Arial"/>
          <w:sz w:val="22"/>
          <w:szCs w:val="22"/>
        </w:rPr>
        <w:t xml:space="preserve"> Deputy Commissioner </w:t>
      </w:r>
      <w:r w:rsidR="00FE443B" w:rsidRPr="009174C7">
        <w:rPr>
          <w:rFonts w:ascii="Arial" w:hAnsi="Arial" w:cs="Arial"/>
          <w:sz w:val="22"/>
          <w:szCs w:val="22"/>
        </w:rPr>
        <w:t>of Taxation</w:t>
      </w:r>
      <w:r w:rsidRPr="009174C7">
        <w:rPr>
          <w:rFonts w:ascii="Arial" w:hAnsi="Arial" w:cs="Arial"/>
          <w:sz w:val="22"/>
          <w:szCs w:val="22"/>
        </w:rPr>
        <w:t xml:space="preserve">, make this </w:t>
      </w:r>
      <w:r w:rsidR="00F233B1" w:rsidRPr="009174C7">
        <w:rPr>
          <w:rFonts w:ascii="Arial" w:hAnsi="Arial" w:cs="Arial"/>
          <w:sz w:val="22"/>
          <w:szCs w:val="22"/>
        </w:rPr>
        <w:t>d</w:t>
      </w:r>
      <w:r w:rsidR="000B2C32" w:rsidRPr="009174C7">
        <w:rPr>
          <w:rFonts w:ascii="Arial" w:hAnsi="Arial" w:cs="Arial"/>
          <w:sz w:val="22"/>
          <w:szCs w:val="22"/>
        </w:rPr>
        <w:t>etermination</w:t>
      </w:r>
      <w:r w:rsidRPr="009174C7">
        <w:rPr>
          <w:rFonts w:ascii="Arial" w:hAnsi="Arial" w:cs="Arial"/>
          <w:sz w:val="22"/>
          <w:szCs w:val="22"/>
        </w:rPr>
        <w:t xml:space="preserve"> under</w:t>
      </w:r>
      <w:r w:rsidR="00354C19" w:rsidRPr="009174C7">
        <w:rPr>
          <w:rFonts w:ascii="Arial" w:hAnsi="Arial" w:cs="Arial"/>
          <w:sz w:val="22"/>
          <w:szCs w:val="22"/>
        </w:rPr>
        <w:t xml:space="preserve"> </w:t>
      </w:r>
      <w:r w:rsidR="006A1FE7" w:rsidRPr="009174C7">
        <w:rPr>
          <w:rFonts w:ascii="Arial" w:hAnsi="Arial" w:cs="Arial"/>
          <w:sz w:val="22"/>
          <w:szCs w:val="22"/>
        </w:rPr>
        <w:t>subsection 29-</w:t>
      </w:r>
      <w:r w:rsidR="00A37F8F">
        <w:rPr>
          <w:rFonts w:ascii="Arial" w:hAnsi="Arial" w:cs="Arial"/>
          <w:sz w:val="22"/>
          <w:szCs w:val="22"/>
        </w:rPr>
        <w:t>2</w:t>
      </w:r>
      <w:r w:rsidR="006A1FE7" w:rsidRPr="009174C7">
        <w:rPr>
          <w:rFonts w:ascii="Arial" w:hAnsi="Arial" w:cs="Arial"/>
          <w:sz w:val="22"/>
          <w:szCs w:val="22"/>
        </w:rPr>
        <w:t xml:space="preserve">0(3) of the </w:t>
      </w:r>
      <w:r w:rsidR="006A1FE7" w:rsidRPr="009174C7">
        <w:rPr>
          <w:rFonts w:ascii="Arial" w:hAnsi="Arial" w:cs="Arial"/>
          <w:i/>
          <w:sz w:val="22"/>
          <w:szCs w:val="22"/>
        </w:rPr>
        <w:t>A New Tax System (Goods and Services Tax</w:t>
      </w:r>
      <w:r w:rsidR="00076CCF">
        <w:rPr>
          <w:rFonts w:ascii="Arial" w:hAnsi="Arial" w:cs="Arial"/>
          <w:i/>
          <w:sz w:val="22"/>
          <w:szCs w:val="22"/>
        </w:rPr>
        <w:t>)</w:t>
      </w:r>
      <w:r w:rsidR="006A1FE7" w:rsidRPr="009174C7">
        <w:rPr>
          <w:rFonts w:ascii="Arial" w:hAnsi="Arial" w:cs="Arial"/>
          <w:i/>
          <w:sz w:val="22"/>
          <w:szCs w:val="22"/>
        </w:rPr>
        <w:t xml:space="preserve"> Act </w:t>
      </w:r>
      <w:r w:rsidR="000B298F" w:rsidRPr="009174C7">
        <w:rPr>
          <w:rFonts w:ascii="Arial" w:hAnsi="Arial" w:cs="Arial"/>
          <w:i/>
          <w:sz w:val="22"/>
          <w:szCs w:val="22"/>
        </w:rPr>
        <w:t>1999</w:t>
      </w:r>
      <w:r w:rsidR="000B298F" w:rsidRPr="009174C7">
        <w:rPr>
          <w:rFonts w:ascii="Arial" w:hAnsi="Arial" w:cs="Arial"/>
          <w:sz w:val="22"/>
          <w:szCs w:val="22"/>
        </w:rPr>
        <w:t xml:space="preserve"> (GST Act)</w:t>
      </w:r>
      <w:r w:rsidR="006A1FE7" w:rsidRPr="009174C7">
        <w:rPr>
          <w:rFonts w:ascii="Arial" w:hAnsi="Arial" w:cs="Arial"/>
          <w:sz w:val="22"/>
          <w:szCs w:val="22"/>
        </w:rPr>
        <w:t xml:space="preserve">. </w:t>
      </w:r>
    </w:p>
    <w:p w14:paraId="4B67F13F" w14:textId="77777777" w:rsidR="00BB6DC3" w:rsidRPr="009174C7" w:rsidRDefault="00BB6DC3">
      <w:pPr>
        <w:rPr>
          <w:rFonts w:ascii="Arial" w:hAnsi="Arial" w:cs="Arial"/>
          <w:b/>
          <w:sz w:val="22"/>
          <w:szCs w:val="22"/>
        </w:rPr>
      </w:pPr>
    </w:p>
    <w:p w14:paraId="4B67F140" w14:textId="77777777" w:rsidR="000A1078" w:rsidRPr="009174C7" w:rsidRDefault="002D066A">
      <w:pPr>
        <w:rPr>
          <w:rFonts w:ascii="Arial" w:hAnsi="Arial" w:cs="Arial"/>
          <w:b/>
          <w:sz w:val="22"/>
          <w:szCs w:val="22"/>
        </w:rPr>
      </w:pPr>
      <w:r w:rsidRPr="009174C7">
        <w:rPr>
          <w:rFonts w:ascii="Arial" w:hAnsi="Arial" w:cs="Arial"/>
          <w:b/>
          <w:sz w:val="22"/>
          <w:szCs w:val="22"/>
        </w:rPr>
        <w:t xml:space="preserve">Signed by </w:t>
      </w:r>
      <w:r w:rsidR="007015DF" w:rsidRPr="009174C7">
        <w:rPr>
          <w:rFonts w:ascii="Arial" w:hAnsi="Arial" w:cs="Arial"/>
          <w:b/>
          <w:sz w:val="22"/>
          <w:szCs w:val="22"/>
        </w:rPr>
        <w:t>Timothy Dyce</w:t>
      </w:r>
    </w:p>
    <w:p w14:paraId="4B67F141" w14:textId="77777777" w:rsidR="00992067" w:rsidRPr="009174C7" w:rsidRDefault="000A1078">
      <w:pPr>
        <w:rPr>
          <w:rFonts w:ascii="Arial" w:hAnsi="Arial" w:cs="Arial"/>
          <w:sz w:val="22"/>
          <w:szCs w:val="22"/>
        </w:rPr>
      </w:pPr>
      <w:r w:rsidRPr="009174C7">
        <w:rPr>
          <w:rFonts w:ascii="Arial" w:hAnsi="Arial" w:cs="Arial"/>
          <w:sz w:val="22"/>
          <w:szCs w:val="22"/>
        </w:rPr>
        <w:t>Deputy Commissioner of Taxation</w:t>
      </w:r>
    </w:p>
    <w:p w14:paraId="4B67F142" w14:textId="664156CF" w:rsidR="00992067" w:rsidRPr="009174C7" w:rsidRDefault="00992067">
      <w:pPr>
        <w:rPr>
          <w:rFonts w:ascii="Arial" w:hAnsi="Arial" w:cs="Arial"/>
          <w:sz w:val="22"/>
          <w:szCs w:val="22"/>
        </w:rPr>
      </w:pPr>
      <w:r w:rsidRPr="009174C7">
        <w:rPr>
          <w:rFonts w:ascii="Arial" w:hAnsi="Arial" w:cs="Arial"/>
          <w:sz w:val="22"/>
          <w:szCs w:val="22"/>
        </w:rPr>
        <w:t xml:space="preserve">Dated: </w:t>
      </w:r>
      <w:r w:rsidR="009B2961" w:rsidRPr="009B2961">
        <w:rPr>
          <w:rFonts w:ascii="Arial" w:hAnsi="Arial" w:cs="Arial"/>
          <w:sz w:val="22"/>
          <w:szCs w:val="22"/>
        </w:rPr>
        <w:t xml:space="preserve">24 </w:t>
      </w:r>
      <w:r w:rsidR="006A0BA2" w:rsidRPr="009B2961">
        <w:rPr>
          <w:rFonts w:ascii="Arial" w:hAnsi="Arial" w:cs="Arial"/>
          <w:sz w:val="22"/>
          <w:szCs w:val="22"/>
        </w:rPr>
        <w:t>September</w:t>
      </w:r>
      <w:r w:rsidR="002E0667" w:rsidRPr="009B2961">
        <w:rPr>
          <w:rFonts w:ascii="Arial" w:hAnsi="Arial" w:cs="Arial"/>
          <w:sz w:val="22"/>
          <w:szCs w:val="22"/>
        </w:rPr>
        <w:t xml:space="preserve"> 201</w:t>
      </w:r>
      <w:r w:rsidR="006A0BA2" w:rsidRPr="009B2961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</w:p>
    <w:p w14:paraId="4B67F143" w14:textId="77777777" w:rsidR="00AD7346" w:rsidRPr="009174C7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14:paraId="4B67F144" w14:textId="77777777"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14:paraId="4B67F145" w14:textId="77777777"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5B739F">
        <w:rPr>
          <w:rFonts w:ascii="Arial" w:hAnsi="Arial" w:cs="Arial"/>
          <w:b/>
        </w:rPr>
        <w:t>determination</w:t>
      </w:r>
    </w:p>
    <w:p w14:paraId="4B67F146" w14:textId="27012761"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D655A4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="003A067D" w:rsidRPr="00DF4EC9">
        <w:rPr>
          <w:rFonts w:ascii="Arial" w:hAnsi="Arial" w:cs="Arial"/>
          <w:sz w:val="22"/>
          <w:szCs w:val="22"/>
        </w:rPr>
        <w:t xml:space="preserve"> </w:t>
      </w:r>
      <w:r w:rsidR="001F30CF" w:rsidRPr="00DF0811">
        <w:rPr>
          <w:rFonts w:ascii="Arial" w:hAnsi="Arial" w:cs="Arial"/>
          <w:sz w:val="22"/>
          <w:szCs w:val="22"/>
        </w:rPr>
        <w:t>is</w:t>
      </w:r>
      <w:r w:rsidR="000B2C32" w:rsidRPr="00DF0811">
        <w:rPr>
          <w:rFonts w:ascii="Arial" w:hAnsi="Arial" w:cs="Arial"/>
          <w:sz w:val="22"/>
          <w:szCs w:val="22"/>
        </w:rPr>
        <w:t xml:space="preserve"> </w:t>
      </w:r>
      <w:r w:rsidR="000B2C32" w:rsidRPr="00BC1FD5">
        <w:rPr>
          <w:rFonts w:ascii="Arial" w:hAnsi="Arial" w:cs="Arial"/>
          <w:sz w:val="22"/>
          <w:szCs w:val="22"/>
        </w:rPr>
        <w:t>the</w:t>
      </w:r>
      <w:r w:rsidR="00E766C4" w:rsidRPr="00D94F79">
        <w:rPr>
          <w:rFonts w:ascii="Arial" w:hAnsi="Arial" w:cs="Arial"/>
          <w:i/>
          <w:sz w:val="22"/>
          <w:szCs w:val="22"/>
        </w:rPr>
        <w:t xml:space="preserve"> </w:t>
      </w:r>
      <w:r w:rsidR="009174C7" w:rsidRPr="00D94F79">
        <w:rPr>
          <w:rFonts w:ascii="Arial" w:hAnsi="Arial" w:cs="Arial"/>
          <w:i/>
          <w:sz w:val="22"/>
          <w:szCs w:val="22"/>
        </w:rPr>
        <w:t xml:space="preserve">Goods and Services Tax: Waiver of Adjustment Note Requirement (Corporate Card Statements) </w:t>
      </w:r>
      <w:r w:rsidR="00C21833">
        <w:rPr>
          <w:rFonts w:ascii="Arial" w:hAnsi="Arial" w:cs="Arial"/>
          <w:i/>
          <w:sz w:val="22"/>
          <w:szCs w:val="22"/>
        </w:rPr>
        <w:t>Deter</w:t>
      </w:r>
      <w:r w:rsidR="00BC1FD5">
        <w:rPr>
          <w:rFonts w:ascii="Arial" w:hAnsi="Arial" w:cs="Arial"/>
          <w:i/>
          <w:sz w:val="22"/>
          <w:szCs w:val="22"/>
        </w:rPr>
        <w:t>mi</w:t>
      </w:r>
      <w:r w:rsidR="00C21833">
        <w:rPr>
          <w:rFonts w:ascii="Arial" w:hAnsi="Arial" w:cs="Arial"/>
          <w:i/>
          <w:sz w:val="22"/>
          <w:szCs w:val="22"/>
        </w:rPr>
        <w:t>nation</w:t>
      </w:r>
      <w:r w:rsidR="009174C7" w:rsidRPr="00D94F79">
        <w:rPr>
          <w:rFonts w:ascii="Arial" w:hAnsi="Arial" w:cs="Arial"/>
          <w:i/>
          <w:sz w:val="22"/>
          <w:szCs w:val="22"/>
        </w:rPr>
        <w:t xml:space="preserve"> 2018</w:t>
      </w:r>
      <w:r w:rsidR="009174C7">
        <w:rPr>
          <w:rFonts w:ascii="Arial" w:hAnsi="Arial" w:cs="Arial"/>
          <w:sz w:val="22"/>
          <w:szCs w:val="22"/>
        </w:rPr>
        <w:t>.</w:t>
      </w:r>
    </w:p>
    <w:p w14:paraId="4B67F147" w14:textId="77777777"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14:paraId="4B67F148" w14:textId="77777777" w:rsidR="000A1078" w:rsidRPr="0000370C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14:paraId="4B67F149" w14:textId="77777777" w:rsidR="006E6EF2" w:rsidRPr="00DF4EC9" w:rsidRDefault="000B298F" w:rsidP="00FB0005">
      <w:pPr>
        <w:ind w:left="720"/>
        <w:rPr>
          <w:rFonts w:ascii="Arial" w:hAnsi="Arial" w:cs="Arial"/>
          <w:sz w:val="22"/>
          <w:szCs w:val="22"/>
        </w:rPr>
      </w:pPr>
      <w:r w:rsidRPr="000B298F">
        <w:rPr>
          <w:rFonts w:ascii="Arial" w:hAnsi="Arial" w:cs="Arial"/>
          <w:sz w:val="22"/>
          <w:szCs w:val="22"/>
        </w:rPr>
        <w:t>This determination commences on the day after its registration on the Federal Register of Legislati</w:t>
      </w:r>
      <w:r w:rsidR="007F5B8A">
        <w:rPr>
          <w:rFonts w:ascii="Arial" w:hAnsi="Arial" w:cs="Arial"/>
          <w:sz w:val="22"/>
          <w:szCs w:val="22"/>
        </w:rPr>
        <w:t>on</w:t>
      </w:r>
      <w:r w:rsidR="008D2F8A" w:rsidRPr="000761BD">
        <w:rPr>
          <w:rFonts w:ascii="Arial" w:hAnsi="Arial" w:cs="Arial"/>
          <w:sz w:val="22"/>
          <w:szCs w:val="22"/>
        </w:rPr>
        <w:t>.</w:t>
      </w:r>
    </w:p>
    <w:p w14:paraId="4B67F14A" w14:textId="77777777" w:rsidR="006E6EF2" w:rsidRPr="00DF4EC9" w:rsidRDefault="006E6EF2" w:rsidP="006E6EF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14:paraId="4B67F14B" w14:textId="77777777" w:rsidR="000B298F" w:rsidRDefault="000B298F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Repeal of previous determination</w:t>
      </w:r>
    </w:p>
    <w:p w14:paraId="4B67F14C" w14:textId="40B79A92" w:rsidR="000B298F" w:rsidRPr="00DF4EC9" w:rsidRDefault="000B298F" w:rsidP="000B298F">
      <w:pPr>
        <w:ind w:left="720"/>
        <w:rPr>
          <w:rFonts w:ascii="Arial" w:hAnsi="Arial" w:cs="Arial"/>
          <w:sz w:val="22"/>
          <w:szCs w:val="22"/>
        </w:rPr>
      </w:pPr>
      <w:r w:rsidRPr="000B298F">
        <w:rPr>
          <w:rFonts w:ascii="Arial" w:hAnsi="Arial" w:cs="Arial"/>
          <w:sz w:val="22"/>
          <w:szCs w:val="22"/>
        </w:rPr>
        <w:t xml:space="preserve">This determination </w:t>
      </w:r>
      <w:r>
        <w:rPr>
          <w:rFonts w:ascii="Arial" w:hAnsi="Arial" w:cs="Arial"/>
          <w:sz w:val="22"/>
          <w:szCs w:val="22"/>
        </w:rPr>
        <w:t xml:space="preserve">repeals and replaces </w:t>
      </w:r>
      <w:r w:rsidR="00A82FB6" w:rsidRPr="00D94F79">
        <w:rPr>
          <w:rFonts w:ascii="Arial" w:hAnsi="Arial" w:cs="Arial"/>
          <w:i/>
          <w:sz w:val="22"/>
          <w:szCs w:val="22"/>
        </w:rPr>
        <w:t>Goods and Services Tax: Waiver of Adjustment Note Requirement (Corporate Card Statements) Legislative Instrument (No. 1) 2008</w:t>
      </w:r>
      <w:r w:rsidR="00A82FB6">
        <w:rPr>
          <w:rFonts w:ascii="Arial" w:hAnsi="Arial" w:cs="Arial"/>
          <w:sz w:val="22"/>
          <w:szCs w:val="22"/>
        </w:rPr>
        <w:t xml:space="preserve"> </w:t>
      </w:r>
      <w:r w:rsidR="00A16BF2">
        <w:rPr>
          <w:rFonts w:ascii="Arial" w:hAnsi="Arial" w:cs="Arial"/>
          <w:sz w:val="22"/>
          <w:szCs w:val="22"/>
        </w:rPr>
        <w:t xml:space="preserve">(F2008L03346) </w:t>
      </w:r>
      <w:r w:rsidRPr="000B298F">
        <w:rPr>
          <w:rFonts w:ascii="Arial" w:hAnsi="Arial" w:cs="Arial"/>
          <w:sz w:val="22"/>
          <w:szCs w:val="22"/>
        </w:rPr>
        <w:t>registered</w:t>
      </w:r>
      <w:r>
        <w:rPr>
          <w:rFonts w:ascii="Arial" w:hAnsi="Arial" w:cs="Arial"/>
          <w:sz w:val="22"/>
          <w:szCs w:val="22"/>
        </w:rPr>
        <w:t xml:space="preserve"> on </w:t>
      </w:r>
      <w:r w:rsidR="00A75B61">
        <w:rPr>
          <w:rFonts w:ascii="Arial" w:hAnsi="Arial" w:cs="Arial"/>
          <w:sz w:val="22"/>
          <w:szCs w:val="22"/>
        </w:rPr>
        <w:t xml:space="preserve">3 September 2008. </w:t>
      </w:r>
    </w:p>
    <w:p w14:paraId="35EEF830" w14:textId="77777777" w:rsidR="00847E4F" w:rsidRDefault="00847E4F" w:rsidP="008D2F8A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29436AF6" w14:textId="5605083E" w:rsidR="00847E4F" w:rsidRPr="00847E4F" w:rsidRDefault="00847E4F" w:rsidP="00847E4F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  <w:sz w:val="22"/>
          <w:szCs w:val="22"/>
        </w:rPr>
      </w:pPr>
      <w:r w:rsidRPr="00847E4F">
        <w:rPr>
          <w:rFonts w:ascii="Arial" w:hAnsi="Arial" w:cs="Arial"/>
          <w:b/>
        </w:rPr>
        <w:t>Determination</w:t>
      </w:r>
    </w:p>
    <w:p w14:paraId="69F77C77" w14:textId="1EC4936C" w:rsidR="00847E4F" w:rsidRPr="00847E4F" w:rsidRDefault="00847E4F" w:rsidP="00847E4F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847E4F">
        <w:rPr>
          <w:rFonts w:ascii="Arial" w:hAnsi="Arial" w:cs="Arial"/>
          <w:sz w:val="22"/>
          <w:szCs w:val="22"/>
        </w:rPr>
        <w:t xml:space="preserve">This determination applies to corporate card statement cardholders. </w:t>
      </w:r>
    </w:p>
    <w:p w14:paraId="4B67F150" w14:textId="77777777" w:rsidR="00B76A2D" w:rsidRPr="00DF4EC9" w:rsidRDefault="00B76A2D" w:rsidP="00411530">
      <w:pPr>
        <w:ind w:left="720"/>
        <w:rPr>
          <w:rFonts w:ascii="Arial" w:hAnsi="Arial" w:cs="Arial"/>
          <w:sz w:val="22"/>
          <w:szCs w:val="22"/>
        </w:rPr>
      </w:pPr>
    </w:p>
    <w:p w14:paraId="4B67F151" w14:textId="77777777" w:rsidR="007F3F12" w:rsidRPr="004768CB" w:rsidRDefault="007F3F12" w:rsidP="007F3F12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768CB">
        <w:rPr>
          <w:rFonts w:ascii="Arial" w:hAnsi="Arial" w:cs="Arial"/>
          <w:b/>
        </w:rPr>
        <w:t xml:space="preserve">Definitions </w:t>
      </w:r>
    </w:p>
    <w:p w14:paraId="4B67F152" w14:textId="77777777" w:rsidR="007F3F12" w:rsidRPr="00DF4EC9" w:rsidRDefault="007F3F12" w:rsidP="007F3F12">
      <w:pPr>
        <w:spacing w:after="120"/>
        <w:rPr>
          <w:rFonts w:ascii="Arial" w:hAnsi="Arial" w:cs="Arial"/>
          <w:sz w:val="22"/>
          <w:szCs w:val="22"/>
        </w:rPr>
      </w:pPr>
    </w:p>
    <w:p w14:paraId="4B67F153" w14:textId="0047AE02" w:rsidR="007F3F12" w:rsidRPr="007F3F12" w:rsidRDefault="007F3F12" w:rsidP="00315A9F">
      <w:pPr>
        <w:pStyle w:val="ListParagraph"/>
        <w:numPr>
          <w:ilvl w:val="0"/>
          <w:numId w:val="8"/>
        </w:numPr>
        <w:ind w:left="1134" w:hanging="414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color w:val="000000"/>
          <w:sz w:val="22"/>
          <w:szCs w:val="22"/>
        </w:rPr>
        <w:t xml:space="preserve">The following expressions are defined for the purposes of this </w:t>
      </w:r>
      <w:r w:rsidR="00C87CBC">
        <w:rPr>
          <w:rFonts w:ascii="Arial" w:hAnsi="Arial" w:cs="Arial"/>
          <w:color w:val="000000"/>
          <w:sz w:val="22"/>
          <w:szCs w:val="22"/>
        </w:rPr>
        <w:t>determination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B67F154" w14:textId="77777777" w:rsidR="007F3F12" w:rsidRPr="007F3F12" w:rsidRDefault="007F3F12" w:rsidP="007F3F12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B67F155" w14:textId="4FA949E9" w:rsidR="007F3F12" w:rsidRPr="007F3F12" w:rsidRDefault="007F3F12" w:rsidP="00315A9F">
      <w:pPr>
        <w:ind w:left="1134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Acquirer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is an entity that signs a merchant and is responsible for settlement to the merchant in respect of </w:t>
      </w:r>
      <w:r w:rsidR="00DF0811" w:rsidRPr="00076CCF">
        <w:rPr>
          <w:rFonts w:ascii="Arial" w:hAnsi="Arial" w:cs="Arial"/>
          <w:i/>
          <w:color w:val="000000"/>
          <w:sz w:val="22"/>
          <w:szCs w:val="22"/>
        </w:rPr>
        <w:t xml:space="preserve">corporate </w:t>
      </w:r>
      <w:r w:rsidRPr="00076CCF">
        <w:rPr>
          <w:rFonts w:ascii="Arial" w:hAnsi="Arial" w:cs="Arial"/>
          <w:i/>
          <w:color w:val="000000"/>
          <w:sz w:val="22"/>
          <w:szCs w:val="22"/>
        </w:rPr>
        <w:t>card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transactions acquired from that merchant. </w:t>
      </w:r>
    </w:p>
    <w:p w14:paraId="4B67F156" w14:textId="77777777" w:rsidR="007F3F12" w:rsidRDefault="007F3F12" w:rsidP="00EB4788">
      <w:pPr>
        <w:ind w:left="1080"/>
        <w:rPr>
          <w:rFonts w:ascii="Arial" w:hAnsi="Arial" w:cs="Arial"/>
          <w:b/>
          <w:color w:val="000000"/>
          <w:sz w:val="22"/>
          <w:szCs w:val="22"/>
        </w:rPr>
      </w:pPr>
    </w:p>
    <w:p w14:paraId="4B67F157" w14:textId="6305D296" w:rsidR="007F3F12" w:rsidRDefault="007F3F12" w:rsidP="00315A9F">
      <w:pPr>
        <w:ind w:left="1134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b/>
          <w:color w:val="000000"/>
          <w:sz w:val="22"/>
          <w:szCs w:val="22"/>
        </w:rPr>
        <w:t>C</w:t>
      </w:r>
      <w:r w:rsidRPr="007F3F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ardholder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is the </w:t>
      </w:r>
      <w:r w:rsidR="00D1307A">
        <w:rPr>
          <w:rFonts w:ascii="Arial" w:hAnsi="Arial" w:cs="Arial"/>
          <w:color w:val="000000"/>
          <w:sz w:val="22"/>
          <w:szCs w:val="22"/>
        </w:rPr>
        <w:t xml:space="preserve">entity participating in an arrangement under which 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="00D1307A">
        <w:rPr>
          <w:rFonts w:ascii="Arial" w:hAnsi="Arial" w:cs="Arial"/>
          <w:color w:val="000000"/>
          <w:sz w:val="22"/>
          <w:szCs w:val="22"/>
        </w:rPr>
        <w:t xml:space="preserve"> is issued to that en</w:t>
      </w:r>
      <w:r w:rsidR="0083051A">
        <w:rPr>
          <w:rFonts w:ascii="Arial" w:hAnsi="Arial" w:cs="Arial"/>
          <w:color w:val="000000"/>
          <w:sz w:val="22"/>
          <w:szCs w:val="22"/>
        </w:rPr>
        <w:t>t</w:t>
      </w:r>
      <w:r w:rsidR="00D1307A">
        <w:rPr>
          <w:rFonts w:ascii="Arial" w:hAnsi="Arial" w:cs="Arial"/>
          <w:color w:val="000000"/>
          <w:sz w:val="22"/>
          <w:szCs w:val="22"/>
        </w:rPr>
        <w:t xml:space="preserve">ity, or other entities at its request. </w:t>
      </w:r>
    </w:p>
    <w:p w14:paraId="4B67F158" w14:textId="77777777" w:rsidR="005740CF" w:rsidRPr="007F3F12" w:rsidRDefault="005740CF" w:rsidP="00EB4788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4B67F159" w14:textId="77777777" w:rsidR="007F3F12" w:rsidRDefault="007F3F12" w:rsidP="00315A9F">
      <w:pPr>
        <w:ind w:left="1134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lastRenderedPageBreak/>
        <w:t>Corporate card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is a card, or an account (where</w:t>
      </w:r>
      <w:r w:rsidR="0020663F">
        <w:rPr>
          <w:rFonts w:ascii="Arial" w:hAnsi="Arial" w:cs="Arial"/>
          <w:color w:val="000000"/>
          <w:sz w:val="22"/>
          <w:szCs w:val="22"/>
        </w:rPr>
        <w:t xml:space="preserve"> a physical card may not be issued), that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is issued to and in the name of an entity </w:t>
      </w:r>
      <w:r w:rsidR="0020663F">
        <w:rPr>
          <w:rFonts w:ascii="Arial" w:hAnsi="Arial" w:cs="Arial"/>
          <w:color w:val="000000"/>
          <w:sz w:val="22"/>
          <w:szCs w:val="22"/>
        </w:rPr>
        <w:t xml:space="preserve">or other entities at its request, and is intended to be used to purchase goods and services for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commercial purposes. </w:t>
      </w:r>
    </w:p>
    <w:p w14:paraId="4B67F15A" w14:textId="77777777" w:rsidR="007F3F12" w:rsidRPr="007F3F12" w:rsidRDefault="007F3F12" w:rsidP="00EB4788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4B67F15B" w14:textId="77777777" w:rsidR="007F3F12" w:rsidRDefault="007F3F12" w:rsidP="00315A9F">
      <w:pPr>
        <w:ind w:left="1134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Corporate card provider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is: </w:t>
      </w:r>
    </w:p>
    <w:p w14:paraId="4B67F15C" w14:textId="77777777" w:rsidR="007F3F12" w:rsidRPr="007F3F12" w:rsidRDefault="007F3F12" w:rsidP="007F3F12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4B67F15D" w14:textId="5C1B201E" w:rsidR="007F3F12" w:rsidRPr="00EB4788" w:rsidRDefault="007F3F12" w:rsidP="00315A9F">
      <w:pPr>
        <w:pStyle w:val="ListParagraph"/>
        <w:numPr>
          <w:ilvl w:val="0"/>
          <w:numId w:val="25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EB4788">
        <w:rPr>
          <w:rFonts w:ascii="Arial" w:hAnsi="Arial" w:cs="Arial"/>
          <w:color w:val="000000"/>
          <w:sz w:val="22"/>
          <w:szCs w:val="22"/>
        </w:rPr>
        <w:t xml:space="preserve">any of the following entities: </w:t>
      </w:r>
    </w:p>
    <w:p w14:paraId="4B67F15E" w14:textId="77777777" w:rsidR="00B37180" w:rsidRDefault="00B37180" w:rsidP="007F3F12">
      <w:pPr>
        <w:ind w:left="1545"/>
        <w:rPr>
          <w:rFonts w:ascii="Arial" w:hAnsi="Arial" w:cs="Arial"/>
          <w:bCs/>
          <w:color w:val="000000"/>
          <w:sz w:val="22"/>
          <w:szCs w:val="22"/>
        </w:rPr>
      </w:pPr>
    </w:p>
    <w:p w14:paraId="4B67F15F" w14:textId="77777777" w:rsidR="007F3F12" w:rsidRPr="00B37180" w:rsidRDefault="007F3F12" w:rsidP="00315A9F">
      <w:pPr>
        <w:pStyle w:val="ListParagraph"/>
        <w:numPr>
          <w:ilvl w:val="0"/>
          <w:numId w:val="9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B37180">
        <w:rPr>
          <w:rFonts w:ascii="Arial" w:hAnsi="Arial" w:cs="Arial"/>
          <w:color w:val="000000"/>
          <w:sz w:val="22"/>
          <w:szCs w:val="22"/>
        </w:rPr>
        <w:t xml:space="preserve">American Express Australia Limited; </w:t>
      </w:r>
    </w:p>
    <w:p w14:paraId="4B67F160" w14:textId="77777777" w:rsidR="007F3F12" w:rsidRPr="00B37180" w:rsidRDefault="007F3F12" w:rsidP="00315A9F">
      <w:pPr>
        <w:pStyle w:val="ListParagraph"/>
        <w:numPr>
          <w:ilvl w:val="0"/>
          <w:numId w:val="9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B37180">
        <w:rPr>
          <w:rFonts w:ascii="Arial" w:hAnsi="Arial" w:cs="Arial"/>
          <w:color w:val="000000"/>
          <w:sz w:val="22"/>
          <w:szCs w:val="22"/>
        </w:rPr>
        <w:t xml:space="preserve">Cabcharge Australia Limited; </w:t>
      </w:r>
    </w:p>
    <w:p w14:paraId="4B67F163" w14:textId="77777777" w:rsidR="007F3F12" w:rsidRPr="00B37180" w:rsidRDefault="007F3F12" w:rsidP="00315A9F">
      <w:pPr>
        <w:pStyle w:val="ListParagraph"/>
        <w:numPr>
          <w:ilvl w:val="0"/>
          <w:numId w:val="9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B37180">
        <w:rPr>
          <w:rFonts w:ascii="Arial" w:hAnsi="Arial" w:cs="Arial"/>
          <w:color w:val="000000"/>
          <w:sz w:val="22"/>
          <w:szCs w:val="22"/>
        </w:rPr>
        <w:t xml:space="preserve">Diners Club Pty Limited; </w:t>
      </w:r>
    </w:p>
    <w:p w14:paraId="4B67F164" w14:textId="77777777" w:rsidR="007F3F12" w:rsidRPr="00B37180" w:rsidRDefault="007F3F12" w:rsidP="00315A9F">
      <w:pPr>
        <w:pStyle w:val="ListParagraph"/>
        <w:numPr>
          <w:ilvl w:val="0"/>
          <w:numId w:val="9"/>
        </w:numPr>
        <w:ind w:left="2835" w:hanging="612"/>
        <w:rPr>
          <w:rFonts w:ascii="Arial" w:hAnsi="Arial" w:cs="Arial"/>
          <w:color w:val="000000"/>
          <w:sz w:val="22"/>
          <w:szCs w:val="22"/>
        </w:rPr>
      </w:pPr>
      <w:r w:rsidRPr="00B37180">
        <w:rPr>
          <w:rFonts w:ascii="Arial" w:hAnsi="Arial" w:cs="Arial"/>
          <w:color w:val="000000"/>
          <w:sz w:val="22"/>
          <w:szCs w:val="22"/>
        </w:rPr>
        <w:t xml:space="preserve">Entities that issue Visa </w:t>
      </w:r>
      <w:r w:rsidRPr="00076CCF">
        <w:rPr>
          <w:rFonts w:ascii="Arial" w:hAnsi="Arial" w:cs="Arial"/>
          <w:i/>
          <w:color w:val="000000"/>
          <w:sz w:val="22"/>
          <w:szCs w:val="22"/>
        </w:rPr>
        <w:t>corporate cards</w:t>
      </w:r>
      <w:r w:rsidRPr="00B37180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4B67F165" w14:textId="77777777" w:rsidR="007F3F12" w:rsidRPr="00B37180" w:rsidRDefault="007F3F12" w:rsidP="00315A9F">
      <w:pPr>
        <w:pStyle w:val="ListParagraph"/>
        <w:numPr>
          <w:ilvl w:val="0"/>
          <w:numId w:val="9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B37180">
        <w:rPr>
          <w:rFonts w:ascii="Arial" w:hAnsi="Arial" w:cs="Arial"/>
          <w:color w:val="000000"/>
          <w:sz w:val="22"/>
          <w:szCs w:val="22"/>
        </w:rPr>
        <w:t xml:space="preserve">Lufthansa </w:t>
      </w:r>
      <w:proofErr w:type="spellStart"/>
      <w:r w:rsidRPr="00B37180">
        <w:rPr>
          <w:rFonts w:ascii="Arial" w:hAnsi="Arial" w:cs="Arial"/>
          <w:color w:val="000000"/>
          <w:sz w:val="22"/>
          <w:szCs w:val="22"/>
        </w:rPr>
        <w:t>AirPlus</w:t>
      </w:r>
      <w:proofErr w:type="spellEnd"/>
      <w:r w:rsidRPr="00B3718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37180">
        <w:rPr>
          <w:rFonts w:ascii="Arial" w:hAnsi="Arial" w:cs="Arial"/>
          <w:color w:val="000000"/>
          <w:sz w:val="22"/>
          <w:szCs w:val="22"/>
        </w:rPr>
        <w:t>Servicekarten</w:t>
      </w:r>
      <w:proofErr w:type="spellEnd"/>
      <w:r w:rsidRPr="00B37180">
        <w:rPr>
          <w:rFonts w:ascii="Arial" w:hAnsi="Arial" w:cs="Arial"/>
          <w:color w:val="000000"/>
          <w:sz w:val="22"/>
          <w:szCs w:val="22"/>
        </w:rPr>
        <w:t xml:space="preserve"> GmbH (</w:t>
      </w:r>
      <w:proofErr w:type="spellStart"/>
      <w:r w:rsidRPr="00B37180">
        <w:rPr>
          <w:rFonts w:ascii="Arial" w:hAnsi="Arial" w:cs="Arial"/>
          <w:color w:val="000000"/>
          <w:sz w:val="22"/>
          <w:szCs w:val="22"/>
        </w:rPr>
        <w:t>Airplus</w:t>
      </w:r>
      <w:proofErr w:type="spellEnd"/>
      <w:r w:rsidRPr="00B37180">
        <w:rPr>
          <w:rFonts w:ascii="Arial" w:hAnsi="Arial" w:cs="Arial"/>
          <w:color w:val="000000"/>
          <w:sz w:val="22"/>
          <w:szCs w:val="22"/>
        </w:rPr>
        <w:t xml:space="preserve"> International); </w:t>
      </w:r>
    </w:p>
    <w:p w14:paraId="4B67F167" w14:textId="77777777" w:rsidR="007F3F12" w:rsidRPr="00B37180" w:rsidRDefault="007F3F12" w:rsidP="00315A9F">
      <w:pPr>
        <w:pStyle w:val="ListParagraph"/>
        <w:numPr>
          <w:ilvl w:val="0"/>
          <w:numId w:val="9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B37180">
        <w:rPr>
          <w:rFonts w:ascii="Arial" w:hAnsi="Arial" w:cs="Arial"/>
          <w:color w:val="000000"/>
          <w:sz w:val="22"/>
          <w:szCs w:val="22"/>
        </w:rPr>
        <w:t xml:space="preserve">Qantas Airways Limited; or </w:t>
      </w:r>
    </w:p>
    <w:p w14:paraId="4B67F168" w14:textId="77777777" w:rsidR="00B37180" w:rsidRPr="00B37180" w:rsidRDefault="00B37180" w:rsidP="00B37180">
      <w:pPr>
        <w:pStyle w:val="ListParagraph"/>
        <w:ind w:left="2265"/>
        <w:rPr>
          <w:rFonts w:ascii="Arial" w:hAnsi="Arial" w:cs="Arial"/>
          <w:color w:val="000000"/>
          <w:sz w:val="22"/>
          <w:szCs w:val="22"/>
        </w:rPr>
      </w:pPr>
    </w:p>
    <w:p w14:paraId="4B67F169" w14:textId="0F4DAEE1" w:rsidR="007F3F12" w:rsidRPr="00EB4788" w:rsidRDefault="007F3F12" w:rsidP="00315A9F">
      <w:pPr>
        <w:pStyle w:val="ListParagraph"/>
        <w:numPr>
          <w:ilvl w:val="0"/>
          <w:numId w:val="25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EB4788">
        <w:rPr>
          <w:rFonts w:ascii="Arial" w:hAnsi="Arial" w:cs="Arial"/>
          <w:color w:val="000000"/>
          <w:sz w:val="22"/>
          <w:szCs w:val="22"/>
        </w:rPr>
        <w:t>an</w:t>
      </w:r>
      <w:proofErr w:type="gramEnd"/>
      <w:r w:rsidRPr="00EB4788">
        <w:rPr>
          <w:rFonts w:ascii="Arial" w:hAnsi="Arial" w:cs="Arial"/>
          <w:color w:val="000000"/>
          <w:sz w:val="22"/>
          <w:szCs w:val="22"/>
        </w:rPr>
        <w:t xml:space="preserve"> entity authorised by an entity listed above in paragraph (a) to provide </w:t>
      </w:r>
      <w:r w:rsidRPr="00345F1A">
        <w:rPr>
          <w:rFonts w:ascii="Arial" w:hAnsi="Arial" w:cs="Arial"/>
          <w:color w:val="000000"/>
          <w:sz w:val="22"/>
          <w:szCs w:val="22"/>
        </w:rPr>
        <w:t xml:space="preserve">their </w:t>
      </w:r>
      <w:r w:rsidR="00F11062" w:rsidRPr="00345F1A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EB4788">
        <w:rPr>
          <w:rFonts w:ascii="Arial" w:hAnsi="Arial" w:cs="Arial"/>
          <w:color w:val="000000"/>
          <w:sz w:val="22"/>
          <w:szCs w:val="22"/>
        </w:rPr>
        <w:t xml:space="preserve"> products. </w:t>
      </w:r>
    </w:p>
    <w:p w14:paraId="4B67F16A" w14:textId="77777777" w:rsidR="00B37180" w:rsidRPr="007F3F12" w:rsidRDefault="00B37180" w:rsidP="00EB4788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4B67F16B" w14:textId="6F63FDD4" w:rsidR="007F3F12" w:rsidRDefault="007F3F12" w:rsidP="00315A9F">
      <w:pPr>
        <w:ind w:left="1134"/>
        <w:rPr>
          <w:rFonts w:ascii="Arial" w:hAnsi="Arial" w:cs="Arial"/>
          <w:color w:val="000000"/>
          <w:sz w:val="22"/>
          <w:szCs w:val="22"/>
        </w:rPr>
      </w:pPr>
      <w:r w:rsidRPr="00646A21">
        <w:rPr>
          <w:rFonts w:ascii="Arial" w:hAnsi="Arial" w:cs="Arial"/>
          <w:b/>
          <w:i/>
          <w:color w:val="000000"/>
          <w:sz w:val="22"/>
          <w:szCs w:val="22"/>
        </w:rPr>
        <w:t>Corporate card statement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is a statement </w:t>
      </w:r>
      <w:r w:rsidR="0020663F">
        <w:rPr>
          <w:rFonts w:ascii="Arial" w:hAnsi="Arial" w:cs="Arial"/>
          <w:color w:val="000000"/>
          <w:sz w:val="22"/>
          <w:szCs w:val="22"/>
        </w:rPr>
        <w:t xml:space="preserve">for a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="0020663F">
        <w:rPr>
          <w:rFonts w:ascii="Arial" w:hAnsi="Arial" w:cs="Arial"/>
          <w:color w:val="000000"/>
          <w:sz w:val="22"/>
          <w:szCs w:val="22"/>
        </w:rPr>
        <w:t xml:space="preserve"> that is issued by or on behalf of a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 provider</w:t>
      </w:r>
      <w:r w:rsidR="0020663F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It includes electronic data files of transactions </w:t>
      </w:r>
      <w:r w:rsidR="0020663F">
        <w:rPr>
          <w:rFonts w:ascii="Arial" w:hAnsi="Arial" w:cs="Arial"/>
          <w:color w:val="000000"/>
          <w:sz w:val="22"/>
          <w:szCs w:val="22"/>
        </w:rPr>
        <w:t xml:space="preserve">and statements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that are </w:t>
      </w:r>
      <w:r w:rsidR="0020663F">
        <w:rPr>
          <w:rFonts w:ascii="Arial" w:hAnsi="Arial" w:cs="Arial"/>
          <w:color w:val="000000"/>
          <w:sz w:val="22"/>
          <w:szCs w:val="22"/>
        </w:rPr>
        <w:t xml:space="preserve">issued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periodically or on demand. </w:t>
      </w:r>
    </w:p>
    <w:p w14:paraId="4B67F16C" w14:textId="77777777" w:rsidR="004768CB" w:rsidRPr="007F3F12" w:rsidRDefault="004768CB" w:rsidP="00EB4788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4B67F16D" w14:textId="77777777" w:rsidR="007F3F12" w:rsidRDefault="007F3F12" w:rsidP="00315A9F">
      <w:pPr>
        <w:ind w:left="1134"/>
        <w:rPr>
          <w:rFonts w:ascii="Arial" w:hAnsi="Arial" w:cs="Arial"/>
          <w:color w:val="000000"/>
          <w:sz w:val="22"/>
          <w:szCs w:val="22"/>
        </w:rPr>
      </w:pPr>
      <w:r w:rsidRPr="00646A21">
        <w:rPr>
          <w:rFonts w:ascii="Arial" w:hAnsi="Arial" w:cs="Arial"/>
          <w:b/>
          <w:i/>
          <w:color w:val="000000"/>
          <w:sz w:val="22"/>
          <w:szCs w:val="22"/>
        </w:rPr>
        <w:t>GST Act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means the </w:t>
      </w:r>
      <w:r w:rsidRPr="009F18D7">
        <w:rPr>
          <w:rFonts w:ascii="Arial" w:hAnsi="Arial" w:cs="Arial"/>
          <w:i/>
          <w:color w:val="000000"/>
          <w:sz w:val="22"/>
          <w:szCs w:val="22"/>
        </w:rPr>
        <w:t>A New Tax System (Goods and Services Tax) Act 1999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094934C" w14:textId="43C1F74E" w:rsidR="00167319" w:rsidRDefault="00167319" w:rsidP="00EB4788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6A817239" w14:textId="18E52227" w:rsidR="00366DA8" w:rsidRPr="00C132C7" w:rsidRDefault="00366DA8" w:rsidP="00315A9F">
      <w:pPr>
        <w:ind w:left="1134"/>
        <w:rPr>
          <w:rFonts w:ascii="Arial" w:hAnsi="Arial" w:cs="Arial"/>
          <w:color w:val="000000"/>
          <w:sz w:val="22"/>
          <w:szCs w:val="22"/>
        </w:rPr>
      </w:pPr>
      <w:r w:rsidRPr="00646A21">
        <w:rPr>
          <w:rFonts w:ascii="Arial" w:hAnsi="Arial" w:cs="Arial"/>
          <w:b/>
          <w:i/>
          <w:color w:val="000000"/>
          <w:sz w:val="22"/>
          <w:szCs w:val="22"/>
        </w:rPr>
        <w:t>GST registration number</w:t>
      </w:r>
      <w:r w:rsidRPr="00C132C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means the GST registration number of the </w:t>
      </w:r>
      <w:r w:rsidRPr="00345F1A">
        <w:rPr>
          <w:rFonts w:ascii="Arial" w:hAnsi="Arial" w:cs="Arial"/>
          <w:i/>
          <w:color w:val="000000"/>
          <w:sz w:val="22"/>
          <w:szCs w:val="22"/>
        </w:rPr>
        <w:t>supplier</w:t>
      </w:r>
      <w:r>
        <w:rPr>
          <w:rFonts w:ascii="Arial" w:hAnsi="Arial" w:cs="Arial"/>
          <w:color w:val="000000"/>
          <w:sz w:val="22"/>
          <w:szCs w:val="22"/>
        </w:rPr>
        <w:t xml:space="preserve">, which is either an Australian Business Number (ABN) or ATO Reference Number (ARN). </w:t>
      </w:r>
    </w:p>
    <w:p w14:paraId="4B67F16E" w14:textId="73E37AD1" w:rsidR="004768CB" w:rsidRPr="007F3F12" w:rsidRDefault="004768CB" w:rsidP="00315A9F">
      <w:pPr>
        <w:ind w:left="1134"/>
        <w:rPr>
          <w:rFonts w:ascii="Arial" w:hAnsi="Arial" w:cs="Arial"/>
          <w:color w:val="000000"/>
          <w:sz w:val="22"/>
          <w:szCs w:val="22"/>
        </w:rPr>
      </w:pPr>
    </w:p>
    <w:p w14:paraId="4B67F16F" w14:textId="15C1E99C" w:rsidR="007F3F12" w:rsidRDefault="007F3F12" w:rsidP="00315A9F">
      <w:pPr>
        <w:ind w:left="1134"/>
        <w:rPr>
          <w:rFonts w:ascii="Arial" w:hAnsi="Arial" w:cs="Arial"/>
          <w:color w:val="000000"/>
          <w:sz w:val="22"/>
          <w:szCs w:val="22"/>
        </w:rPr>
      </w:pPr>
      <w:r w:rsidRPr="00646A21">
        <w:rPr>
          <w:rFonts w:ascii="Arial" w:hAnsi="Arial" w:cs="Arial"/>
          <w:b/>
          <w:i/>
          <w:color w:val="000000"/>
          <w:sz w:val="22"/>
          <w:szCs w:val="22"/>
        </w:rPr>
        <w:t>Mixed transaction</w:t>
      </w:r>
      <w:r w:rsidRPr="00EB4788">
        <w:rPr>
          <w:rFonts w:ascii="Arial" w:hAnsi="Arial" w:cs="Arial"/>
          <w:color w:val="000000"/>
          <w:sz w:val="22"/>
          <w:szCs w:val="22"/>
        </w:rPr>
        <w:t xml:space="preserve"> supplier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is a </w:t>
      </w:r>
      <w:r w:rsidR="005B5CBC" w:rsidRPr="005617C9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5617C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who has indicated on a signed statement (referred to in </w:t>
      </w:r>
      <w:r w:rsidR="00DF0811">
        <w:rPr>
          <w:rFonts w:ascii="Arial" w:hAnsi="Arial" w:cs="Arial"/>
          <w:color w:val="000000"/>
          <w:sz w:val="22"/>
          <w:szCs w:val="22"/>
        </w:rPr>
        <w:t>section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</w:t>
      </w:r>
      <w:r w:rsidR="00FA7844">
        <w:rPr>
          <w:rFonts w:ascii="Arial" w:hAnsi="Arial" w:cs="Arial"/>
          <w:color w:val="000000"/>
          <w:sz w:val="22"/>
          <w:szCs w:val="22"/>
        </w:rPr>
        <w:t>1</w:t>
      </w:r>
      <w:r w:rsidR="00E44730">
        <w:rPr>
          <w:rFonts w:ascii="Arial" w:hAnsi="Arial" w:cs="Arial"/>
          <w:color w:val="000000"/>
          <w:sz w:val="22"/>
          <w:szCs w:val="22"/>
        </w:rPr>
        <w:t>0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) that they provide taxable supplies as well as GST-free and/or input taxed supplies. </w:t>
      </w:r>
    </w:p>
    <w:p w14:paraId="4B67F170" w14:textId="77777777" w:rsidR="004768CB" w:rsidRPr="007F3F12" w:rsidRDefault="004768CB" w:rsidP="00EB4788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4B67F171" w14:textId="6DE8A2AF" w:rsidR="007F3F12" w:rsidRPr="007F3F12" w:rsidRDefault="007F3F12" w:rsidP="00315A9F">
      <w:pPr>
        <w:ind w:left="1134"/>
        <w:rPr>
          <w:rFonts w:ascii="Arial" w:hAnsi="Arial" w:cs="Arial"/>
          <w:color w:val="000000"/>
          <w:sz w:val="22"/>
          <w:szCs w:val="22"/>
        </w:rPr>
      </w:pPr>
      <w:r w:rsidRPr="00646A21">
        <w:rPr>
          <w:rFonts w:ascii="Arial" w:hAnsi="Arial" w:cs="Arial"/>
          <w:b/>
          <w:i/>
          <w:color w:val="000000"/>
          <w:sz w:val="22"/>
          <w:szCs w:val="22"/>
        </w:rPr>
        <w:t>Supplier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includes an agent through whom the </w:t>
      </w:r>
      <w:r w:rsidR="005B5CBC" w:rsidRPr="005617C9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makes a supply. </w:t>
      </w:r>
    </w:p>
    <w:p w14:paraId="4B67F172" w14:textId="77777777" w:rsidR="004768CB" w:rsidRPr="007F3F12" w:rsidRDefault="004768CB" w:rsidP="00EB4788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4B67F173" w14:textId="7C3BB34A" w:rsidR="007F3F12" w:rsidRPr="004768CB" w:rsidRDefault="007F3F12" w:rsidP="00315A9F">
      <w:pPr>
        <w:pStyle w:val="ListParagraph"/>
        <w:numPr>
          <w:ilvl w:val="0"/>
          <w:numId w:val="8"/>
        </w:numPr>
        <w:ind w:left="1134" w:hanging="414"/>
        <w:rPr>
          <w:rFonts w:ascii="Arial" w:hAnsi="Arial" w:cs="Arial"/>
          <w:color w:val="000000"/>
          <w:sz w:val="22"/>
          <w:szCs w:val="22"/>
        </w:rPr>
      </w:pPr>
      <w:r w:rsidRPr="004768CB">
        <w:rPr>
          <w:rFonts w:ascii="Arial" w:hAnsi="Arial" w:cs="Arial"/>
          <w:color w:val="000000"/>
          <w:sz w:val="22"/>
          <w:szCs w:val="22"/>
        </w:rPr>
        <w:t xml:space="preserve">Other expressions in this </w:t>
      </w:r>
      <w:r w:rsidR="00C87CBC">
        <w:rPr>
          <w:rFonts w:ascii="Arial" w:hAnsi="Arial" w:cs="Arial"/>
          <w:color w:val="000000"/>
          <w:sz w:val="22"/>
          <w:szCs w:val="22"/>
        </w:rPr>
        <w:t xml:space="preserve">determination 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have the same meaning as in the </w:t>
      </w:r>
      <w:r w:rsidR="005B5CBC" w:rsidRPr="005B5CBC">
        <w:rPr>
          <w:rFonts w:ascii="Arial" w:hAnsi="Arial" w:cs="Arial"/>
          <w:b/>
          <w:i/>
          <w:color w:val="000000"/>
          <w:sz w:val="22"/>
          <w:szCs w:val="22"/>
        </w:rPr>
        <w:t>GST Act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B67F174" w14:textId="77777777" w:rsidR="007F3F12" w:rsidRPr="007F3F12" w:rsidRDefault="007F3F12" w:rsidP="007F3F12">
      <w:pPr>
        <w:rPr>
          <w:rFonts w:ascii="Arial" w:hAnsi="Arial" w:cs="Arial"/>
          <w:color w:val="000000"/>
          <w:sz w:val="22"/>
          <w:szCs w:val="22"/>
        </w:rPr>
      </w:pPr>
    </w:p>
    <w:p w14:paraId="4B67F175" w14:textId="77777777" w:rsidR="004768CB" w:rsidRPr="00315A9F" w:rsidRDefault="007F3F12" w:rsidP="004768CB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315A9F">
        <w:rPr>
          <w:rFonts w:ascii="Arial" w:hAnsi="Arial" w:cs="Arial"/>
          <w:b/>
        </w:rPr>
        <w:t xml:space="preserve">Relief from requirement to hold an adjustment note </w:t>
      </w:r>
    </w:p>
    <w:p w14:paraId="4B67F176" w14:textId="255577B2" w:rsidR="007F3F12" w:rsidRPr="004768CB" w:rsidRDefault="007F3F12" w:rsidP="004768CB">
      <w:pPr>
        <w:pStyle w:val="ListParagraph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4768CB">
        <w:rPr>
          <w:rFonts w:ascii="Arial" w:hAnsi="Arial" w:cs="Arial"/>
          <w:color w:val="000000"/>
          <w:sz w:val="22"/>
          <w:szCs w:val="22"/>
        </w:rPr>
        <w:t>For the purposes of attributing a decreasing adjustment (arising from an adjustment event in respect of an acquisition) to a tax period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, a </w:t>
      </w:r>
      <w:r w:rsidRPr="00076CCF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is not required (under subsection 29-20(3) of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GST Act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) to hold an adjustment note for the decreasing adjustment if </w:t>
      </w:r>
      <w:r w:rsidR="00DF0811" w:rsidRPr="00076CCF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076CCF">
        <w:rPr>
          <w:rFonts w:ascii="Arial" w:hAnsi="Arial" w:cs="Arial"/>
          <w:color w:val="000000"/>
          <w:sz w:val="22"/>
          <w:szCs w:val="22"/>
        </w:rPr>
        <w:t>the requiremen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ts </w:t>
      </w:r>
      <w:r w:rsidR="00847E4F">
        <w:rPr>
          <w:rFonts w:ascii="Arial" w:hAnsi="Arial" w:cs="Arial"/>
          <w:color w:val="000000"/>
          <w:sz w:val="22"/>
          <w:szCs w:val="22"/>
        </w:rPr>
        <w:t xml:space="preserve">in section </w:t>
      </w:r>
      <w:r w:rsidR="00BD31E1">
        <w:rPr>
          <w:rFonts w:ascii="Arial" w:hAnsi="Arial" w:cs="Arial"/>
          <w:color w:val="000000"/>
          <w:sz w:val="22"/>
          <w:szCs w:val="22"/>
        </w:rPr>
        <w:t>7</w:t>
      </w:r>
      <w:r w:rsidR="00DF0811">
        <w:rPr>
          <w:rFonts w:ascii="Arial" w:hAnsi="Arial" w:cs="Arial"/>
          <w:color w:val="000000"/>
          <w:sz w:val="22"/>
          <w:szCs w:val="22"/>
        </w:rPr>
        <w:t xml:space="preserve"> of 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this </w:t>
      </w:r>
      <w:r w:rsidR="00431B29">
        <w:rPr>
          <w:rFonts w:ascii="Arial" w:hAnsi="Arial" w:cs="Arial"/>
          <w:color w:val="000000"/>
          <w:sz w:val="22"/>
          <w:szCs w:val="22"/>
        </w:rPr>
        <w:t>determination</w:t>
      </w:r>
      <w:r w:rsidR="006A21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are satisfied. </w:t>
      </w:r>
    </w:p>
    <w:p w14:paraId="4B67F177" w14:textId="77777777" w:rsidR="007F3F12" w:rsidRPr="00315A9F" w:rsidRDefault="007F3F12" w:rsidP="004768CB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315A9F">
        <w:rPr>
          <w:rFonts w:ascii="Arial" w:hAnsi="Arial" w:cs="Arial"/>
          <w:b/>
        </w:rPr>
        <w:t xml:space="preserve">Requirements for relief from holding an adjustment note </w:t>
      </w:r>
    </w:p>
    <w:p w14:paraId="4B67F178" w14:textId="77777777" w:rsidR="007F3F12" w:rsidRPr="004768CB" w:rsidRDefault="007F3F12" w:rsidP="007E7EFC">
      <w:pPr>
        <w:pStyle w:val="ListParagraph"/>
        <w:numPr>
          <w:ilvl w:val="0"/>
          <w:numId w:val="24"/>
        </w:numPr>
        <w:ind w:left="1134" w:hanging="414"/>
        <w:rPr>
          <w:rFonts w:ascii="Arial" w:hAnsi="Arial" w:cs="Arial"/>
          <w:color w:val="000000"/>
          <w:sz w:val="22"/>
          <w:szCs w:val="22"/>
        </w:rPr>
      </w:pPr>
      <w:r w:rsidRPr="004768CB">
        <w:rPr>
          <w:rFonts w:ascii="Arial" w:hAnsi="Arial" w:cs="Arial"/>
          <w:color w:val="000000"/>
          <w:sz w:val="22"/>
          <w:szCs w:val="22"/>
        </w:rPr>
        <w:t xml:space="preserve">At the time the </w:t>
      </w:r>
      <w:r w:rsidRPr="005617C9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 gives its GST return/Business Activity Statement for the tax period to the Commissioner: </w:t>
      </w:r>
    </w:p>
    <w:p w14:paraId="4B67F179" w14:textId="77777777" w:rsidR="004768CB" w:rsidRPr="004768CB" w:rsidRDefault="004768CB" w:rsidP="00EB4788">
      <w:pPr>
        <w:pStyle w:val="ListParagraph"/>
        <w:ind w:left="1080"/>
        <w:rPr>
          <w:rFonts w:ascii="Arial" w:hAnsi="Arial" w:cs="Arial"/>
          <w:color w:val="000000"/>
          <w:sz w:val="22"/>
          <w:szCs w:val="22"/>
        </w:rPr>
      </w:pPr>
    </w:p>
    <w:p w14:paraId="4B67F17A" w14:textId="19269675" w:rsidR="007F3F12" w:rsidRDefault="007F3F12" w:rsidP="007E7EFC">
      <w:pPr>
        <w:pStyle w:val="ListParagraph"/>
        <w:numPr>
          <w:ilvl w:val="0"/>
          <w:numId w:val="11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4768CB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076CCF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 must hold a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076CCF">
        <w:rPr>
          <w:rFonts w:ascii="Arial" w:hAnsi="Arial" w:cs="Arial"/>
          <w:i/>
          <w:color w:val="000000"/>
          <w:sz w:val="22"/>
          <w:szCs w:val="22"/>
        </w:rPr>
        <w:t xml:space="preserve"> statement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 that records </w:t>
      </w:r>
      <w:r w:rsidR="00075092">
        <w:rPr>
          <w:rFonts w:ascii="Arial" w:hAnsi="Arial" w:cs="Arial"/>
          <w:color w:val="000000"/>
          <w:sz w:val="22"/>
          <w:szCs w:val="22"/>
        </w:rPr>
        <w:t>a transaction which includes the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 decreasing adjustment and </w:t>
      </w:r>
      <w:r w:rsidRPr="004768CB">
        <w:rPr>
          <w:rFonts w:ascii="Arial" w:hAnsi="Arial" w:cs="Arial"/>
          <w:color w:val="000000"/>
          <w:sz w:val="22"/>
          <w:szCs w:val="22"/>
        </w:rPr>
        <w:lastRenderedPageBreak/>
        <w:t xml:space="preserve">meets 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076CCF">
        <w:rPr>
          <w:rFonts w:ascii="Arial" w:hAnsi="Arial" w:cs="Arial"/>
          <w:i/>
          <w:color w:val="000000"/>
          <w:sz w:val="22"/>
          <w:szCs w:val="22"/>
        </w:rPr>
        <w:t xml:space="preserve"> statement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 information requirements set out </w:t>
      </w:r>
      <w:r w:rsidRPr="009B2F98">
        <w:rPr>
          <w:rFonts w:ascii="Arial" w:hAnsi="Arial" w:cs="Arial"/>
          <w:color w:val="000000"/>
          <w:sz w:val="22"/>
          <w:szCs w:val="22"/>
        </w:rPr>
        <w:t xml:space="preserve">in </w:t>
      </w:r>
      <w:r w:rsidR="00DF0811">
        <w:rPr>
          <w:rFonts w:ascii="Arial" w:hAnsi="Arial" w:cs="Arial"/>
          <w:color w:val="000000"/>
          <w:sz w:val="22"/>
          <w:szCs w:val="22"/>
        </w:rPr>
        <w:t>section</w:t>
      </w:r>
      <w:r w:rsidR="00DF0811" w:rsidRPr="009B2F98">
        <w:rPr>
          <w:rFonts w:ascii="Arial" w:hAnsi="Arial" w:cs="Arial"/>
          <w:color w:val="000000"/>
          <w:sz w:val="22"/>
          <w:szCs w:val="22"/>
        </w:rPr>
        <w:t xml:space="preserve"> </w:t>
      </w:r>
      <w:r w:rsidR="00BD31E1">
        <w:rPr>
          <w:rFonts w:ascii="Arial" w:hAnsi="Arial" w:cs="Arial"/>
          <w:color w:val="000000"/>
          <w:sz w:val="22"/>
          <w:szCs w:val="22"/>
        </w:rPr>
        <w:t>8</w:t>
      </w:r>
      <w:r w:rsidRPr="009B2F98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712E9980" w14:textId="77777777" w:rsidR="00D414FA" w:rsidRPr="009B2F98" w:rsidRDefault="00D414FA" w:rsidP="00D414FA">
      <w:pPr>
        <w:pStyle w:val="ListParagraph"/>
        <w:ind w:left="1985"/>
        <w:rPr>
          <w:rFonts w:ascii="Arial" w:hAnsi="Arial" w:cs="Arial"/>
          <w:color w:val="000000"/>
          <w:sz w:val="22"/>
          <w:szCs w:val="22"/>
        </w:rPr>
      </w:pPr>
    </w:p>
    <w:p w14:paraId="4B67F17C" w14:textId="67F232A0" w:rsidR="007F3F12" w:rsidRPr="004768CB" w:rsidRDefault="007F3F12" w:rsidP="007E7EFC">
      <w:pPr>
        <w:pStyle w:val="ListParagraph"/>
        <w:numPr>
          <w:ilvl w:val="0"/>
          <w:numId w:val="11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4768CB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076CCF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must meet all the requirements </w:t>
      </w:r>
      <w:r w:rsidRPr="009B2F98">
        <w:rPr>
          <w:rFonts w:ascii="Arial" w:hAnsi="Arial" w:cs="Arial"/>
          <w:color w:val="000000"/>
          <w:sz w:val="22"/>
          <w:szCs w:val="22"/>
        </w:rPr>
        <w:t xml:space="preserve">of </w:t>
      </w:r>
      <w:r w:rsidR="00DF0811">
        <w:rPr>
          <w:rFonts w:ascii="Arial" w:hAnsi="Arial" w:cs="Arial"/>
          <w:color w:val="000000"/>
          <w:sz w:val="22"/>
          <w:szCs w:val="22"/>
        </w:rPr>
        <w:t>section</w:t>
      </w:r>
      <w:r w:rsidR="00DF0811" w:rsidRPr="009B2F9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2F98">
        <w:rPr>
          <w:rFonts w:ascii="Arial" w:hAnsi="Arial" w:cs="Arial"/>
          <w:color w:val="000000"/>
          <w:sz w:val="22"/>
          <w:szCs w:val="22"/>
        </w:rPr>
        <w:t>1</w:t>
      </w:r>
      <w:r w:rsidR="00BD31E1">
        <w:rPr>
          <w:rFonts w:ascii="Arial" w:hAnsi="Arial" w:cs="Arial"/>
          <w:color w:val="000000"/>
          <w:sz w:val="22"/>
          <w:szCs w:val="22"/>
        </w:rPr>
        <w:t>2</w:t>
      </w:r>
      <w:r w:rsidRPr="009B2F98">
        <w:rPr>
          <w:rFonts w:ascii="Arial" w:hAnsi="Arial" w:cs="Arial"/>
          <w:color w:val="000000"/>
          <w:sz w:val="22"/>
          <w:szCs w:val="22"/>
        </w:rPr>
        <w:t>; and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67F17D" w14:textId="77777777" w:rsidR="004768CB" w:rsidRPr="004768CB" w:rsidRDefault="004768CB" w:rsidP="004768CB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8270578" w14:textId="23F2651F" w:rsidR="00847E4F" w:rsidRDefault="007857A3" w:rsidP="00315A9F">
      <w:pPr>
        <w:pStyle w:val="ListParagraph"/>
        <w:numPr>
          <w:ilvl w:val="0"/>
          <w:numId w:val="11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t</w:t>
      </w:r>
      <w:r w:rsidR="00847E4F">
        <w:rPr>
          <w:rFonts w:ascii="Arial" w:hAnsi="Arial" w:cs="Arial"/>
          <w:color w:val="000000"/>
          <w:sz w:val="22"/>
          <w:szCs w:val="22"/>
        </w:rPr>
        <w:t>he</w:t>
      </w:r>
      <w:proofErr w:type="gramEnd"/>
      <w:r w:rsidR="00847E4F">
        <w:rPr>
          <w:rFonts w:ascii="Arial" w:hAnsi="Arial" w:cs="Arial"/>
          <w:color w:val="000000"/>
          <w:sz w:val="22"/>
          <w:szCs w:val="22"/>
        </w:rPr>
        <w:t xml:space="preserve"> decreasing adjustment on the </w:t>
      </w:r>
      <w:r w:rsidR="00847E4F" w:rsidRPr="00076CCF">
        <w:rPr>
          <w:rFonts w:ascii="Arial" w:hAnsi="Arial" w:cs="Arial"/>
          <w:i/>
          <w:color w:val="000000"/>
          <w:sz w:val="22"/>
          <w:szCs w:val="22"/>
        </w:rPr>
        <w:t>corporate card statement</w:t>
      </w:r>
      <w:r w:rsidR="00847E4F">
        <w:rPr>
          <w:rFonts w:ascii="Arial" w:hAnsi="Arial" w:cs="Arial"/>
          <w:color w:val="000000"/>
          <w:sz w:val="22"/>
          <w:szCs w:val="22"/>
        </w:rPr>
        <w:t xml:space="preserve"> must not have an ‘estimated GST amount’ that was calculated under subsection 1</w:t>
      </w:r>
      <w:r w:rsidR="00BD31E1">
        <w:rPr>
          <w:rFonts w:ascii="Arial" w:hAnsi="Arial" w:cs="Arial"/>
          <w:color w:val="000000"/>
          <w:sz w:val="22"/>
          <w:szCs w:val="22"/>
        </w:rPr>
        <w:t>0</w:t>
      </w:r>
      <w:r w:rsidR="00847E4F">
        <w:rPr>
          <w:rFonts w:ascii="Arial" w:hAnsi="Arial" w:cs="Arial"/>
          <w:color w:val="000000"/>
          <w:sz w:val="22"/>
          <w:szCs w:val="22"/>
        </w:rPr>
        <w:t xml:space="preserve">(b). </w:t>
      </w:r>
    </w:p>
    <w:p w14:paraId="4B67F17F" w14:textId="77777777" w:rsidR="004768CB" w:rsidRDefault="004768CB" w:rsidP="007F3F1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4B67F180" w14:textId="4AB9C63A" w:rsidR="007F3F12" w:rsidRPr="004768CB" w:rsidRDefault="007F3F12" w:rsidP="00400C96">
      <w:pPr>
        <w:pStyle w:val="ListParagraph"/>
        <w:numPr>
          <w:ilvl w:val="0"/>
          <w:numId w:val="24"/>
        </w:numPr>
        <w:ind w:left="1134" w:hanging="414"/>
        <w:rPr>
          <w:rFonts w:ascii="Arial" w:hAnsi="Arial" w:cs="Arial"/>
          <w:color w:val="000000"/>
          <w:sz w:val="22"/>
          <w:szCs w:val="22"/>
        </w:rPr>
      </w:pPr>
      <w:r w:rsidRPr="004768CB">
        <w:rPr>
          <w:rFonts w:ascii="Arial" w:hAnsi="Arial" w:cs="Arial"/>
          <w:color w:val="000000"/>
          <w:sz w:val="22"/>
          <w:szCs w:val="22"/>
        </w:rPr>
        <w:t xml:space="preserve">For </w:t>
      </w:r>
      <w:r w:rsidR="007857A3">
        <w:rPr>
          <w:rFonts w:ascii="Arial" w:hAnsi="Arial" w:cs="Arial"/>
          <w:color w:val="000000"/>
          <w:sz w:val="22"/>
          <w:szCs w:val="22"/>
        </w:rPr>
        <w:t>a</w:t>
      </w:r>
      <w:r w:rsidR="007857A3" w:rsidRPr="004768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CCF">
        <w:rPr>
          <w:rFonts w:ascii="Arial" w:hAnsi="Arial" w:cs="Arial"/>
          <w:i/>
          <w:color w:val="000000"/>
          <w:sz w:val="22"/>
          <w:szCs w:val="22"/>
        </w:rPr>
        <w:t>corporate card statement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2F98">
        <w:rPr>
          <w:rFonts w:ascii="Arial" w:hAnsi="Arial" w:cs="Arial"/>
          <w:color w:val="000000"/>
          <w:sz w:val="22"/>
          <w:szCs w:val="22"/>
        </w:rPr>
        <w:t>the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 </w:t>
      </w:r>
      <w:r w:rsidR="00F11062" w:rsidRPr="005617C9">
        <w:rPr>
          <w:rFonts w:ascii="Arial" w:hAnsi="Arial" w:cs="Arial"/>
          <w:i/>
          <w:color w:val="000000"/>
          <w:sz w:val="22"/>
          <w:szCs w:val="22"/>
        </w:rPr>
        <w:t>corporate card provider</w:t>
      </w:r>
      <w:r w:rsidR="006632DC">
        <w:rPr>
          <w:rFonts w:ascii="Arial" w:hAnsi="Arial" w:cs="Arial"/>
          <w:color w:val="000000"/>
          <w:sz w:val="22"/>
          <w:szCs w:val="22"/>
        </w:rPr>
        <w:t>/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acquirer</w:t>
      </w:r>
      <w:r w:rsidRPr="00076CC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4768CB">
        <w:rPr>
          <w:rFonts w:ascii="Arial" w:hAnsi="Arial" w:cs="Arial"/>
          <w:color w:val="000000"/>
          <w:sz w:val="22"/>
          <w:szCs w:val="22"/>
        </w:rPr>
        <w:t xml:space="preserve">must: </w:t>
      </w:r>
    </w:p>
    <w:p w14:paraId="4B67F181" w14:textId="77777777" w:rsidR="004768CB" w:rsidRPr="004768CB" w:rsidRDefault="004768CB" w:rsidP="00EB4788">
      <w:pPr>
        <w:pStyle w:val="ListParagraph"/>
        <w:ind w:left="1080"/>
        <w:rPr>
          <w:rFonts w:ascii="Arial" w:hAnsi="Arial" w:cs="Arial"/>
          <w:color w:val="000000"/>
          <w:sz w:val="22"/>
          <w:szCs w:val="22"/>
        </w:rPr>
      </w:pPr>
    </w:p>
    <w:p w14:paraId="4B67F182" w14:textId="30869FF5" w:rsidR="007F3F12" w:rsidRPr="004768CB" w:rsidRDefault="007F3F12" w:rsidP="00400C96">
      <w:pPr>
        <w:pStyle w:val="ListParagraph"/>
        <w:numPr>
          <w:ilvl w:val="0"/>
          <w:numId w:val="12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4768CB">
        <w:rPr>
          <w:rFonts w:ascii="Arial" w:hAnsi="Arial" w:cs="Arial"/>
          <w:color w:val="000000"/>
          <w:sz w:val="22"/>
          <w:szCs w:val="22"/>
        </w:rPr>
        <w:t xml:space="preserve">meet the accuracy requirements set out in </w:t>
      </w:r>
      <w:r w:rsidR="00DF0811">
        <w:rPr>
          <w:rFonts w:ascii="Arial" w:hAnsi="Arial" w:cs="Arial"/>
          <w:color w:val="000000"/>
          <w:sz w:val="22"/>
          <w:szCs w:val="22"/>
        </w:rPr>
        <w:t>section</w:t>
      </w:r>
      <w:r w:rsidR="00DF0811" w:rsidRPr="009B2F9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2F98">
        <w:rPr>
          <w:rFonts w:ascii="Arial" w:hAnsi="Arial" w:cs="Arial"/>
          <w:color w:val="000000"/>
          <w:sz w:val="22"/>
          <w:szCs w:val="22"/>
        </w:rPr>
        <w:t>1</w:t>
      </w:r>
      <w:r w:rsidR="00BD31E1">
        <w:rPr>
          <w:rFonts w:ascii="Arial" w:hAnsi="Arial" w:cs="Arial"/>
          <w:color w:val="000000"/>
          <w:sz w:val="22"/>
          <w:szCs w:val="22"/>
        </w:rPr>
        <w:t>1</w:t>
      </w:r>
      <w:r w:rsidRPr="009B2F98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4B67F183" w14:textId="77777777" w:rsidR="004768CB" w:rsidRPr="004768CB" w:rsidRDefault="004768CB" w:rsidP="004768CB">
      <w:pPr>
        <w:pStyle w:val="ListParagraph"/>
        <w:ind w:left="1935"/>
        <w:rPr>
          <w:rFonts w:ascii="Arial" w:hAnsi="Arial" w:cs="Arial"/>
          <w:color w:val="000000"/>
          <w:sz w:val="22"/>
          <w:szCs w:val="22"/>
        </w:rPr>
      </w:pPr>
    </w:p>
    <w:p w14:paraId="4B67F184" w14:textId="37B346A8" w:rsidR="007F3F12" w:rsidRPr="009B2F98" w:rsidRDefault="007F3F12" w:rsidP="00400C96">
      <w:pPr>
        <w:pStyle w:val="ListParagraph"/>
        <w:numPr>
          <w:ilvl w:val="0"/>
          <w:numId w:val="12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4768CB">
        <w:rPr>
          <w:rFonts w:ascii="Arial" w:hAnsi="Arial" w:cs="Arial"/>
          <w:color w:val="000000"/>
          <w:sz w:val="22"/>
          <w:szCs w:val="22"/>
        </w:rPr>
        <w:t xml:space="preserve">have in place an accurate method of obtaining or calculating the transaction information specified in </w:t>
      </w:r>
      <w:r w:rsidR="00DF0811">
        <w:rPr>
          <w:rFonts w:ascii="Arial" w:hAnsi="Arial" w:cs="Arial"/>
          <w:color w:val="000000"/>
          <w:sz w:val="22"/>
          <w:szCs w:val="22"/>
        </w:rPr>
        <w:t>paragraph</w:t>
      </w:r>
      <w:r w:rsidR="00DF0811" w:rsidRPr="009B2F98">
        <w:rPr>
          <w:rFonts w:ascii="Arial" w:hAnsi="Arial" w:cs="Arial"/>
          <w:color w:val="000000"/>
          <w:sz w:val="22"/>
          <w:szCs w:val="22"/>
        </w:rPr>
        <w:t xml:space="preserve"> </w:t>
      </w:r>
      <w:r w:rsidR="00BD31E1">
        <w:rPr>
          <w:rFonts w:ascii="Arial" w:hAnsi="Arial" w:cs="Arial"/>
          <w:color w:val="000000"/>
          <w:sz w:val="22"/>
          <w:szCs w:val="22"/>
        </w:rPr>
        <w:t>8</w:t>
      </w:r>
      <w:r w:rsidR="00847E4F">
        <w:rPr>
          <w:rFonts w:ascii="Arial" w:hAnsi="Arial" w:cs="Arial"/>
          <w:color w:val="000000"/>
          <w:sz w:val="22"/>
          <w:szCs w:val="22"/>
        </w:rPr>
        <w:t>(d</w:t>
      </w:r>
      <w:r w:rsidRPr="009B2F98">
        <w:rPr>
          <w:rFonts w:ascii="Arial" w:hAnsi="Arial" w:cs="Arial"/>
          <w:color w:val="000000"/>
          <w:sz w:val="22"/>
          <w:szCs w:val="22"/>
        </w:rPr>
        <w:t>)</w:t>
      </w:r>
      <w:r w:rsidR="007857A3">
        <w:rPr>
          <w:rFonts w:ascii="Arial" w:hAnsi="Arial" w:cs="Arial"/>
          <w:color w:val="000000"/>
          <w:sz w:val="22"/>
          <w:szCs w:val="22"/>
        </w:rPr>
        <w:t>;</w:t>
      </w:r>
      <w:r w:rsidRPr="009B2F98">
        <w:rPr>
          <w:rFonts w:ascii="Arial" w:hAnsi="Arial" w:cs="Arial"/>
          <w:color w:val="000000"/>
          <w:sz w:val="22"/>
          <w:szCs w:val="22"/>
        </w:rPr>
        <w:t xml:space="preserve"> </w:t>
      </w:r>
      <w:r w:rsidR="00E80081">
        <w:rPr>
          <w:rFonts w:ascii="Arial" w:hAnsi="Arial" w:cs="Arial"/>
          <w:color w:val="000000"/>
          <w:sz w:val="22"/>
          <w:szCs w:val="22"/>
        </w:rPr>
        <w:t>and</w:t>
      </w:r>
      <w:r w:rsidRPr="009B2F9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67F185" w14:textId="77777777" w:rsidR="004768CB" w:rsidRPr="004768CB" w:rsidRDefault="004768CB" w:rsidP="004768CB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B67F186" w14:textId="015FC7C6" w:rsidR="007F3F12" w:rsidRPr="007F3F12" w:rsidRDefault="007F3F12" w:rsidP="005E16D2">
      <w:p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bCs/>
          <w:color w:val="000000"/>
          <w:sz w:val="22"/>
          <w:szCs w:val="22"/>
        </w:rPr>
        <w:t>(c)</w:t>
      </w:r>
      <w:r w:rsidR="00BF65C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0A0034">
        <w:rPr>
          <w:rFonts w:ascii="Arial" w:hAnsi="Arial" w:cs="Arial"/>
          <w:color w:val="000000"/>
          <w:sz w:val="22"/>
          <w:szCs w:val="22"/>
        </w:rPr>
        <w:t>can</w:t>
      </w:r>
      <w:proofErr w:type="gramEnd"/>
      <w:r w:rsidR="000A0034">
        <w:rPr>
          <w:rFonts w:ascii="Arial" w:hAnsi="Arial" w:cs="Arial"/>
          <w:color w:val="000000"/>
          <w:sz w:val="22"/>
          <w:szCs w:val="22"/>
        </w:rPr>
        <w:t xml:space="preserve"> choose to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use the signed statement method in accordance with </w:t>
      </w:r>
      <w:r w:rsidR="00DF0811">
        <w:rPr>
          <w:rFonts w:ascii="Arial" w:hAnsi="Arial" w:cs="Arial"/>
          <w:color w:val="000000"/>
          <w:sz w:val="22"/>
          <w:szCs w:val="22"/>
        </w:rPr>
        <w:t>section</w:t>
      </w:r>
      <w:r w:rsidR="00DF0811" w:rsidRPr="009B2F98">
        <w:rPr>
          <w:rFonts w:ascii="Arial" w:hAnsi="Arial" w:cs="Arial"/>
          <w:color w:val="000000"/>
          <w:sz w:val="22"/>
          <w:szCs w:val="22"/>
        </w:rPr>
        <w:t xml:space="preserve"> </w:t>
      </w:r>
      <w:r w:rsidR="00BD31E1">
        <w:rPr>
          <w:rFonts w:ascii="Arial" w:hAnsi="Arial" w:cs="Arial"/>
          <w:color w:val="000000"/>
          <w:sz w:val="22"/>
          <w:szCs w:val="22"/>
        </w:rPr>
        <w:t>9</w:t>
      </w:r>
      <w:r w:rsidR="000A0034">
        <w:rPr>
          <w:rFonts w:ascii="Arial" w:hAnsi="Arial" w:cs="Arial"/>
          <w:color w:val="000000"/>
          <w:sz w:val="22"/>
          <w:szCs w:val="22"/>
        </w:rPr>
        <w:t xml:space="preserve"> to satisfy paragraph (2)(b) in relation to </w:t>
      </w:r>
      <w:r w:rsidR="003E6F44">
        <w:rPr>
          <w:rFonts w:ascii="Arial" w:hAnsi="Arial" w:cs="Arial"/>
          <w:color w:val="000000"/>
          <w:sz w:val="22"/>
          <w:szCs w:val="22"/>
        </w:rPr>
        <w:t>the decreasing adjustment</w:t>
      </w:r>
      <w:r w:rsidRPr="009B2F98">
        <w:rPr>
          <w:rFonts w:ascii="Arial" w:hAnsi="Arial" w:cs="Arial"/>
          <w:color w:val="000000"/>
          <w:sz w:val="22"/>
          <w:szCs w:val="22"/>
        </w:rPr>
        <w:t>.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67F187" w14:textId="77777777" w:rsidR="007F3F12" w:rsidRPr="007F3F12" w:rsidRDefault="007F3F12" w:rsidP="007F3F12">
      <w:pPr>
        <w:rPr>
          <w:rFonts w:ascii="Arial" w:hAnsi="Arial" w:cs="Arial"/>
          <w:color w:val="000000"/>
          <w:sz w:val="22"/>
          <w:szCs w:val="22"/>
        </w:rPr>
      </w:pPr>
    </w:p>
    <w:p w14:paraId="4B67F188" w14:textId="77777777" w:rsidR="004768CB" w:rsidRPr="00315A9F" w:rsidRDefault="007F3F12" w:rsidP="004768CB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color w:val="000000"/>
        </w:rPr>
      </w:pPr>
      <w:r w:rsidRPr="005617C9">
        <w:rPr>
          <w:rFonts w:ascii="Arial" w:hAnsi="Arial" w:cs="Arial"/>
          <w:b/>
          <w:bCs/>
          <w:i/>
          <w:iCs/>
          <w:color w:val="000000"/>
        </w:rPr>
        <w:t xml:space="preserve">Corporate card statement </w:t>
      </w:r>
      <w:r w:rsidRPr="00315A9F">
        <w:rPr>
          <w:rFonts w:ascii="Arial" w:hAnsi="Arial" w:cs="Arial"/>
          <w:b/>
          <w:bCs/>
          <w:iCs/>
          <w:color w:val="000000"/>
        </w:rPr>
        <w:t>information requirements</w:t>
      </w:r>
      <w:r w:rsidRPr="00315A9F">
        <w:rPr>
          <w:rFonts w:ascii="Arial" w:hAnsi="Arial" w:cs="Arial"/>
          <w:color w:val="000000"/>
        </w:rPr>
        <w:t xml:space="preserve"> </w:t>
      </w:r>
    </w:p>
    <w:p w14:paraId="4B67F189" w14:textId="5A416BD4" w:rsidR="007F3F12" w:rsidRPr="007F3F12" w:rsidRDefault="007F3F12" w:rsidP="004768CB">
      <w:pPr>
        <w:spacing w:after="120"/>
        <w:ind w:left="720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color w:val="000000"/>
          <w:sz w:val="22"/>
          <w:szCs w:val="22"/>
        </w:rPr>
        <w:br/>
        <w:t xml:space="preserve">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076CCF">
        <w:rPr>
          <w:rFonts w:ascii="Arial" w:hAnsi="Arial" w:cs="Arial"/>
          <w:i/>
          <w:color w:val="000000"/>
          <w:sz w:val="22"/>
          <w:szCs w:val="22"/>
        </w:rPr>
        <w:t xml:space="preserve"> statement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must </w:t>
      </w:r>
      <w:r w:rsidR="003E6F44">
        <w:rPr>
          <w:rFonts w:ascii="Arial" w:hAnsi="Arial" w:cs="Arial"/>
          <w:color w:val="000000"/>
          <w:sz w:val="22"/>
          <w:szCs w:val="22"/>
        </w:rPr>
        <w:t xml:space="preserve">contain enough information to enable the following to be ascertained by the </w:t>
      </w:r>
      <w:r w:rsidR="003E6F44" w:rsidRPr="00076CCF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B67F18B" w14:textId="430DE39F" w:rsidR="00A60B06" w:rsidRDefault="007F3F12" w:rsidP="00400C96">
      <w:pPr>
        <w:pStyle w:val="ListParagraph"/>
        <w:numPr>
          <w:ilvl w:val="0"/>
          <w:numId w:val="13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3E1249">
        <w:rPr>
          <w:rFonts w:ascii="Arial" w:hAnsi="Arial" w:cs="Arial"/>
          <w:color w:val="000000"/>
          <w:sz w:val="22"/>
          <w:szCs w:val="22"/>
        </w:rPr>
        <w:t xml:space="preserve">the date of issue of 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076CCF">
        <w:rPr>
          <w:rFonts w:ascii="Arial" w:hAnsi="Arial" w:cs="Arial"/>
          <w:i/>
          <w:color w:val="000000"/>
          <w:sz w:val="22"/>
          <w:szCs w:val="22"/>
        </w:rPr>
        <w:t xml:space="preserve"> statement</w:t>
      </w:r>
      <w:r w:rsidRPr="003E1249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4370BEA4" w14:textId="77777777" w:rsidR="003E1249" w:rsidRDefault="003E1249" w:rsidP="003E1249">
      <w:pPr>
        <w:pStyle w:val="ListParagraph"/>
        <w:ind w:left="2160"/>
        <w:rPr>
          <w:rFonts w:ascii="Arial" w:hAnsi="Arial" w:cs="Arial"/>
          <w:color w:val="000000"/>
          <w:sz w:val="22"/>
          <w:szCs w:val="22"/>
        </w:rPr>
      </w:pPr>
    </w:p>
    <w:p w14:paraId="193FE3AB" w14:textId="2B80D5D4" w:rsidR="003E1249" w:rsidRDefault="003E1249" w:rsidP="00400C96">
      <w:pPr>
        <w:pStyle w:val="ListParagraph"/>
        <w:numPr>
          <w:ilvl w:val="0"/>
          <w:numId w:val="13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identity or ABN of the </w:t>
      </w:r>
      <w:r w:rsidRPr="00076CCF">
        <w:rPr>
          <w:rFonts w:ascii="Arial" w:hAnsi="Arial" w:cs="Arial"/>
          <w:i/>
          <w:color w:val="000000"/>
          <w:sz w:val="22"/>
          <w:szCs w:val="22"/>
        </w:rPr>
        <w:t>cardholder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160C3095" w14:textId="77777777" w:rsidR="003E1249" w:rsidRPr="003E1249" w:rsidRDefault="003E1249" w:rsidP="00EB4788">
      <w:pPr>
        <w:pStyle w:val="ListParagraph"/>
        <w:ind w:left="1985"/>
        <w:rPr>
          <w:rFonts w:ascii="Arial" w:hAnsi="Arial" w:cs="Arial"/>
          <w:color w:val="000000"/>
          <w:sz w:val="22"/>
          <w:szCs w:val="22"/>
        </w:rPr>
      </w:pPr>
    </w:p>
    <w:p w14:paraId="4B67F18F" w14:textId="223ED45A" w:rsidR="00A60B06" w:rsidRPr="003E1249" w:rsidRDefault="007F3F12" w:rsidP="00400C96">
      <w:pPr>
        <w:pStyle w:val="ListParagraph"/>
        <w:numPr>
          <w:ilvl w:val="0"/>
          <w:numId w:val="13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3E1249">
        <w:rPr>
          <w:rFonts w:ascii="Arial" w:hAnsi="Arial" w:cs="Arial"/>
          <w:color w:val="000000"/>
          <w:sz w:val="22"/>
          <w:szCs w:val="22"/>
        </w:rPr>
        <w:t xml:space="preserve">the name(s) of the person(s) or department(s) that uses the </w:t>
      </w:r>
      <w:r w:rsidR="00F11062" w:rsidRPr="005617C9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3E1249">
        <w:rPr>
          <w:rFonts w:ascii="Arial" w:hAnsi="Arial" w:cs="Arial"/>
          <w:color w:val="000000"/>
          <w:sz w:val="22"/>
          <w:szCs w:val="22"/>
        </w:rPr>
        <w:t xml:space="preserve"> to purchase the creditable acquisition to which the adjustment relates, or in the case of fuel cards, the vehicle identifier; </w:t>
      </w:r>
    </w:p>
    <w:p w14:paraId="4B67F191" w14:textId="77777777" w:rsidR="00A60B06" w:rsidRPr="00A60B06" w:rsidRDefault="00A60B06" w:rsidP="00A60B06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B67F192" w14:textId="0EDD5DF4" w:rsidR="007F3F12" w:rsidRPr="00A60B06" w:rsidRDefault="007F3F12" w:rsidP="00400C96">
      <w:pPr>
        <w:pStyle w:val="ListParagraph"/>
        <w:numPr>
          <w:ilvl w:val="0"/>
          <w:numId w:val="13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A60B06">
        <w:rPr>
          <w:rFonts w:ascii="Arial" w:hAnsi="Arial" w:cs="Arial"/>
          <w:color w:val="000000"/>
          <w:sz w:val="22"/>
          <w:szCs w:val="22"/>
        </w:rPr>
        <w:t xml:space="preserve">for the particular </w:t>
      </w:r>
      <w:r w:rsidR="00075092">
        <w:rPr>
          <w:rFonts w:ascii="Arial" w:hAnsi="Arial" w:cs="Arial"/>
          <w:color w:val="000000"/>
          <w:sz w:val="22"/>
          <w:szCs w:val="22"/>
        </w:rPr>
        <w:t xml:space="preserve">transactions containing the </w:t>
      </w:r>
      <w:r w:rsidRPr="00A60B06">
        <w:rPr>
          <w:rFonts w:ascii="Arial" w:hAnsi="Arial" w:cs="Arial"/>
          <w:color w:val="000000"/>
          <w:sz w:val="22"/>
          <w:szCs w:val="22"/>
        </w:rPr>
        <w:t xml:space="preserve">decreasing adjustment: </w:t>
      </w:r>
    </w:p>
    <w:p w14:paraId="4B67F193" w14:textId="77777777" w:rsidR="00A60B06" w:rsidRPr="00A60B06" w:rsidRDefault="00A60B06" w:rsidP="00EB4788">
      <w:pPr>
        <w:pStyle w:val="ListParagraph"/>
        <w:ind w:left="1985"/>
        <w:rPr>
          <w:rFonts w:ascii="Arial" w:hAnsi="Arial" w:cs="Arial"/>
          <w:color w:val="000000"/>
          <w:sz w:val="22"/>
          <w:szCs w:val="22"/>
        </w:rPr>
      </w:pPr>
    </w:p>
    <w:p w14:paraId="4B67F194" w14:textId="2E6BB071" w:rsidR="007F3F12" w:rsidRPr="007F3F12" w:rsidRDefault="007F3F12" w:rsidP="00581FCD">
      <w:pPr>
        <w:pStyle w:val="ListParagraph"/>
        <w:numPr>
          <w:ilvl w:val="0"/>
          <w:numId w:val="27"/>
        </w:numPr>
        <w:ind w:hanging="612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color w:val="000000"/>
          <w:sz w:val="22"/>
          <w:szCs w:val="22"/>
        </w:rPr>
        <w:t xml:space="preserve">the date the adjustment event occurred; </w:t>
      </w:r>
    </w:p>
    <w:p w14:paraId="7EB87FEE" w14:textId="306C08FF" w:rsidR="007E3F7E" w:rsidRDefault="007F3F12" w:rsidP="00581FCD">
      <w:pPr>
        <w:pStyle w:val="ListParagraph"/>
        <w:numPr>
          <w:ilvl w:val="0"/>
          <w:numId w:val="27"/>
        </w:numPr>
        <w:ind w:hanging="612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BF65C6">
        <w:rPr>
          <w:rFonts w:ascii="Arial" w:hAnsi="Arial" w:cs="Arial"/>
          <w:color w:val="000000"/>
          <w:sz w:val="22"/>
          <w:szCs w:val="22"/>
        </w:rPr>
        <w:t xml:space="preserve">identity </w:t>
      </w:r>
      <w:r w:rsidR="00461A97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5B5CBC" w:rsidRPr="005617C9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, or driver ID for a supply of taxi travel; </w:t>
      </w:r>
    </w:p>
    <w:p w14:paraId="4B67F196" w14:textId="56BFE692" w:rsidR="007F3F12" w:rsidRPr="007F3F12" w:rsidRDefault="00C132C7" w:rsidP="00581FCD">
      <w:pPr>
        <w:pStyle w:val="ListParagraph"/>
        <w:numPr>
          <w:ilvl w:val="0"/>
          <w:numId w:val="27"/>
        </w:numPr>
        <w:ind w:hanging="612"/>
        <w:rPr>
          <w:rFonts w:ascii="Arial" w:hAnsi="Arial" w:cs="Arial"/>
          <w:color w:val="000000"/>
          <w:sz w:val="22"/>
          <w:szCs w:val="22"/>
        </w:rPr>
      </w:pPr>
      <w:r w:rsidRPr="005617C9">
        <w:rPr>
          <w:rFonts w:ascii="Arial" w:hAnsi="Arial" w:cs="Arial"/>
          <w:i/>
          <w:color w:val="000000"/>
          <w:sz w:val="22"/>
          <w:szCs w:val="22"/>
        </w:rPr>
        <w:t>GST registration number</w:t>
      </w:r>
      <w:r>
        <w:rPr>
          <w:rFonts w:ascii="Arial" w:hAnsi="Arial" w:cs="Arial"/>
          <w:color w:val="000000"/>
          <w:sz w:val="22"/>
          <w:szCs w:val="22"/>
        </w:rPr>
        <w:t xml:space="preserve"> of the </w:t>
      </w:r>
      <w:r w:rsidRPr="005617C9">
        <w:rPr>
          <w:rFonts w:ascii="Arial" w:hAnsi="Arial" w:cs="Arial"/>
          <w:i/>
          <w:color w:val="000000"/>
          <w:sz w:val="22"/>
          <w:szCs w:val="22"/>
        </w:rPr>
        <w:t>supplier</w:t>
      </w:r>
      <w:r w:rsidR="007F3F12" w:rsidRPr="007F3F1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67F197" w14:textId="142D7EC3" w:rsidR="007F3F12" w:rsidRPr="007F3F12" w:rsidRDefault="007F3F12" w:rsidP="00581FCD">
      <w:pPr>
        <w:pStyle w:val="ListParagraph"/>
        <w:numPr>
          <w:ilvl w:val="0"/>
          <w:numId w:val="27"/>
        </w:numPr>
        <w:ind w:hanging="612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color w:val="000000"/>
          <w:sz w:val="22"/>
          <w:szCs w:val="22"/>
        </w:rPr>
        <w:t xml:space="preserve">the Branch Registration Number of the </w:t>
      </w:r>
      <w:r w:rsidR="005B5CBC" w:rsidRPr="005617C9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5617C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(where applicable); </w:t>
      </w:r>
    </w:p>
    <w:p w14:paraId="4B67F198" w14:textId="164533EC" w:rsidR="007F3F12" w:rsidRPr="007F3F12" w:rsidRDefault="007F3F12" w:rsidP="00581FCD">
      <w:pPr>
        <w:pStyle w:val="ListParagraph"/>
        <w:numPr>
          <w:ilvl w:val="0"/>
          <w:numId w:val="27"/>
        </w:numPr>
        <w:ind w:hanging="612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color w:val="000000"/>
          <w:sz w:val="22"/>
          <w:szCs w:val="22"/>
        </w:rPr>
        <w:t xml:space="preserve">a brief explanation of the reason for the adjustment or, if that is not available, a description </w:t>
      </w:r>
      <w:r w:rsidR="00BF65C6">
        <w:rPr>
          <w:rFonts w:ascii="Arial" w:hAnsi="Arial" w:cs="Arial"/>
          <w:color w:val="000000"/>
          <w:sz w:val="22"/>
          <w:szCs w:val="22"/>
        </w:rPr>
        <w:t xml:space="preserve">or recognised code identifying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5B5CBC" w:rsidRPr="005617C9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5617C9">
        <w:rPr>
          <w:rFonts w:ascii="Arial" w:hAnsi="Arial" w:cs="Arial"/>
          <w:i/>
          <w:color w:val="000000"/>
          <w:sz w:val="22"/>
          <w:szCs w:val="22"/>
        </w:rPr>
        <w:t>'s</w:t>
      </w:r>
      <w:r w:rsidRPr="00581F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industry; </w:t>
      </w:r>
    </w:p>
    <w:p w14:paraId="4B67F199" w14:textId="5246F8B8" w:rsidR="007F3F12" w:rsidRPr="007F3F12" w:rsidRDefault="007F3F12" w:rsidP="00581FCD">
      <w:pPr>
        <w:pStyle w:val="ListParagraph"/>
        <w:numPr>
          <w:ilvl w:val="0"/>
          <w:numId w:val="27"/>
        </w:numPr>
        <w:ind w:hanging="612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color w:val="000000"/>
          <w:sz w:val="22"/>
          <w:szCs w:val="22"/>
        </w:rPr>
        <w:t xml:space="preserve">the amount of the adjustment to the GST payable, or a statement to the effect that the difference in the price of the taxable supply includes GST; and </w:t>
      </w:r>
    </w:p>
    <w:p w14:paraId="4B67F19A" w14:textId="1D500C9B" w:rsidR="007F3F12" w:rsidRPr="007F3F12" w:rsidRDefault="007F3F12" w:rsidP="00581FCD">
      <w:pPr>
        <w:pStyle w:val="ListParagraph"/>
        <w:numPr>
          <w:ilvl w:val="0"/>
          <w:numId w:val="27"/>
        </w:numPr>
        <w:ind w:hanging="612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3F12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7F3F12">
        <w:rPr>
          <w:rFonts w:ascii="Arial" w:hAnsi="Arial" w:cs="Arial"/>
          <w:color w:val="000000"/>
          <w:sz w:val="22"/>
          <w:szCs w:val="22"/>
        </w:rPr>
        <w:t xml:space="preserve"> difference in the price of the supply before and after the adjustment event. </w:t>
      </w:r>
    </w:p>
    <w:p w14:paraId="4B67F19B" w14:textId="77777777" w:rsidR="007F3F12" w:rsidRPr="007F3F12" w:rsidRDefault="007F3F12" w:rsidP="00581FCD">
      <w:pPr>
        <w:pStyle w:val="ListParagraph"/>
        <w:ind w:left="2880"/>
        <w:rPr>
          <w:rFonts w:ascii="Arial" w:hAnsi="Arial" w:cs="Arial"/>
          <w:color w:val="000000"/>
          <w:sz w:val="22"/>
          <w:szCs w:val="22"/>
        </w:rPr>
      </w:pPr>
    </w:p>
    <w:p w14:paraId="4B67F1A3" w14:textId="6DA68E9E" w:rsidR="007F3F12" w:rsidRPr="007F3F12" w:rsidRDefault="00AA2C55" w:rsidP="00A2634F">
      <w:pPr>
        <w:keepNext/>
        <w:spacing w:before="100" w:beforeAutospacing="1" w:after="100" w:afterAutospacing="1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lastRenderedPageBreak/>
        <w:t>9</w:t>
      </w:r>
      <w:r w:rsidR="000A0034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A60B0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12172C">
        <w:rPr>
          <w:rFonts w:ascii="Arial" w:hAnsi="Arial" w:cs="Arial"/>
          <w:b/>
          <w:bCs/>
          <w:iCs/>
          <w:color w:val="000000"/>
          <w:sz w:val="22"/>
          <w:szCs w:val="22"/>
        </w:rPr>
        <w:t>U</w:t>
      </w:r>
      <w:r w:rsidR="00912756">
        <w:rPr>
          <w:rFonts w:ascii="Arial" w:hAnsi="Arial" w:cs="Arial"/>
          <w:b/>
          <w:bCs/>
          <w:iCs/>
          <w:color w:val="000000"/>
          <w:sz w:val="22"/>
          <w:szCs w:val="22"/>
        </w:rPr>
        <w:t>se of signed statements for obtaining transaction information</w:t>
      </w:r>
      <w:r w:rsidR="007F3F12" w:rsidRPr="007F3F1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67F1A4" w14:textId="1F2A1E39" w:rsidR="007F3F12" w:rsidRPr="00076CCF" w:rsidRDefault="007F3F12" w:rsidP="00581FCD">
      <w:pPr>
        <w:keepNext/>
        <w:ind w:left="1276" w:hanging="556"/>
        <w:rPr>
          <w:rFonts w:ascii="Arial" w:hAnsi="Arial" w:cs="Arial"/>
          <w:color w:val="000000"/>
          <w:sz w:val="22"/>
          <w:szCs w:val="22"/>
        </w:rPr>
      </w:pPr>
      <w:r w:rsidRPr="00AA2C55">
        <w:rPr>
          <w:rFonts w:ascii="Arial" w:hAnsi="Arial" w:cs="Arial"/>
          <w:bCs/>
          <w:color w:val="000000"/>
          <w:sz w:val="22"/>
          <w:szCs w:val="22"/>
        </w:rPr>
        <w:t>(1)</w:t>
      </w:r>
      <w:r w:rsidR="00A60B06" w:rsidRPr="00AA2C55">
        <w:rPr>
          <w:rFonts w:ascii="Arial" w:hAnsi="Arial" w:cs="Arial"/>
          <w:color w:val="000000"/>
          <w:sz w:val="22"/>
          <w:szCs w:val="22"/>
        </w:rPr>
        <w:tab/>
      </w:r>
      <w:r w:rsidRPr="00AA2C55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 provider</w:t>
      </w:r>
      <w:r w:rsidRPr="00076CCF">
        <w:rPr>
          <w:rFonts w:ascii="Arial" w:hAnsi="Arial" w:cs="Arial"/>
          <w:color w:val="000000"/>
          <w:sz w:val="22"/>
          <w:szCs w:val="22"/>
        </w:rPr>
        <w:t>/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acquirer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m</w:t>
      </w:r>
      <w:r w:rsidR="00010AAB" w:rsidRPr="00076CCF">
        <w:rPr>
          <w:rFonts w:ascii="Arial" w:hAnsi="Arial" w:cs="Arial"/>
          <w:color w:val="000000"/>
          <w:sz w:val="22"/>
          <w:szCs w:val="22"/>
        </w:rPr>
        <w:t xml:space="preserve">ay, in relation to a </w:t>
      </w:r>
      <w:r w:rsidR="00010AAB" w:rsidRPr="005617C9">
        <w:rPr>
          <w:rFonts w:ascii="Arial" w:hAnsi="Arial" w:cs="Arial"/>
          <w:i/>
          <w:color w:val="000000"/>
          <w:sz w:val="22"/>
          <w:szCs w:val="22"/>
        </w:rPr>
        <w:t>supplier</w:t>
      </w:r>
      <w:r w:rsidR="00010AAB" w:rsidRPr="00076CCF">
        <w:rPr>
          <w:rFonts w:ascii="Arial" w:hAnsi="Arial" w:cs="Arial"/>
          <w:color w:val="000000"/>
          <w:sz w:val="22"/>
          <w:szCs w:val="22"/>
        </w:rPr>
        <w:t>, use the signed statement method in section 1</w:t>
      </w:r>
      <w:r w:rsidR="00BD31E1" w:rsidRPr="00076CCF">
        <w:rPr>
          <w:rFonts w:ascii="Arial" w:hAnsi="Arial" w:cs="Arial"/>
          <w:color w:val="000000"/>
          <w:sz w:val="22"/>
          <w:szCs w:val="22"/>
        </w:rPr>
        <w:t>0</w:t>
      </w:r>
      <w:r w:rsidR="00010AAB" w:rsidRPr="00076CCF">
        <w:rPr>
          <w:rFonts w:ascii="Arial" w:hAnsi="Arial" w:cs="Arial"/>
          <w:color w:val="000000"/>
          <w:sz w:val="22"/>
          <w:szCs w:val="22"/>
        </w:rPr>
        <w:t xml:space="preserve"> to calculate the decreasing adjustment, provided they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have a signed statement from each </w:t>
      </w:r>
      <w:r w:rsidRPr="005617C9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that: </w:t>
      </w:r>
    </w:p>
    <w:p w14:paraId="4B67F1A5" w14:textId="77777777" w:rsidR="00A60B06" w:rsidRPr="00076CCF" w:rsidRDefault="00A60B06" w:rsidP="00A60B06">
      <w:pPr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4B67F1A6" w14:textId="1607FC0B" w:rsidR="007F3F12" w:rsidRPr="00076CCF" w:rsidRDefault="007F3F12" w:rsidP="00BC543F">
      <w:pPr>
        <w:pStyle w:val="ListParagraph"/>
        <w:numPr>
          <w:ilvl w:val="0"/>
          <w:numId w:val="15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076CCF">
        <w:rPr>
          <w:rFonts w:ascii="Arial" w:hAnsi="Arial" w:cs="Arial"/>
          <w:color w:val="000000"/>
          <w:sz w:val="22"/>
          <w:szCs w:val="22"/>
        </w:rPr>
        <w:t xml:space="preserve">states the </w:t>
      </w:r>
      <w:r w:rsidR="00665D82" w:rsidRPr="00076CCF">
        <w:rPr>
          <w:rFonts w:ascii="Arial" w:hAnsi="Arial" w:cs="Arial"/>
          <w:i/>
          <w:color w:val="000000"/>
          <w:sz w:val="22"/>
          <w:szCs w:val="22"/>
        </w:rPr>
        <w:t>GST registration number</w:t>
      </w:r>
      <w:r w:rsidR="00665D82" w:rsidRPr="00076CCF">
        <w:rPr>
          <w:rFonts w:ascii="Arial" w:hAnsi="Arial" w:cs="Arial"/>
          <w:color w:val="000000"/>
          <w:sz w:val="22"/>
          <w:szCs w:val="22"/>
        </w:rPr>
        <w:t xml:space="preserve"> of the </w:t>
      </w:r>
      <w:r w:rsidR="00665D82" w:rsidRPr="00076CCF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4B67F1A9" w14:textId="0DD4AFC0" w:rsidR="00A60B06" w:rsidRPr="00076CCF" w:rsidRDefault="00A60B06" w:rsidP="00A60B06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B67F1AA" w14:textId="52F93D35" w:rsidR="007F3F12" w:rsidRPr="00076CCF" w:rsidRDefault="007F3F12" w:rsidP="00BC543F">
      <w:pPr>
        <w:pStyle w:val="ListParagraph"/>
        <w:numPr>
          <w:ilvl w:val="0"/>
          <w:numId w:val="15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076CCF">
        <w:rPr>
          <w:rFonts w:ascii="Arial" w:hAnsi="Arial" w:cs="Arial"/>
          <w:color w:val="000000"/>
          <w:sz w:val="22"/>
          <w:szCs w:val="22"/>
        </w:rPr>
        <w:t xml:space="preserve">states the type of supplies (i.e. taxable, GST-free and/or input taxed supplies) made by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, and for which 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is accepted as payment; </w:t>
      </w:r>
    </w:p>
    <w:p w14:paraId="4B67F1AB" w14:textId="77777777" w:rsidR="00A60B06" w:rsidRPr="00076CCF" w:rsidRDefault="00A60B06" w:rsidP="00A60B06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B67F1AC" w14:textId="4EB240DC" w:rsidR="007F3F12" w:rsidRPr="00A60B06" w:rsidRDefault="007F3F12" w:rsidP="00BC543F">
      <w:pPr>
        <w:pStyle w:val="ListParagraph"/>
        <w:numPr>
          <w:ilvl w:val="0"/>
          <w:numId w:val="15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076CCF">
        <w:rPr>
          <w:rFonts w:ascii="Arial" w:hAnsi="Arial" w:cs="Arial"/>
          <w:color w:val="000000"/>
          <w:sz w:val="22"/>
          <w:szCs w:val="22"/>
        </w:rPr>
        <w:t xml:space="preserve">where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only makes taxable supplies - states whether or not GST is calculated at 1/11th of the price for all the taxable </w:t>
      </w:r>
      <w:r w:rsidRPr="005617C9">
        <w:rPr>
          <w:rFonts w:ascii="Arial" w:hAnsi="Arial" w:cs="Arial"/>
          <w:color w:val="000000"/>
          <w:sz w:val="22"/>
          <w:szCs w:val="22"/>
        </w:rPr>
        <w:t xml:space="preserve">supplies 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made by the </w:t>
      </w:r>
      <w:r w:rsidR="005B5CBC" w:rsidRPr="005617C9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A60B06">
        <w:rPr>
          <w:rFonts w:ascii="Arial" w:hAnsi="Arial" w:cs="Arial"/>
          <w:color w:val="000000"/>
          <w:sz w:val="22"/>
          <w:szCs w:val="22"/>
        </w:rPr>
        <w:t xml:space="preserve">; and </w:t>
      </w:r>
    </w:p>
    <w:p w14:paraId="4B67F1AD" w14:textId="77777777" w:rsidR="00A60B06" w:rsidRPr="00A60B06" w:rsidRDefault="00A60B06" w:rsidP="00BC543F">
      <w:pPr>
        <w:pStyle w:val="ListParagraph"/>
        <w:ind w:left="1985"/>
        <w:rPr>
          <w:rFonts w:ascii="Arial" w:hAnsi="Arial" w:cs="Arial"/>
          <w:color w:val="000000"/>
          <w:sz w:val="22"/>
          <w:szCs w:val="22"/>
        </w:rPr>
      </w:pPr>
    </w:p>
    <w:p w14:paraId="4B67F1AE" w14:textId="6E02F53D" w:rsidR="007F3F12" w:rsidRPr="00076CCF" w:rsidRDefault="007F3F12" w:rsidP="00BC543F">
      <w:pPr>
        <w:pStyle w:val="ListParagraph"/>
        <w:numPr>
          <w:ilvl w:val="0"/>
          <w:numId w:val="15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A60B06">
        <w:rPr>
          <w:rFonts w:ascii="Arial" w:hAnsi="Arial" w:cs="Arial"/>
          <w:color w:val="000000"/>
          <w:sz w:val="22"/>
          <w:szCs w:val="22"/>
        </w:rPr>
        <w:t xml:space="preserve">provides the </w:t>
      </w:r>
      <w:r w:rsidR="00F11062" w:rsidRPr="005617C9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5617C9">
        <w:rPr>
          <w:rFonts w:ascii="Arial" w:hAnsi="Arial" w:cs="Arial"/>
          <w:i/>
          <w:color w:val="000000"/>
          <w:sz w:val="22"/>
          <w:szCs w:val="22"/>
        </w:rPr>
        <w:t xml:space="preserve"> provider</w:t>
      </w:r>
      <w:r w:rsidRPr="00BC543F">
        <w:rPr>
          <w:rFonts w:ascii="Arial" w:hAnsi="Arial" w:cs="Arial"/>
          <w:color w:val="000000"/>
          <w:sz w:val="22"/>
          <w:szCs w:val="22"/>
        </w:rPr>
        <w:t>/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acquirer</w:t>
      </w:r>
      <w:r w:rsidRPr="00A60B06">
        <w:rPr>
          <w:rFonts w:ascii="Arial" w:hAnsi="Arial" w:cs="Arial"/>
          <w:color w:val="000000"/>
          <w:sz w:val="22"/>
          <w:szCs w:val="22"/>
        </w:rPr>
        <w:t xml:space="preserve"> with an undertaking the </w:t>
      </w:r>
      <w:r w:rsidR="00F11062" w:rsidRPr="005617C9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5617C9">
        <w:rPr>
          <w:rFonts w:ascii="Arial" w:hAnsi="Arial" w:cs="Arial"/>
          <w:i/>
          <w:color w:val="000000"/>
          <w:sz w:val="22"/>
          <w:szCs w:val="22"/>
        </w:rPr>
        <w:t xml:space="preserve"> provider</w:t>
      </w:r>
      <w:r w:rsidRPr="00BC543F">
        <w:rPr>
          <w:rFonts w:ascii="Arial" w:hAnsi="Arial" w:cs="Arial"/>
          <w:color w:val="000000"/>
          <w:sz w:val="22"/>
          <w:szCs w:val="22"/>
        </w:rPr>
        <w:t>/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acquirer</w:t>
      </w:r>
      <w:r w:rsidRPr="00076CC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60B06">
        <w:rPr>
          <w:rFonts w:ascii="Arial" w:hAnsi="Arial" w:cs="Arial"/>
          <w:color w:val="000000"/>
          <w:sz w:val="22"/>
          <w:szCs w:val="22"/>
        </w:rPr>
        <w:t xml:space="preserve">will be notified when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B67F1AF" w14:textId="77777777" w:rsidR="00A60B06" w:rsidRPr="00076CCF" w:rsidRDefault="00A60B06" w:rsidP="00A60B06">
      <w:pPr>
        <w:pStyle w:val="ListParagraph"/>
        <w:ind w:left="1440"/>
        <w:rPr>
          <w:rFonts w:ascii="Arial" w:hAnsi="Arial" w:cs="Arial"/>
          <w:color w:val="000000"/>
          <w:sz w:val="22"/>
          <w:szCs w:val="22"/>
        </w:rPr>
      </w:pPr>
    </w:p>
    <w:p w14:paraId="4B67F1B0" w14:textId="51A4790B" w:rsidR="007F3F12" w:rsidRPr="00076CCF" w:rsidRDefault="007F3F12" w:rsidP="00581FCD">
      <w:pPr>
        <w:pStyle w:val="ListParagraph"/>
        <w:numPr>
          <w:ilvl w:val="0"/>
          <w:numId w:val="22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076CCF">
        <w:rPr>
          <w:rFonts w:ascii="Arial" w:hAnsi="Arial" w:cs="Arial"/>
          <w:color w:val="000000"/>
          <w:sz w:val="22"/>
          <w:szCs w:val="22"/>
        </w:rPr>
        <w:t xml:space="preserve">ceases to be registered for GST; or </w:t>
      </w:r>
    </w:p>
    <w:p w14:paraId="4B67F1B1" w14:textId="74093D07" w:rsidR="007F3F12" w:rsidRPr="00076CCF" w:rsidRDefault="007F3F12" w:rsidP="00581FCD">
      <w:pPr>
        <w:pStyle w:val="ListParagraph"/>
        <w:numPr>
          <w:ilvl w:val="0"/>
          <w:numId w:val="22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076CCF">
        <w:rPr>
          <w:rFonts w:ascii="Arial" w:hAnsi="Arial" w:cs="Arial"/>
          <w:color w:val="000000"/>
          <w:sz w:val="22"/>
          <w:szCs w:val="22"/>
        </w:rPr>
        <w:t>ceases</w:t>
      </w:r>
      <w:proofErr w:type="gramEnd"/>
      <w:r w:rsidRPr="00076CCF">
        <w:rPr>
          <w:rFonts w:ascii="Arial" w:hAnsi="Arial" w:cs="Arial"/>
          <w:color w:val="000000"/>
          <w:sz w:val="22"/>
          <w:szCs w:val="22"/>
        </w:rPr>
        <w:t xml:space="preserve"> to make only taxable supplies where </w:t>
      </w:r>
      <w:r w:rsidR="00A60B06" w:rsidRPr="00076CCF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GST is calculated at 1/11th of the price. </w:t>
      </w:r>
    </w:p>
    <w:p w14:paraId="4B67F1B2" w14:textId="77777777" w:rsidR="00A60B06" w:rsidRPr="00076CCF" w:rsidRDefault="00A60B06" w:rsidP="00BC543F">
      <w:pPr>
        <w:pStyle w:val="ListParagraph"/>
        <w:ind w:left="2835"/>
        <w:rPr>
          <w:rFonts w:ascii="Arial" w:hAnsi="Arial" w:cs="Arial"/>
          <w:color w:val="000000"/>
          <w:sz w:val="22"/>
          <w:szCs w:val="22"/>
        </w:rPr>
      </w:pPr>
    </w:p>
    <w:p w14:paraId="4B67F1B3" w14:textId="12F0F24B" w:rsidR="007F3F12" w:rsidRPr="00076CCF" w:rsidRDefault="007F3F12" w:rsidP="00A2634F">
      <w:pPr>
        <w:ind w:left="1276" w:hanging="567"/>
        <w:rPr>
          <w:rFonts w:ascii="Arial" w:hAnsi="Arial" w:cs="Arial"/>
          <w:color w:val="000000"/>
          <w:sz w:val="22"/>
          <w:szCs w:val="22"/>
        </w:rPr>
      </w:pPr>
      <w:r w:rsidRPr="00076CCF">
        <w:rPr>
          <w:rFonts w:ascii="Arial" w:hAnsi="Arial" w:cs="Arial"/>
          <w:bCs/>
          <w:color w:val="000000"/>
          <w:sz w:val="22"/>
          <w:szCs w:val="22"/>
        </w:rPr>
        <w:t>(2)</w:t>
      </w:r>
      <w:r w:rsidR="00A60B06" w:rsidRPr="00076CCF">
        <w:rPr>
          <w:rFonts w:ascii="Arial" w:hAnsi="Arial" w:cs="Arial"/>
          <w:color w:val="000000"/>
          <w:sz w:val="22"/>
          <w:szCs w:val="22"/>
        </w:rPr>
        <w:tab/>
      </w:r>
      <w:r w:rsidRPr="00076CCF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076CCF">
        <w:rPr>
          <w:rFonts w:ascii="Arial" w:hAnsi="Arial" w:cs="Arial"/>
          <w:i/>
          <w:color w:val="000000"/>
          <w:sz w:val="22"/>
          <w:szCs w:val="22"/>
        </w:rPr>
        <w:t xml:space="preserve"> provider/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acquirer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must retain the signed statement for at least 5 years after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ceases their association with 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CCF">
        <w:rPr>
          <w:rFonts w:ascii="Arial" w:hAnsi="Arial" w:cs="Arial"/>
          <w:i/>
          <w:color w:val="000000"/>
          <w:sz w:val="22"/>
          <w:szCs w:val="22"/>
        </w:rPr>
        <w:t>provider</w:t>
      </w:r>
      <w:r w:rsidRPr="00076CCF">
        <w:rPr>
          <w:rFonts w:ascii="Arial" w:hAnsi="Arial" w:cs="Arial"/>
          <w:color w:val="000000"/>
          <w:sz w:val="22"/>
          <w:szCs w:val="22"/>
        </w:rPr>
        <w:t>/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acquirer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B67F1B4" w14:textId="77777777" w:rsidR="007F3F12" w:rsidRPr="00076CCF" w:rsidRDefault="007F3F12" w:rsidP="007F3F12">
      <w:pPr>
        <w:rPr>
          <w:rFonts w:ascii="Arial" w:hAnsi="Arial" w:cs="Arial"/>
          <w:color w:val="000000"/>
          <w:sz w:val="22"/>
          <w:szCs w:val="22"/>
        </w:rPr>
      </w:pPr>
    </w:p>
    <w:p w14:paraId="4B67F1B5" w14:textId="4ABABF1F" w:rsidR="00A60B06" w:rsidRPr="005E2A31" w:rsidRDefault="005E2A31" w:rsidP="00A60B06">
      <w:pPr>
        <w:spacing w:before="100" w:beforeAutospacing="1" w:after="100" w:afterAutospacing="1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  <w:r w:rsidRPr="00A2634F">
        <w:rPr>
          <w:rFonts w:ascii="Arial" w:hAnsi="Arial" w:cs="Arial"/>
          <w:b/>
          <w:color w:val="000000"/>
        </w:rPr>
        <w:t>1</w:t>
      </w:r>
      <w:r w:rsidR="00AA2C55" w:rsidRPr="00A2634F"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="00A60B06" w:rsidRPr="00A60B0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7F3F12" w:rsidRPr="00A2634F">
        <w:rPr>
          <w:rFonts w:ascii="Arial" w:hAnsi="Arial" w:cs="Arial"/>
          <w:b/>
          <w:color w:val="000000"/>
        </w:rPr>
        <w:t>Calculating the adjustment or the estimated adjustment to GST payable using the signed statement method</w:t>
      </w:r>
      <w:r w:rsidR="007F3F12" w:rsidRPr="005E2A3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B67F1B6" w14:textId="77777777" w:rsidR="007F3F12" w:rsidRDefault="007F3F12" w:rsidP="00A60B06">
      <w:pPr>
        <w:pStyle w:val="ListParagraph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A60B06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30792F">
        <w:rPr>
          <w:rFonts w:ascii="Arial" w:hAnsi="Arial" w:cs="Arial"/>
          <w:iCs/>
          <w:color w:val="000000"/>
          <w:sz w:val="22"/>
          <w:szCs w:val="22"/>
        </w:rPr>
        <w:t>signed statement method</w:t>
      </w:r>
      <w:r w:rsidRPr="00A60B06">
        <w:rPr>
          <w:rFonts w:ascii="Arial" w:hAnsi="Arial" w:cs="Arial"/>
          <w:color w:val="000000"/>
          <w:sz w:val="22"/>
          <w:szCs w:val="22"/>
        </w:rPr>
        <w:t xml:space="preserve"> for calculating the amount of an adjustment or an estimated adjustment to the GST payable is as follows: </w:t>
      </w:r>
    </w:p>
    <w:p w14:paraId="4B67F1B7" w14:textId="77777777" w:rsidR="00A60B06" w:rsidRPr="00A60B06" w:rsidRDefault="00A60B06" w:rsidP="00A60B06">
      <w:pPr>
        <w:pStyle w:val="ListParagraph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4B67F1B8" w14:textId="2778C56D" w:rsidR="007F3F12" w:rsidRPr="00076CCF" w:rsidRDefault="007F3F12" w:rsidP="00A2634F">
      <w:pPr>
        <w:pStyle w:val="ListParagraph"/>
        <w:numPr>
          <w:ilvl w:val="0"/>
          <w:numId w:val="28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A60B06">
        <w:rPr>
          <w:rFonts w:ascii="Arial" w:hAnsi="Arial" w:cs="Arial"/>
          <w:color w:val="000000"/>
          <w:sz w:val="22"/>
          <w:szCs w:val="22"/>
        </w:rPr>
        <w:t xml:space="preserve">for an adjustment to the GST payable - where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has indicated on the signed statement that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only makes taxable supplies where the GST is 1/11th of the price, 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 provider</w:t>
      </w:r>
      <w:r w:rsidRPr="00076CCF">
        <w:rPr>
          <w:rFonts w:ascii="Arial" w:hAnsi="Arial" w:cs="Arial"/>
          <w:i/>
          <w:color w:val="000000"/>
          <w:sz w:val="22"/>
          <w:szCs w:val="22"/>
        </w:rPr>
        <w:t>/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acquirer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may calculate the amount of the adjustment to the GST payable as 1/11th of the change in price; </w:t>
      </w:r>
      <w:r w:rsidR="00BF65C6" w:rsidRPr="00076CCF">
        <w:rPr>
          <w:rFonts w:ascii="Arial" w:hAnsi="Arial" w:cs="Arial"/>
          <w:color w:val="000000"/>
          <w:sz w:val="22"/>
          <w:szCs w:val="22"/>
        </w:rPr>
        <w:t>or</w:t>
      </w:r>
    </w:p>
    <w:p w14:paraId="4B67F1B9" w14:textId="77777777" w:rsidR="00A60B06" w:rsidRPr="00076CCF" w:rsidRDefault="00A60B06" w:rsidP="003F0FA0">
      <w:pPr>
        <w:ind w:left="1830"/>
        <w:rPr>
          <w:rFonts w:ascii="Arial" w:hAnsi="Arial" w:cs="Arial"/>
          <w:color w:val="000000"/>
          <w:sz w:val="22"/>
          <w:szCs w:val="22"/>
        </w:rPr>
      </w:pPr>
    </w:p>
    <w:p w14:paraId="4B67F1BA" w14:textId="2ACCAB95" w:rsidR="007F3F12" w:rsidRPr="00076CCF" w:rsidRDefault="007F3F12" w:rsidP="00A2634F">
      <w:pPr>
        <w:pStyle w:val="ListParagraph"/>
        <w:numPr>
          <w:ilvl w:val="0"/>
          <w:numId w:val="28"/>
        </w:numPr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076CCF">
        <w:rPr>
          <w:rFonts w:ascii="Arial" w:hAnsi="Arial" w:cs="Arial"/>
          <w:color w:val="000000"/>
          <w:sz w:val="22"/>
          <w:szCs w:val="22"/>
        </w:rPr>
        <w:t xml:space="preserve">for an estimated adjustment to the GST payable - where a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has indicated on the signed statement that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makes taxable supplies where GST may not be 1/11th of the price, or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is a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mixed transaction supplier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, 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 provider</w:t>
      </w:r>
      <w:r w:rsidRPr="00076CCF">
        <w:rPr>
          <w:rFonts w:ascii="Arial" w:hAnsi="Arial" w:cs="Arial"/>
          <w:color w:val="000000"/>
          <w:sz w:val="22"/>
          <w:szCs w:val="22"/>
        </w:rPr>
        <w:t>/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acquirer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may calculate the estimated adjustment amount as 1/11th of the change in price of the relevant transaction if: </w:t>
      </w:r>
    </w:p>
    <w:p w14:paraId="4B67F1BB" w14:textId="77777777" w:rsidR="00A60B06" w:rsidRPr="00076CCF" w:rsidRDefault="00A60B06" w:rsidP="00A60B06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B67F1BC" w14:textId="45F82248" w:rsidR="007F3F12" w:rsidRPr="00076CCF" w:rsidRDefault="007F3F12" w:rsidP="00A2634F">
      <w:pPr>
        <w:pStyle w:val="ListParagraph"/>
        <w:numPr>
          <w:ilvl w:val="0"/>
          <w:numId w:val="17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076CCF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 provider</w:t>
      </w:r>
      <w:r w:rsidRPr="00076CCF">
        <w:rPr>
          <w:rFonts w:ascii="Arial" w:hAnsi="Arial" w:cs="Arial"/>
          <w:color w:val="000000"/>
          <w:sz w:val="22"/>
          <w:szCs w:val="22"/>
        </w:rPr>
        <w:t>/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acquirer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indicates the estimated adjustment amount for this transaction must be verified; </w:t>
      </w:r>
    </w:p>
    <w:p w14:paraId="4B67F1BE" w14:textId="68B24D5D" w:rsidR="007F3F12" w:rsidRPr="00076CCF" w:rsidRDefault="007F3F12" w:rsidP="00A2634F">
      <w:pPr>
        <w:pStyle w:val="ListParagraph"/>
        <w:numPr>
          <w:ilvl w:val="0"/>
          <w:numId w:val="17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076CCF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corporate card provider</w:t>
      </w:r>
      <w:r w:rsidRPr="00076CCF">
        <w:rPr>
          <w:rFonts w:ascii="Arial" w:hAnsi="Arial" w:cs="Arial"/>
          <w:color w:val="000000"/>
          <w:sz w:val="22"/>
          <w:szCs w:val="22"/>
        </w:rPr>
        <w:t>/</w:t>
      </w:r>
      <w:r w:rsidR="00F11062" w:rsidRPr="00076CCF">
        <w:rPr>
          <w:rFonts w:ascii="Arial" w:hAnsi="Arial" w:cs="Arial"/>
          <w:i/>
          <w:color w:val="000000"/>
          <w:sz w:val="22"/>
          <w:szCs w:val="22"/>
        </w:rPr>
        <w:t>acquirer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advises the </w:t>
      </w:r>
      <w:r w:rsidR="007672E2" w:rsidRPr="00076CCF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to obtain an adjustm</w:t>
      </w:r>
      <w:r w:rsidRPr="00A60B06">
        <w:rPr>
          <w:rFonts w:ascii="Arial" w:hAnsi="Arial" w:cs="Arial"/>
          <w:color w:val="000000"/>
          <w:sz w:val="22"/>
          <w:szCs w:val="22"/>
        </w:rPr>
        <w:t xml:space="preserve">ent note before </w:t>
      </w:r>
      <w:r w:rsidRPr="00A60B06">
        <w:rPr>
          <w:rFonts w:ascii="Arial" w:hAnsi="Arial" w:cs="Arial"/>
          <w:color w:val="000000"/>
          <w:sz w:val="22"/>
          <w:szCs w:val="22"/>
        </w:rPr>
        <w:lastRenderedPageBreak/>
        <w:t xml:space="preserve">attributing a decreasing adjustment to a tax period (if required by subsection 29-20(3) of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GST Act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); and </w:t>
      </w:r>
    </w:p>
    <w:p w14:paraId="4B67F1C0" w14:textId="23E17E25" w:rsidR="007F3F12" w:rsidRPr="00076CCF" w:rsidRDefault="00A60B06" w:rsidP="00A2634F">
      <w:pPr>
        <w:pStyle w:val="ListParagraph"/>
        <w:numPr>
          <w:ilvl w:val="0"/>
          <w:numId w:val="17"/>
        </w:numPr>
        <w:ind w:left="2835" w:hanging="567"/>
        <w:rPr>
          <w:rFonts w:ascii="Arial" w:hAnsi="Arial" w:cs="Arial"/>
          <w:color w:val="000000"/>
          <w:sz w:val="22"/>
          <w:szCs w:val="22"/>
        </w:rPr>
      </w:pPr>
      <w:r w:rsidRPr="00076CCF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076CCF">
        <w:rPr>
          <w:rFonts w:ascii="Arial" w:hAnsi="Arial" w:cs="Arial"/>
          <w:color w:val="000000"/>
          <w:sz w:val="22"/>
          <w:szCs w:val="22"/>
        </w:rPr>
        <w:t>a</w:t>
      </w:r>
      <w:r w:rsidR="007F3F12" w:rsidRPr="00076CCF">
        <w:rPr>
          <w:rFonts w:ascii="Arial" w:hAnsi="Arial" w:cs="Arial"/>
          <w:color w:val="000000"/>
          <w:sz w:val="22"/>
          <w:szCs w:val="22"/>
        </w:rPr>
        <w:t>t</w:t>
      </w:r>
      <w:proofErr w:type="gramEnd"/>
      <w:r w:rsidR="007F3F12" w:rsidRPr="00076CCF">
        <w:rPr>
          <w:rFonts w:ascii="Arial" w:hAnsi="Arial" w:cs="Arial"/>
          <w:color w:val="000000"/>
          <w:sz w:val="22"/>
          <w:szCs w:val="22"/>
        </w:rPr>
        <w:t xml:space="preserve"> least one of the requirements in </w:t>
      </w:r>
      <w:r w:rsidR="00993A70" w:rsidRPr="00076CCF">
        <w:rPr>
          <w:rFonts w:ascii="Arial" w:hAnsi="Arial" w:cs="Arial"/>
          <w:color w:val="000000"/>
          <w:sz w:val="22"/>
          <w:szCs w:val="22"/>
        </w:rPr>
        <w:t>sub</w:t>
      </w:r>
      <w:r w:rsidR="00010AAB" w:rsidRPr="00076CCF">
        <w:rPr>
          <w:rFonts w:ascii="Arial" w:hAnsi="Arial" w:cs="Arial"/>
          <w:color w:val="000000"/>
          <w:sz w:val="22"/>
          <w:szCs w:val="22"/>
        </w:rPr>
        <w:t>paragraphs</w:t>
      </w:r>
      <w:r w:rsidR="00993A70" w:rsidRPr="00076CCF">
        <w:rPr>
          <w:rFonts w:ascii="Arial" w:hAnsi="Arial" w:cs="Arial"/>
          <w:color w:val="000000"/>
          <w:sz w:val="22"/>
          <w:szCs w:val="22"/>
        </w:rPr>
        <w:t xml:space="preserve"> </w:t>
      </w:r>
      <w:r w:rsidR="007F3F12" w:rsidRPr="00076CCF">
        <w:rPr>
          <w:rFonts w:ascii="Arial" w:hAnsi="Arial" w:cs="Arial"/>
          <w:color w:val="000000"/>
          <w:sz w:val="22"/>
          <w:szCs w:val="22"/>
        </w:rPr>
        <w:t>1</w:t>
      </w:r>
      <w:r w:rsidR="00AA2C55" w:rsidRPr="00076CCF">
        <w:rPr>
          <w:rFonts w:ascii="Arial" w:hAnsi="Arial" w:cs="Arial"/>
          <w:color w:val="000000"/>
          <w:sz w:val="22"/>
          <w:szCs w:val="22"/>
        </w:rPr>
        <w:t>0</w:t>
      </w:r>
      <w:r w:rsidR="007F3F12" w:rsidRPr="00076CCF">
        <w:rPr>
          <w:rFonts w:ascii="Arial" w:hAnsi="Arial" w:cs="Arial"/>
          <w:color w:val="000000"/>
          <w:sz w:val="22"/>
          <w:szCs w:val="22"/>
        </w:rPr>
        <w:t>(b)(i) and 1</w:t>
      </w:r>
      <w:r w:rsidR="00AA2C55" w:rsidRPr="00076CCF">
        <w:rPr>
          <w:rFonts w:ascii="Arial" w:hAnsi="Arial" w:cs="Arial"/>
          <w:color w:val="000000"/>
          <w:sz w:val="22"/>
          <w:szCs w:val="22"/>
        </w:rPr>
        <w:t>0</w:t>
      </w:r>
      <w:r w:rsidR="007F3F12" w:rsidRPr="00076CCF">
        <w:rPr>
          <w:rFonts w:ascii="Arial" w:hAnsi="Arial" w:cs="Arial"/>
          <w:color w:val="000000"/>
          <w:sz w:val="22"/>
          <w:szCs w:val="22"/>
        </w:rPr>
        <w:t xml:space="preserve">(b)(ii) is prominently displayed on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corporate card statement</w:t>
      </w:r>
      <w:r w:rsidR="007F3F12" w:rsidRPr="00076CC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B67F1C1" w14:textId="77777777" w:rsidR="007F3F12" w:rsidRPr="007F3F12" w:rsidRDefault="007F3F12" w:rsidP="00A60B06">
      <w:pPr>
        <w:ind w:left="615"/>
        <w:rPr>
          <w:rFonts w:ascii="Arial" w:hAnsi="Arial" w:cs="Arial"/>
          <w:color w:val="000000"/>
          <w:sz w:val="22"/>
          <w:szCs w:val="22"/>
        </w:rPr>
      </w:pPr>
    </w:p>
    <w:p w14:paraId="4B67F1C2" w14:textId="20E77737" w:rsidR="007F3F12" w:rsidRPr="003E1249" w:rsidRDefault="007F3F12" w:rsidP="007F3F1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A2634F">
        <w:rPr>
          <w:rFonts w:ascii="Arial" w:hAnsi="Arial" w:cs="Arial"/>
          <w:b/>
          <w:bCs/>
          <w:iCs/>
          <w:color w:val="000000"/>
        </w:rPr>
        <w:t>1</w:t>
      </w:r>
      <w:r w:rsidR="00AA2C55" w:rsidRPr="00A2634F">
        <w:rPr>
          <w:rFonts w:ascii="Arial" w:hAnsi="Arial" w:cs="Arial"/>
          <w:b/>
          <w:bCs/>
          <w:iCs/>
          <w:color w:val="000000"/>
        </w:rPr>
        <w:t>1</w:t>
      </w:r>
      <w:r w:rsidR="005E2A31" w:rsidRPr="003E1249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5E2A31" w:rsidRPr="003E1249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A2634F">
        <w:rPr>
          <w:rFonts w:ascii="Arial" w:hAnsi="Arial" w:cs="Arial"/>
          <w:b/>
          <w:bCs/>
          <w:iCs/>
          <w:color w:val="000000"/>
        </w:rPr>
        <w:t xml:space="preserve">Accuracy requirements for </w:t>
      </w:r>
      <w:r w:rsidRPr="00840CDB">
        <w:rPr>
          <w:rFonts w:ascii="Arial" w:hAnsi="Arial" w:cs="Arial"/>
          <w:b/>
          <w:bCs/>
          <w:i/>
          <w:iCs/>
          <w:color w:val="000000"/>
        </w:rPr>
        <w:t>corporate card statements</w:t>
      </w:r>
      <w:r w:rsidRPr="003E124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4765B2" w14:textId="28A711E4" w:rsidR="003E1249" w:rsidRPr="00076CCF" w:rsidRDefault="003E1249" w:rsidP="005E2A31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3E1249">
        <w:rPr>
          <w:rFonts w:ascii="Arial" w:hAnsi="Arial" w:cs="Arial"/>
          <w:bCs/>
          <w:color w:val="000000"/>
          <w:sz w:val="22"/>
          <w:szCs w:val="22"/>
        </w:rPr>
        <w:t xml:space="preserve">Where the </w:t>
      </w:r>
      <w:r w:rsidRPr="00076CCF">
        <w:rPr>
          <w:rFonts w:ascii="Arial" w:hAnsi="Arial" w:cs="Arial"/>
          <w:bCs/>
          <w:i/>
          <w:color w:val="000000"/>
          <w:sz w:val="22"/>
          <w:szCs w:val="22"/>
        </w:rPr>
        <w:t>corporate card provider/acquirer</w:t>
      </w:r>
      <w:r w:rsidRPr="00076CCF">
        <w:rPr>
          <w:rFonts w:ascii="Arial" w:hAnsi="Arial" w:cs="Arial"/>
          <w:bCs/>
          <w:color w:val="000000"/>
          <w:sz w:val="22"/>
          <w:szCs w:val="22"/>
        </w:rPr>
        <w:t xml:space="preserve"> ha</w:t>
      </w:r>
      <w:r w:rsidR="00E00B9C" w:rsidRPr="00076CCF">
        <w:rPr>
          <w:rFonts w:ascii="Arial" w:hAnsi="Arial" w:cs="Arial"/>
          <w:bCs/>
          <w:color w:val="000000"/>
          <w:sz w:val="22"/>
          <w:szCs w:val="22"/>
        </w:rPr>
        <w:t>s</w:t>
      </w:r>
      <w:r w:rsidRPr="00076CCF">
        <w:rPr>
          <w:rFonts w:ascii="Arial" w:hAnsi="Arial" w:cs="Arial"/>
          <w:bCs/>
          <w:color w:val="000000"/>
          <w:sz w:val="22"/>
          <w:szCs w:val="22"/>
        </w:rPr>
        <w:t xml:space="preserve"> reason to consider any information set out in paragraph </w:t>
      </w:r>
      <w:r w:rsidR="00AA2C55" w:rsidRPr="00076CCF">
        <w:rPr>
          <w:rFonts w:ascii="Arial" w:hAnsi="Arial" w:cs="Arial"/>
          <w:bCs/>
          <w:color w:val="000000"/>
          <w:sz w:val="22"/>
          <w:szCs w:val="22"/>
        </w:rPr>
        <w:t>8</w:t>
      </w:r>
      <w:r w:rsidRPr="00076CCF">
        <w:rPr>
          <w:rFonts w:ascii="Arial" w:hAnsi="Arial" w:cs="Arial"/>
          <w:bCs/>
          <w:color w:val="000000"/>
          <w:sz w:val="22"/>
          <w:szCs w:val="22"/>
        </w:rPr>
        <w:t xml:space="preserve">(d) or an estimated GST amount is not accurate, the </w:t>
      </w:r>
      <w:r w:rsidRPr="00076CCF">
        <w:rPr>
          <w:rFonts w:ascii="Arial" w:hAnsi="Arial" w:cs="Arial"/>
          <w:bCs/>
          <w:i/>
          <w:color w:val="000000"/>
          <w:sz w:val="22"/>
          <w:szCs w:val="22"/>
        </w:rPr>
        <w:t>corporate card provider/acquirer</w:t>
      </w:r>
      <w:r w:rsidRPr="00076CCF">
        <w:rPr>
          <w:rFonts w:ascii="Arial" w:hAnsi="Arial" w:cs="Arial"/>
          <w:bCs/>
          <w:color w:val="000000"/>
          <w:sz w:val="22"/>
          <w:szCs w:val="22"/>
        </w:rPr>
        <w:t xml:space="preserve"> must not include that information on the </w:t>
      </w:r>
      <w:r w:rsidRPr="00076CCF">
        <w:rPr>
          <w:rFonts w:ascii="Arial" w:hAnsi="Arial" w:cs="Arial"/>
          <w:bCs/>
          <w:i/>
          <w:color w:val="000000"/>
          <w:sz w:val="22"/>
          <w:szCs w:val="22"/>
        </w:rPr>
        <w:t>corporate card statement</w:t>
      </w:r>
      <w:r w:rsidRPr="00076CCF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0A15570D" w14:textId="77777777" w:rsidR="003E1249" w:rsidRPr="003E1249" w:rsidRDefault="003E1249" w:rsidP="005E2A31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</w:p>
    <w:p w14:paraId="4B67F1CA" w14:textId="5BCD6CE8" w:rsidR="005E2A31" w:rsidRDefault="007F3F12" w:rsidP="007F3F1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A2634F">
        <w:rPr>
          <w:rFonts w:ascii="Arial" w:hAnsi="Arial" w:cs="Arial"/>
          <w:b/>
          <w:bCs/>
          <w:iCs/>
          <w:color w:val="000000"/>
        </w:rPr>
        <w:t>1</w:t>
      </w:r>
      <w:r w:rsidR="00AA2C55" w:rsidRPr="00A2634F">
        <w:rPr>
          <w:rFonts w:ascii="Arial" w:hAnsi="Arial" w:cs="Arial"/>
          <w:b/>
          <w:bCs/>
          <w:iCs/>
          <w:color w:val="000000"/>
        </w:rPr>
        <w:t>2</w:t>
      </w:r>
      <w:r w:rsidRPr="00A2634F">
        <w:rPr>
          <w:rFonts w:ascii="Arial" w:hAnsi="Arial" w:cs="Arial"/>
          <w:b/>
          <w:bCs/>
          <w:iCs/>
          <w:color w:val="000000"/>
        </w:rPr>
        <w:t>.</w:t>
      </w:r>
      <w:r w:rsidR="00096CF6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7672E2" w:rsidRPr="00A2634F">
        <w:rPr>
          <w:rFonts w:ascii="Arial" w:hAnsi="Arial" w:cs="Arial"/>
          <w:b/>
          <w:bCs/>
          <w:i/>
          <w:iCs/>
          <w:color w:val="000000"/>
        </w:rPr>
        <w:t>Cardholder</w:t>
      </w:r>
      <w:r w:rsidRPr="00A2634F">
        <w:rPr>
          <w:rFonts w:ascii="Arial" w:hAnsi="Arial" w:cs="Arial"/>
          <w:b/>
          <w:bCs/>
          <w:iCs/>
          <w:color w:val="000000"/>
        </w:rPr>
        <w:t xml:space="preserve"> requirements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67F1CB" w14:textId="0081E690" w:rsidR="007F3F12" w:rsidRPr="007F3F12" w:rsidRDefault="007F3F12" w:rsidP="005E2A31">
      <w:pPr>
        <w:spacing w:before="100" w:beforeAutospacing="1" w:after="100" w:afterAutospacing="1"/>
        <w:ind w:firstLine="720"/>
        <w:rPr>
          <w:rFonts w:ascii="Arial" w:hAnsi="Arial" w:cs="Arial"/>
          <w:color w:val="000000"/>
          <w:sz w:val="22"/>
          <w:szCs w:val="22"/>
        </w:rPr>
      </w:pPr>
      <w:r w:rsidRPr="007F3F1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672E2" w:rsidRPr="00076CCF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3F12">
        <w:rPr>
          <w:rFonts w:ascii="Arial" w:hAnsi="Arial" w:cs="Arial"/>
          <w:color w:val="000000"/>
          <w:sz w:val="22"/>
          <w:szCs w:val="22"/>
        </w:rPr>
        <w:t xml:space="preserve">must have in place: </w:t>
      </w:r>
    </w:p>
    <w:p w14:paraId="4B67F1CC" w14:textId="50A8592C" w:rsidR="007F3F12" w:rsidRPr="005E2A31" w:rsidRDefault="007F3F12" w:rsidP="00A2634F">
      <w:pPr>
        <w:pStyle w:val="ListParagraph"/>
        <w:numPr>
          <w:ilvl w:val="0"/>
          <w:numId w:val="23"/>
        </w:numPr>
        <w:tabs>
          <w:tab w:val="left" w:pos="1985"/>
        </w:tabs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5E2A31">
        <w:rPr>
          <w:rFonts w:ascii="Arial" w:hAnsi="Arial" w:cs="Arial"/>
          <w:color w:val="000000"/>
          <w:sz w:val="22"/>
          <w:szCs w:val="22"/>
        </w:rPr>
        <w:t xml:space="preserve">an effectively regulated corporate policy (that includes the retention of documentary evidence) for determining the amount of decreasing adjustments relating to acquisitions made on the </w:t>
      </w:r>
      <w:r w:rsidR="00F11062" w:rsidRPr="005617C9">
        <w:rPr>
          <w:rFonts w:ascii="Arial" w:hAnsi="Arial" w:cs="Arial"/>
          <w:i/>
          <w:color w:val="000000"/>
          <w:sz w:val="22"/>
          <w:szCs w:val="22"/>
        </w:rPr>
        <w:t>corporate card</w:t>
      </w:r>
      <w:r w:rsidRPr="005E2A31">
        <w:rPr>
          <w:rFonts w:ascii="Arial" w:hAnsi="Arial" w:cs="Arial"/>
          <w:color w:val="000000"/>
          <w:sz w:val="22"/>
          <w:szCs w:val="22"/>
        </w:rPr>
        <w:t xml:space="preserve"> that are wholly or partly of a private or domestic nature; and </w:t>
      </w:r>
    </w:p>
    <w:p w14:paraId="4B67F1CD" w14:textId="77777777" w:rsidR="005E2A31" w:rsidRPr="005E2A31" w:rsidRDefault="005E2A31" w:rsidP="00946370">
      <w:pPr>
        <w:pStyle w:val="ListParagraph"/>
        <w:tabs>
          <w:tab w:val="left" w:pos="1843"/>
        </w:tabs>
        <w:ind w:left="2220"/>
        <w:rPr>
          <w:rFonts w:ascii="Arial" w:hAnsi="Arial" w:cs="Arial"/>
          <w:color w:val="000000"/>
          <w:sz w:val="22"/>
          <w:szCs w:val="22"/>
        </w:rPr>
      </w:pPr>
    </w:p>
    <w:p w14:paraId="4B67F1CE" w14:textId="0E316B26" w:rsidR="007F3F12" w:rsidRPr="005E2A31" w:rsidRDefault="007F3F12" w:rsidP="00A2634F">
      <w:pPr>
        <w:pStyle w:val="ListParagraph"/>
        <w:numPr>
          <w:ilvl w:val="0"/>
          <w:numId w:val="23"/>
        </w:numPr>
        <w:tabs>
          <w:tab w:val="left" w:pos="1985"/>
        </w:tabs>
        <w:ind w:left="198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5E2A31">
        <w:rPr>
          <w:rFonts w:ascii="Arial" w:hAnsi="Arial" w:cs="Arial"/>
          <w:color w:val="000000"/>
          <w:sz w:val="22"/>
          <w:szCs w:val="22"/>
        </w:rPr>
        <w:t>an</w:t>
      </w:r>
      <w:proofErr w:type="gramEnd"/>
      <w:r w:rsidRPr="005E2A31">
        <w:rPr>
          <w:rFonts w:ascii="Arial" w:hAnsi="Arial" w:cs="Arial"/>
          <w:color w:val="000000"/>
          <w:sz w:val="22"/>
          <w:szCs w:val="22"/>
        </w:rPr>
        <w:t xml:space="preserve"> effectively regulated corporate policy that ensures the adjustment note and the </w:t>
      </w:r>
      <w:r w:rsidR="005B5CBC" w:rsidRPr="005617C9">
        <w:rPr>
          <w:rFonts w:ascii="Arial" w:hAnsi="Arial" w:cs="Arial"/>
          <w:i/>
          <w:color w:val="000000"/>
          <w:sz w:val="22"/>
          <w:szCs w:val="22"/>
        </w:rPr>
        <w:t>corporate card statement</w:t>
      </w:r>
      <w:r w:rsidRPr="005E2A31">
        <w:rPr>
          <w:rFonts w:ascii="Arial" w:hAnsi="Arial" w:cs="Arial"/>
          <w:color w:val="000000"/>
          <w:sz w:val="22"/>
          <w:szCs w:val="22"/>
        </w:rPr>
        <w:t xml:space="preserve"> are not incorrectly used to claim decreasing adjustments more than once for an adjustment event. </w:t>
      </w:r>
    </w:p>
    <w:p w14:paraId="4B67F1CF" w14:textId="77777777" w:rsidR="007F3F12" w:rsidRPr="00946370" w:rsidRDefault="007F3F12" w:rsidP="00946370">
      <w:pPr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</w:p>
    <w:p w14:paraId="4B67F1D6" w14:textId="60EB3BB2" w:rsidR="0020663F" w:rsidRPr="00845104" w:rsidRDefault="00096CF6" w:rsidP="00EA415E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A2634F">
        <w:rPr>
          <w:rFonts w:ascii="Arial" w:hAnsi="Arial" w:cs="Arial"/>
          <w:b/>
          <w:color w:val="000000"/>
        </w:rPr>
        <w:t>1</w:t>
      </w:r>
      <w:r w:rsidR="00AA2C55" w:rsidRPr="00A2634F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20663F" w:rsidRPr="00A2634F">
        <w:rPr>
          <w:rFonts w:ascii="Arial" w:hAnsi="Arial" w:cs="Arial"/>
          <w:b/>
          <w:color w:val="000000"/>
        </w:rPr>
        <w:t xml:space="preserve">Reimbursement of employees </w:t>
      </w:r>
      <w:proofErr w:type="spellStart"/>
      <w:r w:rsidR="0020663F" w:rsidRPr="00A2634F">
        <w:rPr>
          <w:rFonts w:ascii="Arial" w:hAnsi="Arial" w:cs="Arial"/>
          <w:b/>
          <w:color w:val="000000"/>
        </w:rPr>
        <w:t>etc</w:t>
      </w:r>
      <w:proofErr w:type="spellEnd"/>
    </w:p>
    <w:p w14:paraId="4B67F1D7" w14:textId="43FE5589" w:rsidR="0020663F" w:rsidRPr="00076CCF" w:rsidRDefault="0020663F" w:rsidP="00EA415E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the </w:t>
      </w:r>
      <w:r w:rsidR="007672E2" w:rsidRPr="00076CCF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has a decreasing adjustment </w:t>
      </w:r>
      <w:r w:rsidR="007021AA" w:rsidRPr="00076CCF">
        <w:rPr>
          <w:rFonts w:ascii="Arial" w:hAnsi="Arial" w:cs="Arial"/>
          <w:color w:val="000000"/>
          <w:sz w:val="22"/>
          <w:szCs w:val="22"/>
        </w:rPr>
        <w:t xml:space="preserve">in relation to a reimbursement that 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section 111-5 of the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GST Act</w:t>
      </w:r>
      <w:r w:rsidR="007021AA" w:rsidRPr="00076CCF">
        <w:rPr>
          <w:rFonts w:ascii="Arial" w:hAnsi="Arial" w:cs="Arial"/>
          <w:color w:val="000000"/>
          <w:sz w:val="22"/>
          <w:szCs w:val="22"/>
        </w:rPr>
        <w:t xml:space="preserve"> applies</w:t>
      </w:r>
      <w:r w:rsidR="00A16BF2" w:rsidRPr="00076CCF">
        <w:rPr>
          <w:rFonts w:ascii="Arial" w:hAnsi="Arial" w:cs="Arial"/>
          <w:color w:val="000000"/>
          <w:sz w:val="22"/>
          <w:szCs w:val="22"/>
        </w:rPr>
        <w:t xml:space="preserve">: </w:t>
      </w:r>
      <w:r w:rsidR="007021AA" w:rsidRPr="00076CC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18C143" w14:textId="77777777" w:rsidR="007857A3" w:rsidRDefault="00A16BF2" w:rsidP="00A2634F">
      <w:pPr>
        <w:pStyle w:val="ListParagraph"/>
        <w:numPr>
          <w:ilvl w:val="0"/>
          <w:numId w:val="29"/>
        </w:numPr>
        <w:tabs>
          <w:tab w:val="left" w:pos="1985"/>
        </w:tabs>
        <w:ind w:left="1985" w:hanging="567"/>
        <w:rPr>
          <w:rFonts w:ascii="Arial" w:hAnsi="Arial" w:cs="Arial"/>
          <w:color w:val="000000"/>
          <w:sz w:val="22"/>
          <w:szCs w:val="22"/>
        </w:rPr>
      </w:pPr>
      <w:r w:rsidRPr="00076CCF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076CCF">
        <w:rPr>
          <w:rFonts w:ascii="Arial" w:hAnsi="Arial" w:cs="Arial"/>
          <w:i/>
          <w:color w:val="000000"/>
          <w:sz w:val="22"/>
          <w:szCs w:val="22"/>
        </w:rPr>
        <w:t>cardholder</w:t>
      </w:r>
      <w:r w:rsidRPr="00076CCF">
        <w:rPr>
          <w:rFonts w:ascii="Arial" w:hAnsi="Arial" w:cs="Arial"/>
          <w:color w:val="000000"/>
          <w:sz w:val="22"/>
          <w:szCs w:val="22"/>
        </w:rPr>
        <w:t xml:space="preserve"> is</w:t>
      </w:r>
      <w:r w:rsidR="0020663F" w:rsidRPr="00076CCF">
        <w:rPr>
          <w:rFonts w:ascii="Arial" w:hAnsi="Arial" w:cs="Arial"/>
          <w:color w:val="000000"/>
          <w:sz w:val="22"/>
          <w:szCs w:val="22"/>
        </w:rPr>
        <w:t xml:space="preserve"> taken to meet paragraph</w:t>
      </w:r>
      <w:r w:rsidR="00845104" w:rsidRPr="00076CCF">
        <w:rPr>
          <w:rFonts w:ascii="Arial" w:hAnsi="Arial" w:cs="Arial"/>
          <w:color w:val="000000"/>
          <w:sz w:val="22"/>
          <w:szCs w:val="22"/>
        </w:rPr>
        <w:t xml:space="preserve"> </w:t>
      </w:r>
      <w:r w:rsidR="00AA2C55" w:rsidRPr="00076CCF">
        <w:rPr>
          <w:rFonts w:ascii="Arial" w:hAnsi="Arial" w:cs="Arial"/>
          <w:color w:val="000000"/>
          <w:sz w:val="22"/>
          <w:szCs w:val="22"/>
        </w:rPr>
        <w:t>7</w:t>
      </w:r>
      <w:r w:rsidR="0020663F" w:rsidRPr="00076CCF">
        <w:rPr>
          <w:rFonts w:ascii="Arial" w:hAnsi="Arial" w:cs="Arial"/>
          <w:color w:val="000000"/>
          <w:sz w:val="22"/>
          <w:szCs w:val="22"/>
        </w:rPr>
        <w:t xml:space="preserve">(1)(a) if they hold a </w:t>
      </w:r>
      <w:r w:rsidR="005B5CBC" w:rsidRPr="00076CCF">
        <w:rPr>
          <w:rFonts w:ascii="Arial" w:hAnsi="Arial" w:cs="Arial"/>
          <w:i/>
          <w:color w:val="000000"/>
          <w:sz w:val="22"/>
          <w:szCs w:val="22"/>
        </w:rPr>
        <w:t>corporate card statement</w:t>
      </w:r>
      <w:r w:rsidR="0020663F" w:rsidRPr="00076CCF">
        <w:rPr>
          <w:rFonts w:ascii="Arial" w:hAnsi="Arial" w:cs="Arial"/>
          <w:color w:val="000000"/>
          <w:sz w:val="22"/>
          <w:szCs w:val="22"/>
        </w:rPr>
        <w:t xml:space="preserve"> that includes the details at section </w:t>
      </w:r>
      <w:r w:rsidR="00E44730" w:rsidRPr="00076CCF">
        <w:rPr>
          <w:rFonts w:ascii="Arial" w:hAnsi="Arial" w:cs="Arial"/>
          <w:color w:val="000000"/>
          <w:sz w:val="22"/>
          <w:szCs w:val="22"/>
        </w:rPr>
        <w:t>8</w:t>
      </w:r>
      <w:r w:rsidR="0020663F" w:rsidRPr="00076CCF">
        <w:rPr>
          <w:rFonts w:ascii="Arial" w:hAnsi="Arial" w:cs="Arial"/>
          <w:color w:val="000000"/>
          <w:sz w:val="22"/>
          <w:szCs w:val="22"/>
        </w:rPr>
        <w:t xml:space="preserve"> for the expense for</w:t>
      </w:r>
      <w:r w:rsidR="0020663F">
        <w:rPr>
          <w:rFonts w:ascii="Arial" w:hAnsi="Arial" w:cs="Arial"/>
          <w:color w:val="000000"/>
          <w:sz w:val="22"/>
          <w:szCs w:val="22"/>
        </w:rPr>
        <w:t xml:space="preserve"> which reimbursement is paid</w:t>
      </w:r>
      <w:r w:rsidR="002B5CEE">
        <w:rPr>
          <w:rFonts w:ascii="Arial" w:hAnsi="Arial" w:cs="Arial"/>
          <w:color w:val="000000"/>
          <w:sz w:val="22"/>
          <w:szCs w:val="22"/>
        </w:rPr>
        <w:t xml:space="preserve"> to which the adjustment relates</w:t>
      </w:r>
      <w:r w:rsidR="0020663F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4B67F1D8" w14:textId="656C9CD9" w:rsidR="0020663F" w:rsidRDefault="0020663F" w:rsidP="00946370">
      <w:pPr>
        <w:pStyle w:val="ListParagraph"/>
        <w:ind w:left="1800"/>
        <w:rPr>
          <w:rFonts w:ascii="Arial" w:hAnsi="Arial" w:cs="Arial"/>
          <w:color w:val="000000"/>
          <w:sz w:val="22"/>
          <w:szCs w:val="22"/>
        </w:rPr>
      </w:pPr>
    </w:p>
    <w:p w14:paraId="62D548AF" w14:textId="1F5C6CE3" w:rsidR="00001A5F" w:rsidRDefault="00001A5F" w:rsidP="00A2634F">
      <w:pPr>
        <w:pStyle w:val="ListParagraph"/>
        <w:numPr>
          <w:ilvl w:val="0"/>
          <w:numId w:val="29"/>
        </w:numPr>
        <w:tabs>
          <w:tab w:val="left" w:pos="1985"/>
        </w:tabs>
        <w:ind w:left="1985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reference to the </w:t>
      </w:r>
      <w:r w:rsidRPr="003E1249">
        <w:rPr>
          <w:rFonts w:ascii="Arial" w:hAnsi="Arial" w:cs="Arial"/>
          <w:color w:val="000000"/>
          <w:sz w:val="22"/>
          <w:szCs w:val="22"/>
        </w:rPr>
        <w:t>creditable acquisition to which the adjustment relates</w:t>
      </w:r>
      <w:r>
        <w:rPr>
          <w:rFonts w:ascii="Arial" w:hAnsi="Arial" w:cs="Arial"/>
          <w:color w:val="000000"/>
          <w:sz w:val="22"/>
          <w:szCs w:val="22"/>
        </w:rPr>
        <w:t xml:space="preserve"> in paragraph </w:t>
      </w:r>
      <w:r w:rsidR="00B06EAB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(c) is taken to be a reference to the expense for which the reimbursement is paid</w:t>
      </w:r>
      <w:r w:rsidR="00C617CD" w:rsidRPr="00C617CD">
        <w:rPr>
          <w:rFonts w:ascii="Arial" w:hAnsi="Arial" w:cs="Arial"/>
          <w:color w:val="000000"/>
          <w:sz w:val="22"/>
          <w:szCs w:val="22"/>
        </w:rPr>
        <w:t xml:space="preserve"> </w:t>
      </w:r>
      <w:r w:rsidR="00C617CD">
        <w:rPr>
          <w:rFonts w:ascii="Arial" w:hAnsi="Arial" w:cs="Arial"/>
          <w:color w:val="000000"/>
          <w:sz w:val="22"/>
          <w:szCs w:val="22"/>
        </w:rPr>
        <w:t>to which the adjustment relates</w:t>
      </w:r>
      <w:r>
        <w:rPr>
          <w:rFonts w:ascii="Arial" w:hAnsi="Arial" w:cs="Arial"/>
          <w:color w:val="000000"/>
          <w:sz w:val="22"/>
          <w:szCs w:val="22"/>
        </w:rPr>
        <w:t>; and</w:t>
      </w:r>
    </w:p>
    <w:p w14:paraId="4CC16C87" w14:textId="77777777" w:rsidR="007857A3" w:rsidRDefault="007857A3" w:rsidP="00946370">
      <w:pPr>
        <w:pStyle w:val="ListParagraph"/>
        <w:ind w:left="1800"/>
        <w:rPr>
          <w:rFonts w:ascii="Arial" w:hAnsi="Arial" w:cs="Arial"/>
          <w:color w:val="000000"/>
          <w:sz w:val="22"/>
          <w:szCs w:val="22"/>
        </w:rPr>
      </w:pPr>
    </w:p>
    <w:p w14:paraId="4B67F1D9" w14:textId="5977F808" w:rsidR="0020663F" w:rsidRPr="0020663F" w:rsidRDefault="0020663F" w:rsidP="00A2634F">
      <w:pPr>
        <w:pStyle w:val="ListParagraph"/>
        <w:numPr>
          <w:ilvl w:val="0"/>
          <w:numId w:val="29"/>
        </w:numPr>
        <w:tabs>
          <w:tab w:val="left" w:pos="1985"/>
        </w:tabs>
        <w:ind w:left="1985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any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reference to a </w:t>
      </w:r>
      <w:r w:rsidR="00F6123E">
        <w:rPr>
          <w:rFonts w:ascii="Arial" w:hAnsi="Arial" w:cs="Arial"/>
          <w:color w:val="000000"/>
          <w:sz w:val="22"/>
          <w:szCs w:val="22"/>
        </w:rPr>
        <w:t xml:space="preserve">decreasing adjustment in </w:t>
      </w:r>
      <w:r w:rsidR="00001A5F">
        <w:rPr>
          <w:rFonts w:ascii="Arial" w:hAnsi="Arial" w:cs="Arial"/>
          <w:color w:val="000000"/>
          <w:sz w:val="22"/>
          <w:szCs w:val="22"/>
        </w:rPr>
        <w:t>section</w:t>
      </w:r>
      <w:r w:rsidR="00F6123E">
        <w:rPr>
          <w:rFonts w:ascii="Arial" w:hAnsi="Arial" w:cs="Arial"/>
          <w:color w:val="000000"/>
          <w:sz w:val="22"/>
          <w:szCs w:val="22"/>
        </w:rPr>
        <w:t xml:space="preserve"> </w:t>
      </w:r>
      <w:r w:rsidR="00B06EAB">
        <w:rPr>
          <w:rFonts w:ascii="Arial" w:hAnsi="Arial" w:cs="Arial"/>
          <w:color w:val="000000"/>
          <w:sz w:val="22"/>
          <w:szCs w:val="22"/>
        </w:rPr>
        <w:t>8</w:t>
      </w:r>
      <w:r w:rsidR="00F6123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is taken to be a reference to </w:t>
      </w:r>
      <w:r w:rsidR="00F6123E">
        <w:rPr>
          <w:rFonts w:ascii="Arial" w:hAnsi="Arial" w:cs="Arial"/>
          <w:color w:val="000000"/>
          <w:sz w:val="22"/>
          <w:szCs w:val="22"/>
        </w:rPr>
        <w:t xml:space="preserve">a decreasing adjustment </w:t>
      </w:r>
      <w:r w:rsidR="00D22673">
        <w:rPr>
          <w:rFonts w:ascii="Arial" w:hAnsi="Arial" w:cs="Arial"/>
          <w:color w:val="000000"/>
          <w:sz w:val="22"/>
          <w:szCs w:val="22"/>
        </w:rPr>
        <w:t xml:space="preserve">to the expense </w:t>
      </w:r>
      <w:r>
        <w:rPr>
          <w:rFonts w:ascii="Arial" w:hAnsi="Arial" w:cs="Arial"/>
          <w:color w:val="000000"/>
          <w:sz w:val="22"/>
          <w:szCs w:val="22"/>
        </w:rPr>
        <w:t xml:space="preserve">for which </w:t>
      </w:r>
      <w:r w:rsidR="00F6123E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reimbursement is paid. </w:t>
      </w:r>
    </w:p>
    <w:p w14:paraId="540713C8" w14:textId="6A88ED19" w:rsidR="002B5CEE" w:rsidRPr="005E2A31" w:rsidRDefault="002B5CEE" w:rsidP="002B5CEE">
      <w:pPr>
        <w:spacing w:after="120"/>
        <w:ind w:left="901" w:hanging="901"/>
        <w:rPr>
          <w:rFonts w:ascii="Arial" w:hAnsi="Arial" w:cs="Arial"/>
          <w:sz w:val="22"/>
          <w:szCs w:val="22"/>
        </w:rPr>
      </w:pPr>
    </w:p>
    <w:sectPr w:rsidR="002B5CEE" w:rsidRPr="005E2A31" w:rsidSect="00C22AC5">
      <w:footerReference w:type="default" r:id="rId15"/>
      <w:headerReference w:type="first" r:id="rId16"/>
      <w:footerReference w:type="first" r:id="rId17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582B9" w14:textId="77777777" w:rsidR="0016162E" w:rsidRDefault="0016162E">
      <w:r>
        <w:separator/>
      </w:r>
    </w:p>
  </w:endnote>
  <w:endnote w:type="continuationSeparator" w:id="0">
    <w:p w14:paraId="79E89894" w14:textId="77777777" w:rsidR="0016162E" w:rsidRDefault="0016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2634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6E06502F" w14:textId="25E111BC" w:rsidR="00113B28" w:rsidRPr="00113B28" w:rsidRDefault="00113B28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113B28">
          <w:rPr>
            <w:rFonts w:ascii="Arial" w:hAnsi="Arial" w:cs="Arial"/>
            <w:sz w:val="22"/>
            <w:szCs w:val="22"/>
          </w:rPr>
          <w:fldChar w:fldCharType="begin"/>
        </w:r>
        <w:r w:rsidRPr="00113B2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113B28">
          <w:rPr>
            <w:rFonts w:ascii="Arial" w:hAnsi="Arial" w:cs="Arial"/>
            <w:sz w:val="22"/>
            <w:szCs w:val="22"/>
          </w:rPr>
          <w:fldChar w:fldCharType="separate"/>
        </w:r>
        <w:r w:rsidR="009B2961">
          <w:rPr>
            <w:rFonts w:ascii="Arial" w:hAnsi="Arial" w:cs="Arial"/>
            <w:noProof/>
            <w:sz w:val="22"/>
            <w:szCs w:val="22"/>
          </w:rPr>
          <w:t>5</w:t>
        </w:r>
        <w:r w:rsidRPr="00113B28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0ABDF96" w14:textId="1947AEB7" w:rsidR="00113B28" w:rsidRDefault="00113B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1058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0E981D78" w14:textId="67ED28E2" w:rsidR="00275856" w:rsidRPr="00275856" w:rsidRDefault="00275856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275856">
          <w:rPr>
            <w:rFonts w:ascii="Arial" w:hAnsi="Arial" w:cs="Arial"/>
            <w:sz w:val="22"/>
            <w:szCs w:val="22"/>
          </w:rPr>
          <w:fldChar w:fldCharType="begin"/>
        </w:r>
        <w:r w:rsidRPr="00275856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75856">
          <w:rPr>
            <w:rFonts w:ascii="Arial" w:hAnsi="Arial" w:cs="Arial"/>
            <w:sz w:val="22"/>
            <w:szCs w:val="22"/>
          </w:rPr>
          <w:fldChar w:fldCharType="separate"/>
        </w:r>
        <w:r w:rsidR="009B2961">
          <w:rPr>
            <w:rFonts w:ascii="Arial" w:hAnsi="Arial" w:cs="Arial"/>
            <w:noProof/>
            <w:sz w:val="22"/>
            <w:szCs w:val="22"/>
          </w:rPr>
          <w:t>1</w:t>
        </w:r>
        <w:r w:rsidRPr="00275856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74C57E9" w14:textId="77777777" w:rsidR="00275856" w:rsidRDefault="00275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A7A16" w14:textId="77777777" w:rsidR="0016162E" w:rsidRDefault="0016162E">
      <w:r>
        <w:separator/>
      </w:r>
    </w:p>
  </w:footnote>
  <w:footnote w:type="continuationSeparator" w:id="0">
    <w:p w14:paraId="688E449C" w14:textId="77777777" w:rsidR="0016162E" w:rsidRDefault="0016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7F1E3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4B67F1E5" wp14:editId="4B67F1E6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7F1E4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A2C"/>
    <w:multiLevelType w:val="hybridMultilevel"/>
    <w:tmpl w:val="643CD0C8"/>
    <w:lvl w:ilvl="0" w:tplc="755A8C9A">
      <w:start w:val="1"/>
      <w:numFmt w:val="lowerLetter"/>
      <w:lvlText w:val="(%1)"/>
      <w:lvlJc w:val="left"/>
      <w:pPr>
        <w:ind w:left="222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10" w:hanging="360"/>
      </w:pPr>
    </w:lvl>
    <w:lvl w:ilvl="2" w:tplc="0C09001B" w:tentative="1">
      <w:start w:val="1"/>
      <w:numFmt w:val="lowerRoman"/>
      <w:lvlText w:val="%3."/>
      <w:lvlJc w:val="right"/>
      <w:pPr>
        <w:ind w:left="3630" w:hanging="180"/>
      </w:pPr>
    </w:lvl>
    <w:lvl w:ilvl="3" w:tplc="0C09000F" w:tentative="1">
      <w:start w:val="1"/>
      <w:numFmt w:val="decimal"/>
      <w:lvlText w:val="%4."/>
      <w:lvlJc w:val="left"/>
      <w:pPr>
        <w:ind w:left="4350" w:hanging="360"/>
      </w:pPr>
    </w:lvl>
    <w:lvl w:ilvl="4" w:tplc="0C090019" w:tentative="1">
      <w:start w:val="1"/>
      <w:numFmt w:val="lowerLetter"/>
      <w:lvlText w:val="%5."/>
      <w:lvlJc w:val="left"/>
      <w:pPr>
        <w:ind w:left="5070" w:hanging="360"/>
      </w:pPr>
    </w:lvl>
    <w:lvl w:ilvl="5" w:tplc="0C09001B" w:tentative="1">
      <w:start w:val="1"/>
      <w:numFmt w:val="lowerRoman"/>
      <w:lvlText w:val="%6."/>
      <w:lvlJc w:val="right"/>
      <w:pPr>
        <w:ind w:left="5790" w:hanging="180"/>
      </w:pPr>
    </w:lvl>
    <w:lvl w:ilvl="6" w:tplc="0C09000F" w:tentative="1">
      <w:start w:val="1"/>
      <w:numFmt w:val="decimal"/>
      <w:lvlText w:val="%7."/>
      <w:lvlJc w:val="left"/>
      <w:pPr>
        <w:ind w:left="6510" w:hanging="360"/>
      </w:pPr>
    </w:lvl>
    <w:lvl w:ilvl="7" w:tplc="0C090019" w:tentative="1">
      <w:start w:val="1"/>
      <w:numFmt w:val="lowerLetter"/>
      <w:lvlText w:val="%8."/>
      <w:lvlJc w:val="left"/>
      <w:pPr>
        <w:ind w:left="7230" w:hanging="360"/>
      </w:pPr>
    </w:lvl>
    <w:lvl w:ilvl="8" w:tplc="0C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017C113E"/>
    <w:multiLevelType w:val="hybridMultilevel"/>
    <w:tmpl w:val="6C36CB8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>
    <w:nsid w:val="119404A5"/>
    <w:multiLevelType w:val="hybridMultilevel"/>
    <w:tmpl w:val="72C69B5C"/>
    <w:lvl w:ilvl="0" w:tplc="990CCB9E">
      <w:start w:val="1"/>
      <w:numFmt w:val="lowerLetter"/>
      <w:lvlText w:val="(%1)"/>
      <w:lvlJc w:val="left"/>
      <w:pPr>
        <w:ind w:left="1110" w:hanging="39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53B79"/>
    <w:multiLevelType w:val="hybridMultilevel"/>
    <w:tmpl w:val="03A2C4B2"/>
    <w:lvl w:ilvl="0" w:tplc="A866C44A">
      <w:start w:val="1"/>
      <w:numFmt w:val="lowerLetter"/>
      <w:lvlText w:val="(%1)"/>
      <w:lvlJc w:val="left"/>
      <w:pPr>
        <w:ind w:left="183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F400AA5"/>
    <w:multiLevelType w:val="hybridMultilevel"/>
    <w:tmpl w:val="678E0FB8"/>
    <w:lvl w:ilvl="0" w:tplc="91C8161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4E52E2"/>
    <w:multiLevelType w:val="hybridMultilevel"/>
    <w:tmpl w:val="7B1695EE"/>
    <w:lvl w:ilvl="0" w:tplc="244E1FA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C864775"/>
    <w:multiLevelType w:val="hybridMultilevel"/>
    <w:tmpl w:val="643CD0C8"/>
    <w:lvl w:ilvl="0" w:tplc="755A8C9A">
      <w:start w:val="1"/>
      <w:numFmt w:val="lowerLetter"/>
      <w:lvlText w:val="(%1)"/>
      <w:lvlJc w:val="left"/>
      <w:pPr>
        <w:ind w:left="183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DC46726"/>
    <w:multiLevelType w:val="hybridMultilevel"/>
    <w:tmpl w:val="CCC2C04A"/>
    <w:lvl w:ilvl="0" w:tplc="4498FD2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E7B68FF"/>
    <w:multiLevelType w:val="hybridMultilevel"/>
    <w:tmpl w:val="44E45F54"/>
    <w:lvl w:ilvl="0" w:tplc="AA36732C">
      <w:start w:val="1"/>
      <w:numFmt w:val="lowerLetter"/>
      <w:lvlText w:val="(%1)"/>
      <w:lvlJc w:val="left"/>
      <w:pPr>
        <w:ind w:left="6450" w:hanging="39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7140" w:hanging="360"/>
      </w:pPr>
    </w:lvl>
    <w:lvl w:ilvl="2" w:tplc="0C09001B" w:tentative="1">
      <w:start w:val="1"/>
      <w:numFmt w:val="lowerRoman"/>
      <w:lvlText w:val="%3."/>
      <w:lvlJc w:val="right"/>
      <w:pPr>
        <w:ind w:left="7860" w:hanging="180"/>
      </w:pPr>
    </w:lvl>
    <w:lvl w:ilvl="3" w:tplc="0C09000F" w:tentative="1">
      <w:start w:val="1"/>
      <w:numFmt w:val="decimal"/>
      <w:lvlText w:val="%4."/>
      <w:lvlJc w:val="left"/>
      <w:pPr>
        <w:ind w:left="8580" w:hanging="360"/>
      </w:pPr>
    </w:lvl>
    <w:lvl w:ilvl="4" w:tplc="0C090019" w:tentative="1">
      <w:start w:val="1"/>
      <w:numFmt w:val="lowerLetter"/>
      <w:lvlText w:val="%5."/>
      <w:lvlJc w:val="left"/>
      <w:pPr>
        <w:ind w:left="9300" w:hanging="360"/>
      </w:pPr>
    </w:lvl>
    <w:lvl w:ilvl="5" w:tplc="0C09001B" w:tentative="1">
      <w:start w:val="1"/>
      <w:numFmt w:val="lowerRoman"/>
      <w:lvlText w:val="%6."/>
      <w:lvlJc w:val="right"/>
      <w:pPr>
        <w:ind w:left="10020" w:hanging="180"/>
      </w:pPr>
    </w:lvl>
    <w:lvl w:ilvl="6" w:tplc="0C09000F" w:tentative="1">
      <w:start w:val="1"/>
      <w:numFmt w:val="decimal"/>
      <w:lvlText w:val="%7."/>
      <w:lvlJc w:val="left"/>
      <w:pPr>
        <w:ind w:left="10740" w:hanging="360"/>
      </w:pPr>
    </w:lvl>
    <w:lvl w:ilvl="7" w:tplc="0C090019" w:tentative="1">
      <w:start w:val="1"/>
      <w:numFmt w:val="lowerLetter"/>
      <w:lvlText w:val="%8."/>
      <w:lvlJc w:val="left"/>
      <w:pPr>
        <w:ind w:left="11460" w:hanging="360"/>
      </w:pPr>
    </w:lvl>
    <w:lvl w:ilvl="8" w:tplc="0C0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13">
    <w:nsid w:val="30613003"/>
    <w:multiLevelType w:val="hybridMultilevel"/>
    <w:tmpl w:val="D9763A80"/>
    <w:lvl w:ilvl="0" w:tplc="7D105F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8B39F4"/>
    <w:multiLevelType w:val="hybridMultilevel"/>
    <w:tmpl w:val="7342404C"/>
    <w:lvl w:ilvl="0" w:tplc="5A06FD1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2F17CCE"/>
    <w:multiLevelType w:val="hybridMultilevel"/>
    <w:tmpl w:val="381AC8A0"/>
    <w:lvl w:ilvl="0" w:tplc="19D68AA4">
      <w:start w:val="1"/>
      <w:numFmt w:val="lowerLetter"/>
      <w:lvlText w:val="(%1)"/>
      <w:lvlJc w:val="left"/>
      <w:pPr>
        <w:ind w:left="1935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464869EC"/>
    <w:multiLevelType w:val="hybridMultilevel"/>
    <w:tmpl w:val="7342404C"/>
    <w:lvl w:ilvl="0" w:tplc="5A06FD1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B45DA3"/>
    <w:multiLevelType w:val="hybridMultilevel"/>
    <w:tmpl w:val="133A010C"/>
    <w:lvl w:ilvl="0" w:tplc="AB4CF05A">
      <w:start w:val="1"/>
      <w:numFmt w:val="lowerLetter"/>
      <w:lvlText w:val="(%1)"/>
      <w:lvlJc w:val="left"/>
      <w:pPr>
        <w:ind w:left="1830" w:hanging="39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50861BB"/>
    <w:multiLevelType w:val="hybridMultilevel"/>
    <w:tmpl w:val="0CC06A66"/>
    <w:lvl w:ilvl="0" w:tplc="EA4C1A0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C1783A"/>
    <w:multiLevelType w:val="hybridMultilevel"/>
    <w:tmpl w:val="BEE85A0C"/>
    <w:lvl w:ilvl="0" w:tplc="43D0090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CE61A0"/>
    <w:multiLevelType w:val="hybridMultilevel"/>
    <w:tmpl w:val="95B02848"/>
    <w:lvl w:ilvl="0" w:tplc="7040E5E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EDF580C"/>
    <w:multiLevelType w:val="hybridMultilevel"/>
    <w:tmpl w:val="133A010C"/>
    <w:lvl w:ilvl="0" w:tplc="AB4CF05A">
      <w:start w:val="1"/>
      <w:numFmt w:val="lowerLetter"/>
      <w:lvlText w:val="(%1)"/>
      <w:lvlJc w:val="left"/>
      <w:pPr>
        <w:ind w:left="1830" w:hanging="39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0333D9F"/>
    <w:multiLevelType w:val="hybridMultilevel"/>
    <w:tmpl w:val="133A010C"/>
    <w:lvl w:ilvl="0" w:tplc="AB4CF05A">
      <w:start w:val="1"/>
      <w:numFmt w:val="lowerLetter"/>
      <w:lvlText w:val="(%1)"/>
      <w:lvlJc w:val="left"/>
      <w:pPr>
        <w:ind w:left="1830" w:hanging="39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0A768C"/>
    <w:multiLevelType w:val="hybridMultilevel"/>
    <w:tmpl w:val="E06C1F7A"/>
    <w:lvl w:ilvl="0" w:tplc="6CC07D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075668"/>
    <w:multiLevelType w:val="hybridMultilevel"/>
    <w:tmpl w:val="E06C1F7A"/>
    <w:lvl w:ilvl="0" w:tplc="6CC07D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7D9462CE"/>
    <w:multiLevelType w:val="hybridMultilevel"/>
    <w:tmpl w:val="28188C38"/>
    <w:lvl w:ilvl="0" w:tplc="BA0A9776">
      <w:start w:val="1"/>
      <w:numFmt w:val="lowerLetter"/>
      <w:lvlText w:val="(%1)"/>
      <w:lvlJc w:val="left"/>
      <w:pPr>
        <w:ind w:left="2082" w:hanging="39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757" w:hanging="360"/>
      </w:pPr>
    </w:lvl>
    <w:lvl w:ilvl="2" w:tplc="0C09001B" w:tentative="1">
      <w:start w:val="1"/>
      <w:numFmt w:val="lowerRoman"/>
      <w:lvlText w:val="%3."/>
      <w:lvlJc w:val="right"/>
      <w:pPr>
        <w:ind w:left="3477" w:hanging="180"/>
      </w:pPr>
    </w:lvl>
    <w:lvl w:ilvl="3" w:tplc="0C09000F" w:tentative="1">
      <w:start w:val="1"/>
      <w:numFmt w:val="decimal"/>
      <w:lvlText w:val="%4."/>
      <w:lvlJc w:val="left"/>
      <w:pPr>
        <w:ind w:left="4197" w:hanging="360"/>
      </w:pPr>
    </w:lvl>
    <w:lvl w:ilvl="4" w:tplc="0C090019" w:tentative="1">
      <w:start w:val="1"/>
      <w:numFmt w:val="lowerLetter"/>
      <w:lvlText w:val="%5."/>
      <w:lvlJc w:val="left"/>
      <w:pPr>
        <w:ind w:left="4917" w:hanging="360"/>
      </w:pPr>
    </w:lvl>
    <w:lvl w:ilvl="5" w:tplc="0C09001B" w:tentative="1">
      <w:start w:val="1"/>
      <w:numFmt w:val="lowerRoman"/>
      <w:lvlText w:val="%6."/>
      <w:lvlJc w:val="right"/>
      <w:pPr>
        <w:ind w:left="5637" w:hanging="180"/>
      </w:pPr>
    </w:lvl>
    <w:lvl w:ilvl="6" w:tplc="0C09000F" w:tentative="1">
      <w:start w:val="1"/>
      <w:numFmt w:val="decimal"/>
      <w:lvlText w:val="%7."/>
      <w:lvlJc w:val="left"/>
      <w:pPr>
        <w:ind w:left="6357" w:hanging="360"/>
      </w:pPr>
    </w:lvl>
    <w:lvl w:ilvl="7" w:tplc="0C090019" w:tentative="1">
      <w:start w:val="1"/>
      <w:numFmt w:val="lowerLetter"/>
      <w:lvlText w:val="%8."/>
      <w:lvlJc w:val="left"/>
      <w:pPr>
        <w:ind w:left="7077" w:hanging="360"/>
      </w:pPr>
    </w:lvl>
    <w:lvl w:ilvl="8" w:tplc="0C0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28">
    <w:nsid w:val="7F2168B4"/>
    <w:multiLevelType w:val="hybridMultilevel"/>
    <w:tmpl w:val="5A141F12"/>
    <w:lvl w:ilvl="0" w:tplc="6CC07D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6"/>
  </w:num>
  <w:num w:numId="5">
    <w:abstractNumId w:val="7"/>
  </w:num>
  <w:num w:numId="6">
    <w:abstractNumId w:val="4"/>
  </w:num>
  <w:num w:numId="7">
    <w:abstractNumId w:val="19"/>
  </w:num>
  <w:num w:numId="8">
    <w:abstractNumId w:val="25"/>
  </w:num>
  <w:num w:numId="9">
    <w:abstractNumId w:val="16"/>
  </w:num>
  <w:num w:numId="10">
    <w:abstractNumId w:val="20"/>
  </w:num>
  <w:num w:numId="11">
    <w:abstractNumId w:val="27"/>
  </w:num>
  <w:num w:numId="12">
    <w:abstractNumId w:val="15"/>
  </w:num>
  <w:num w:numId="13">
    <w:abstractNumId w:val="21"/>
  </w:num>
  <w:num w:numId="14">
    <w:abstractNumId w:val="5"/>
  </w:num>
  <w:num w:numId="15">
    <w:abstractNumId w:val="0"/>
  </w:num>
  <w:num w:numId="16">
    <w:abstractNumId w:val="23"/>
  </w:num>
  <w:num w:numId="17">
    <w:abstractNumId w:val="9"/>
  </w:num>
  <w:num w:numId="18">
    <w:abstractNumId w:val="12"/>
  </w:num>
  <w:num w:numId="19">
    <w:abstractNumId w:val="3"/>
  </w:num>
  <w:num w:numId="20">
    <w:abstractNumId w:val="13"/>
  </w:num>
  <w:num w:numId="21">
    <w:abstractNumId w:val="1"/>
  </w:num>
  <w:num w:numId="22">
    <w:abstractNumId w:val="11"/>
  </w:num>
  <w:num w:numId="23">
    <w:abstractNumId w:val="22"/>
  </w:num>
  <w:num w:numId="24">
    <w:abstractNumId w:val="28"/>
  </w:num>
  <w:num w:numId="25">
    <w:abstractNumId w:val="8"/>
  </w:num>
  <w:num w:numId="26">
    <w:abstractNumId w:val="24"/>
  </w:num>
  <w:num w:numId="27">
    <w:abstractNumId w:val="14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8A"/>
    <w:rsid w:val="00001A5F"/>
    <w:rsid w:val="00001B90"/>
    <w:rsid w:val="0000370C"/>
    <w:rsid w:val="00007304"/>
    <w:rsid w:val="0000743E"/>
    <w:rsid w:val="00010AAB"/>
    <w:rsid w:val="00013309"/>
    <w:rsid w:val="00013AD9"/>
    <w:rsid w:val="000171F2"/>
    <w:rsid w:val="00017CD7"/>
    <w:rsid w:val="00022C8A"/>
    <w:rsid w:val="00022FA9"/>
    <w:rsid w:val="00025774"/>
    <w:rsid w:val="00026BC1"/>
    <w:rsid w:val="0003261F"/>
    <w:rsid w:val="00034883"/>
    <w:rsid w:val="00035397"/>
    <w:rsid w:val="00036D64"/>
    <w:rsid w:val="00036F54"/>
    <w:rsid w:val="00044893"/>
    <w:rsid w:val="000454DD"/>
    <w:rsid w:val="00045F14"/>
    <w:rsid w:val="00053761"/>
    <w:rsid w:val="00053842"/>
    <w:rsid w:val="00061054"/>
    <w:rsid w:val="0006112D"/>
    <w:rsid w:val="00061910"/>
    <w:rsid w:val="00072E3D"/>
    <w:rsid w:val="000745A8"/>
    <w:rsid w:val="00075092"/>
    <w:rsid w:val="0007527F"/>
    <w:rsid w:val="000761BD"/>
    <w:rsid w:val="00076CCF"/>
    <w:rsid w:val="00077927"/>
    <w:rsid w:val="00082A4A"/>
    <w:rsid w:val="00083FAC"/>
    <w:rsid w:val="00084CA3"/>
    <w:rsid w:val="00087C21"/>
    <w:rsid w:val="00090B7A"/>
    <w:rsid w:val="0009111F"/>
    <w:rsid w:val="00096865"/>
    <w:rsid w:val="00096CF6"/>
    <w:rsid w:val="000A0034"/>
    <w:rsid w:val="000A0909"/>
    <w:rsid w:val="000A0B93"/>
    <w:rsid w:val="000A1078"/>
    <w:rsid w:val="000A3297"/>
    <w:rsid w:val="000A6CE4"/>
    <w:rsid w:val="000A70C6"/>
    <w:rsid w:val="000A7FF6"/>
    <w:rsid w:val="000B298F"/>
    <w:rsid w:val="000B2C32"/>
    <w:rsid w:val="000B2DD7"/>
    <w:rsid w:val="000C6796"/>
    <w:rsid w:val="000D13BC"/>
    <w:rsid w:val="000D3CC6"/>
    <w:rsid w:val="000D40A4"/>
    <w:rsid w:val="000D6A3C"/>
    <w:rsid w:val="000D6E5B"/>
    <w:rsid w:val="000E0270"/>
    <w:rsid w:val="000E2EB8"/>
    <w:rsid w:val="000F3CDD"/>
    <w:rsid w:val="000F3E93"/>
    <w:rsid w:val="000F4FB6"/>
    <w:rsid w:val="000F52DE"/>
    <w:rsid w:val="001051FA"/>
    <w:rsid w:val="00106686"/>
    <w:rsid w:val="00110ACA"/>
    <w:rsid w:val="00110E46"/>
    <w:rsid w:val="00110F37"/>
    <w:rsid w:val="00113B28"/>
    <w:rsid w:val="00114408"/>
    <w:rsid w:val="00116B15"/>
    <w:rsid w:val="0012172C"/>
    <w:rsid w:val="00123DFF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162E"/>
    <w:rsid w:val="00163373"/>
    <w:rsid w:val="00165CC9"/>
    <w:rsid w:val="00165DC1"/>
    <w:rsid w:val="00167319"/>
    <w:rsid w:val="0017078D"/>
    <w:rsid w:val="00172075"/>
    <w:rsid w:val="00173050"/>
    <w:rsid w:val="00175FFF"/>
    <w:rsid w:val="00176815"/>
    <w:rsid w:val="00181212"/>
    <w:rsid w:val="00183C6A"/>
    <w:rsid w:val="00184795"/>
    <w:rsid w:val="00187C71"/>
    <w:rsid w:val="001958EE"/>
    <w:rsid w:val="00196ACC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0663F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27A09"/>
    <w:rsid w:val="002309BC"/>
    <w:rsid w:val="00234388"/>
    <w:rsid w:val="002367BF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75856"/>
    <w:rsid w:val="002848CC"/>
    <w:rsid w:val="00286620"/>
    <w:rsid w:val="00290115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B5CEE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E0667"/>
    <w:rsid w:val="002E419F"/>
    <w:rsid w:val="002F18CB"/>
    <w:rsid w:val="002F3447"/>
    <w:rsid w:val="002F4F11"/>
    <w:rsid w:val="00303F72"/>
    <w:rsid w:val="0030792F"/>
    <w:rsid w:val="003107EF"/>
    <w:rsid w:val="00312725"/>
    <w:rsid w:val="00314A4E"/>
    <w:rsid w:val="003150E0"/>
    <w:rsid w:val="00315A9F"/>
    <w:rsid w:val="00315F1A"/>
    <w:rsid w:val="0032158A"/>
    <w:rsid w:val="003229FB"/>
    <w:rsid w:val="00322E62"/>
    <w:rsid w:val="003250AD"/>
    <w:rsid w:val="0033478D"/>
    <w:rsid w:val="0033482D"/>
    <w:rsid w:val="00337DA3"/>
    <w:rsid w:val="00340433"/>
    <w:rsid w:val="00342135"/>
    <w:rsid w:val="0034580A"/>
    <w:rsid w:val="00345F1A"/>
    <w:rsid w:val="003462FD"/>
    <w:rsid w:val="00347B2A"/>
    <w:rsid w:val="00354C19"/>
    <w:rsid w:val="003612FF"/>
    <w:rsid w:val="00361A02"/>
    <w:rsid w:val="003651A6"/>
    <w:rsid w:val="00366DA8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4B14"/>
    <w:rsid w:val="00397383"/>
    <w:rsid w:val="003A067D"/>
    <w:rsid w:val="003A13B2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270B"/>
    <w:rsid w:val="003C564E"/>
    <w:rsid w:val="003C7C74"/>
    <w:rsid w:val="003D2AF8"/>
    <w:rsid w:val="003D3335"/>
    <w:rsid w:val="003D354B"/>
    <w:rsid w:val="003D5A34"/>
    <w:rsid w:val="003E1249"/>
    <w:rsid w:val="003E3E74"/>
    <w:rsid w:val="003E52ED"/>
    <w:rsid w:val="003E6F44"/>
    <w:rsid w:val="003F0FA0"/>
    <w:rsid w:val="003F71AF"/>
    <w:rsid w:val="004007F2"/>
    <w:rsid w:val="00400C96"/>
    <w:rsid w:val="00411530"/>
    <w:rsid w:val="00412B77"/>
    <w:rsid w:val="00414405"/>
    <w:rsid w:val="0042007E"/>
    <w:rsid w:val="004200CF"/>
    <w:rsid w:val="00424F2B"/>
    <w:rsid w:val="00426390"/>
    <w:rsid w:val="00431B29"/>
    <w:rsid w:val="00433376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A97"/>
    <w:rsid w:val="00461FBC"/>
    <w:rsid w:val="00466FCB"/>
    <w:rsid w:val="004745E2"/>
    <w:rsid w:val="00475A2F"/>
    <w:rsid w:val="004768CB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6C29"/>
    <w:rsid w:val="004B7906"/>
    <w:rsid w:val="004C08E6"/>
    <w:rsid w:val="004C1BDB"/>
    <w:rsid w:val="004C3B01"/>
    <w:rsid w:val="004C68AA"/>
    <w:rsid w:val="004D0AEE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16935"/>
    <w:rsid w:val="005251FD"/>
    <w:rsid w:val="005272E2"/>
    <w:rsid w:val="00527EC7"/>
    <w:rsid w:val="005312F5"/>
    <w:rsid w:val="00532AC5"/>
    <w:rsid w:val="005361C9"/>
    <w:rsid w:val="005364C0"/>
    <w:rsid w:val="00537D5D"/>
    <w:rsid w:val="005413C6"/>
    <w:rsid w:val="00545171"/>
    <w:rsid w:val="0055072D"/>
    <w:rsid w:val="00552490"/>
    <w:rsid w:val="00554CFA"/>
    <w:rsid w:val="0056163C"/>
    <w:rsid w:val="005617C9"/>
    <w:rsid w:val="00564D84"/>
    <w:rsid w:val="00567854"/>
    <w:rsid w:val="00570631"/>
    <w:rsid w:val="005740CF"/>
    <w:rsid w:val="0057609B"/>
    <w:rsid w:val="00581FCD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5CBC"/>
    <w:rsid w:val="005B6BBF"/>
    <w:rsid w:val="005B739F"/>
    <w:rsid w:val="005C13A2"/>
    <w:rsid w:val="005C5D9A"/>
    <w:rsid w:val="005D2382"/>
    <w:rsid w:val="005D55A1"/>
    <w:rsid w:val="005D7217"/>
    <w:rsid w:val="005E12BC"/>
    <w:rsid w:val="005E16D2"/>
    <w:rsid w:val="005E214D"/>
    <w:rsid w:val="005E2A31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7741"/>
    <w:rsid w:val="0063701F"/>
    <w:rsid w:val="00644EDE"/>
    <w:rsid w:val="00646A21"/>
    <w:rsid w:val="0064758C"/>
    <w:rsid w:val="00650111"/>
    <w:rsid w:val="00650FDC"/>
    <w:rsid w:val="00655E65"/>
    <w:rsid w:val="00657558"/>
    <w:rsid w:val="006577D8"/>
    <w:rsid w:val="006620BE"/>
    <w:rsid w:val="006632DC"/>
    <w:rsid w:val="00665D82"/>
    <w:rsid w:val="00673BA4"/>
    <w:rsid w:val="00673C52"/>
    <w:rsid w:val="0067769E"/>
    <w:rsid w:val="0068234C"/>
    <w:rsid w:val="006879D4"/>
    <w:rsid w:val="00690AAC"/>
    <w:rsid w:val="006910C8"/>
    <w:rsid w:val="006919FF"/>
    <w:rsid w:val="0069258C"/>
    <w:rsid w:val="00696C29"/>
    <w:rsid w:val="006A0BA2"/>
    <w:rsid w:val="006A1C08"/>
    <w:rsid w:val="006A1FE7"/>
    <w:rsid w:val="006A20DC"/>
    <w:rsid w:val="006A214D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6F549E"/>
    <w:rsid w:val="007015DF"/>
    <w:rsid w:val="007021AA"/>
    <w:rsid w:val="00703C5E"/>
    <w:rsid w:val="007047B7"/>
    <w:rsid w:val="00704877"/>
    <w:rsid w:val="0070498F"/>
    <w:rsid w:val="00705A23"/>
    <w:rsid w:val="00706ACB"/>
    <w:rsid w:val="0070700C"/>
    <w:rsid w:val="0070745F"/>
    <w:rsid w:val="00711825"/>
    <w:rsid w:val="0071393F"/>
    <w:rsid w:val="00713A82"/>
    <w:rsid w:val="007153AD"/>
    <w:rsid w:val="0071611D"/>
    <w:rsid w:val="007271D6"/>
    <w:rsid w:val="0072721F"/>
    <w:rsid w:val="00732F35"/>
    <w:rsid w:val="00740968"/>
    <w:rsid w:val="00741721"/>
    <w:rsid w:val="007455A7"/>
    <w:rsid w:val="007478FC"/>
    <w:rsid w:val="00753596"/>
    <w:rsid w:val="0076476D"/>
    <w:rsid w:val="007672E2"/>
    <w:rsid w:val="00771758"/>
    <w:rsid w:val="0077436F"/>
    <w:rsid w:val="00776EC3"/>
    <w:rsid w:val="00782943"/>
    <w:rsid w:val="007848AB"/>
    <w:rsid w:val="00784A59"/>
    <w:rsid w:val="007853B5"/>
    <w:rsid w:val="007857A3"/>
    <w:rsid w:val="00797788"/>
    <w:rsid w:val="007A190A"/>
    <w:rsid w:val="007A5ABF"/>
    <w:rsid w:val="007A6D51"/>
    <w:rsid w:val="007A7105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E3F7E"/>
    <w:rsid w:val="007E6004"/>
    <w:rsid w:val="007E7EFC"/>
    <w:rsid w:val="007F04BE"/>
    <w:rsid w:val="007F2B91"/>
    <w:rsid w:val="007F3F12"/>
    <w:rsid w:val="007F5B8A"/>
    <w:rsid w:val="007F611C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051A"/>
    <w:rsid w:val="008322A4"/>
    <w:rsid w:val="00840CDB"/>
    <w:rsid w:val="00841E3C"/>
    <w:rsid w:val="008430FE"/>
    <w:rsid w:val="00843877"/>
    <w:rsid w:val="00844FBE"/>
    <w:rsid w:val="00845104"/>
    <w:rsid w:val="00847E4F"/>
    <w:rsid w:val="00847E64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378D"/>
    <w:rsid w:val="00874B25"/>
    <w:rsid w:val="00876316"/>
    <w:rsid w:val="00877DC5"/>
    <w:rsid w:val="00880A93"/>
    <w:rsid w:val="0088483F"/>
    <w:rsid w:val="008906E9"/>
    <w:rsid w:val="0089182B"/>
    <w:rsid w:val="00895A2F"/>
    <w:rsid w:val="008962B4"/>
    <w:rsid w:val="00896CED"/>
    <w:rsid w:val="008A612D"/>
    <w:rsid w:val="008B0F40"/>
    <w:rsid w:val="008B17C7"/>
    <w:rsid w:val="008B1BF7"/>
    <w:rsid w:val="008B283D"/>
    <w:rsid w:val="008B32F6"/>
    <w:rsid w:val="008D27B9"/>
    <w:rsid w:val="008D2F8A"/>
    <w:rsid w:val="008E7713"/>
    <w:rsid w:val="008F6245"/>
    <w:rsid w:val="00906516"/>
    <w:rsid w:val="009079A5"/>
    <w:rsid w:val="009105C1"/>
    <w:rsid w:val="00911F3A"/>
    <w:rsid w:val="00912756"/>
    <w:rsid w:val="00912F99"/>
    <w:rsid w:val="0091304C"/>
    <w:rsid w:val="00915BA5"/>
    <w:rsid w:val="009174C7"/>
    <w:rsid w:val="0093325B"/>
    <w:rsid w:val="00933619"/>
    <w:rsid w:val="00941A33"/>
    <w:rsid w:val="00941D54"/>
    <w:rsid w:val="00946370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41D9"/>
    <w:rsid w:val="00976E43"/>
    <w:rsid w:val="00985810"/>
    <w:rsid w:val="00991819"/>
    <w:rsid w:val="009918FB"/>
    <w:rsid w:val="00992067"/>
    <w:rsid w:val="00993A70"/>
    <w:rsid w:val="00994DE9"/>
    <w:rsid w:val="00994E47"/>
    <w:rsid w:val="0099547A"/>
    <w:rsid w:val="009A287E"/>
    <w:rsid w:val="009A423F"/>
    <w:rsid w:val="009A5297"/>
    <w:rsid w:val="009B01E8"/>
    <w:rsid w:val="009B1BA0"/>
    <w:rsid w:val="009B2961"/>
    <w:rsid w:val="009B2F98"/>
    <w:rsid w:val="009C073F"/>
    <w:rsid w:val="009C1634"/>
    <w:rsid w:val="009C20DD"/>
    <w:rsid w:val="009C4448"/>
    <w:rsid w:val="009C547B"/>
    <w:rsid w:val="009C5AB4"/>
    <w:rsid w:val="009C5BD3"/>
    <w:rsid w:val="009D3BCB"/>
    <w:rsid w:val="009D3CBA"/>
    <w:rsid w:val="009F1842"/>
    <w:rsid w:val="009F18D7"/>
    <w:rsid w:val="009F3B86"/>
    <w:rsid w:val="009F4AC1"/>
    <w:rsid w:val="00A00A3E"/>
    <w:rsid w:val="00A06441"/>
    <w:rsid w:val="00A07DDD"/>
    <w:rsid w:val="00A11638"/>
    <w:rsid w:val="00A12200"/>
    <w:rsid w:val="00A16341"/>
    <w:rsid w:val="00A16BF2"/>
    <w:rsid w:val="00A1744D"/>
    <w:rsid w:val="00A23A72"/>
    <w:rsid w:val="00A23BFE"/>
    <w:rsid w:val="00A262DA"/>
    <w:rsid w:val="00A2634F"/>
    <w:rsid w:val="00A27A0F"/>
    <w:rsid w:val="00A33D55"/>
    <w:rsid w:val="00A37F8F"/>
    <w:rsid w:val="00A45272"/>
    <w:rsid w:val="00A46445"/>
    <w:rsid w:val="00A46C70"/>
    <w:rsid w:val="00A47300"/>
    <w:rsid w:val="00A51360"/>
    <w:rsid w:val="00A5679B"/>
    <w:rsid w:val="00A60B06"/>
    <w:rsid w:val="00A62866"/>
    <w:rsid w:val="00A71E14"/>
    <w:rsid w:val="00A72E01"/>
    <w:rsid w:val="00A73020"/>
    <w:rsid w:val="00A75B61"/>
    <w:rsid w:val="00A80B02"/>
    <w:rsid w:val="00A80D6E"/>
    <w:rsid w:val="00A82FB6"/>
    <w:rsid w:val="00A8310E"/>
    <w:rsid w:val="00A83945"/>
    <w:rsid w:val="00A85D08"/>
    <w:rsid w:val="00A86204"/>
    <w:rsid w:val="00A909E8"/>
    <w:rsid w:val="00A90DDD"/>
    <w:rsid w:val="00A93940"/>
    <w:rsid w:val="00A95452"/>
    <w:rsid w:val="00A971F3"/>
    <w:rsid w:val="00A974AA"/>
    <w:rsid w:val="00A97580"/>
    <w:rsid w:val="00AA2C55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03DA4"/>
    <w:rsid w:val="00B06EAB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80"/>
    <w:rsid w:val="00B371C4"/>
    <w:rsid w:val="00B4057E"/>
    <w:rsid w:val="00B42D82"/>
    <w:rsid w:val="00B46090"/>
    <w:rsid w:val="00B501D6"/>
    <w:rsid w:val="00B518BE"/>
    <w:rsid w:val="00B629B9"/>
    <w:rsid w:val="00B65B2A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9BB"/>
    <w:rsid w:val="00BC0F5E"/>
    <w:rsid w:val="00BC1FD5"/>
    <w:rsid w:val="00BC2526"/>
    <w:rsid w:val="00BC543F"/>
    <w:rsid w:val="00BC5CFD"/>
    <w:rsid w:val="00BC6E02"/>
    <w:rsid w:val="00BC7610"/>
    <w:rsid w:val="00BD2E15"/>
    <w:rsid w:val="00BD31E1"/>
    <w:rsid w:val="00BD7E6B"/>
    <w:rsid w:val="00BE101F"/>
    <w:rsid w:val="00BF1798"/>
    <w:rsid w:val="00BF28F5"/>
    <w:rsid w:val="00BF2C4D"/>
    <w:rsid w:val="00BF3DB1"/>
    <w:rsid w:val="00BF65C6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132C7"/>
    <w:rsid w:val="00C20B8E"/>
    <w:rsid w:val="00C21833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617CD"/>
    <w:rsid w:val="00C70C26"/>
    <w:rsid w:val="00C717BF"/>
    <w:rsid w:val="00C7339E"/>
    <w:rsid w:val="00C770F6"/>
    <w:rsid w:val="00C80EF7"/>
    <w:rsid w:val="00C87CBC"/>
    <w:rsid w:val="00C906B0"/>
    <w:rsid w:val="00C93DC7"/>
    <w:rsid w:val="00C94FA8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12718"/>
    <w:rsid w:val="00D1307A"/>
    <w:rsid w:val="00D1776D"/>
    <w:rsid w:val="00D20C3F"/>
    <w:rsid w:val="00D22673"/>
    <w:rsid w:val="00D25C53"/>
    <w:rsid w:val="00D30875"/>
    <w:rsid w:val="00D329F5"/>
    <w:rsid w:val="00D34E3D"/>
    <w:rsid w:val="00D414FA"/>
    <w:rsid w:val="00D45696"/>
    <w:rsid w:val="00D4641D"/>
    <w:rsid w:val="00D466F0"/>
    <w:rsid w:val="00D4673F"/>
    <w:rsid w:val="00D509DF"/>
    <w:rsid w:val="00D526CE"/>
    <w:rsid w:val="00D6391F"/>
    <w:rsid w:val="00D6438C"/>
    <w:rsid w:val="00D655A4"/>
    <w:rsid w:val="00D67554"/>
    <w:rsid w:val="00D675E1"/>
    <w:rsid w:val="00D677AC"/>
    <w:rsid w:val="00D709F0"/>
    <w:rsid w:val="00D720D2"/>
    <w:rsid w:val="00D734B3"/>
    <w:rsid w:val="00D85255"/>
    <w:rsid w:val="00D87EA8"/>
    <w:rsid w:val="00D94F79"/>
    <w:rsid w:val="00D977E8"/>
    <w:rsid w:val="00DA141D"/>
    <w:rsid w:val="00DA1B8E"/>
    <w:rsid w:val="00DA48EF"/>
    <w:rsid w:val="00DA56F1"/>
    <w:rsid w:val="00DA5855"/>
    <w:rsid w:val="00DA60C0"/>
    <w:rsid w:val="00DB25FA"/>
    <w:rsid w:val="00DD126A"/>
    <w:rsid w:val="00DD3766"/>
    <w:rsid w:val="00DD3997"/>
    <w:rsid w:val="00DD3DBC"/>
    <w:rsid w:val="00DD6050"/>
    <w:rsid w:val="00DD7C37"/>
    <w:rsid w:val="00DE154B"/>
    <w:rsid w:val="00DE6889"/>
    <w:rsid w:val="00DE6EBA"/>
    <w:rsid w:val="00DE73D9"/>
    <w:rsid w:val="00DE7704"/>
    <w:rsid w:val="00DF03A8"/>
    <w:rsid w:val="00DF0811"/>
    <w:rsid w:val="00DF0AC8"/>
    <w:rsid w:val="00DF3A95"/>
    <w:rsid w:val="00DF4958"/>
    <w:rsid w:val="00DF4EC9"/>
    <w:rsid w:val="00DF663F"/>
    <w:rsid w:val="00E00B9C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730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66C4"/>
    <w:rsid w:val="00E77941"/>
    <w:rsid w:val="00E80081"/>
    <w:rsid w:val="00E843CC"/>
    <w:rsid w:val="00E84870"/>
    <w:rsid w:val="00E85E06"/>
    <w:rsid w:val="00E86D82"/>
    <w:rsid w:val="00E9016A"/>
    <w:rsid w:val="00E9045E"/>
    <w:rsid w:val="00E92EFF"/>
    <w:rsid w:val="00E94CEB"/>
    <w:rsid w:val="00EA415E"/>
    <w:rsid w:val="00EA450D"/>
    <w:rsid w:val="00EA61A2"/>
    <w:rsid w:val="00EA61E8"/>
    <w:rsid w:val="00EA6978"/>
    <w:rsid w:val="00EA7646"/>
    <w:rsid w:val="00EB16F9"/>
    <w:rsid w:val="00EB1AAB"/>
    <w:rsid w:val="00EB4788"/>
    <w:rsid w:val="00EB7AAF"/>
    <w:rsid w:val="00EC4311"/>
    <w:rsid w:val="00EC6129"/>
    <w:rsid w:val="00ED310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11062"/>
    <w:rsid w:val="00F12735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123E"/>
    <w:rsid w:val="00F6226D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844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D727D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7F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2E06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758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2E06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75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196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421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570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93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10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700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45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92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1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281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u54\Desktop\LI%20Updat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e039acd-daf0-4ba3-b421-e9b9ae1a3620" xsi:nil="true"/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 xsi:nil="true"/>
    <_dlc_DocId xmlns="5e039acd-daf0-4ba3-b421-e9b9ae1a3620">5YHNKJZSV77T-4482-1569</_dlc_DocId>
    <_dlc_DocIdUrl xmlns="5e039acd-daf0-4ba3-b421-e9b9ae1a3620">
      <Url>http://sharepoint/GASites/TCN/_layouts/DocIdRedir.aspx?ID=5YHNKJZSV77T-4482-1569</Url>
      <Description>5YHNKJZSV77T-4482-1569</Description>
    </_dlc_DocIdUrl>
    <Contact xmlns="beb52848-0546-46e0-bbc3-b3544a4775f1">
      <UserInfo>
        <DisplayName>ATONET\ubd7v</DisplayName>
        <AccountId>46662</AccountId>
        <AccountType/>
      </UserInfo>
    </Contact>
    <PAG_x0020_Centre_x0020_Category xmlns="beb52848-0546-46e0-bbc3-b3544a4775f1" xsi:nil="true"/>
    <PAG_x0020_Centre_x0020_Sub_x0020_Category xmlns="beb52848-0546-46e0-bbc3-b3544a4775f1" xsi:nil="true"/>
    <Free_x0020_Text xmlns="beb52848-0546-46e0-bbc3-b3544a4775f1">Draft LI to replace Goods and Services Tax: Waiver of Adjustment Note Requirement (Corporate Card Statement) Legislative Instrument (No. 1) 2008 which is due to sunset. </Free_x0020_Text>
    <Category_x0020_2 xmlns="beb52848-0546-46e0-bbc3-b3544a4775f1" xsi:nil="true"/>
    <Date xmlns="beb52848-0546-46e0-bbc3-b3544a4775f1" xsi:nil="true"/>
    <Topic xmlns="beb52848-0546-46e0-bbc3-b3544a4775f1" xsi:nil="true"/>
    <Zone_x0020_Catergory xmlns="beb52848-0546-46e0-bbc3-b3544a4775f1">
      <Value>GST &amp; Indirect Taxes</Value>
    </Zone_x0020_Catergory>
    <Sub_x002d_category_x0020_2 xmlns="beb52848-0546-46e0-bbc3-b3544a4775f1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D7DB1CC15DF2EB438945136D3BF081DA" ma:contentTypeVersion="43" ma:contentTypeDescription="" ma:contentTypeScope="" ma:versionID="fe1622b16f50147c02501505a16fcf36">
  <xsd:schema xmlns:xsd="http://www.w3.org/2001/XMLSchema" xmlns:xs="http://www.w3.org/2001/XMLSchema" xmlns:p="http://schemas.microsoft.com/office/2006/metadata/properties" xmlns:ns1="http://schemas.microsoft.com/sharepoint/v3" xmlns:ns2="beb52848-0546-46e0-bbc3-b3544a4775f1" xmlns:ns3="5e039acd-daf0-4ba3-b421-e9b9ae1a3620" targetNamespace="http://schemas.microsoft.com/office/2006/metadata/properties" ma:root="true" ma:fieldsID="128e1fe68ff6a68753cb6f5ed30d7570" ns1:_="" ns2:_="" ns3:_="">
    <xsd:import namespace="http://schemas.microsoft.com/sharepoint/v3"/>
    <xsd:import namespace="beb52848-0546-46e0-bbc3-b3544a4775f1"/>
    <xsd:import namespace="5e039acd-daf0-4ba3-b421-e9b9ae1a3620"/>
    <xsd:element name="properties">
      <xsd:complexType>
        <xsd:sequence>
          <xsd:element name="documentManagement">
            <xsd:complexType>
              <xsd:all>
                <xsd:element ref="ns2:Zone_x0020_Catergory" minOccurs="0"/>
                <xsd:element ref="ns2:Contact" minOccurs="0"/>
                <xsd:element ref="ns2:Topic" minOccurs="0"/>
                <xsd:element ref="ns2:Free_x0020_Text" minOccurs="0"/>
                <xsd:element ref="ns2:PAG_x0020_Centre_x0020_Category" minOccurs="0"/>
                <xsd:element ref="ns2:Category_x0020_2" minOccurs="0"/>
                <xsd:element ref="ns2:Sub_x002d_category_x0020_2" minOccurs="0"/>
                <xsd:element ref="ns2:PAG_x0020_Centre_x0020_Sub_x0020_Category" minOccurs="0"/>
                <xsd:element ref="ns2:Date" minOccurs="0"/>
                <xsd:element ref="ns3:TaxCatchAll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  <xsd:element ref="ns3:n1a6d2b88979416cad2cc3ecb331e44a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2848-0546-46e0-bbc3-b3544a4775f1" elementFormDefault="qualified">
    <xsd:import namespace="http://schemas.microsoft.com/office/2006/documentManagement/types"/>
    <xsd:import namespace="http://schemas.microsoft.com/office/infopath/2007/PartnerControls"/>
    <xsd:element name="Zone_x0020_Catergory" ma:index="2" nillable="true" ma:displayName="Work Focus Group" ma:internalName="Zone_x0020_Cater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Staff"/>
                    <xsd:enumeration value="Aggressive Tax Schemes"/>
                    <xsd:enumeration value="Banking, Finance &amp; Investment"/>
                    <xsd:enumeration value="Corporate Transactions"/>
                    <xsd:enumeration value="Energy, Resources &amp; Infrastructure"/>
                    <xsd:enumeration value="GST &amp; Indirect Taxes"/>
                    <xsd:enumeration value="Internationals"/>
                    <xsd:enumeration value="Office of the Chief Tax Counsel"/>
                    <xsd:enumeration value="PAG Centre"/>
                    <xsd:enumeration value="Private Business Structures"/>
                    <xsd:enumeration value="Super &amp; Remuneration"/>
                    <xsd:enumeration value="TCN Support Services"/>
                  </xsd:restriction>
                </xsd:simpleType>
              </xsd:element>
            </xsd:sequence>
          </xsd:extension>
        </xsd:complexContent>
      </xsd:complexType>
    </xsd:element>
    <xsd:element name="Contact" ma:index="3" nillable="true" ma:displayName="Assigned to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5" nillable="true" ma:displayName="Topic" ma:internalName="Topic">
      <xsd:simpleType>
        <xsd:restriction base="dms:Text">
          <xsd:maxLength value="255"/>
        </xsd:restriction>
      </xsd:simpleType>
    </xsd:element>
    <xsd:element name="Free_x0020_Text" ma:index="6" nillable="true" ma:displayName="Brief Description" ma:description="Brief Description" ma:internalName="Free_x0020_Text">
      <xsd:simpleType>
        <xsd:restriction base="dms:Note">
          <xsd:maxLength value="255"/>
        </xsd:restriction>
      </xsd:simpleType>
    </xsd:element>
    <xsd:element name="PAG_x0020_Centre_x0020_Category" ma:index="7" nillable="true" ma:displayName="PAG Centre Category" ma:format="Dropdown" ma:internalName="PAG_x0020_Centre_x0020_Category">
      <xsd:simpleType>
        <xsd:restriction base="dms:Choice">
          <xsd:enumeration value="Administration"/>
          <xsd:enumeration value="Initiatives &amp; Projects"/>
          <xsd:enumeration value="PAG Establishment"/>
          <xsd:enumeration value="PAG Product types"/>
          <xsd:enumeration value="PAG Work priorities"/>
          <xsd:enumeration value="PAGES"/>
          <xsd:enumeration value="Reports"/>
          <xsd:enumeration value="Safe Harbour Steering Group"/>
          <xsd:enumeration value="Strategy &amp; Processes"/>
          <xsd:enumeration value="Technical Work"/>
        </xsd:restriction>
      </xsd:simpleType>
    </xsd:element>
    <xsd:element name="Category_x0020_2" ma:index="8" nillable="true" ma:displayName="Category" ma:format="Dropdown" ma:internalName="Category_x0020_2">
      <xsd:simpleType>
        <xsd:restriction base="dms:Choice">
          <xsd:enumeration value="Compliance"/>
          <xsd:enumeration value="Litigation"/>
          <xsd:enumeration value="Advice"/>
          <xsd:enumeration value="New Law"/>
          <xsd:enumeration value="Treasury"/>
          <xsd:enumeration value="Transcript"/>
          <xsd:enumeration value="Other"/>
        </xsd:restriction>
      </xsd:simpleType>
    </xsd:element>
    <xsd:element name="Sub_x002d_category_x0020_2" ma:index="9" nillable="true" ma:displayName="Sub-category" ma:format="Dropdown" ma:internalName="Sub_x002d_category_x0020_2">
      <xsd:simpleType>
        <xsd:restriction base="dms:Choice">
          <xsd:enumeration value="Admin"/>
          <xsd:enumeration value="Working Documents"/>
          <xsd:enumeration value="Resources"/>
          <xsd:enumeration value="Minutes"/>
        </xsd:restriction>
      </xsd:simpleType>
    </xsd:element>
    <xsd:element name="PAG_x0020_Centre_x0020_Sub_x0020_Category" ma:index="10" nillable="true" ma:displayName="PAG Centre Sub Category" ma:format="Dropdown" ma:internalName="PAG_x0020_Centre_x0020_Sub_x0020_Category">
      <xsd:simpleType>
        <xsd:restriction base="dms:Choice">
          <xsd:enumeration value="Academic review"/>
          <xsd:enumeration value="ARFP"/>
          <xsd:enumeration value="BSL Priorities"/>
          <xsd:enumeration value="CCIV"/>
          <xsd:enumeration value="Clear tech writing"/>
          <xsd:enumeration value="Consultation Hub"/>
          <xsd:enumeration value="Div 6C"/>
          <xsd:enumeration value="EPA"/>
          <xsd:enumeration value="Exec Briefings"/>
          <xsd:enumeration value="Exec Submissions"/>
          <xsd:enumeration value="External reporting"/>
          <xsd:enumeration value="Facilities"/>
          <xsd:enumeration value="Feedback"/>
          <xsd:enumeration value="Heartbeat"/>
          <xsd:enumeration value="Layered Approach"/>
          <xsd:enumeration value="LCG"/>
          <xsd:enumeration value="Legal Assurance"/>
          <xsd:enumeration value="Misc"/>
          <xsd:enumeration value="Notification forms"/>
          <xsd:enumeration value="PCG"/>
          <xsd:enumeration value="Processes"/>
          <xsd:enumeration value="Project Governance"/>
          <xsd:enumeration value="Relationship Management"/>
          <xsd:enumeration value="RWT"/>
          <xsd:enumeration value="Secretariat"/>
          <xsd:enumeration value="Super Reform 2016"/>
          <xsd:enumeration value="Training"/>
          <xsd:enumeration value="Trusts"/>
          <xsd:enumeration value="Writing Matters"/>
        </xsd:restriction>
      </xsd:simpleType>
    </xsd:element>
    <xsd:element name="Date" ma:index="11" nillable="true" ma:displayName="Date" ma:description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26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7" nillable="true" ma:displayName="TaxKeywordTaxHTField" ma:hidden="true" ma:internalName="TaxKeywordTaxHT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http://schemas.microsoft.com/sharepoint/v3"/>
    <ds:schemaRef ds:uri="beb52848-0546-46e0-bbc3-b3544a4775f1"/>
  </ds:schemaRefs>
</ds:datastoreItem>
</file>

<file path=customXml/itemProps2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ECA941F-A53F-4077-9E8E-98A2B3690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b52848-0546-46e0-bbc3-b3544a4775f1"/>
    <ds:schemaRef ds:uri="5e039acd-daf0-4ba3-b421-e9b9ae1a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1122C3-A203-4CDB-9D97-8DC66B718D7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D90DA94-9FBE-4906-A4AA-A2E2991E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Update_Template</Template>
  <TotalTime>1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adjustment note Corporate Card Statement legislative instrument</vt:lpstr>
    </vt:vector>
  </TitlesOfParts>
  <Company>Australian Taxation Office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adjustment note Corporate Card Statement legislative instrument</dc:title>
  <dc:creator>Lolis, Bill</dc:creator>
  <cp:lastModifiedBy>Bounds, Alex</cp:lastModifiedBy>
  <cp:revision>2</cp:revision>
  <cp:lastPrinted>2018-09-13T04:52:00Z</cp:lastPrinted>
  <dcterms:created xsi:type="dcterms:W3CDTF">2018-09-26T04:53:00Z</dcterms:created>
  <dcterms:modified xsi:type="dcterms:W3CDTF">2018-09-26T04:53:00Z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0x010100A64679C44DADA04984EEB770C479187300D7DB1CC15DF2EB438945136D3BF081DA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3c2cf330-e993-4fcc-98f0-64e298e0deaf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