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72" w:rsidRPr="000277B6" w:rsidRDefault="00F15472" w:rsidP="00F15472">
      <w:pPr>
        <w:pStyle w:val="LDClauseHeading"/>
        <w:spacing w:before="0"/>
        <w:rPr>
          <w:rFonts w:cs="Arial"/>
        </w:rPr>
      </w:pPr>
      <w:r w:rsidRPr="000277B6">
        <w:rPr>
          <w:rFonts w:cs="Arial"/>
        </w:rPr>
        <w:t>Explanatory Statement</w:t>
      </w:r>
    </w:p>
    <w:p w:rsidR="003E757A" w:rsidRPr="000277B6" w:rsidRDefault="00F15472" w:rsidP="003E757A">
      <w:pPr>
        <w:pStyle w:val="LDClauseHeading"/>
        <w:rPr>
          <w:rFonts w:cs="Arial"/>
        </w:rPr>
      </w:pPr>
      <w:r w:rsidRPr="000277B6">
        <w:rPr>
          <w:rFonts w:cs="Arial"/>
        </w:rPr>
        <w:t>Civil Aviation Safety Regulations 1998</w:t>
      </w:r>
    </w:p>
    <w:p w:rsidR="003E757A" w:rsidRPr="00C30B9C" w:rsidRDefault="00C30B9C" w:rsidP="007F7331">
      <w:pPr>
        <w:pStyle w:val="LDClauseHeading"/>
        <w:rPr>
          <w:rFonts w:cs="Arial"/>
        </w:rPr>
      </w:pPr>
      <w:r w:rsidRPr="00C30B9C">
        <w:rPr>
          <w:rFonts w:cs="Arial"/>
        </w:rPr>
        <w:t>CASA EX</w:t>
      </w:r>
      <w:r w:rsidR="0011525D">
        <w:rPr>
          <w:rFonts w:cs="Arial"/>
        </w:rPr>
        <w:t>99</w:t>
      </w:r>
      <w:r w:rsidRPr="00C30B9C">
        <w:rPr>
          <w:rFonts w:cs="Arial"/>
        </w:rPr>
        <w:t>/18 — Flight Reviews Exemption 2018</w:t>
      </w:r>
    </w:p>
    <w:p w:rsidR="003E757A" w:rsidRPr="000277B6" w:rsidRDefault="003E757A" w:rsidP="00F15472">
      <w:pPr>
        <w:pStyle w:val="BodyText"/>
        <w:rPr>
          <w:rFonts w:ascii="Times New Roman" w:hAnsi="Times New Roman"/>
          <w:b/>
        </w:rPr>
      </w:pPr>
    </w:p>
    <w:p w:rsidR="00F15472" w:rsidRPr="000277B6" w:rsidRDefault="00F15472" w:rsidP="00F15472">
      <w:pPr>
        <w:pStyle w:val="BodyText"/>
        <w:rPr>
          <w:rFonts w:ascii="Times New Roman" w:hAnsi="Times New Roman"/>
          <w:b/>
        </w:rPr>
      </w:pPr>
      <w:r w:rsidRPr="000277B6">
        <w:rPr>
          <w:rFonts w:ascii="Times New Roman" w:hAnsi="Times New Roman"/>
          <w:b/>
        </w:rPr>
        <w:t>Purpose</w:t>
      </w:r>
    </w:p>
    <w:p w:rsidR="00142CB8" w:rsidRPr="000277B6" w:rsidRDefault="00142CB8" w:rsidP="00142CB8">
      <w:pPr>
        <w:pStyle w:val="BodyText"/>
        <w:rPr>
          <w:rFonts w:ascii="Times New Roman" w:hAnsi="Times New Roman"/>
        </w:rPr>
      </w:pPr>
      <w:r w:rsidRPr="000277B6">
        <w:rPr>
          <w:rFonts w:ascii="Times New Roman" w:hAnsi="Times New Roman"/>
        </w:rPr>
        <w:t xml:space="preserve">This legislative instrument exempts the holders of certain aircraft class ratings and </w:t>
      </w:r>
      <w:r w:rsidR="009D4B99" w:rsidRPr="000277B6">
        <w:rPr>
          <w:rFonts w:ascii="Times New Roman" w:hAnsi="Times New Roman"/>
        </w:rPr>
        <w:t>pilot</w:t>
      </w:r>
      <w:r w:rsidRPr="000277B6">
        <w:rPr>
          <w:rFonts w:ascii="Times New Roman" w:hAnsi="Times New Roman"/>
        </w:rPr>
        <w:t xml:space="preserve"> type ratings from the requirement to complete </w:t>
      </w:r>
      <w:proofErr w:type="gramStart"/>
      <w:r w:rsidR="00EB49FD" w:rsidRPr="000277B6">
        <w:rPr>
          <w:rFonts w:ascii="Times New Roman" w:hAnsi="Times New Roman"/>
        </w:rPr>
        <w:t>particular kinds</w:t>
      </w:r>
      <w:proofErr w:type="gramEnd"/>
      <w:r w:rsidR="00EB49FD" w:rsidRPr="000277B6">
        <w:rPr>
          <w:rFonts w:ascii="Times New Roman" w:hAnsi="Times New Roman"/>
        </w:rPr>
        <w:t xml:space="preserve"> of </w:t>
      </w:r>
      <w:r w:rsidRPr="000277B6">
        <w:rPr>
          <w:rFonts w:ascii="Times New Roman" w:hAnsi="Times New Roman"/>
        </w:rPr>
        <w:t xml:space="preserve">flight reviews for each specific class rating and each specific </w:t>
      </w:r>
      <w:r w:rsidR="007537AC" w:rsidRPr="000277B6">
        <w:rPr>
          <w:rFonts w:ascii="Times New Roman" w:hAnsi="Times New Roman"/>
        </w:rPr>
        <w:t xml:space="preserve">pilot </w:t>
      </w:r>
      <w:r w:rsidRPr="000277B6">
        <w:rPr>
          <w:rFonts w:ascii="Times New Roman" w:hAnsi="Times New Roman"/>
        </w:rPr>
        <w:t>type rating held</w:t>
      </w:r>
      <w:r w:rsidR="009D4B99" w:rsidRPr="000277B6">
        <w:rPr>
          <w:rFonts w:ascii="Times New Roman" w:hAnsi="Times New Roman"/>
        </w:rPr>
        <w:t xml:space="preserve"> in order to exercise the privileges of the rating</w:t>
      </w:r>
      <w:r w:rsidRPr="000277B6">
        <w:rPr>
          <w:rFonts w:ascii="Times New Roman" w:hAnsi="Times New Roman"/>
        </w:rPr>
        <w:t xml:space="preserve">, provided the holder complies with conditions which require completion of </w:t>
      </w:r>
      <w:r w:rsidR="009D4B99" w:rsidRPr="000277B6">
        <w:rPr>
          <w:rFonts w:ascii="Times New Roman" w:hAnsi="Times New Roman"/>
        </w:rPr>
        <w:t xml:space="preserve">a </w:t>
      </w:r>
      <w:r w:rsidRPr="000277B6">
        <w:rPr>
          <w:rFonts w:ascii="Times New Roman" w:hAnsi="Times New Roman"/>
        </w:rPr>
        <w:t>relevant alternative</w:t>
      </w:r>
      <w:r w:rsidR="00EB49FD" w:rsidRPr="000277B6">
        <w:rPr>
          <w:rFonts w:ascii="Times New Roman" w:hAnsi="Times New Roman"/>
        </w:rPr>
        <w:t xml:space="preserve"> kind of </w:t>
      </w:r>
      <w:r w:rsidRPr="000277B6">
        <w:rPr>
          <w:rFonts w:ascii="Times New Roman" w:hAnsi="Times New Roman"/>
        </w:rPr>
        <w:t>flight review.</w:t>
      </w:r>
    </w:p>
    <w:p w:rsidR="00F556DC" w:rsidRPr="000277B6" w:rsidRDefault="00F556DC" w:rsidP="008A502A">
      <w:pPr>
        <w:pStyle w:val="BodyText"/>
        <w:rPr>
          <w:rFonts w:ascii="Times New Roman" w:hAnsi="Times New Roman"/>
        </w:rPr>
      </w:pPr>
    </w:p>
    <w:p w:rsidR="00F15472" w:rsidRPr="000277B6" w:rsidRDefault="00F15472" w:rsidP="00F15472">
      <w:pPr>
        <w:pStyle w:val="BodyText"/>
        <w:rPr>
          <w:rFonts w:ascii="Times New Roman" w:hAnsi="Times New Roman"/>
          <w:b/>
        </w:rPr>
      </w:pPr>
      <w:r w:rsidRPr="000277B6">
        <w:rPr>
          <w:rFonts w:ascii="Times New Roman" w:hAnsi="Times New Roman"/>
          <w:b/>
        </w:rPr>
        <w:t>Legislation</w:t>
      </w:r>
      <w:r w:rsidR="00041C40" w:rsidRPr="000277B6">
        <w:rPr>
          <w:rFonts w:ascii="Times New Roman" w:hAnsi="Times New Roman"/>
          <w:b/>
        </w:rPr>
        <w:t xml:space="preserve"> — CASR Part </w:t>
      </w:r>
      <w:r w:rsidR="0008094A" w:rsidRPr="000277B6">
        <w:rPr>
          <w:rFonts w:ascii="Times New Roman" w:hAnsi="Times New Roman"/>
          <w:b/>
        </w:rPr>
        <w:t>61</w:t>
      </w:r>
    </w:p>
    <w:p w:rsidR="003B224A" w:rsidRPr="000277B6" w:rsidRDefault="00F15472" w:rsidP="003B224A">
      <w:pPr>
        <w:pStyle w:val="BodyText"/>
        <w:rPr>
          <w:rFonts w:ascii="Times New Roman" w:hAnsi="Times New Roman"/>
        </w:rPr>
      </w:pPr>
      <w:r w:rsidRPr="000277B6">
        <w:rPr>
          <w:rFonts w:ascii="Times New Roman" w:hAnsi="Times New Roman"/>
        </w:rPr>
        <w:t xml:space="preserve">Section 98 of the </w:t>
      </w:r>
      <w:r w:rsidRPr="000277B6">
        <w:rPr>
          <w:rFonts w:ascii="Times New Roman" w:hAnsi="Times New Roman"/>
          <w:i/>
        </w:rPr>
        <w:t>Civil Aviation Act</w:t>
      </w:r>
      <w:r w:rsidR="00AC3B9C">
        <w:rPr>
          <w:rFonts w:ascii="Times New Roman" w:hAnsi="Times New Roman"/>
          <w:i/>
        </w:rPr>
        <w:t> </w:t>
      </w:r>
      <w:r w:rsidRPr="000277B6">
        <w:rPr>
          <w:rFonts w:ascii="Times New Roman" w:hAnsi="Times New Roman"/>
          <w:i/>
        </w:rPr>
        <w:t>1988</w:t>
      </w:r>
      <w:r w:rsidRPr="000277B6">
        <w:rPr>
          <w:rFonts w:ascii="Times New Roman" w:hAnsi="Times New Roman"/>
        </w:rPr>
        <w:t xml:space="preserve"> (the </w:t>
      </w:r>
      <w:r w:rsidRPr="000277B6">
        <w:rPr>
          <w:rFonts w:ascii="Times New Roman" w:hAnsi="Times New Roman"/>
          <w:b/>
          <w:i/>
        </w:rPr>
        <w:t>Act</w:t>
      </w:r>
      <w:r w:rsidRPr="000277B6">
        <w:rPr>
          <w:rFonts w:ascii="Times New Roman" w:hAnsi="Times New Roman"/>
        </w:rPr>
        <w:t>) empowers the Governor-General to make regulations for the Act and the safety of air navigation.</w:t>
      </w:r>
      <w:r w:rsidR="00432101" w:rsidRPr="000277B6">
        <w:rPr>
          <w:rFonts w:ascii="Times New Roman" w:hAnsi="Times New Roman"/>
        </w:rPr>
        <w:t xml:space="preserve"> The </w:t>
      </w:r>
      <w:r w:rsidR="00432101" w:rsidRPr="000277B6">
        <w:rPr>
          <w:rFonts w:ascii="Times New Roman" w:hAnsi="Times New Roman"/>
          <w:i/>
        </w:rPr>
        <w:t>Civil Aviation Safety Regulations</w:t>
      </w:r>
      <w:r w:rsidR="00DE1ABB">
        <w:rPr>
          <w:rFonts w:ascii="Times New Roman" w:hAnsi="Times New Roman"/>
          <w:i/>
        </w:rPr>
        <w:t> </w:t>
      </w:r>
      <w:r w:rsidR="00432101" w:rsidRPr="000277B6">
        <w:rPr>
          <w:rFonts w:ascii="Times New Roman" w:hAnsi="Times New Roman"/>
          <w:i/>
        </w:rPr>
        <w:t>1998</w:t>
      </w:r>
      <w:r w:rsidR="00432101" w:rsidRPr="000277B6">
        <w:rPr>
          <w:rFonts w:ascii="Times New Roman" w:hAnsi="Times New Roman"/>
        </w:rPr>
        <w:t xml:space="preserve"> (</w:t>
      </w:r>
      <w:r w:rsidR="00432101" w:rsidRPr="000277B6">
        <w:rPr>
          <w:rFonts w:ascii="Times New Roman" w:hAnsi="Times New Roman"/>
          <w:b/>
          <w:i/>
        </w:rPr>
        <w:t>CASR</w:t>
      </w:r>
      <w:r w:rsidR="00432101" w:rsidRPr="000277B6">
        <w:rPr>
          <w:rFonts w:ascii="Times New Roman" w:hAnsi="Times New Roman"/>
        </w:rPr>
        <w:t>) were so made.</w:t>
      </w:r>
      <w:r w:rsidR="0008094A" w:rsidRPr="000277B6">
        <w:rPr>
          <w:rFonts w:ascii="Times New Roman" w:hAnsi="Times New Roman"/>
        </w:rPr>
        <w:t xml:space="preserve"> Part 61 of CASR (</w:t>
      </w:r>
      <w:r w:rsidR="0008094A" w:rsidRPr="000277B6">
        <w:rPr>
          <w:rFonts w:ascii="Times New Roman" w:hAnsi="Times New Roman"/>
          <w:b/>
          <w:i/>
        </w:rPr>
        <w:t>CASR Part 61</w:t>
      </w:r>
      <w:r w:rsidR="0008094A" w:rsidRPr="000277B6">
        <w:rPr>
          <w:rFonts w:ascii="Times New Roman" w:hAnsi="Times New Roman"/>
        </w:rPr>
        <w:t>) sets out flight crew licensing requirements.</w:t>
      </w:r>
      <w:r w:rsidR="0077748C" w:rsidRPr="000277B6">
        <w:rPr>
          <w:rFonts w:ascii="Times New Roman" w:hAnsi="Times New Roman"/>
        </w:rPr>
        <w:t xml:space="preserve"> (References below to provisions prefixed by the numerals “61” are </w:t>
      </w:r>
      <w:r w:rsidR="00D54672">
        <w:rPr>
          <w:rFonts w:ascii="Times New Roman" w:hAnsi="Times New Roman"/>
        </w:rPr>
        <w:t xml:space="preserve">references </w:t>
      </w:r>
      <w:r w:rsidR="0077748C" w:rsidRPr="000277B6">
        <w:rPr>
          <w:rFonts w:ascii="Times New Roman" w:hAnsi="Times New Roman"/>
        </w:rPr>
        <w:t>to provisions in CASR Part 61.)</w:t>
      </w:r>
    </w:p>
    <w:p w:rsidR="003B224A" w:rsidRPr="000277B6" w:rsidRDefault="003B224A" w:rsidP="003B224A">
      <w:pPr>
        <w:pStyle w:val="BodyText"/>
        <w:rPr>
          <w:rFonts w:ascii="Times New Roman" w:hAnsi="Times New Roman"/>
        </w:rPr>
      </w:pPr>
    </w:p>
    <w:p w:rsidR="009845F6" w:rsidRPr="000277B6" w:rsidRDefault="009845F6" w:rsidP="00C41228">
      <w:pPr>
        <w:pStyle w:val="BodyText"/>
        <w:rPr>
          <w:rFonts w:ascii="Arial" w:hAnsi="Arial" w:cs="Arial"/>
        </w:rPr>
      </w:pPr>
      <w:r w:rsidRPr="000277B6">
        <w:rPr>
          <w:rFonts w:ascii="Arial" w:hAnsi="Arial" w:cs="Arial"/>
        </w:rPr>
        <w:t>Regulation 61.745</w:t>
      </w:r>
    </w:p>
    <w:p w:rsidR="00432CB0" w:rsidRPr="000277B6" w:rsidRDefault="003B224A" w:rsidP="00C41228">
      <w:pPr>
        <w:pStyle w:val="BodyText"/>
      </w:pPr>
      <w:r w:rsidRPr="000277B6">
        <w:t>Under sub</w:t>
      </w:r>
      <w:r w:rsidR="00432CB0" w:rsidRPr="000277B6">
        <w:t>regulation</w:t>
      </w:r>
      <w:r w:rsidRPr="000277B6">
        <w:t xml:space="preserve"> 61.745</w:t>
      </w:r>
      <w:r w:rsidR="007F7331" w:rsidRPr="000277B6">
        <w:t> </w:t>
      </w:r>
      <w:r w:rsidRPr="000277B6">
        <w:t xml:space="preserve">(1), the holder of an aircraft class rating is authorised to exercise the privileges of the rating only if the holder has a valid flight review </w:t>
      </w:r>
      <w:r w:rsidRPr="000277B6">
        <w:rPr>
          <w:i/>
        </w:rPr>
        <w:t>for the rating</w:t>
      </w:r>
      <w:r w:rsidRPr="000277B6">
        <w:t>.</w:t>
      </w:r>
      <w:r w:rsidR="00DB789F">
        <w:t xml:space="preserve"> Under regulation 61.020, the classes of aircraft include single-engine aeroplane, multi-engine aeroplane and single-engine helicopter.</w:t>
      </w:r>
    </w:p>
    <w:p w:rsidR="00432CB0" w:rsidRPr="000277B6" w:rsidRDefault="00432CB0" w:rsidP="00C41228">
      <w:pPr>
        <w:pStyle w:val="BodyText"/>
      </w:pPr>
    </w:p>
    <w:p w:rsidR="00432CB0" w:rsidRPr="000277B6" w:rsidRDefault="003C7A98" w:rsidP="00C41228">
      <w:pPr>
        <w:pStyle w:val="BodyText"/>
      </w:pPr>
      <w:r w:rsidRPr="000277B6">
        <w:t>Under subregulation 61.745</w:t>
      </w:r>
      <w:r w:rsidR="007F7331" w:rsidRPr="000277B6">
        <w:t> </w:t>
      </w:r>
      <w:r w:rsidRPr="000277B6">
        <w:t>(1A), t</w:t>
      </w:r>
      <w:r w:rsidR="00432CB0" w:rsidRPr="000277B6">
        <w:t>he holder has a valid flight review for the rating during the period beginning when the holder successfully completes a flight review for the rating in accordance with subregulation (2</w:t>
      </w:r>
      <w:proofErr w:type="gramStart"/>
      <w:r w:rsidR="00432CB0" w:rsidRPr="000277B6">
        <w:t>)</w:t>
      </w:r>
      <w:r w:rsidR="00D54672">
        <w:t>,</w:t>
      </w:r>
      <w:r w:rsidR="00432CB0" w:rsidRPr="000277B6">
        <w:t xml:space="preserve"> and</w:t>
      </w:r>
      <w:proofErr w:type="gramEnd"/>
      <w:r w:rsidR="00432CB0" w:rsidRPr="000277B6">
        <w:t xml:space="preserve"> ending at the end of the 24</w:t>
      </w:r>
      <w:r w:rsidR="00432CB0" w:rsidRPr="000277B6">
        <w:rPr>
          <w:vertAlign w:val="superscript"/>
        </w:rPr>
        <w:t>th</w:t>
      </w:r>
      <w:r w:rsidR="007F7331" w:rsidRPr="000277B6">
        <w:t> </w:t>
      </w:r>
      <w:r w:rsidR="00432CB0" w:rsidRPr="000277B6">
        <w:t>month after the month in which the holder completes the review</w:t>
      </w:r>
      <w:r w:rsidR="00DB789F">
        <w:t>,</w:t>
      </w:r>
      <w:r w:rsidR="00432CB0" w:rsidRPr="000277B6">
        <w:t xml:space="preserve"> or at the end of the 24</w:t>
      </w:r>
      <w:r w:rsidR="00432CB0" w:rsidRPr="000277B6">
        <w:rPr>
          <w:vertAlign w:val="superscript"/>
        </w:rPr>
        <w:t>th</w:t>
      </w:r>
      <w:r w:rsidR="007F7331" w:rsidRPr="000277B6">
        <w:t> </w:t>
      </w:r>
      <w:r w:rsidR="00432CB0" w:rsidRPr="000277B6">
        <w:t>month after the validity of a relevant previous flight review expires.</w:t>
      </w:r>
    </w:p>
    <w:p w:rsidR="00432CB0" w:rsidRPr="000277B6" w:rsidRDefault="00432CB0" w:rsidP="00C41228">
      <w:pPr>
        <w:pStyle w:val="BodyText"/>
      </w:pPr>
    </w:p>
    <w:p w:rsidR="00432CB0" w:rsidRPr="000277B6" w:rsidRDefault="00432CB0" w:rsidP="00C41228">
      <w:pPr>
        <w:pStyle w:val="BodyText"/>
      </w:pPr>
      <w:r w:rsidRPr="000277B6">
        <w:t>Under subregulation 61.745</w:t>
      </w:r>
      <w:r w:rsidR="007F7331" w:rsidRPr="000277B6">
        <w:t> </w:t>
      </w:r>
      <w:r w:rsidRPr="000277B6">
        <w:t>(2), the flight review must be conducted in an aircraft of the class covered by the rating, or in an approved flight simulator for the flight review.</w:t>
      </w:r>
    </w:p>
    <w:p w:rsidR="00432CB0" w:rsidRPr="000277B6" w:rsidRDefault="00432CB0" w:rsidP="00C41228">
      <w:pPr>
        <w:pStyle w:val="BodyText"/>
      </w:pPr>
    </w:p>
    <w:p w:rsidR="009845F6" w:rsidRPr="000277B6" w:rsidRDefault="009845F6" w:rsidP="009845F6">
      <w:pPr>
        <w:pStyle w:val="BodyText"/>
        <w:rPr>
          <w:rFonts w:ascii="Arial" w:hAnsi="Arial" w:cs="Arial"/>
        </w:rPr>
      </w:pPr>
      <w:r w:rsidRPr="000277B6">
        <w:rPr>
          <w:rFonts w:ascii="Arial" w:hAnsi="Arial" w:cs="Arial"/>
        </w:rPr>
        <w:t>Regulation 61.800</w:t>
      </w:r>
    </w:p>
    <w:p w:rsidR="003C7A98" w:rsidRPr="00DB789F" w:rsidRDefault="003B224A" w:rsidP="00C41228">
      <w:pPr>
        <w:pStyle w:val="BodyText"/>
        <w:rPr>
          <w:rFonts w:ascii="Times New Roman" w:hAnsi="Times New Roman"/>
          <w:b/>
        </w:rPr>
      </w:pPr>
      <w:r w:rsidRPr="00DB789F">
        <w:rPr>
          <w:rFonts w:ascii="Times New Roman" w:hAnsi="Times New Roman"/>
        </w:rPr>
        <w:t>Under sub</w:t>
      </w:r>
      <w:r w:rsidR="00432CB0" w:rsidRPr="00DB789F">
        <w:rPr>
          <w:rFonts w:ascii="Times New Roman" w:hAnsi="Times New Roman"/>
        </w:rPr>
        <w:t>regulation</w:t>
      </w:r>
      <w:r w:rsidRPr="00DB789F">
        <w:rPr>
          <w:rFonts w:ascii="Times New Roman" w:hAnsi="Times New Roman"/>
        </w:rPr>
        <w:t xml:space="preserve"> 61.800</w:t>
      </w:r>
      <w:r w:rsidR="00591AC5" w:rsidRPr="00DB789F">
        <w:rPr>
          <w:rFonts w:ascii="Times New Roman" w:hAnsi="Times New Roman"/>
        </w:rPr>
        <w:t> </w:t>
      </w:r>
      <w:r w:rsidRPr="00DB789F">
        <w:rPr>
          <w:rFonts w:ascii="Times New Roman" w:hAnsi="Times New Roman"/>
        </w:rPr>
        <w:t xml:space="preserve">(1), the holder of a pilot type rating is authorised to exercise the privileges of the rating as the pilot in command of an aircraft only if the holder has a valid flight review </w:t>
      </w:r>
      <w:r w:rsidRPr="00DB789F">
        <w:rPr>
          <w:rFonts w:ascii="Times New Roman" w:hAnsi="Times New Roman"/>
          <w:i/>
        </w:rPr>
        <w:t>for the rating</w:t>
      </w:r>
      <w:r w:rsidRPr="00DB789F">
        <w:rPr>
          <w:rFonts w:ascii="Times New Roman" w:hAnsi="Times New Roman"/>
        </w:rPr>
        <w:t>.</w:t>
      </w:r>
      <w:r w:rsidR="00DB789F" w:rsidRPr="00DB789F">
        <w:rPr>
          <w:rFonts w:ascii="Times New Roman" w:hAnsi="Times New Roman"/>
        </w:rPr>
        <w:t xml:space="preserve"> As at 27 July 2018, the pilot type ratings are prescribed by CASA in the </w:t>
      </w:r>
      <w:r w:rsidR="00DB789F" w:rsidRPr="00DB789F">
        <w:rPr>
          <w:rFonts w:ascii="Times New Roman" w:hAnsi="Times New Roman"/>
          <w:i/>
          <w:iCs/>
        </w:rPr>
        <w:t>Prescription of aircraft and ratings — CASR Part 61 (Edition 5) Instrument 2018</w:t>
      </w:r>
      <w:r w:rsidR="00DB789F">
        <w:rPr>
          <w:rFonts w:ascii="Times New Roman" w:hAnsi="Times New Roman"/>
          <w:iCs/>
        </w:rPr>
        <w:t>,</w:t>
      </w:r>
      <w:r w:rsidR="00DB789F" w:rsidRPr="00DB789F">
        <w:rPr>
          <w:rFonts w:ascii="Times New Roman" w:hAnsi="Times New Roman"/>
          <w:i/>
          <w:iCs/>
        </w:rPr>
        <w:t xml:space="preserve"> </w:t>
      </w:r>
      <w:r w:rsidR="00DB789F" w:rsidRPr="00DB789F">
        <w:rPr>
          <w:rFonts w:ascii="Times New Roman" w:hAnsi="Times New Roman"/>
          <w:iCs/>
        </w:rPr>
        <w:t>with Federal Register of Legislation number</w:t>
      </w:r>
      <w:r w:rsidR="00DB789F" w:rsidRPr="00DB789F">
        <w:rPr>
          <w:rFonts w:ascii="Times New Roman" w:hAnsi="Times New Roman"/>
          <w:i/>
          <w:iCs/>
        </w:rPr>
        <w:t xml:space="preserve"> </w:t>
      </w:r>
      <w:r w:rsidR="00DB789F" w:rsidRPr="00DB789F">
        <w:rPr>
          <w:rStyle w:val="legsubtitle1"/>
          <w:rFonts w:ascii="Times New Roman" w:hAnsi="Times New Roman"/>
          <w:b w:val="0"/>
        </w:rPr>
        <w:t>F2018L00660.</w:t>
      </w:r>
    </w:p>
    <w:p w:rsidR="003C7A98" w:rsidRPr="000277B6" w:rsidRDefault="003C7A98" w:rsidP="00C41228">
      <w:pPr>
        <w:pStyle w:val="BodyText"/>
      </w:pPr>
    </w:p>
    <w:p w:rsidR="003C7A98" w:rsidRPr="000277B6" w:rsidRDefault="003C7A98" w:rsidP="00C41228">
      <w:pPr>
        <w:pStyle w:val="BodyText"/>
      </w:pPr>
      <w:r w:rsidRPr="000277B6">
        <w:t>Under subregulation 61.800</w:t>
      </w:r>
      <w:r w:rsidR="00591AC5" w:rsidRPr="000277B6">
        <w:t> </w:t>
      </w:r>
      <w:r w:rsidR="00432CB0" w:rsidRPr="000277B6">
        <w:t>(2)</w:t>
      </w:r>
      <w:r w:rsidRPr="000277B6">
        <w:t>, t</w:t>
      </w:r>
      <w:r w:rsidR="00432CB0" w:rsidRPr="000277B6">
        <w:t>he holder has a valid flight review for the rating during the period beginning when the holder successfully completes a flight review for the rating in accordance with subregulation (3</w:t>
      </w:r>
      <w:proofErr w:type="gramStart"/>
      <w:r w:rsidR="00432CB0" w:rsidRPr="000277B6">
        <w:t>)</w:t>
      </w:r>
      <w:r w:rsidR="00D54672">
        <w:t>,</w:t>
      </w:r>
      <w:r w:rsidR="00432CB0" w:rsidRPr="000277B6">
        <w:t xml:space="preserve"> and</w:t>
      </w:r>
      <w:proofErr w:type="gramEnd"/>
      <w:r w:rsidR="00432CB0" w:rsidRPr="000277B6">
        <w:t xml:space="preserve"> ending</w:t>
      </w:r>
      <w:r w:rsidRPr="000277B6">
        <w:t xml:space="preserve"> </w:t>
      </w:r>
      <w:r w:rsidR="00432CB0" w:rsidRPr="000277B6">
        <w:t>at the end of the 24</w:t>
      </w:r>
      <w:r w:rsidR="00432CB0" w:rsidRPr="000277B6">
        <w:rPr>
          <w:vertAlign w:val="superscript"/>
        </w:rPr>
        <w:t>th</w:t>
      </w:r>
      <w:r w:rsidR="00591AC5" w:rsidRPr="000277B6">
        <w:t> </w:t>
      </w:r>
      <w:r w:rsidR="00432CB0" w:rsidRPr="000277B6">
        <w:t>month after the month in which the holder completes the review</w:t>
      </w:r>
      <w:r w:rsidRPr="000277B6">
        <w:t>,</w:t>
      </w:r>
      <w:r w:rsidR="00432CB0" w:rsidRPr="000277B6">
        <w:t xml:space="preserve"> or</w:t>
      </w:r>
      <w:r w:rsidRPr="000277B6">
        <w:t xml:space="preserve"> at the end of the 24</w:t>
      </w:r>
      <w:r w:rsidRPr="000277B6">
        <w:rPr>
          <w:vertAlign w:val="superscript"/>
        </w:rPr>
        <w:t>th</w:t>
      </w:r>
      <w:r w:rsidR="00591AC5" w:rsidRPr="000277B6">
        <w:t> </w:t>
      </w:r>
      <w:r w:rsidRPr="000277B6">
        <w:t>month after the validity of a previous relevant flight review expires.</w:t>
      </w:r>
    </w:p>
    <w:p w:rsidR="003C7A98" w:rsidRPr="000277B6" w:rsidRDefault="003C7A98" w:rsidP="00C41228">
      <w:pPr>
        <w:pStyle w:val="BodyText"/>
      </w:pPr>
    </w:p>
    <w:p w:rsidR="003C7A98" w:rsidRPr="000277B6" w:rsidRDefault="00DB789F" w:rsidP="00C41228">
      <w:pPr>
        <w:pStyle w:val="BodyText"/>
      </w:pPr>
      <w:r w:rsidRPr="000277B6">
        <w:t>Under subregulation 61.800 (3), if the aircraft covered by the rating is not a prescribed type of single</w:t>
      </w:r>
      <w:r w:rsidRPr="000277B6">
        <w:noBreakHyphen/>
        <w:t>engine helicopter, the flight review must be conducted in an aircraft of the type covered by the rating or in an approved flight simulator for that type of aircraft.</w:t>
      </w:r>
      <w:r>
        <w:t xml:space="preserve"> I</w:t>
      </w:r>
      <w:r w:rsidR="00432CB0" w:rsidRPr="000277B6">
        <w:t>f the aircraft covered by the rating is a</w:t>
      </w:r>
      <w:r w:rsidR="003C7A98" w:rsidRPr="000277B6">
        <w:t xml:space="preserve"> prescribed</w:t>
      </w:r>
      <w:r w:rsidR="00432CB0" w:rsidRPr="000277B6">
        <w:t xml:space="preserve"> type of single</w:t>
      </w:r>
      <w:r w:rsidR="00432CB0" w:rsidRPr="000277B6">
        <w:noBreakHyphen/>
        <w:t>engine helicopter</w:t>
      </w:r>
      <w:r w:rsidR="003C7A98" w:rsidRPr="000277B6">
        <w:t>,</w:t>
      </w:r>
      <w:r w:rsidR="00432CB0" w:rsidRPr="000277B6">
        <w:t xml:space="preserve"> </w:t>
      </w:r>
      <w:r w:rsidR="003C7A98" w:rsidRPr="000277B6">
        <w:t xml:space="preserve">the </w:t>
      </w:r>
      <w:r w:rsidR="003C7A98" w:rsidRPr="000277B6">
        <w:lastRenderedPageBreak/>
        <w:t>flight review must be conducted in</w:t>
      </w:r>
      <w:r w:rsidR="00D54672">
        <w:t>:</w:t>
      </w:r>
      <w:r w:rsidR="003C7A98" w:rsidRPr="000277B6">
        <w:t xml:space="preserve"> </w:t>
      </w:r>
      <w:r w:rsidR="00432CB0" w:rsidRPr="000277B6">
        <w:t>a helicopter of the type covered by the rating; or</w:t>
      </w:r>
      <w:r w:rsidR="003C7A98" w:rsidRPr="000277B6">
        <w:t xml:space="preserve"> </w:t>
      </w:r>
      <w:r w:rsidR="00432CB0" w:rsidRPr="000277B6">
        <w:t>an approved flight simulator for that type of helicopter; or</w:t>
      </w:r>
      <w:r w:rsidR="003C7A98" w:rsidRPr="000277B6">
        <w:t xml:space="preserve"> </w:t>
      </w:r>
      <w:r w:rsidR="00432CB0" w:rsidRPr="000277B6">
        <w:t>a type of single</w:t>
      </w:r>
      <w:r w:rsidR="00432CB0" w:rsidRPr="000277B6">
        <w:noBreakHyphen/>
        <w:t>engine helicopter prescribed as equivalent to the type covered by the rating; or</w:t>
      </w:r>
      <w:r w:rsidR="003C7A98" w:rsidRPr="000277B6">
        <w:t xml:space="preserve"> </w:t>
      </w:r>
      <w:r w:rsidR="00432CB0" w:rsidRPr="000277B6">
        <w:t>an approved flight simulator for that type of helicopter</w:t>
      </w:r>
      <w:r w:rsidR="003C7A98" w:rsidRPr="000277B6">
        <w:t>.</w:t>
      </w:r>
    </w:p>
    <w:p w:rsidR="003C7A98" w:rsidRPr="000277B6" w:rsidRDefault="003C7A98" w:rsidP="00C41228">
      <w:pPr>
        <w:pStyle w:val="BodyText"/>
      </w:pPr>
    </w:p>
    <w:p w:rsidR="00F15472" w:rsidRPr="000277B6" w:rsidRDefault="00F15472" w:rsidP="00F556DC">
      <w:pPr>
        <w:pStyle w:val="BodyText"/>
        <w:tabs>
          <w:tab w:val="left" w:pos="3200"/>
        </w:tabs>
        <w:rPr>
          <w:b/>
        </w:rPr>
      </w:pPr>
      <w:r w:rsidRPr="000277B6">
        <w:rPr>
          <w:b/>
        </w:rPr>
        <w:t>Legislation — exemptions</w:t>
      </w:r>
    </w:p>
    <w:p w:rsidR="00F15472" w:rsidRPr="000277B6" w:rsidRDefault="00F15472" w:rsidP="00F556DC">
      <w:pPr>
        <w:pStyle w:val="BodyText"/>
        <w:tabs>
          <w:tab w:val="left" w:pos="3200"/>
        </w:tabs>
        <w:rPr>
          <w:rFonts w:ascii="Times New Roman" w:hAnsi="Times New Roman"/>
        </w:rPr>
      </w:pPr>
      <w:r w:rsidRPr="000277B6">
        <w:t>Subpart 11.F of CASR deals with exemptions. Under subregulation</w:t>
      </w:r>
      <w:r w:rsidR="003723FC">
        <w:t> </w:t>
      </w:r>
      <w:r w:rsidRPr="000277B6">
        <w:t>11.160 (1), and for</w:t>
      </w:r>
      <w:r w:rsidRPr="000277B6">
        <w:rPr>
          <w:rFonts w:ascii="Times New Roman" w:hAnsi="Times New Roman"/>
        </w:rPr>
        <w:t xml:space="preserve"> subsection</w:t>
      </w:r>
      <w:r w:rsidR="003723FC">
        <w:rPr>
          <w:rFonts w:ascii="Times New Roman" w:hAnsi="Times New Roman"/>
        </w:rPr>
        <w:t> </w:t>
      </w:r>
      <w:r w:rsidRPr="000277B6">
        <w:rPr>
          <w:rFonts w:ascii="Times New Roman" w:hAnsi="Times New Roman"/>
        </w:rPr>
        <w:t>98</w:t>
      </w:r>
      <w:r w:rsidR="0087565B" w:rsidRPr="000277B6">
        <w:rPr>
          <w:rFonts w:ascii="Times New Roman" w:hAnsi="Times New Roman"/>
        </w:rPr>
        <w:t> </w:t>
      </w:r>
      <w:r w:rsidRPr="000277B6">
        <w:rPr>
          <w:rFonts w:ascii="Times New Roman" w:hAnsi="Times New Roman"/>
        </w:rPr>
        <w:t>(5A) of the Act, CASA may, by instrument, grant an exemption from a provision of CASR in relation to a matter mentioned in subsection</w:t>
      </w:r>
      <w:r w:rsidR="003723FC">
        <w:rPr>
          <w:rFonts w:ascii="Times New Roman" w:hAnsi="Times New Roman"/>
        </w:rPr>
        <w:t> </w:t>
      </w:r>
      <w:r w:rsidRPr="000277B6">
        <w:rPr>
          <w:rFonts w:ascii="Times New Roman" w:hAnsi="Times New Roman"/>
        </w:rPr>
        <w:t>98</w:t>
      </w:r>
      <w:r w:rsidR="003F6830" w:rsidRPr="000277B6">
        <w:rPr>
          <w:rFonts w:ascii="Times New Roman" w:hAnsi="Times New Roman"/>
        </w:rPr>
        <w:t> </w:t>
      </w:r>
      <w:r w:rsidRPr="000277B6">
        <w:rPr>
          <w:rFonts w:ascii="Times New Roman" w:hAnsi="Times New Roman"/>
        </w:rPr>
        <w:t xml:space="preserve">(5A). </w:t>
      </w:r>
      <w:r w:rsidR="00E16CFE" w:rsidRPr="000277B6">
        <w:rPr>
          <w:rFonts w:ascii="Times New Roman" w:hAnsi="Times New Roman"/>
        </w:rPr>
        <w:t>Subsection</w:t>
      </w:r>
      <w:r w:rsidR="003723FC">
        <w:rPr>
          <w:rFonts w:ascii="Times New Roman" w:hAnsi="Times New Roman"/>
        </w:rPr>
        <w:t> </w:t>
      </w:r>
      <w:r w:rsidR="00E16CFE" w:rsidRPr="000277B6">
        <w:rPr>
          <w:rFonts w:ascii="Times New Roman" w:hAnsi="Times New Roman"/>
        </w:rPr>
        <w:t>98</w:t>
      </w:r>
      <w:r w:rsidR="003F6830" w:rsidRPr="000277B6">
        <w:rPr>
          <w:rFonts w:ascii="Times New Roman" w:hAnsi="Times New Roman"/>
        </w:rPr>
        <w:t> </w:t>
      </w:r>
      <w:r w:rsidR="00E16CFE" w:rsidRPr="000277B6">
        <w:rPr>
          <w:rFonts w:ascii="Times New Roman" w:hAnsi="Times New Roman"/>
        </w:rPr>
        <w:t>(5A) matters are, in effect, those affecting the safety, airworthiness or design of aircraft.</w:t>
      </w:r>
    </w:p>
    <w:p w:rsidR="00F556DC" w:rsidRPr="000277B6" w:rsidRDefault="00F556DC" w:rsidP="00F556DC">
      <w:pPr>
        <w:pStyle w:val="BodyText"/>
        <w:tabs>
          <w:tab w:val="left" w:pos="3200"/>
        </w:tabs>
        <w:rPr>
          <w:rFonts w:ascii="Times New Roman" w:hAnsi="Times New Roman"/>
        </w:rPr>
      </w:pPr>
    </w:p>
    <w:p w:rsidR="00F15472" w:rsidRPr="000277B6" w:rsidRDefault="00F15472" w:rsidP="00F15472">
      <w:pPr>
        <w:pStyle w:val="LDBodytext"/>
      </w:pPr>
      <w:r w:rsidRPr="000277B6">
        <w:t>Under subregulation 11.160</w:t>
      </w:r>
      <w:r w:rsidR="0087565B" w:rsidRPr="000277B6">
        <w:t> </w:t>
      </w:r>
      <w:r w:rsidRPr="000277B6">
        <w:t xml:space="preserve">(2), an exemption may be granted to a person or a class of persons. Under subregulation 11.160 (3), CASA may grant an exemption on application, or on its own initiative. For </w:t>
      </w:r>
      <w:r w:rsidR="00465587">
        <w:t xml:space="preserve">the grant or renewal of </w:t>
      </w:r>
      <w:r w:rsidRPr="000277B6">
        <w:t xml:space="preserve">an exemption, </w:t>
      </w:r>
      <w:r w:rsidR="00465587">
        <w:t xml:space="preserve">on application by a person, </w:t>
      </w:r>
      <w:r w:rsidRPr="000277B6">
        <w:t>CASA must regard as paramount the preservation of</w:t>
      </w:r>
      <w:r w:rsidR="00695F02" w:rsidRPr="000277B6">
        <w:t xml:space="preserve"> </w:t>
      </w:r>
      <w:r w:rsidR="00D54672">
        <w:t xml:space="preserve">at least </w:t>
      </w:r>
      <w:r w:rsidR="00695F02" w:rsidRPr="000277B6">
        <w:t>an acceptable level of safety.</w:t>
      </w:r>
      <w:r w:rsidR="00465587">
        <w:t xml:space="preserve"> </w:t>
      </w:r>
      <w:r w:rsidRPr="000277B6">
        <w:t xml:space="preserve">For </w:t>
      </w:r>
      <w:proofErr w:type="gramStart"/>
      <w:r w:rsidRPr="000277B6">
        <w:t>making a decision</w:t>
      </w:r>
      <w:proofErr w:type="gramEnd"/>
      <w:r w:rsidRPr="000277B6">
        <w:t xml:space="preserve"> on its own initiative, CASA is guided by the </w:t>
      </w:r>
      <w:r w:rsidR="00465587">
        <w:t>same test</w:t>
      </w:r>
      <w:r w:rsidRPr="000277B6">
        <w:t>.</w:t>
      </w:r>
    </w:p>
    <w:p w:rsidR="00F15472" w:rsidRPr="000277B6" w:rsidRDefault="00F15472" w:rsidP="00F15472">
      <w:pPr>
        <w:rPr>
          <w:rFonts w:ascii="Times New Roman" w:hAnsi="Times New Roman"/>
        </w:rPr>
      </w:pPr>
    </w:p>
    <w:p w:rsidR="003723FC" w:rsidRDefault="00F15472" w:rsidP="00F15472">
      <w:pPr>
        <w:rPr>
          <w:rFonts w:ascii="Times New Roman" w:hAnsi="Times New Roman"/>
        </w:rPr>
      </w:pPr>
      <w:r w:rsidRPr="000277B6">
        <w:rPr>
          <w:rFonts w:ascii="Times New Roman" w:hAnsi="Times New Roman"/>
        </w:rPr>
        <w:t xml:space="preserve">Under regulation 11.205, CASA may impose conditions on an exemption if necessary in the interests of the safety of air navigation. Under regulation 11.210, it is a strict liability offence not to comply with the obligations imposed by a condition. </w:t>
      </w:r>
    </w:p>
    <w:p w:rsidR="003723FC" w:rsidRDefault="003723FC" w:rsidP="00F15472">
      <w:pPr>
        <w:rPr>
          <w:rFonts w:ascii="Times New Roman" w:hAnsi="Times New Roman"/>
        </w:rPr>
      </w:pPr>
    </w:p>
    <w:p w:rsidR="00F15472" w:rsidRPr="000277B6" w:rsidRDefault="00F15472" w:rsidP="00F15472">
      <w:pPr>
        <w:rPr>
          <w:rFonts w:ascii="Times New Roman" w:hAnsi="Times New Roman"/>
        </w:rPr>
      </w:pPr>
      <w:r w:rsidRPr="000277B6">
        <w:rPr>
          <w:rFonts w:ascii="Times New Roman" w:hAnsi="Times New Roman"/>
        </w:rPr>
        <w:t xml:space="preserve">Under regulation 11.225, CASA must, as soon as practicable, publish </w:t>
      </w:r>
      <w:r w:rsidR="003723FC" w:rsidRPr="000277B6">
        <w:rPr>
          <w:rFonts w:ascii="Times New Roman" w:hAnsi="Times New Roman"/>
        </w:rPr>
        <w:t xml:space="preserve">details of </w:t>
      </w:r>
      <w:r w:rsidR="003723FC">
        <w:rPr>
          <w:rFonts w:ascii="Times New Roman" w:hAnsi="Times New Roman"/>
        </w:rPr>
        <w:t>an</w:t>
      </w:r>
      <w:r w:rsidR="003723FC" w:rsidRPr="000277B6">
        <w:rPr>
          <w:rFonts w:ascii="Times New Roman" w:hAnsi="Times New Roman"/>
        </w:rPr>
        <w:t xml:space="preserve"> exemption </w:t>
      </w:r>
      <w:r w:rsidRPr="000277B6">
        <w:rPr>
          <w:rFonts w:ascii="Times New Roman" w:hAnsi="Times New Roman"/>
        </w:rPr>
        <w:t>on the Internet</w:t>
      </w:r>
      <w:r w:rsidR="002E163D" w:rsidRPr="000277B6">
        <w:rPr>
          <w:rFonts w:ascii="Times New Roman" w:hAnsi="Times New Roman"/>
        </w:rPr>
        <w:t>.</w:t>
      </w:r>
      <w:r w:rsidR="003723FC">
        <w:rPr>
          <w:rFonts w:ascii="Times New Roman" w:hAnsi="Times New Roman"/>
        </w:rPr>
        <w:t xml:space="preserve"> </w:t>
      </w:r>
      <w:r w:rsidRPr="000277B6">
        <w:rPr>
          <w:rFonts w:ascii="Times New Roman" w:hAnsi="Times New Roman"/>
        </w:rPr>
        <w:t>Under regulation</w:t>
      </w:r>
      <w:r w:rsidR="00DB789F">
        <w:rPr>
          <w:rFonts w:ascii="Times New Roman" w:hAnsi="Times New Roman"/>
        </w:rPr>
        <w:t> </w:t>
      </w:r>
      <w:r w:rsidRPr="000277B6">
        <w:rPr>
          <w:rFonts w:ascii="Times New Roman" w:hAnsi="Times New Roman"/>
        </w:rPr>
        <w:t>11.230</w:t>
      </w:r>
      <w:r w:rsidR="00DB789F">
        <w:rPr>
          <w:rFonts w:ascii="Times New Roman" w:hAnsi="Times New Roman"/>
        </w:rPr>
        <w:t>,</w:t>
      </w:r>
      <w:r w:rsidRPr="000277B6">
        <w:rPr>
          <w:rFonts w:ascii="Times New Roman" w:hAnsi="Times New Roman"/>
        </w:rPr>
        <w:t xml:space="preserve"> </w:t>
      </w:r>
      <w:r w:rsidR="003723FC">
        <w:rPr>
          <w:rFonts w:ascii="Times New Roman" w:hAnsi="Times New Roman"/>
        </w:rPr>
        <w:t xml:space="preserve">the maximum duration of </w:t>
      </w:r>
      <w:r w:rsidRPr="000277B6">
        <w:rPr>
          <w:rFonts w:ascii="Times New Roman" w:hAnsi="Times New Roman"/>
        </w:rPr>
        <w:t xml:space="preserve">an exemption </w:t>
      </w:r>
      <w:r w:rsidR="003723FC">
        <w:rPr>
          <w:rFonts w:ascii="Times New Roman" w:hAnsi="Times New Roman"/>
        </w:rPr>
        <w:t>is</w:t>
      </w:r>
      <w:r w:rsidRPr="000277B6">
        <w:rPr>
          <w:rFonts w:ascii="Times New Roman" w:hAnsi="Times New Roman"/>
        </w:rPr>
        <w:t xml:space="preserve"> 3</w:t>
      </w:r>
      <w:r w:rsidR="0087565B" w:rsidRPr="000277B6">
        <w:rPr>
          <w:rFonts w:ascii="Times New Roman" w:hAnsi="Times New Roman"/>
        </w:rPr>
        <w:t> </w:t>
      </w:r>
      <w:r w:rsidRPr="000277B6">
        <w:rPr>
          <w:rFonts w:ascii="Times New Roman" w:hAnsi="Times New Roman"/>
        </w:rPr>
        <w:t>years</w:t>
      </w:r>
      <w:r w:rsidR="002E163D" w:rsidRPr="000277B6">
        <w:rPr>
          <w:rFonts w:ascii="Times New Roman" w:hAnsi="Times New Roman"/>
        </w:rPr>
        <w:t>.</w:t>
      </w:r>
    </w:p>
    <w:p w:rsidR="00F15472" w:rsidRPr="000277B6" w:rsidRDefault="00F15472" w:rsidP="00F15472">
      <w:pPr>
        <w:rPr>
          <w:rFonts w:ascii="Times New Roman" w:hAnsi="Times New Roman"/>
        </w:rPr>
      </w:pPr>
    </w:p>
    <w:p w:rsidR="00CC7F12" w:rsidRPr="000277B6" w:rsidRDefault="00E16CFE" w:rsidP="00CC7F12">
      <w:pPr>
        <w:pStyle w:val="LDBodytext"/>
        <w:rPr>
          <w:b/>
        </w:rPr>
      </w:pPr>
      <w:r w:rsidRPr="000277B6">
        <w:rPr>
          <w:b/>
        </w:rPr>
        <w:t>Background</w:t>
      </w:r>
    </w:p>
    <w:p w:rsidR="008C522A" w:rsidRPr="000277B6" w:rsidRDefault="00FB2258" w:rsidP="00D97046">
      <w:pPr>
        <w:rPr>
          <w:rFonts w:ascii="Times New Roman" w:hAnsi="Times New Roman"/>
        </w:rPr>
      </w:pPr>
      <w:r w:rsidRPr="000277B6">
        <w:rPr>
          <w:rFonts w:ascii="Times New Roman" w:hAnsi="Times New Roman"/>
        </w:rPr>
        <w:t xml:space="preserve">One of the effects of </w:t>
      </w:r>
      <w:r w:rsidR="00610422" w:rsidRPr="000277B6">
        <w:rPr>
          <w:rFonts w:ascii="Times New Roman" w:hAnsi="Times New Roman"/>
        </w:rPr>
        <w:t xml:space="preserve">the changes introduced by </w:t>
      </w:r>
      <w:r w:rsidR="0077748C" w:rsidRPr="000277B6">
        <w:rPr>
          <w:rFonts w:ascii="Times New Roman" w:hAnsi="Times New Roman"/>
        </w:rPr>
        <w:t xml:space="preserve">CASR </w:t>
      </w:r>
      <w:r w:rsidRPr="000277B6">
        <w:rPr>
          <w:rFonts w:ascii="Times New Roman" w:hAnsi="Times New Roman"/>
        </w:rPr>
        <w:t>Part</w:t>
      </w:r>
      <w:r w:rsidR="00DB789F">
        <w:rPr>
          <w:rFonts w:ascii="Times New Roman" w:hAnsi="Times New Roman"/>
        </w:rPr>
        <w:t> </w:t>
      </w:r>
      <w:r w:rsidRPr="000277B6">
        <w:rPr>
          <w:rFonts w:ascii="Times New Roman" w:hAnsi="Times New Roman"/>
        </w:rPr>
        <w:t>61</w:t>
      </w:r>
      <w:r w:rsidR="00610422" w:rsidRPr="000277B6">
        <w:rPr>
          <w:rFonts w:ascii="Times New Roman" w:hAnsi="Times New Roman"/>
        </w:rPr>
        <w:t xml:space="preserve"> from 1</w:t>
      </w:r>
      <w:r w:rsidR="00591AC5" w:rsidRPr="000277B6">
        <w:rPr>
          <w:rFonts w:ascii="Times New Roman" w:hAnsi="Times New Roman"/>
        </w:rPr>
        <w:t> </w:t>
      </w:r>
      <w:r w:rsidR="00610422" w:rsidRPr="000277B6">
        <w:rPr>
          <w:rFonts w:ascii="Times New Roman" w:hAnsi="Times New Roman"/>
        </w:rPr>
        <w:t>September</w:t>
      </w:r>
      <w:r w:rsidR="00591AC5" w:rsidRPr="000277B6">
        <w:rPr>
          <w:rFonts w:ascii="Times New Roman" w:hAnsi="Times New Roman"/>
        </w:rPr>
        <w:t> </w:t>
      </w:r>
      <w:r w:rsidR="00610422" w:rsidRPr="000277B6">
        <w:rPr>
          <w:rFonts w:ascii="Times New Roman" w:hAnsi="Times New Roman"/>
        </w:rPr>
        <w:t>2014</w:t>
      </w:r>
      <w:r w:rsidRPr="000277B6">
        <w:rPr>
          <w:rFonts w:ascii="Times New Roman" w:hAnsi="Times New Roman"/>
        </w:rPr>
        <w:t xml:space="preserve"> was to increase the number of </w:t>
      </w:r>
      <w:r w:rsidR="00610422" w:rsidRPr="000277B6">
        <w:rPr>
          <w:rFonts w:ascii="Times New Roman" w:hAnsi="Times New Roman"/>
        </w:rPr>
        <w:t>occasions</w:t>
      </w:r>
      <w:r w:rsidRPr="000277B6">
        <w:rPr>
          <w:rFonts w:ascii="Times New Roman" w:hAnsi="Times New Roman"/>
        </w:rPr>
        <w:t xml:space="preserve"> on which </w:t>
      </w:r>
      <w:r w:rsidR="00610422" w:rsidRPr="000277B6">
        <w:rPr>
          <w:rFonts w:ascii="Times New Roman" w:hAnsi="Times New Roman"/>
        </w:rPr>
        <w:t xml:space="preserve">a pilot </w:t>
      </w:r>
      <w:r w:rsidR="002D67A1" w:rsidRPr="000277B6">
        <w:rPr>
          <w:rFonts w:ascii="Times New Roman" w:hAnsi="Times New Roman"/>
        </w:rPr>
        <w:t>is</w:t>
      </w:r>
      <w:r w:rsidR="00610422" w:rsidRPr="000277B6">
        <w:rPr>
          <w:rFonts w:ascii="Times New Roman" w:hAnsi="Times New Roman"/>
        </w:rPr>
        <w:t xml:space="preserve"> required to undergo a flight review</w:t>
      </w:r>
      <w:r w:rsidR="00DE5A37" w:rsidRPr="000277B6">
        <w:rPr>
          <w:rFonts w:ascii="Times New Roman" w:hAnsi="Times New Roman"/>
        </w:rPr>
        <w:t xml:space="preserve">, as compared to the pre-1 </w:t>
      </w:r>
      <w:r w:rsidR="00610422" w:rsidRPr="000277B6">
        <w:rPr>
          <w:rFonts w:ascii="Times New Roman" w:hAnsi="Times New Roman"/>
        </w:rPr>
        <w:t xml:space="preserve">September 2014 situation under Part 5 of the </w:t>
      </w:r>
      <w:r w:rsidR="00610422" w:rsidRPr="000277B6">
        <w:rPr>
          <w:rFonts w:ascii="Times New Roman" w:hAnsi="Times New Roman"/>
          <w:i/>
        </w:rPr>
        <w:t>Civil Aviation Regulation</w:t>
      </w:r>
      <w:r w:rsidR="00591AC5" w:rsidRPr="000277B6">
        <w:rPr>
          <w:rFonts w:ascii="Times New Roman" w:hAnsi="Times New Roman"/>
          <w:i/>
        </w:rPr>
        <w:t>s</w:t>
      </w:r>
      <w:r w:rsidR="004570E7">
        <w:rPr>
          <w:rFonts w:ascii="Times New Roman" w:hAnsi="Times New Roman"/>
          <w:i/>
        </w:rPr>
        <w:t> </w:t>
      </w:r>
      <w:r w:rsidR="00610422" w:rsidRPr="000277B6">
        <w:rPr>
          <w:rFonts w:ascii="Times New Roman" w:hAnsi="Times New Roman"/>
          <w:i/>
        </w:rPr>
        <w:t>1988</w:t>
      </w:r>
      <w:r w:rsidR="00DE5A37" w:rsidRPr="000277B6">
        <w:rPr>
          <w:rFonts w:ascii="Times New Roman" w:hAnsi="Times New Roman"/>
          <w:i/>
        </w:rPr>
        <w:t xml:space="preserve"> </w:t>
      </w:r>
      <w:r w:rsidR="00DE5A37" w:rsidRPr="000277B6">
        <w:rPr>
          <w:rFonts w:ascii="Times New Roman" w:hAnsi="Times New Roman"/>
        </w:rPr>
        <w:t>(</w:t>
      </w:r>
      <w:r w:rsidR="00DE5A37" w:rsidRPr="000277B6">
        <w:rPr>
          <w:rFonts w:ascii="Times New Roman" w:hAnsi="Times New Roman"/>
          <w:b/>
          <w:i/>
        </w:rPr>
        <w:t>CAR Part 5</w:t>
      </w:r>
      <w:r w:rsidR="00DE5A37" w:rsidRPr="000277B6">
        <w:rPr>
          <w:rFonts w:ascii="Times New Roman" w:hAnsi="Times New Roman"/>
        </w:rPr>
        <w:t>)</w:t>
      </w:r>
      <w:r w:rsidR="00610422" w:rsidRPr="000277B6">
        <w:rPr>
          <w:rFonts w:ascii="Times New Roman" w:hAnsi="Times New Roman"/>
        </w:rPr>
        <w:t>. T</w:t>
      </w:r>
      <w:r w:rsidR="0077748C" w:rsidRPr="000277B6">
        <w:rPr>
          <w:rFonts w:ascii="Times New Roman" w:hAnsi="Times New Roman"/>
        </w:rPr>
        <w:t>h</w:t>
      </w:r>
      <w:r w:rsidR="00610422" w:rsidRPr="000277B6">
        <w:rPr>
          <w:rFonts w:ascii="Times New Roman" w:hAnsi="Times New Roman"/>
        </w:rPr>
        <w:t>e flight review requirements were expanded to require</w:t>
      </w:r>
      <w:r w:rsidR="00E4658B" w:rsidRPr="000277B6">
        <w:rPr>
          <w:rFonts w:ascii="Times New Roman" w:hAnsi="Times New Roman"/>
        </w:rPr>
        <w:t xml:space="preserve"> periodic</w:t>
      </w:r>
      <w:r w:rsidR="00610422" w:rsidRPr="000277B6">
        <w:rPr>
          <w:rFonts w:ascii="Times New Roman" w:hAnsi="Times New Roman"/>
        </w:rPr>
        <w:t xml:space="preserve"> flight review</w:t>
      </w:r>
      <w:r w:rsidR="00E4658B" w:rsidRPr="000277B6">
        <w:rPr>
          <w:rFonts w:ascii="Times New Roman" w:hAnsi="Times New Roman"/>
        </w:rPr>
        <w:t>s</w:t>
      </w:r>
      <w:r w:rsidR="00610422" w:rsidRPr="000277B6">
        <w:rPr>
          <w:rFonts w:ascii="Times New Roman" w:hAnsi="Times New Roman"/>
        </w:rPr>
        <w:t xml:space="preserve"> for each </w:t>
      </w:r>
      <w:r w:rsidR="00610422" w:rsidRPr="000277B6">
        <w:rPr>
          <w:rFonts w:ascii="Times New Roman" w:hAnsi="Times New Roman"/>
          <w:i/>
        </w:rPr>
        <w:t>aircraft class rating</w:t>
      </w:r>
      <w:r w:rsidR="00610422" w:rsidRPr="000277B6">
        <w:rPr>
          <w:rFonts w:ascii="Times New Roman" w:hAnsi="Times New Roman"/>
        </w:rPr>
        <w:t xml:space="preserve"> and each </w:t>
      </w:r>
      <w:r w:rsidR="007537AC" w:rsidRPr="000277B6">
        <w:rPr>
          <w:rFonts w:ascii="Times New Roman" w:hAnsi="Times New Roman"/>
          <w:i/>
        </w:rPr>
        <w:t xml:space="preserve">pilot </w:t>
      </w:r>
      <w:r w:rsidR="00610422" w:rsidRPr="000277B6">
        <w:rPr>
          <w:rFonts w:ascii="Times New Roman" w:hAnsi="Times New Roman"/>
          <w:i/>
        </w:rPr>
        <w:t>type rating</w:t>
      </w:r>
      <w:r w:rsidR="00F771FF" w:rsidRPr="000277B6">
        <w:rPr>
          <w:rFonts w:ascii="Times New Roman" w:hAnsi="Times New Roman"/>
          <w:i/>
        </w:rPr>
        <w:t xml:space="preserve"> </w:t>
      </w:r>
      <w:r w:rsidR="00F771FF" w:rsidRPr="000277B6">
        <w:rPr>
          <w:rFonts w:ascii="Times New Roman" w:hAnsi="Times New Roman"/>
        </w:rPr>
        <w:t>the privileges of which a pilot wished to exercise</w:t>
      </w:r>
      <w:r w:rsidR="00610422" w:rsidRPr="000277B6">
        <w:rPr>
          <w:rFonts w:ascii="Times New Roman" w:hAnsi="Times New Roman"/>
        </w:rPr>
        <w:t>.</w:t>
      </w:r>
      <w:r w:rsidR="00E4658B" w:rsidRPr="000277B6">
        <w:rPr>
          <w:rFonts w:ascii="Times New Roman" w:hAnsi="Times New Roman"/>
        </w:rPr>
        <w:t xml:space="preserve"> </w:t>
      </w:r>
      <w:r w:rsidR="008C522A" w:rsidRPr="000277B6">
        <w:rPr>
          <w:rFonts w:ascii="Times New Roman" w:hAnsi="Times New Roman"/>
        </w:rPr>
        <w:t xml:space="preserve">Previously, a </w:t>
      </w:r>
      <w:r w:rsidR="0077748C" w:rsidRPr="000277B6">
        <w:rPr>
          <w:rFonts w:ascii="Times New Roman" w:hAnsi="Times New Roman"/>
        </w:rPr>
        <w:t>periodic</w:t>
      </w:r>
      <w:r w:rsidR="008C522A" w:rsidRPr="000277B6">
        <w:rPr>
          <w:rFonts w:ascii="Times New Roman" w:hAnsi="Times New Roman"/>
        </w:rPr>
        <w:t xml:space="preserve"> licence-based flight review in an aircraft of the same category was sufficient.</w:t>
      </w:r>
    </w:p>
    <w:p w:rsidR="008C522A" w:rsidRPr="000277B6" w:rsidRDefault="008C522A" w:rsidP="00D97046">
      <w:pPr>
        <w:rPr>
          <w:rFonts w:ascii="Times New Roman" w:hAnsi="Times New Roman"/>
        </w:rPr>
      </w:pPr>
    </w:p>
    <w:p w:rsidR="00F771FF" w:rsidRPr="000277B6" w:rsidRDefault="008C522A" w:rsidP="00D97046">
      <w:pPr>
        <w:rPr>
          <w:rFonts w:ascii="Times New Roman" w:hAnsi="Times New Roman"/>
        </w:rPr>
      </w:pPr>
      <w:r w:rsidRPr="000277B6">
        <w:rPr>
          <w:rFonts w:ascii="Times New Roman" w:hAnsi="Times New Roman"/>
        </w:rPr>
        <w:t>E</w:t>
      </w:r>
      <w:r w:rsidR="00610422" w:rsidRPr="000277B6">
        <w:rPr>
          <w:rFonts w:ascii="Times New Roman" w:hAnsi="Times New Roman"/>
        </w:rPr>
        <w:t>xperience since September 2014, and feedback to CASA from the aviation industry, ha</w:t>
      </w:r>
      <w:r w:rsidR="00D54672">
        <w:rPr>
          <w:rFonts w:ascii="Times New Roman" w:hAnsi="Times New Roman"/>
        </w:rPr>
        <w:t>ve</w:t>
      </w:r>
      <w:r w:rsidR="00610422" w:rsidRPr="000277B6">
        <w:rPr>
          <w:rFonts w:ascii="Times New Roman" w:hAnsi="Times New Roman"/>
        </w:rPr>
        <w:t xml:space="preserve"> identified some unforeseen effects arising from these new requirements.</w:t>
      </w:r>
      <w:r w:rsidR="00E4658B" w:rsidRPr="000277B6">
        <w:rPr>
          <w:rFonts w:ascii="Times New Roman" w:hAnsi="Times New Roman"/>
        </w:rPr>
        <w:t xml:space="preserve"> For example, there is a</w:t>
      </w:r>
      <w:r w:rsidR="00EB1285" w:rsidRPr="000277B6">
        <w:rPr>
          <w:rFonts w:ascii="Times New Roman" w:hAnsi="Times New Roman"/>
        </w:rPr>
        <w:t xml:space="preserve"> relatively</w:t>
      </w:r>
      <w:r w:rsidR="00E4658B" w:rsidRPr="000277B6">
        <w:rPr>
          <w:rFonts w:ascii="Times New Roman" w:hAnsi="Times New Roman"/>
        </w:rPr>
        <w:t xml:space="preserve"> </w:t>
      </w:r>
      <w:r w:rsidR="00140D8A" w:rsidRPr="000277B6">
        <w:rPr>
          <w:rFonts w:ascii="Times New Roman" w:hAnsi="Times New Roman"/>
        </w:rPr>
        <w:t>small</w:t>
      </w:r>
      <w:r w:rsidR="00E4658B" w:rsidRPr="000277B6">
        <w:rPr>
          <w:rFonts w:ascii="Times New Roman" w:hAnsi="Times New Roman"/>
        </w:rPr>
        <w:t xml:space="preserve"> cohort of pilots in the aviation industry who fly more than 1 type or class of aircraft</w:t>
      </w:r>
      <w:r w:rsidR="00140D8A" w:rsidRPr="000277B6">
        <w:rPr>
          <w:rFonts w:ascii="Times New Roman" w:hAnsi="Times New Roman"/>
        </w:rPr>
        <w:t>, although not</w:t>
      </w:r>
      <w:r w:rsidR="0077748C" w:rsidRPr="000277B6">
        <w:rPr>
          <w:rFonts w:ascii="Times New Roman" w:hAnsi="Times New Roman"/>
        </w:rPr>
        <w:t>,</w:t>
      </w:r>
      <w:r w:rsidR="00DE5A37" w:rsidRPr="000277B6">
        <w:rPr>
          <w:rFonts w:ascii="Times New Roman" w:hAnsi="Times New Roman"/>
        </w:rPr>
        <w:t xml:space="preserve"> individually</w:t>
      </w:r>
      <w:r w:rsidR="0077748C" w:rsidRPr="000277B6">
        <w:rPr>
          <w:rFonts w:ascii="Times New Roman" w:hAnsi="Times New Roman"/>
        </w:rPr>
        <w:t>,</w:t>
      </w:r>
      <w:r w:rsidR="00140D8A" w:rsidRPr="000277B6">
        <w:rPr>
          <w:rFonts w:ascii="Times New Roman" w:hAnsi="Times New Roman"/>
        </w:rPr>
        <w:t xml:space="preserve"> </w:t>
      </w:r>
      <w:r w:rsidR="00DE5A37" w:rsidRPr="000277B6">
        <w:rPr>
          <w:rFonts w:ascii="Times New Roman" w:hAnsi="Times New Roman"/>
        </w:rPr>
        <w:t xml:space="preserve">a </w:t>
      </w:r>
      <w:r w:rsidR="00140D8A" w:rsidRPr="000277B6">
        <w:rPr>
          <w:rFonts w:ascii="Times New Roman" w:hAnsi="Times New Roman"/>
        </w:rPr>
        <w:t>great variety</w:t>
      </w:r>
      <w:r w:rsidR="00DE5A37" w:rsidRPr="000277B6">
        <w:rPr>
          <w:rFonts w:ascii="Times New Roman" w:hAnsi="Times New Roman"/>
        </w:rPr>
        <w:t xml:space="preserve"> of aircraft. However, there is</w:t>
      </w:r>
      <w:r w:rsidR="00140D8A" w:rsidRPr="000277B6">
        <w:rPr>
          <w:rFonts w:ascii="Times New Roman" w:hAnsi="Times New Roman"/>
        </w:rPr>
        <w:t xml:space="preserve"> a smaller cohort again who operate several different typ</w:t>
      </w:r>
      <w:r w:rsidR="009171F7">
        <w:rPr>
          <w:rFonts w:ascii="Times New Roman" w:hAnsi="Times New Roman"/>
        </w:rPr>
        <w:t>e</w:t>
      </w:r>
      <w:r w:rsidR="00A87767">
        <w:rPr>
          <w:rFonts w:ascii="Times New Roman" w:hAnsi="Times New Roman"/>
        </w:rPr>
        <w:t>-</w:t>
      </w:r>
      <w:r w:rsidR="00140D8A" w:rsidRPr="000277B6">
        <w:rPr>
          <w:rFonts w:ascii="Times New Roman" w:hAnsi="Times New Roman"/>
        </w:rPr>
        <w:t>rated and class</w:t>
      </w:r>
      <w:r w:rsidR="00A87767">
        <w:rPr>
          <w:rFonts w:ascii="Times New Roman" w:hAnsi="Times New Roman"/>
        </w:rPr>
        <w:t>-</w:t>
      </w:r>
      <w:r w:rsidR="00140D8A" w:rsidRPr="000277B6">
        <w:rPr>
          <w:rFonts w:ascii="Times New Roman" w:hAnsi="Times New Roman"/>
        </w:rPr>
        <w:t>rated aircraft.</w:t>
      </w:r>
      <w:r w:rsidR="003865FC" w:rsidRPr="000277B6">
        <w:rPr>
          <w:rFonts w:ascii="Times New Roman" w:hAnsi="Times New Roman"/>
        </w:rPr>
        <w:t xml:space="preserve"> </w:t>
      </w:r>
    </w:p>
    <w:p w:rsidR="00F771FF" w:rsidRPr="000277B6" w:rsidRDefault="00F771FF" w:rsidP="00D97046">
      <w:pPr>
        <w:rPr>
          <w:rFonts w:ascii="Times New Roman" w:hAnsi="Times New Roman"/>
        </w:rPr>
      </w:pPr>
    </w:p>
    <w:p w:rsidR="00F771FF" w:rsidRPr="000277B6" w:rsidRDefault="00F771FF" w:rsidP="00D97046">
      <w:pPr>
        <w:rPr>
          <w:rFonts w:ascii="Times New Roman" w:hAnsi="Times New Roman"/>
        </w:rPr>
      </w:pPr>
      <w:r w:rsidRPr="000277B6">
        <w:rPr>
          <w:rFonts w:ascii="Times New Roman" w:hAnsi="Times New Roman"/>
        </w:rPr>
        <w:t>These pilots are most likely completing both flight review</w:t>
      </w:r>
      <w:r w:rsidR="00D54672">
        <w:rPr>
          <w:rFonts w:ascii="Times New Roman" w:hAnsi="Times New Roman"/>
        </w:rPr>
        <w:t>s</w:t>
      </w:r>
      <w:r w:rsidRPr="000277B6">
        <w:rPr>
          <w:rFonts w:ascii="Times New Roman" w:hAnsi="Times New Roman"/>
        </w:rPr>
        <w:t xml:space="preserve"> and proficiency checks for operational ratings, and together these mitigate the risks that the </w:t>
      </w:r>
      <w:r w:rsidR="00D54672">
        <w:rPr>
          <w:rFonts w:ascii="Times New Roman" w:hAnsi="Times New Roman"/>
        </w:rPr>
        <w:t xml:space="preserve">CASR </w:t>
      </w:r>
      <w:r w:rsidRPr="000277B6">
        <w:rPr>
          <w:rFonts w:ascii="Times New Roman" w:hAnsi="Times New Roman"/>
        </w:rPr>
        <w:t>Part 61 flight review policy was addressing. Even those pilots who may not be completing both flight review</w:t>
      </w:r>
      <w:r w:rsidR="00D54672">
        <w:rPr>
          <w:rFonts w:ascii="Times New Roman" w:hAnsi="Times New Roman"/>
        </w:rPr>
        <w:t>s</w:t>
      </w:r>
      <w:r w:rsidRPr="000277B6">
        <w:rPr>
          <w:rFonts w:ascii="Times New Roman" w:hAnsi="Times New Roman"/>
        </w:rPr>
        <w:t xml:space="preserve"> and proficiency checks for operational ratings are, in any case, like all pilots, obliged to comply with the general competency rule in </w:t>
      </w:r>
      <w:r w:rsidR="003723FC">
        <w:rPr>
          <w:rFonts w:ascii="Times New Roman" w:hAnsi="Times New Roman"/>
        </w:rPr>
        <w:t>regulation </w:t>
      </w:r>
      <w:r w:rsidRPr="000277B6">
        <w:rPr>
          <w:rFonts w:ascii="Times New Roman" w:hAnsi="Times New Roman"/>
        </w:rPr>
        <w:t>61.385</w:t>
      </w:r>
      <w:r w:rsidR="003723FC" w:rsidRPr="003723FC">
        <w:rPr>
          <w:rFonts w:ascii="Times New Roman" w:hAnsi="Times New Roman"/>
        </w:rPr>
        <w:t xml:space="preserve"> </w:t>
      </w:r>
      <w:r w:rsidR="003723FC">
        <w:rPr>
          <w:rFonts w:ascii="Times New Roman" w:hAnsi="Times New Roman"/>
        </w:rPr>
        <w:t xml:space="preserve">of </w:t>
      </w:r>
      <w:r w:rsidR="003723FC" w:rsidRPr="000277B6">
        <w:rPr>
          <w:rFonts w:ascii="Times New Roman" w:hAnsi="Times New Roman"/>
        </w:rPr>
        <w:t>CASR</w:t>
      </w:r>
      <w:r w:rsidRPr="000277B6">
        <w:rPr>
          <w:rFonts w:ascii="Times New Roman" w:hAnsi="Times New Roman"/>
        </w:rPr>
        <w:t>, which also addresses the maintenance of pilot competency.</w:t>
      </w:r>
    </w:p>
    <w:p w:rsidR="00F771FF" w:rsidRPr="000277B6" w:rsidRDefault="00F771FF" w:rsidP="00D97046">
      <w:pPr>
        <w:rPr>
          <w:rFonts w:ascii="Times New Roman" w:hAnsi="Times New Roman"/>
        </w:rPr>
      </w:pPr>
    </w:p>
    <w:p w:rsidR="008C522A" w:rsidRPr="000277B6" w:rsidRDefault="003865FC" w:rsidP="00D97046">
      <w:pPr>
        <w:rPr>
          <w:rFonts w:ascii="Times New Roman" w:hAnsi="Times New Roman"/>
        </w:rPr>
      </w:pPr>
      <w:r w:rsidRPr="000277B6">
        <w:rPr>
          <w:rFonts w:ascii="Times New Roman" w:hAnsi="Times New Roman"/>
        </w:rPr>
        <w:t>The</w:t>
      </w:r>
      <w:r w:rsidR="00F771FF" w:rsidRPr="000277B6">
        <w:rPr>
          <w:rFonts w:ascii="Times New Roman" w:hAnsi="Times New Roman"/>
        </w:rPr>
        <w:t xml:space="preserve"> effect of the</w:t>
      </w:r>
      <w:r w:rsidR="00E4658B" w:rsidRPr="000277B6">
        <w:rPr>
          <w:rFonts w:ascii="Times New Roman" w:hAnsi="Times New Roman"/>
        </w:rPr>
        <w:t xml:space="preserve"> new </w:t>
      </w:r>
      <w:r w:rsidR="0077748C" w:rsidRPr="000277B6">
        <w:rPr>
          <w:rFonts w:ascii="Times New Roman" w:hAnsi="Times New Roman"/>
        </w:rPr>
        <w:t xml:space="preserve">CASR </w:t>
      </w:r>
      <w:r w:rsidR="00DE5A37" w:rsidRPr="000277B6">
        <w:rPr>
          <w:rFonts w:ascii="Times New Roman" w:hAnsi="Times New Roman"/>
        </w:rPr>
        <w:t xml:space="preserve">Part 61 </w:t>
      </w:r>
      <w:r w:rsidR="00E4658B" w:rsidRPr="000277B6">
        <w:rPr>
          <w:rFonts w:ascii="Times New Roman" w:hAnsi="Times New Roman"/>
        </w:rPr>
        <w:t>requirements</w:t>
      </w:r>
      <w:r w:rsidR="00F771FF" w:rsidRPr="000277B6">
        <w:rPr>
          <w:rFonts w:ascii="Times New Roman" w:hAnsi="Times New Roman"/>
        </w:rPr>
        <w:t xml:space="preserve"> is</w:t>
      </w:r>
      <w:r w:rsidRPr="000277B6">
        <w:rPr>
          <w:rFonts w:ascii="Times New Roman" w:hAnsi="Times New Roman"/>
        </w:rPr>
        <w:t>, to a greater or lesser degree,</w:t>
      </w:r>
      <w:r w:rsidR="00E4658B" w:rsidRPr="000277B6">
        <w:rPr>
          <w:rFonts w:ascii="Times New Roman" w:hAnsi="Times New Roman"/>
        </w:rPr>
        <w:t xml:space="preserve"> </w:t>
      </w:r>
      <w:r w:rsidR="00F771FF" w:rsidRPr="000277B6">
        <w:rPr>
          <w:rFonts w:ascii="Times New Roman" w:hAnsi="Times New Roman"/>
        </w:rPr>
        <w:t xml:space="preserve">to </w:t>
      </w:r>
      <w:r w:rsidR="00E4658B" w:rsidRPr="000277B6">
        <w:rPr>
          <w:rFonts w:ascii="Times New Roman" w:hAnsi="Times New Roman"/>
        </w:rPr>
        <w:t xml:space="preserve">oblige </w:t>
      </w:r>
      <w:r w:rsidRPr="000277B6">
        <w:rPr>
          <w:rFonts w:ascii="Times New Roman" w:hAnsi="Times New Roman"/>
        </w:rPr>
        <w:t>pilots in each of these small cohorts</w:t>
      </w:r>
      <w:r w:rsidR="00E4658B" w:rsidRPr="000277B6">
        <w:rPr>
          <w:rFonts w:ascii="Times New Roman" w:hAnsi="Times New Roman"/>
        </w:rPr>
        <w:t xml:space="preserve"> to complete additional flight reviews for </w:t>
      </w:r>
      <w:r w:rsidR="00E4658B" w:rsidRPr="000277B6">
        <w:rPr>
          <w:rFonts w:ascii="Times New Roman" w:hAnsi="Times New Roman"/>
        </w:rPr>
        <w:lastRenderedPageBreak/>
        <w:t>each class and type</w:t>
      </w:r>
      <w:r w:rsidRPr="000277B6">
        <w:rPr>
          <w:rFonts w:ascii="Times New Roman" w:hAnsi="Times New Roman"/>
        </w:rPr>
        <w:t xml:space="preserve"> of aircraft flown,</w:t>
      </w:r>
      <w:r w:rsidR="00E4658B" w:rsidRPr="000277B6">
        <w:rPr>
          <w:rFonts w:ascii="Times New Roman" w:hAnsi="Times New Roman"/>
        </w:rPr>
        <w:t xml:space="preserve"> without any </w:t>
      </w:r>
      <w:r w:rsidR="0077748C" w:rsidRPr="000277B6">
        <w:rPr>
          <w:rFonts w:ascii="Times New Roman" w:hAnsi="Times New Roman"/>
        </w:rPr>
        <w:t>significant</w:t>
      </w:r>
      <w:r w:rsidR="00E4658B" w:rsidRPr="000277B6">
        <w:rPr>
          <w:rFonts w:ascii="Times New Roman" w:hAnsi="Times New Roman"/>
        </w:rPr>
        <w:t xml:space="preserve"> gains in aviation safety outcomes from the additional </w:t>
      </w:r>
      <w:r w:rsidR="008C522A" w:rsidRPr="000277B6">
        <w:rPr>
          <w:rFonts w:ascii="Times New Roman" w:hAnsi="Times New Roman"/>
        </w:rPr>
        <w:t>obligations</w:t>
      </w:r>
      <w:r w:rsidR="00E4658B" w:rsidRPr="000277B6">
        <w:rPr>
          <w:rFonts w:ascii="Times New Roman" w:hAnsi="Times New Roman"/>
        </w:rPr>
        <w:t>.</w:t>
      </w:r>
    </w:p>
    <w:p w:rsidR="008C522A" w:rsidRPr="000277B6" w:rsidRDefault="008C522A" w:rsidP="00D97046">
      <w:pPr>
        <w:rPr>
          <w:rFonts w:ascii="Times New Roman" w:hAnsi="Times New Roman"/>
        </w:rPr>
      </w:pPr>
    </w:p>
    <w:p w:rsidR="00E4658B" w:rsidRPr="000277B6" w:rsidRDefault="008C522A" w:rsidP="00D97046">
      <w:pPr>
        <w:rPr>
          <w:rFonts w:ascii="Times New Roman" w:hAnsi="Times New Roman"/>
        </w:rPr>
      </w:pPr>
      <w:r w:rsidRPr="000277B6">
        <w:rPr>
          <w:rFonts w:ascii="Times New Roman" w:hAnsi="Times New Roman"/>
        </w:rPr>
        <w:t>Pilots working for holders of air operator certificates (</w:t>
      </w:r>
      <w:r w:rsidRPr="00A87767">
        <w:rPr>
          <w:rFonts w:ascii="Times New Roman" w:hAnsi="Times New Roman"/>
          <w:b/>
          <w:i/>
        </w:rPr>
        <w:t>AOC</w:t>
      </w:r>
      <w:r w:rsidR="00A87767" w:rsidRPr="00A87767">
        <w:rPr>
          <w:rFonts w:ascii="Times New Roman" w:hAnsi="Times New Roman"/>
          <w:b/>
          <w:i/>
        </w:rPr>
        <w:t>s</w:t>
      </w:r>
      <w:r w:rsidRPr="000277B6">
        <w:rPr>
          <w:rFonts w:ascii="Times New Roman" w:hAnsi="Times New Roman"/>
        </w:rPr>
        <w:t xml:space="preserve">) are, and will remain, subject to more frequent proficiency checks under other provisions of </w:t>
      </w:r>
      <w:r w:rsidR="0077748C" w:rsidRPr="000277B6">
        <w:rPr>
          <w:rFonts w:ascii="Times New Roman" w:hAnsi="Times New Roman"/>
        </w:rPr>
        <w:t xml:space="preserve">CASR </w:t>
      </w:r>
      <w:r w:rsidRPr="000277B6">
        <w:rPr>
          <w:rFonts w:ascii="Times New Roman" w:hAnsi="Times New Roman"/>
        </w:rPr>
        <w:t>Part 61 conducted under the auspices of the AOC holder.</w:t>
      </w:r>
    </w:p>
    <w:p w:rsidR="00E4658B" w:rsidRPr="000277B6" w:rsidRDefault="00E4658B" w:rsidP="00D97046">
      <w:pPr>
        <w:rPr>
          <w:rFonts w:ascii="Times New Roman" w:hAnsi="Times New Roman"/>
        </w:rPr>
      </w:pPr>
    </w:p>
    <w:p w:rsidR="008C522A" w:rsidRPr="000277B6" w:rsidRDefault="00E4658B" w:rsidP="00D97046">
      <w:pPr>
        <w:rPr>
          <w:rFonts w:ascii="Times New Roman" w:hAnsi="Times New Roman"/>
        </w:rPr>
      </w:pPr>
      <w:r w:rsidRPr="000277B6">
        <w:rPr>
          <w:rFonts w:ascii="Times New Roman" w:hAnsi="Times New Roman"/>
        </w:rPr>
        <w:t xml:space="preserve">Pending amendments to </w:t>
      </w:r>
      <w:r w:rsidR="00D54672">
        <w:rPr>
          <w:rFonts w:ascii="Times New Roman" w:hAnsi="Times New Roman"/>
        </w:rPr>
        <w:t xml:space="preserve">CASR </w:t>
      </w:r>
      <w:r w:rsidRPr="000277B6">
        <w:rPr>
          <w:rFonts w:ascii="Times New Roman" w:hAnsi="Times New Roman"/>
        </w:rPr>
        <w:t>Part 61, CASA made an exemption</w:t>
      </w:r>
      <w:r w:rsidR="003723FC">
        <w:rPr>
          <w:rFonts w:ascii="Times New Roman" w:hAnsi="Times New Roman"/>
        </w:rPr>
        <w:t xml:space="preserve"> instrument (CASA EX97/16) </w:t>
      </w:r>
      <w:r w:rsidRPr="000277B6">
        <w:rPr>
          <w:rFonts w:ascii="Times New Roman" w:hAnsi="Times New Roman"/>
        </w:rPr>
        <w:t>to exempt</w:t>
      </w:r>
      <w:r w:rsidR="00F373C1" w:rsidRPr="000277B6">
        <w:rPr>
          <w:rFonts w:ascii="Times New Roman" w:hAnsi="Times New Roman"/>
        </w:rPr>
        <w:t xml:space="preserve"> </w:t>
      </w:r>
      <w:r w:rsidRPr="000277B6">
        <w:rPr>
          <w:rFonts w:ascii="Times New Roman" w:hAnsi="Times New Roman"/>
        </w:rPr>
        <w:t>pilot</w:t>
      </w:r>
      <w:r w:rsidR="00F373C1" w:rsidRPr="000277B6">
        <w:rPr>
          <w:rFonts w:ascii="Times New Roman" w:hAnsi="Times New Roman"/>
        </w:rPr>
        <w:t>s</w:t>
      </w:r>
      <w:r w:rsidRPr="000277B6">
        <w:rPr>
          <w:rFonts w:ascii="Times New Roman" w:hAnsi="Times New Roman"/>
        </w:rPr>
        <w:t xml:space="preserve"> in the relevant cohort</w:t>
      </w:r>
      <w:r w:rsidR="00DE5A37" w:rsidRPr="000277B6">
        <w:rPr>
          <w:rFonts w:ascii="Times New Roman" w:hAnsi="Times New Roman"/>
        </w:rPr>
        <w:t>s</w:t>
      </w:r>
      <w:r w:rsidR="00F373C1" w:rsidRPr="000277B6">
        <w:rPr>
          <w:rFonts w:ascii="Times New Roman" w:hAnsi="Times New Roman"/>
        </w:rPr>
        <w:t xml:space="preserve"> from an unnecessary multiplicity of flight reviews.</w:t>
      </w:r>
      <w:r w:rsidR="003723FC">
        <w:rPr>
          <w:rFonts w:ascii="Times New Roman" w:hAnsi="Times New Roman"/>
        </w:rPr>
        <w:t xml:space="preserve"> This </w:t>
      </w:r>
      <w:r w:rsidR="00D54672">
        <w:rPr>
          <w:rFonts w:ascii="Times New Roman" w:hAnsi="Times New Roman"/>
        </w:rPr>
        <w:t xml:space="preserve">legislative </w:t>
      </w:r>
      <w:r w:rsidR="003723FC">
        <w:rPr>
          <w:rFonts w:ascii="Times New Roman" w:hAnsi="Times New Roman"/>
        </w:rPr>
        <w:t>instrument renews the exemptions in CASA EX97/16</w:t>
      </w:r>
      <w:r w:rsidR="00465587">
        <w:rPr>
          <w:rFonts w:ascii="Times New Roman" w:hAnsi="Times New Roman"/>
        </w:rPr>
        <w:t>, which expires on 31 August 2018</w:t>
      </w:r>
      <w:r w:rsidR="003723FC">
        <w:rPr>
          <w:rFonts w:ascii="Times New Roman" w:hAnsi="Times New Roman"/>
        </w:rPr>
        <w:t>.</w:t>
      </w:r>
    </w:p>
    <w:p w:rsidR="008C522A" w:rsidRPr="000277B6" w:rsidRDefault="008C522A" w:rsidP="00D97046">
      <w:pPr>
        <w:rPr>
          <w:rFonts w:ascii="Times New Roman" w:hAnsi="Times New Roman"/>
        </w:rPr>
      </w:pPr>
    </w:p>
    <w:p w:rsidR="00F15472" w:rsidRPr="000277B6" w:rsidRDefault="00F15472" w:rsidP="00F15472">
      <w:pPr>
        <w:pStyle w:val="LDBodytext"/>
        <w:rPr>
          <w:b/>
        </w:rPr>
      </w:pPr>
      <w:r w:rsidRPr="000277B6">
        <w:rPr>
          <w:b/>
        </w:rPr>
        <w:t>The exemption</w:t>
      </w:r>
    </w:p>
    <w:p w:rsidR="00270582" w:rsidRPr="000277B6" w:rsidRDefault="00270582" w:rsidP="00F15472">
      <w:pPr>
        <w:pStyle w:val="LDBodytext"/>
        <w:rPr>
          <w:rFonts w:ascii="Arial" w:hAnsi="Arial" w:cs="Arial"/>
        </w:rPr>
      </w:pPr>
      <w:r w:rsidRPr="000277B6">
        <w:rPr>
          <w:rFonts w:ascii="Arial" w:hAnsi="Arial" w:cs="Arial"/>
        </w:rPr>
        <w:t>Who the exemption applies to</w:t>
      </w:r>
    </w:p>
    <w:p w:rsidR="001833F9" w:rsidRPr="000277B6" w:rsidRDefault="001833F9" w:rsidP="00F15472">
      <w:pPr>
        <w:pStyle w:val="LDBodytext"/>
        <w:rPr>
          <w:lang w:eastAsia="en-AU"/>
        </w:rPr>
      </w:pPr>
      <w:r w:rsidRPr="000277B6">
        <w:t xml:space="preserve">Under section </w:t>
      </w:r>
      <w:r w:rsidR="003723FC">
        <w:t>4</w:t>
      </w:r>
      <w:r w:rsidRPr="000277B6">
        <w:t>, t</w:t>
      </w:r>
      <w:r w:rsidR="00CA3CA8" w:rsidRPr="000277B6">
        <w:t xml:space="preserve">he exemption is expressed to apply to </w:t>
      </w:r>
      <w:r w:rsidR="00CA3CA8" w:rsidRPr="000277B6">
        <w:rPr>
          <w:lang w:eastAsia="en-AU"/>
        </w:rPr>
        <w:t>a person who holds 1</w:t>
      </w:r>
      <w:r w:rsidR="00DE1ABB">
        <w:rPr>
          <w:lang w:eastAsia="en-AU"/>
        </w:rPr>
        <w:t> </w:t>
      </w:r>
      <w:r w:rsidR="00CA3CA8" w:rsidRPr="000277B6">
        <w:rPr>
          <w:lang w:eastAsia="en-AU"/>
        </w:rPr>
        <w:t xml:space="preserve">of the following aircraft class ratings or </w:t>
      </w:r>
      <w:r w:rsidR="007537AC" w:rsidRPr="000277B6">
        <w:rPr>
          <w:lang w:eastAsia="en-AU"/>
        </w:rPr>
        <w:t xml:space="preserve">pilot </w:t>
      </w:r>
      <w:r w:rsidR="00CA3CA8" w:rsidRPr="000277B6">
        <w:rPr>
          <w:lang w:eastAsia="en-AU"/>
        </w:rPr>
        <w:t xml:space="preserve">type ratings under </w:t>
      </w:r>
      <w:r w:rsidR="0077748C" w:rsidRPr="000277B6">
        <w:rPr>
          <w:lang w:eastAsia="en-AU"/>
        </w:rPr>
        <w:t xml:space="preserve">CASR </w:t>
      </w:r>
      <w:r w:rsidR="00CA3CA8" w:rsidRPr="000277B6">
        <w:rPr>
          <w:lang w:eastAsia="en-AU"/>
        </w:rPr>
        <w:t>Part</w:t>
      </w:r>
      <w:r w:rsidR="00DB789F">
        <w:rPr>
          <w:lang w:eastAsia="en-AU"/>
        </w:rPr>
        <w:t> </w:t>
      </w:r>
      <w:r w:rsidR="00CA3CA8" w:rsidRPr="000277B6">
        <w:rPr>
          <w:lang w:eastAsia="en-AU"/>
        </w:rPr>
        <w:t>61:</w:t>
      </w:r>
    </w:p>
    <w:p w:rsidR="001833F9" w:rsidRPr="000277B6" w:rsidRDefault="001833F9" w:rsidP="00DB789F">
      <w:pPr>
        <w:pStyle w:val="LDP1a"/>
        <w:ind w:left="454"/>
        <w:rPr>
          <w:lang w:eastAsia="en-AU"/>
        </w:rPr>
      </w:pPr>
      <w:r w:rsidRPr="000277B6">
        <w:rPr>
          <w:lang w:eastAsia="en-AU"/>
        </w:rPr>
        <w:t>(a)</w:t>
      </w:r>
      <w:r w:rsidRPr="000277B6">
        <w:rPr>
          <w:lang w:eastAsia="en-AU"/>
        </w:rPr>
        <w:tab/>
        <w:t>a single-engine aeroplane class rating;</w:t>
      </w:r>
    </w:p>
    <w:p w:rsidR="001833F9" w:rsidRPr="000277B6" w:rsidRDefault="001833F9" w:rsidP="00DB789F">
      <w:pPr>
        <w:pStyle w:val="LDP1a"/>
        <w:ind w:left="454"/>
        <w:rPr>
          <w:lang w:eastAsia="en-AU"/>
        </w:rPr>
      </w:pPr>
      <w:r w:rsidRPr="000277B6">
        <w:rPr>
          <w:lang w:eastAsia="en-AU"/>
        </w:rPr>
        <w:t>(b)</w:t>
      </w:r>
      <w:r w:rsidRPr="000277B6">
        <w:rPr>
          <w:lang w:eastAsia="en-AU"/>
        </w:rPr>
        <w:tab/>
        <w:t>a multi-engine aeroplane class rating;</w:t>
      </w:r>
    </w:p>
    <w:p w:rsidR="001833F9" w:rsidRPr="000277B6" w:rsidRDefault="001833F9" w:rsidP="00DB789F">
      <w:pPr>
        <w:pStyle w:val="LDP1a"/>
        <w:ind w:left="454"/>
        <w:rPr>
          <w:lang w:eastAsia="en-AU"/>
        </w:rPr>
      </w:pPr>
      <w:r w:rsidRPr="000277B6">
        <w:rPr>
          <w:lang w:eastAsia="en-AU"/>
        </w:rPr>
        <w:t>(c)</w:t>
      </w:r>
      <w:r w:rsidRPr="000277B6">
        <w:rPr>
          <w:lang w:eastAsia="en-AU"/>
        </w:rPr>
        <w:tab/>
        <w:t xml:space="preserve">a single-engine aeroplane </w:t>
      </w:r>
      <w:r w:rsidR="007537AC" w:rsidRPr="000277B6">
        <w:rPr>
          <w:lang w:eastAsia="en-AU"/>
        </w:rPr>
        <w:t xml:space="preserve">pilot </w:t>
      </w:r>
      <w:r w:rsidRPr="000277B6">
        <w:rPr>
          <w:lang w:eastAsia="en-AU"/>
        </w:rPr>
        <w:t>type rating;</w:t>
      </w:r>
    </w:p>
    <w:p w:rsidR="001833F9" w:rsidRPr="000277B6" w:rsidRDefault="001833F9" w:rsidP="00DB789F">
      <w:pPr>
        <w:pStyle w:val="LDP1a"/>
        <w:ind w:left="454"/>
        <w:rPr>
          <w:lang w:eastAsia="en-AU"/>
        </w:rPr>
      </w:pPr>
      <w:r w:rsidRPr="000277B6">
        <w:rPr>
          <w:lang w:eastAsia="en-AU"/>
        </w:rPr>
        <w:t>(d)</w:t>
      </w:r>
      <w:r w:rsidRPr="000277B6">
        <w:rPr>
          <w:lang w:eastAsia="en-AU"/>
        </w:rPr>
        <w:tab/>
        <w:t xml:space="preserve">a multi-engine aeroplane </w:t>
      </w:r>
      <w:r w:rsidR="007537AC" w:rsidRPr="000277B6">
        <w:rPr>
          <w:lang w:eastAsia="en-AU"/>
        </w:rPr>
        <w:t xml:space="preserve">pilot </w:t>
      </w:r>
      <w:r w:rsidRPr="000277B6">
        <w:rPr>
          <w:lang w:eastAsia="en-AU"/>
        </w:rPr>
        <w:t>type rating;</w:t>
      </w:r>
    </w:p>
    <w:p w:rsidR="001833F9" w:rsidRPr="000277B6" w:rsidRDefault="001833F9" w:rsidP="00DB789F">
      <w:pPr>
        <w:pStyle w:val="LDP1a"/>
        <w:ind w:left="454"/>
        <w:rPr>
          <w:lang w:eastAsia="en-AU"/>
        </w:rPr>
      </w:pPr>
      <w:r w:rsidRPr="000277B6">
        <w:rPr>
          <w:lang w:eastAsia="en-AU"/>
        </w:rPr>
        <w:t>(e)</w:t>
      </w:r>
      <w:r w:rsidRPr="000277B6">
        <w:rPr>
          <w:lang w:eastAsia="en-AU"/>
        </w:rPr>
        <w:tab/>
        <w:t>a single-engine helicopter class rating;</w:t>
      </w:r>
    </w:p>
    <w:p w:rsidR="001833F9" w:rsidRPr="000277B6" w:rsidRDefault="001833F9" w:rsidP="00DB789F">
      <w:pPr>
        <w:pStyle w:val="LDP1a"/>
        <w:ind w:left="454"/>
        <w:rPr>
          <w:lang w:eastAsia="en-AU"/>
        </w:rPr>
      </w:pPr>
      <w:r w:rsidRPr="000277B6">
        <w:rPr>
          <w:lang w:eastAsia="en-AU"/>
        </w:rPr>
        <w:t>(f)</w:t>
      </w:r>
      <w:r w:rsidRPr="000277B6">
        <w:rPr>
          <w:lang w:eastAsia="en-AU"/>
        </w:rPr>
        <w:tab/>
        <w:t xml:space="preserve">a single-engine helicopter </w:t>
      </w:r>
      <w:r w:rsidR="007537AC" w:rsidRPr="000277B6">
        <w:rPr>
          <w:lang w:eastAsia="en-AU"/>
        </w:rPr>
        <w:t xml:space="preserve">pilot </w:t>
      </w:r>
      <w:r w:rsidRPr="000277B6">
        <w:rPr>
          <w:lang w:eastAsia="en-AU"/>
        </w:rPr>
        <w:t>type rating;</w:t>
      </w:r>
    </w:p>
    <w:p w:rsidR="001833F9" w:rsidRPr="000277B6" w:rsidRDefault="001833F9" w:rsidP="00DB789F">
      <w:pPr>
        <w:pStyle w:val="LDP1a"/>
        <w:ind w:left="454"/>
        <w:rPr>
          <w:lang w:eastAsia="en-AU"/>
        </w:rPr>
      </w:pPr>
      <w:r w:rsidRPr="000277B6">
        <w:rPr>
          <w:lang w:eastAsia="en-AU"/>
        </w:rPr>
        <w:t>(g)</w:t>
      </w:r>
      <w:r w:rsidRPr="000277B6">
        <w:rPr>
          <w:lang w:eastAsia="en-AU"/>
        </w:rPr>
        <w:tab/>
        <w:t xml:space="preserve">a multi-engine helicopter </w:t>
      </w:r>
      <w:r w:rsidR="007537AC" w:rsidRPr="000277B6">
        <w:rPr>
          <w:lang w:eastAsia="en-AU"/>
        </w:rPr>
        <w:t xml:space="preserve">pilot </w:t>
      </w:r>
      <w:r w:rsidR="00A87767">
        <w:rPr>
          <w:lang w:eastAsia="en-AU"/>
        </w:rPr>
        <w:t>type rating.</w:t>
      </w:r>
    </w:p>
    <w:p w:rsidR="00270582" w:rsidRPr="000277B6" w:rsidRDefault="00270582" w:rsidP="001833F9">
      <w:pPr>
        <w:pStyle w:val="LDBodytext"/>
      </w:pPr>
    </w:p>
    <w:p w:rsidR="00270582" w:rsidRPr="000277B6" w:rsidRDefault="00270582" w:rsidP="001833F9">
      <w:pPr>
        <w:pStyle w:val="LDBodytext"/>
        <w:rPr>
          <w:rFonts w:ascii="Arial" w:hAnsi="Arial" w:cs="Arial"/>
        </w:rPr>
      </w:pPr>
      <w:r w:rsidRPr="000277B6">
        <w:rPr>
          <w:rFonts w:ascii="Arial" w:hAnsi="Arial" w:cs="Arial"/>
        </w:rPr>
        <w:t xml:space="preserve">Details of the </w:t>
      </w:r>
      <w:r w:rsidR="00D80ADA" w:rsidRPr="000277B6">
        <w:rPr>
          <w:rFonts w:ascii="Arial" w:hAnsi="Arial" w:cs="Arial"/>
        </w:rPr>
        <w:t>7</w:t>
      </w:r>
      <w:r w:rsidRPr="000277B6">
        <w:rPr>
          <w:rFonts w:ascii="Arial" w:hAnsi="Arial" w:cs="Arial"/>
        </w:rPr>
        <w:t xml:space="preserve"> exemptions and the conditions which apply</w:t>
      </w:r>
    </w:p>
    <w:p w:rsidR="00D80ADA" w:rsidRPr="000277B6" w:rsidRDefault="0077748C" w:rsidP="001833F9">
      <w:pPr>
        <w:pStyle w:val="LDBodytext"/>
      </w:pPr>
      <w:r w:rsidRPr="000277B6">
        <w:t>S</w:t>
      </w:r>
      <w:r w:rsidR="001833F9" w:rsidRPr="000277B6">
        <w:t xml:space="preserve">ection </w:t>
      </w:r>
      <w:r w:rsidR="003723FC">
        <w:t>5</w:t>
      </w:r>
      <w:r w:rsidR="00F373C1" w:rsidRPr="000277B6">
        <w:t xml:space="preserve"> </w:t>
      </w:r>
      <w:r w:rsidRPr="000277B6">
        <w:t>activates</w:t>
      </w:r>
      <w:r w:rsidR="001833F9" w:rsidRPr="000277B6">
        <w:t xml:space="preserve"> the Table</w:t>
      </w:r>
      <w:r w:rsidR="00465587">
        <w:t xml:space="preserve"> that</w:t>
      </w:r>
      <w:r w:rsidR="001833F9" w:rsidRPr="000277B6">
        <w:t xml:space="preserve"> display</w:t>
      </w:r>
      <w:r w:rsidR="00465587">
        <w:t>s</w:t>
      </w:r>
      <w:r w:rsidR="001833F9" w:rsidRPr="000277B6">
        <w:t xml:space="preserve"> row by row the </w:t>
      </w:r>
      <w:r w:rsidRPr="000277B6">
        <w:t xml:space="preserve">CASR </w:t>
      </w:r>
      <w:r w:rsidR="001833F9" w:rsidRPr="000277B6">
        <w:t>Part</w:t>
      </w:r>
      <w:r w:rsidR="003723FC">
        <w:t> </w:t>
      </w:r>
      <w:r w:rsidR="001833F9" w:rsidRPr="000277B6">
        <w:t xml:space="preserve">61 provision from which the holder of </w:t>
      </w:r>
      <w:proofErr w:type="gramStart"/>
      <w:r w:rsidR="001833F9" w:rsidRPr="000277B6">
        <w:t>particular aircraft</w:t>
      </w:r>
      <w:proofErr w:type="gramEnd"/>
      <w:r w:rsidR="001833F9" w:rsidRPr="000277B6">
        <w:t xml:space="preserve"> class rating or </w:t>
      </w:r>
      <w:r w:rsidR="00F4446A" w:rsidRPr="000277B6">
        <w:t xml:space="preserve">pilot </w:t>
      </w:r>
      <w:r w:rsidR="001833F9" w:rsidRPr="000277B6">
        <w:t>type rating is exempted</w:t>
      </w:r>
      <w:r w:rsidR="00F442C7">
        <w:t xml:space="preserve">. </w:t>
      </w:r>
      <w:r w:rsidR="00D80ADA" w:rsidRPr="000277B6">
        <w:t xml:space="preserve">Each of the provisions exempted from is a provision requiring </w:t>
      </w:r>
      <w:r w:rsidR="00696320" w:rsidRPr="000277B6">
        <w:t>1</w:t>
      </w:r>
      <w:r w:rsidR="00D80ADA" w:rsidRPr="000277B6">
        <w:t xml:space="preserve"> or other of a </w:t>
      </w:r>
      <w:proofErr w:type="gramStart"/>
      <w:r w:rsidR="00D80ADA" w:rsidRPr="000277B6">
        <w:t>particular kind</w:t>
      </w:r>
      <w:proofErr w:type="gramEnd"/>
      <w:r w:rsidR="00D80ADA" w:rsidRPr="000277B6">
        <w:t xml:space="preserve"> of flight review to have been completed for a particular period.</w:t>
      </w:r>
      <w:r w:rsidR="00F442C7" w:rsidRPr="00F442C7">
        <w:t xml:space="preserve"> </w:t>
      </w:r>
      <w:r w:rsidR="00F442C7">
        <w:t xml:space="preserve">The exemptions apply only to the </w:t>
      </w:r>
      <w:r w:rsidR="00F442C7" w:rsidRPr="000277B6">
        <w:t xml:space="preserve">extent </w:t>
      </w:r>
      <w:r w:rsidR="00F442C7">
        <w:t>that the pilot must have a prescribed valid flight review for the rating</w:t>
      </w:r>
      <w:r w:rsidR="00DB789F">
        <w:t xml:space="preserve"> in column 1 of the Table</w:t>
      </w:r>
      <w:r w:rsidR="00F442C7">
        <w:t>. The</w:t>
      </w:r>
      <w:r w:rsidR="00F442C7" w:rsidRPr="000277B6">
        <w:t xml:space="preserve"> exemption</w:t>
      </w:r>
      <w:r w:rsidR="00F442C7">
        <w:t>s are subject to the conditions and exclusions in section 6</w:t>
      </w:r>
      <w:r w:rsidR="00F442C7" w:rsidRPr="000277B6">
        <w:t>.</w:t>
      </w:r>
    </w:p>
    <w:p w:rsidR="001833F9" w:rsidRPr="000277B6" w:rsidRDefault="001833F9" w:rsidP="001833F9">
      <w:pPr>
        <w:pStyle w:val="LDBodytext"/>
      </w:pPr>
    </w:p>
    <w:p w:rsidR="00DB789F" w:rsidRPr="000277B6" w:rsidRDefault="00DB789F" w:rsidP="00DB789F">
      <w:pPr>
        <w:pStyle w:val="LDBodytext"/>
      </w:pPr>
      <w:r w:rsidRPr="000277B6">
        <w:t>Each of items</w:t>
      </w:r>
      <w:r>
        <w:t> </w:t>
      </w:r>
      <w:r w:rsidRPr="000277B6">
        <w:t>1 to</w:t>
      </w:r>
      <w:r>
        <w:t> </w:t>
      </w:r>
      <w:r w:rsidRPr="000277B6">
        <w:t>7 of the Table is applied in the same way for the various class or type rating holders mentioned in paragraphs</w:t>
      </w:r>
      <w:r>
        <w:t> </w:t>
      </w:r>
      <w:r w:rsidRPr="000277B6">
        <w:t>(a) to</w:t>
      </w:r>
      <w:r>
        <w:t> </w:t>
      </w:r>
      <w:r w:rsidRPr="000277B6">
        <w:t>(g) above as follows:</w:t>
      </w:r>
    </w:p>
    <w:p w:rsidR="00DB789F" w:rsidRPr="000277B6" w:rsidRDefault="00DB789F" w:rsidP="00DB789F">
      <w:pPr>
        <w:pStyle w:val="LDBodytext"/>
      </w:pPr>
    </w:p>
    <w:p w:rsidR="00C41228" w:rsidRPr="000277B6" w:rsidRDefault="00DB789F" w:rsidP="00C41228">
      <w:pPr>
        <w:pStyle w:val="LDBodytext"/>
      </w:pPr>
      <w:r>
        <w:t>U</w:t>
      </w:r>
      <w:r w:rsidR="00E842DD" w:rsidRPr="000277B6">
        <w:t>nder item</w:t>
      </w:r>
      <w:r w:rsidR="00F442C7">
        <w:t> </w:t>
      </w:r>
      <w:r w:rsidR="00E842DD" w:rsidRPr="000277B6">
        <w:t>1,</w:t>
      </w:r>
      <w:r w:rsidR="001833F9" w:rsidRPr="000277B6">
        <w:t xml:space="preserve"> the holder of a single</w:t>
      </w:r>
      <w:r w:rsidR="00A87767">
        <w:t>-</w:t>
      </w:r>
      <w:r w:rsidR="001833F9" w:rsidRPr="000277B6">
        <w:t xml:space="preserve">engine aeroplane </w:t>
      </w:r>
      <w:r w:rsidR="001833F9" w:rsidRPr="000277B6">
        <w:rPr>
          <w:b/>
        </w:rPr>
        <w:t>class</w:t>
      </w:r>
      <w:r w:rsidR="001833F9" w:rsidRPr="000277B6">
        <w:t xml:space="preserve"> rating is </w:t>
      </w:r>
      <w:r w:rsidR="001833F9" w:rsidRPr="00E51160">
        <w:t>exempted from the requirement under regulation</w:t>
      </w:r>
      <w:r w:rsidR="00E51160" w:rsidRPr="00E51160">
        <w:t> </w:t>
      </w:r>
      <w:r w:rsidR="00D80ADA" w:rsidRPr="00E51160">
        <w:t>61.745</w:t>
      </w:r>
      <w:r w:rsidR="00E51160" w:rsidRPr="00E51160">
        <w:t xml:space="preserve"> </w:t>
      </w:r>
      <w:r w:rsidR="001833F9" w:rsidRPr="00E51160">
        <w:t xml:space="preserve">to have a </w:t>
      </w:r>
      <w:r w:rsidR="00D80ADA" w:rsidRPr="00E51160">
        <w:t xml:space="preserve">prescribed </w:t>
      </w:r>
      <w:r w:rsidR="001833F9" w:rsidRPr="00E51160">
        <w:t>valid</w:t>
      </w:r>
      <w:r w:rsidR="001833F9" w:rsidRPr="000277B6">
        <w:t xml:space="preserve"> flight review for that specific rating </w:t>
      </w:r>
      <w:r>
        <w:t>if</w:t>
      </w:r>
      <w:r w:rsidR="001833F9" w:rsidRPr="000277B6">
        <w:t xml:space="preserve"> the holder has a valid flight review under regulation</w:t>
      </w:r>
      <w:r w:rsidR="00F442C7">
        <w:t> </w:t>
      </w:r>
      <w:r w:rsidR="001833F9" w:rsidRPr="000277B6">
        <w:t xml:space="preserve">61.800 for </w:t>
      </w:r>
      <w:r w:rsidR="001833F9" w:rsidRPr="000277B6">
        <w:rPr>
          <w:b/>
          <w:i/>
        </w:rPr>
        <w:t>any</w:t>
      </w:r>
      <w:r w:rsidR="001833F9" w:rsidRPr="000277B6">
        <w:t xml:space="preserve"> aeroplane </w:t>
      </w:r>
      <w:r w:rsidR="001833F9" w:rsidRPr="000277B6">
        <w:rPr>
          <w:b/>
        </w:rPr>
        <w:t>type</w:t>
      </w:r>
      <w:r w:rsidR="001833F9" w:rsidRPr="000277B6">
        <w:t xml:space="preserve"> rating </w:t>
      </w:r>
      <w:r w:rsidR="00830695" w:rsidRPr="000277B6">
        <w:t>(</w:t>
      </w:r>
      <w:r w:rsidR="001833F9" w:rsidRPr="000277B6">
        <w:t>and not specifically the flight review for the single</w:t>
      </w:r>
      <w:r w:rsidR="00A87767">
        <w:t>-</w:t>
      </w:r>
      <w:r w:rsidR="001833F9" w:rsidRPr="000277B6">
        <w:t>engine aeroplane class rating</w:t>
      </w:r>
      <w:r w:rsidR="00830695" w:rsidRPr="000277B6">
        <w:t>)</w:t>
      </w:r>
      <w:r w:rsidR="001833F9" w:rsidRPr="000277B6">
        <w:t>.</w:t>
      </w:r>
      <w:r w:rsidR="00275E13" w:rsidRPr="000277B6">
        <w:t xml:space="preserve"> A Note takes the reader to </w:t>
      </w:r>
      <w:r w:rsidR="00C41228" w:rsidRPr="000277B6">
        <w:t>an explanation of how a pilot may operate a class-rated single-engine aeroplane under the privileges of a multi-engine aeroplane class rating.</w:t>
      </w:r>
    </w:p>
    <w:p w:rsidR="00E842DD" w:rsidRPr="000277B6" w:rsidRDefault="00E842DD" w:rsidP="001833F9">
      <w:pPr>
        <w:pStyle w:val="LDBodytext"/>
      </w:pPr>
    </w:p>
    <w:p w:rsidR="00F373C1" w:rsidRDefault="00F373C1" w:rsidP="00F373C1">
      <w:pPr>
        <w:pStyle w:val="LDBodytext"/>
      </w:pPr>
      <w:r w:rsidRPr="000277B6">
        <w:t>Under item</w:t>
      </w:r>
      <w:r w:rsidR="00F442C7">
        <w:t> </w:t>
      </w:r>
      <w:r w:rsidRPr="000277B6">
        <w:t xml:space="preserve">2, the holder of a multi-engine aeroplane </w:t>
      </w:r>
      <w:r w:rsidRPr="000277B6">
        <w:rPr>
          <w:b/>
        </w:rPr>
        <w:t>class</w:t>
      </w:r>
      <w:r w:rsidRPr="000277B6">
        <w:t xml:space="preserve"> rating is exempted from the requirement </w:t>
      </w:r>
      <w:r w:rsidR="00E51160" w:rsidRPr="00E51160">
        <w:t xml:space="preserve">under regulation 61.745 </w:t>
      </w:r>
      <w:r w:rsidRPr="000277B6">
        <w:t xml:space="preserve">to have a </w:t>
      </w:r>
      <w:r w:rsidR="00D80ADA" w:rsidRPr="000277B6">
        <w:t xml:space="preserve">prescribed </w:t>
      </w:r>
      <w:r w:rsidRPr="000277B6">
        <w:t xml:space="preserve">valid flight review for that specific rating </w:t>
      </w:r>
      <w:r w:rsidR="00DB789F">
        <w:t>if</w:t>
      </w:r>
      <w:r w:rsidRPr="000277B6">
        <w:t xml:space="preserve"> the holder has a valid flight review under regulation</w:t>
      </w:r>
      <w:r w:rsidR="00F442C7">
        <w:t> </w:t>
      </w:r>
      <w:r w:rsidRPr="000277B6">
        <w:t xml:space="preserve">61.800 for </w:t>
      </w:r>
      <w:r w:rsidRPr="000277B6">
        <w:rPr>
          <w:b/>
          <w:i/>
        </w:rPr>
        <w:t>any</w:t>
      </w:r>
      <w:r w:rsidRPr="000277B6">
        <w:t xml:space="preserve"> </w:t>
      </w:r>
      <w:r w:rsidR="004C637D" w:rsidRPr="000277B6">
        <w:t xml:space="preserve">multi-engine </w:t>
      </w:r>
      <w:r w:rsidRPr="000277B6">
        <w:t xml:space="preserve">aeroplane </w:t>
      </w:r>
      <w:r w:rsidR="00F4446A" w:rsidRPr="000277B6">
        <w:t xml:space="preserve">pilot </w:t>
      </w:r>
      <w:r w:rsidRPr="000277B6">
        <w:rPr>
          <w:b/>
        </w:rPr>
        <w:t>type</w:t>
      </w:r>
      <w:r w:rsidRPr="000277B6">
        <w:t xml:space="preserve"> rating </w:t>
      </w:r>
      <w:r w:rsidR="00973908" w:rsidRPr="000277B6">
        <w:t>(</w:t>
      </w:r>
      <w:r w:rsidRPr="000277B6">
        <w:t>and not specifically the flight review for the multi-engine aeroplane class rating</w:t>
      </w:r>
      <w:r w:rsidR="00973908" w:rsidRPr="000277B6">
        <w:t>)</w:t>
      </w:r>
      <w:r w:rsidRPr="000277B6">
        <w:t>.</w:t>
      </w:r>
    </w:p>
    <w:p w:rsidR="00970E64" w:rsidRPr="000277B6" w:rsidRDefault="00970E64" w:rsidP="00F373C1">
      <w:pPr>
        <w:pStyle w:val="LDBodytext"/>
      </w:pPr>
      <w:bookmarkStart w:id="0" w:name="_GoBack"/>
      <w:bookmarkEnd w:id="0"/>
    </w:p>
    <w:p w:rsidR="00F373C1" w:rsidRPr="000277B6" w:rsidRDefault="00F373C1" w:rsidP="00F373C1">
      <w:pPr>
        <w:pStyle w:val="LDBodytext"/>
      </w:pPr>
      <w:r w:rsidRPr="000277B6">
        <w:lastRenderedPageBreak/>
        <w:t>Under item</w:t>
      </w:r>
      <w:r w:rsidR="00F442C7">
        <w:t> </w:t>
      </w:r>
      <w:r w:rsidRPr="000277B6">
        <w:t>3, the holder of a single</w:t>
      </w:r>
      <w:r w:rsidR="00A87767">
        <w:t>-</w:t>
      </w:r>
      <w:r w:rsidRPr="000277B6">
        <w:t xml:space="preserve">engine aeroplane </w:t>
      </w:r>
      <w:r w:rsidR="00F4446A" w:rsidRPr="000277B6">
        <w:t xml:space="preserve">pilot </w:t>
      </w:r>
      <w:r w:rsidRPr="000277B6">
        <w:rPr>
          <w:b/>
        </w:rPr>
        <w:t>type</w:t>
      </w:r>
      <w:r w:rsidRPr="000277B6">
        <w:t xml:space="preserve"> rating is exempted from </w:t>
      </w:r>
      <w:r w:rsidRPr="00E51160">
        <w:t>the requirement under regulation</w:t>
      </w:r>
      <w:r w:rsidR="00E51160" w:rsidRPr="00E51160">
        <w:t> </w:t>
      </w:r>
      <w:r w:rsidR="00D80ADA" w:rsidRPr="00E51160">
        <w:t xml:space="preserve">61.800 </w:t>
      </w:r>
      <w:r w:rsidRPr="00E51160">
        <w:t>to have a</w:t>
      </w:r>
      <w:r w:rsidR="00D80ADA" w:rsidRPr="00E51160">
        <w:t xml:space="preserve"> prescribed</w:t>
      </w:r>
      <w:r w:rsidRPr="00E51160">
        <w:t xml:space="preserve"> valid flight review for that</w:t>
      </w:r>
      <w:r w:rsidRPr="000277B6">
        <w:t xml:space="preserve"> specific rating </w:t>
      </w:r>
      <w:r w:rsidR="00DB789F">
        <w:t>if</w:t>
      </w:r>
      <w:r w:rsidRPr="000277B6">
        <w:t xml:space="preserve"> the holder has a valid flight review</w:t>
      </w:r>
      <w:r w:rsidR="00830695" w:rsidRPr="000277B6">
        <w:t xml:space="preserve"> under regulation</w:t>
      </w:r>
      <w:r w:rsidR="00F442C7">
        <w:t> </w:t>
      </w:r>
      <w:r w:rsidR="00830695" w:rsidRPr="000277B6">
        <w:t xml:space="preserve">61.800 for </w:t>
      </w:r>
      <w:r w:rsidR="00830695" w:rsidRPr="000277B6">
        <w:rPr>
          <w:b/>
          <w:i/>
        </w:rPr>
        <w:t>any</w:t>
      </w:r>
      <w:r w:rsidR="00830695" w:rsidRPr="000277B6">
        <w:t xml:space="preserve"> aeroplane </w:t>
      </w:r>
      <w:r w:rsidR="00F4446A" w:rsidRPr="000277B6">
        <w:t xml:space="preserve">pilot </w:t>
      </w:r>
      <w:r w:rsidR="00830695" w:rsidRPr="000277B6">
        <w:rPr>
          <w:b/>
        </w:rPr>
        <w:t>type</w:t>
      </w:r>
      <w:r w:rsidR="00830695" w:rsidRPr="000277B6">
        <w:t xml:space="preserve"> rating, or</w:t>
      </w:r>
      <w:r w:rsidRPr="000277B6">
        <w:t xml:space="preserve"> under regulation</w:t>
      </w:r>
      <w:r w:rsidR="00F442C7">
        <w:t> </w:t>
      </w:r>
      <w:r w:rsidRPr="000277B6">
        <w:t xml:space="preserve">61.745 for </w:t>
      </w:r>
      <w:r w:rsidR="00C41228" w:rsidRPr="000277B6">
        <w:rPr>
          <w:b/>
          <w:i/>
        </w:rPr>
        <w:t>any</w:t>
      </w:r>
      <w:r w:rsidRPr="000277B6">
        <w:t xml:space="preserve"> aeroplane </w:t>
      </w:r>
      <w:r w:rsidRPr="000277B6">
        <w:rPr>
          <w:b/>
        </w:rPr>
        <w:t xml:space="preserve">class </w:t>
      </w:r>
      <w:r w:rsidRPr="000277B6">
        <w:t>rating</w:t>
      </w:r>
      <w:r w:rsidR="00973908" w:rsidRPr="000277B6">
        <w:t>.</w:t>
      </w:r>
    </w:p>
    <w:p w:rsidR="00F373C1" w:rsidRPr="000277B6" w:rsidRDefault="00F373C1" w:rsidP="00F373C1">
      <w:pPr>
        <w:pStyle w:val="LDBodytext"/>
      </w:pPr>
    </w:p>
    <w:p w:rsidR="00973908" w:rsidRPr="000277B6" w:rsidRDefault="00973908" w:rsidP="00973908">
      <w:pPr>
        <w:pStyle w:val="LDBodytext"/>
      </w:pPr>
      <w:r w:rsidRPr="000277B6">
        <w:t>Under item</w:t>
      </w:r>
      <w:r w:rsidR="00F442C7">
        <w:t> </w:t>
      </w:r>
      <w:r w:rsidRPr="000277B6">
        <w:t xml:space="preserve">4, the holder of a multi-engine aeroplane </w:t>
      </w:r>
      <w:r w:rsidR="00BA665E" w:rsidRPr="000277B6">
        <w:t xml:space="preserve">pilot </w:t>
      </w:r>
      <w:r w:rsidRPr="000277B6">
        <w:rPr>
          <w:b/>
        </w:rPr>
        <w:t>type</w:t>
      </w:r>
      <w:r w:rsidRPr="000277B6">
        <w:t xml:space="preserve"> rating is exempted from the requirement under </w:t>
      </w:r>
      <w:r w:rsidR="00E51160" w:rsidRPr="00E51160">
        <w:t xml:space="preserve">regulation 61.800 </w:t>
      </w:r>
      <w:r w:rsidRPr="000277B6">
        <w:t>to have a</w:t>
      </w:r>
      <w:r w:rsidR="00D80ADA" w:rsidRPr="000277B6">
        <w:t xml:space="preserve"> prescribed</w:t>
      </w:r>
      <w:r w:rsidRPr="000277B6">
        <w:t xml:space="preserve"> valid flight review for that specific rating</w:t>
      </w:r>
      <w:r w:rsidR="00DB789F">
        <w:t xml:space="preserve"> if</w:t>
      </w:r>
      <w:r w:rsidRPr="000277B6">
        <w:t xml:space="preserve"> the holder has a valid flight review</w:t>
      </w:r>
      <w:r w:rsidR="00830695" w:rsidRPr="000277B6">
        <w:t xml:space="preserve"> under regulation</w:t>
      </w:r>
      <w:r w:rsidR="00F442C7">
        <w:t> </w:t>
      </w:r>
      <w:r w:rsidR="00830695" w:rsidRPr="000277B6">
        <w:t xml:space="preserve">61.800 for </w:t>
      </w:r>
      <w:r w:rsidR="00830695" w:rsidRPr="000277B6">
        <w:rPr>
          <w:b/>
          <w:i/>
        </w:rPr>
        <w:t>any</w:t>
      </w:r>
      <w:r w:rsidR="00830695" w:rsidRPr="000277B6">
        <w:t xml:space="preserve"> multi-engine aeroplane </w:t>
      </w:r>
      <w:r w:rsidR="00BA665E" w:rsidRPr="000277B6">
        <w:t xml:space="preserve">pilot </w:t>
      </w:r>
      <w:r w:rsidR="00830695" w:rsidRPr="000277B6">
        <w:rPr>
          <w:b/>
        </w:rPr>
        <w:t>type</w:t>
      </w:r>
      <w:r w:rsidR="00830695" w:rsidRPr="000277B6">
        <w:t xml:space="preserve"> rating, or</w:t>
      </w:r>
      <w:r w:rsidRPr="000277B6">
        <w:t xml:space="preserve"> under regulation</w:t>
      </w:r>
      <w:r w:rsidR="00F442C7">
        <w:t> </w:t>
      </w:r>
      <w:r w:rsidRPr="000277B6">
        <w:t xml:space="preserve">61.745 for </w:t>
      </w:r>
      <w:r w:rsidR="00BA665E" w:rsidRPr="000277B6">
        <w:t>the</w:t>
      </w:r>
      <w:r w:rsidRPr="000277B6">
        <w:t xml:space="preserve"> multi-engine aeroplane </w:t>
      </w:r>
      <w:r w:rsidRPr="000277B6">
        <w:rPr>
          <w:b/>
        </w:rPr>
        <w:t>class</w:t>
      </w:r>
      <w:r w:rsidRPr="000277B6">
        <w:t xml:space="preserve"> rating.</w:t>
      </w:r>
    </w:p>
    <w:p w:rsidR="00973908" w:rsidRPr="000277B6" w:rsidRDefault="00973908" w:rsidP="00973908">
      <w:pPr>
        <w:pStyle w:val="LDBodytext"/>
      </w:pPr>
    </w:p>
    <w:p w:rsidR="00973908" w:rsidRPr="000277B6" w:rsidRDefault="00973908" w:rsidP="00973908">
      <w:pPr>
        <w:pStyle w:val="LDBodytext"/>
      </w:pPr>
      <w:r w:rsidRPr="000277B6">
        <w:t>Under item</w:t>
      </w:r>
      <w:r w:rsidR="00F442C7">
        <w:t> </w:t>
      </w:r>
      <w:r w:rsidRPr="000277B6">
        <w:t xml:space="preserve">5, the holder of a single-engine helicopter </w:t>
      </w:r>
      <w:r w:rsidRPr="000277B6">
        <w:rPr>
          <w:b/>
        </w:rPr>
        <w:t>class</w:t>
      </w:r>
      <w:r w:rsidRPr="000277B6">
        <w:t xml:space="preserve"> rating is exempted from the requirement under </w:t>
      </w:r>
      <w:r w:rsidR="00E51160" w:rsidRPr="00E51160">
        <w:t xml:space="preserve">regulation 61.745 </w:t>
      </w:r>
      <w:r w:rsidRPr="000277B6">
        <w:t xml:space="preserve">to have a </w:t>
      </w:r>
      <w:r w:rsidR="00D80ADA" w:rsidRPr="000277B6">
        <w:t xml:space="preserve">prescribed </w:t>
      </w:r>
      <w:r w:rsidRPr="000277B6">
        <w:t>valid flight review for that specific rating</w:t>
      </w:r>
      <w:r w:rsidR="008E32C4">
        <w:t xml:space="preserve"> if</w:t>
      </w:r>
      <w:r w:rsidRPr="000277B6">
        <w:t xml:space="preserve"> the holder has a valid flight review under regulation</w:t>
      </w:r>
      <w:r w:rsidR="00E51160">
        <w:t> </w:t>
      </w:r>
      <w:r w:rsidRPr="000277B6">
        <w:t xml:space="preserve">61.800 for </w:t>
      </w:r>
      <w:r w:rsidRPr="000277B6">
        <w:rPr>
          <w:b/>
          <w:i/>
        </w:rPr>
        <w:t>any</w:t>
      </w:r>
      <w:r w:rsidRPr="000277B6">
        <w:t xml:space="preserve"> helicopter </w:t>
      </w:r>
      <w:r w:rsidR="00BA665E" w:rsidRPr="000277B6">
        <w:t xml:space="preserve">pilot </w:t>
      </w:r>
      <w:r w:rsidRPr="000277B6">
        <w:rPr>
          <w:b/>
        </w:rPr>
        <w:t>type</w:t>
      </w:r>
      <w:r w:rsidRPr="000277B6">
        <w:t xml:space="preserve"> rating.</w:t>
      </w:r>
    </w:p>
    <w:p w:rsidR="00D80ADA" w:rsidRPr="000277B6" w:rsidRDefault="00D80ADA" w:rsidP="00973908">
      <w:pPr>
        <w:pStyle w:val="LDBodytext"/>
      </w:pPr>
    </w:p>
    <w:p w:rsidR="00973908" w:rsidRPr="000277B6" w:rsidRDefault="00973908" w:rsidP="00973908">
      <w:pPr>
        <w:pStyle w:val="LDBodytext"/>
      </w:pPr>
      <w:r w:rsidRPr="000277B6">
        <w:t>Under item</w:t>
      </w:r>
      <w:r w:rsidR="00F442C7">
        <w:t> </w:t>
      </w:r>
      <w:r w:rsidRPr="000277B6">
        <w:t xml:space="preserve">6, the holder of a single-engine helicopter </w:t>
      </w:r>
      <w:r w:rsidR="002F6552" w:rsidRPr="000277B6">
        <w:t xml:space="preserve">pilot </w:t>
      </w:r>
      <w:r w:rsidRPr="000277B6">
        <w:rPr>
          <w:b/>
        </w:rPr>
        <w:t xml:space="preserve">type </w:t>
      </w:r>
      <w:r w:rsidRPr="000277B6">
        <w:t xml:space="preserve">rating is exempted from the requirement under </w:t>
      </w:r>
      <w:r w:rsidR="00E51160" w:rsidRPr="00E51160">
        <w:t xml:space="preserve">regulation 61.800 </w:t>
      </w:r>
      <w:r w:rsidRPr="000277B6">
        <w:t xml:space="preserve">to have a </w:t>
      </w:r>
      <w:r w:rsidR="00D80ADA" w:rsidRPr="000277B6">
        <w:t xml:space="preserve">prescribed </w:t>
      </w:r>
      <w:r w:rsidRPr="000277B6">
        <w:t>valid flight review for that specific rating</w:t>
      </w:r>
      <w:r w:rsidR="008E32C4">
        <w:t xml:space="preserve"> if</w:t>
      </w:r>
      <w:r w:rsidRPr="000277B6">
        <w:t xml:space="preserve"> the holder has a valid flight review under regulation</w:t>
      </w:r>
      <w:r w:rsidR="00F442C7">
        <w:t> </w:t>
      </w:r>
      <w:r w:rsidRPr="000277B6">
        <w:t xml:space="preserve">61.800 for </w:t>
      </w:r>
      <w:r w:rsidRPr="000277B6">
        <w:rPr>
          <w:b/>
          <w:i/>
        </w:rPr>
        <w:t>any</w:t>
      </w:r>
      <w:r w:rsidRPr="000277B6">
        <w:t xml:space="preserve"> helicopter </w:t>
      </w:r>
      <w:r w:rsidR="002F6552" w:rsidRPr="000277B6">
        <w:t xml:space="preserve">pilot </w:t>
      </w:r>
      <w:r w:rsidRPr="000277B6">
        <w:rPr>
          <w:b/>
        </w:rPr>
        <w:t>type</w:t>
      </w:r>
      <w:r w:rsidRPr="000277B6">
        <w:t xml:space="preserve"> rating, or under regulation</w:t>
      </w:r>
      <w:r w:rsidR="00F442C7">
        <w:t> </w:t>
      </w:r>
      <w:r w:rsidRPr="000277B6">
        <w:t xml:space="preserve">61.745 for </w:t>
      </w:r>
      <w:r w:rsidR="002F6552" w:rsidRPr="000277B6">
        <w:t>the</w:t>
      </w:r>
      <w:r w:rsidRPr="000277B6">
        <w:t xml:space="preserve"> single-engine helicopter </w:t>
      </w:r>
      <w:r w:rsidRPr="000277B6">
        <w:rPr>
          <w:b/>
        </w:rPr>
        <w:t>class</w:t>
      </w:r>
      <w:r w:rsidRPr="000277B6">
        <w:t xml:space="preserve"> rating.</w:t>
      </w:r>
    </w:p>
    <w:p w:rsidR="002F6552" w:rsidRPr="000277B6" w:rsidRDefault="002F6552" w:rsidP="00973908">
      <w:pPr>
        <w:pStyle w:val="LDBodytext"/>
      </w:pPr>
    </w:p>
    <w:p w:rsidR="00830695" w:rsidRPr="000277B6" w:rsidRDefault="00830695" w:rsidP="00973908">
      <w:pPr>
        <w:pStyle w:val="LDBodytext"/>
      </w:pPr>
      <w:r w:rsidRPr="000277B6">
        <w:t>Under item</w:t>
      </w:r>
      <w:r w:rsidR="00F442C7">
        <w:t> </w:t>
      </w:r>
      <w:r w:rsidRPr="000277B6">
        <w:t xml:space="preserve">7, the holder of a multi-engine helicopter </w:t>
      </w:r>
      <w:r w:rsidR="002F6552" w:rsidRPr="000277B6">
        <w:t xml:space="preserve">pilot </w:t>
      </w:r>
      <w:r w:rsidRPr="000277B6">
        <w:rPr>
          <w:b/>
        </w:rPr>
        <w:t>type</w:t>
      </w:r>
      <w:r w:rsidRPr="000277B6">
        <w:t xml:space="preserve"> rating is exempted from the requirement under </w:t>
      </w:r>
      <w:r w:rsidR="00E51160" w:rsidRPr="00E51160">
        <w:t xml:space="preserve">regulation 61.800 </w:t>
      </w:r>
      <w:r w:rsidRPr="000277B6">
        <w:t xml:space="preserve">to have a </w:t>
      </w:r>
      <w:r w:rsidR="004B67D2" w:rsidRPr="000277B6">
        <w:t xml:space="preserve">prescribed </w:t>
      </w:r>
      <w:r w:rsidRPr="000277B6">
        <w:t>valid flight review for that specific rating</w:t>
      </w:r>
      <w:r w:rsidR="008E32C4">
        <w:t xml:space="preserve"> if</w:t>
      </w:r>
      <w:r w:rsidRPr="000277B6">
        <w:t xml:space="preserve"> the holder has a valid flight review under regulation 61.800</w:t>
      </w:r>
      <w:r w:rsidR="004C637D" w:rsidRPr="000277B6">
        <w:t xml:space="preserve"> </w:t>
      </w:r>
      <w:r w:rsidRPr="000277B6">
        <w:t xml:space="preserve">for </w:t>
      </w:r>
      <w:r w:rsidRPr="000277B6">
        <w:rPr>
          <w:b/>
          <w:i/>
        </w:rPr>
        <w:t>any</w:t>
      </w:r>
      <w:r w:rsidRPr="000277B6">
        <w:t xml:space="preserve"> </w:t>
      </w:r>
      <w:r w:rsidR="00225942" w:rsidRPr="000277B6">
        <w:t>multi-engine helicopter</w:t>
      </w:r>
      <w:r w:rsidRPr="000277B6">
        <w:t xml:space="preserve"> </w:t>
      </w:r>
      <w:r w:rsidR="002F6552" w:rsidRPr="000277B6">
        <w:t xml:space="preserve">pilot </w:t>
      </w:r>
      <w:r w:rsidRPr="000277B6">
        <w:rPr>
          <w:b/>
        </w:rPr>
        <w:t>type</w:t>
      </w:r>
      <w:r w:rsidR="00225942" w:rsidRPr="000277B6">
        <w:t xml:space="preserve"> rating.</w:t>
      </w:r>
    </w:p>
    <w:p w:rsidR="00AD2CF3" w:rsidRPr="000277B6" w:rsidRDefault="00AD2CF3" w:rsidP="00973908">
      <w:pPr>
        <w:pStyle w:val="LDBodytext"/>
      </w:pPr>
    </w:p>
    <w:p w:rsidR="008E32C4" w:rsidRPr="000277B6" w:rsidRDefault="008E32C4" w:rsidP="008E32C4">
      <w:pPr>
        <w:pStyle w:val="LDBodytext"/>
      </w:pPr>
      <w:r w:rsidRPr="000277B6">
        <w:t xml:space="preserve">A Note </w:t>
      </w:r>
      <w:r>
        <w:t xml:space="preserve">under the Table </w:t>
      </w:r>
      <w:r w:rsidRPr="000277B6">
        <w:t>explains how, under subregulation</w:t>
      </w:r>
      <w:r>
        <w:t>s </w:t>
      </w:r>
      <w:r w:rsidRPr="000277B6">
        <w:t>61.375 (3)</w:t>
      </w:r>
      <w:r>
        <w:t xml:space="preserve"> and (4)</w:t>
      </w:r>
      <w:r w:rsidRPr="000277B6">
        <w:t>, the holder of a multi-engine aeroplane class rating who has a valid flight review for that rating is authorised to operate aeroplanes covered by the single-engine aeroplane class rating.</w:t>
      </w:r>
    </w:p>
    <w:p w:rsidR="008E32C4" w:rsidRPr="000277B6" w:rsidRDefault="008E32C4" w:rsidP="008E32C4">
      <w:pPr>
        <w:pStyle w:val="LDBodytext"/>
      </w:pPr>
    </w:p>
    <w:p w:rsidR="00F12019" w:rsidRPr="000277B6" w:rsidRDefault="00F12019" w:rsidP="00F12019">
      <w:pPr>
        <w:pStyle w:val="LDBodytext"/>
        <w:rPr>
          <w:rFonts w:ascii="Arial" w:eastAsiaTheme="minorHAnsi" w:hAnsi="Arial" w:cs="Arial"/>
        </w:rPr>
      </w:pPr>
      <w:r w:rsidRPr="000277B6">
        <w:rPr>
          <w:rFonts w:ascii="Arial" w:eastAsiaTheme="minorHAnsi" w:hAnsi="Arial" w:cs="Arial"/>
        </w:rPr>
        <w:t>The effect of the exemption</w:t>
      </w:r>
    </w:p>
    <w:p w:rsidR="00AD2CF3" w:rsidRPr="000277B6" w:rsidRDefault="00AD2CF3" w:rsidP="00AD2CF3">
      <w:pPr>
        <w:pStyle w:val="LDBodytext"/>
        <w:rPr>
          <w:rFonts w:eastAsiaTheme="minorHAnsi"/>
        </w:rPr>
      </w:pPr>
      <w:r w:rsidRPr="000277B6">
        <w:rPr>
          <w:rFonts w:eastAsiaTheme="minorHAnsi"/>
        </w:rPr>
        <w:t xml:space="preserve">The effect of the exemption is that a pilot who complies with the relevant </w:t>
      </w:r>
      <w:r w:rsidR="008E32C4">
        <w:rPr>
          <w:rFonts w:eastAsiaTheme="minorHAnsi"/>
        </w:rPr>
        <w:t>requirements</w:t>
      </w:r>
      <w:r w:rsidRPr="000277B6">
        <w:rPr>
          <w:rFonts w:eastAsiaTheme="minorHAnsi"/>
        </w:rPr>
        <w:t xml:space="preserve"> of the exemption for completing a flight</w:t>
      </w:r>
      <w:r w:rsidR="00EE321C" w:rsidRPr="000277B6">
        <w:rPr>
          <w:rFonts w:eastAsiaTheme="minorHAnsi"/>
        </w:rPr>
        <w:t xml:space="preserve"> review</w:t>
      </w:r>
      <w:r w:rsidRPr="000277B6">
        <w:rPr>
          <w:rFonts w:eastAsiaTheme="minorHAnsi"/>
        </w:rPr>
        <w:t xml:space="preserve">, rather than with the requirements of </w:t>
      </w:r>
      <w:r w:rsidR="00E51160" w:rsidRPr="00E51160">
        <w:t>regulation 61.745</w:t>
      </w:r>
      <w:r w:rsidR="00E51160">
        <w:t xml:space="preserve"> or</w:t>
      </w:r>
      <w:r w:rsidR="00E51160" w:rsidRPr="00E51160">
        <w:t xml:space="preserve"> 61.800 </w:t>
      </w:r>
      <w:r w:rsidRPr="000277B6">
        <w:t xml:space="preserve">(as the case requires under the terms of the instrument) </w:t>
      </w:r>
      <w:r w:rsidR="008E32C4">
        <w:t xml:space="preserve">for the particular rating, </w:t>
      </w:r>
      <w:r w:rsidRPr="000277B6">
        <w:rPr>
          <w:rFonts w:eastAsiaTheme="minorHAnsi"/>
        </w:rPr>
        <w:t>would be authorised to exercise the privileges of the relevant aircraft class rating or pilot type rating under regulation</w:t>
      </w:r>
      <w:r w:rsidR="008E32C4">
        <w:rPr>
          <w:rFonts w:eastAsiaTheme="minorHAnsi"/>
        </w:rPr>
        <w:t> </w:t>
      </w:r>
      <w:r w:rsidRPr="000277B6">
        <w:rPr>
          <w:rFonts w:eastAsiaTheme="minorHAnsi"/>
        </w:rPr>
        <w:t xml:space="preserve">61.745 </w:t>
      </w:r>
      <w:r w:rsidR="00F03FEB">
        <w:rPr>
          <w:rFonts w:eastAsiaTheme="minorHAnsi"/>
        </w:rPr>
        <w:t>or</w:t>
      </w:r>
      <w:r w:rsidR="008E32C4">
        <w:rPr>
          <w:rFonts w:eastAsiaTheme="minorHAnsi"/>
        </w:rPr>
        <w:t> </w:t>
      </w:r>
      <w:r w:rsidRPr="000277B6">
        <w:rPr>
          <w:rFonts w:eastAsiaTheme="minorHAnsi"/>
        </w:rPr>
        <w:t>61.80</w:t>
      </w:r>
      <w:r w:rsidR="00A87767">
        <w:rPr>
          <w:rFonts w:eastAsiaTheme="minorHAnsi"/>
        </w:rPr>
        <w:t>0</w:t>
      </w:r>
      <w:r w:rsidRPr="000277B6">
        <w:rPr>
          <w:rFonts w:eastAsiaTheme="minorHAnsi"/>
        </w:rPr>
        <w:t xml:space="preserve"> (as the case requires) during the relevant period.</w:t>
      </w:r>
    </w:p>
    <w:p w:rsidR="00973908" w:rsidRPr="000277B6" w:rsidRDefault="00973908" w:rsidP="00973908">
      <w:pPr>
        <w:pStyle w:val="LDBodytext"/>
      </w:pPr>
    </w:p>
    <w:p w:rsidR="00270582" w:rsidRPr="000277B6" w:rsidRDefault="00270582" w:rsidP="0099751D">
      <w:pPr>
        <w:pStyle w:val="LDBodytext"/>
        <w:rPr>
          <w:rFonts w:ascii="Arial" w:hAnsi="Arial" w:cs="Arial"/>
        </w:rPr>
      </w:pPr>
      <w:r w:rsidRPr="000277B6">
        <w:rPr>
          <w:rFonts w:ascii="Arial" w:hAnsi="Arial" w:cs="Arial"/>
        </w:rPr>
        <w:t>Additional conditions — record</w:t>
      </w:r>
      <w:r w:rsidR="00F556DC" w:rsidRPr="000277B6">
        <w:rPr>
          <w:rFonts w:ascii="Arial" w:hAnsi="Arial" w:cs="Arial"/>
        </w:rPr>
        <w:t xml:space="preserve"> keeping</w:t>
      </w:r>
    </w:p>
    <w:p w:rsidR="0099751D" w:rsidRPr="000277B6" w:rsidRDefault="005826EE" w:rsidP="00050DB5">
      <w:pPr>
        <w:pStyle w:val="LDBodytext"/>
        <w:ind w:right="-142"/>
        <w:rPr>
          <w:lang w:eastAsia="en-AU"/>
        </w:rPr>
      </w:pPr>
      <w:r w:rsidRPr="000277B6">
        <w:t>Section</w:t>
      </w:r>
      <w:r w:rsidR="00DE1ABB">
        <w:t> </w:t>
      </w:r>
      <w:r w:rsidR="00600BF4">
        <w:t>6</w:t>
      </w:r>
      <w:r w:rsidRPr="000277B6">
        <w:t xml:space="preserve"> imposes </w:t>
      </w:r>
      <w:r w:rsidR="0099751D" w:rsidRPr="000277B6">
        <w:t xml:space="preserve">additional </w:t>
      </w:r>
      <w:r w:rsidRPr="000277B6">
        <w:t>conditions on the exemptions.</w:t>
      </w:r>
      <w:r w:rsidR="0099751D" w:rsidRPr="000277B6">
        <w:t xml:space="preserve"> Thus, under subsection</w:t>
      </w:r>
      <w:r w:rsidR="00696320" w:rsidRPr="000277B6">
        <w:t> </w:t>
      </w:r>
      <w:r w:rsidR="00600BF4">
        <w:t>6</w:t>
      </w:r>
      <w:r w:rsidR="0099751D" w:rsidRPr="000277B6">
        <w:t> (1), relevant holders’</w:t>
      </w:r>
      <w:r w:rsidR="0099751D" w:rsidRPr="000277B6">
        <w:rPr>
          <w:lang w:eastAsia="en-AU"/>
        </w:rPr>
        <w:t xml:space="preserve"> pilot licences must include a record that the holder has completed the applicable flight review required under the Table as the </w:t>
      </w:r>
      <w:r w:rsidR="008E32C4">
        <w:rPr>
          <w:lang w:eastAsia="en-AU"/>
        </w:rPr>
        <w:t>pre-</w:t>
      </w:r>
      <w:r w:rsidR="0099751D" w:rsidRPr="000277B6">
        <w:rPr>
          <w:lang w:eastAsia="en-AU"/>
        </w:rPr>
        <w:t xml:space="preserve">condition </w:t>
      </w:r>
      <w:r w:rsidR="008E32C4">
        <w:rPr>
          <w:lang w:eastAsia="en-AU"/>
        </w:rPr>
        <w:t xml:space="preserve">to the application </w:t>
      </w:r>
      <w:r w:rsidR="0099751D" w:rsidRPr="000277B6">
        <w:rPr>
          <w:lang w:eastAsia="en-AU"/>
        </w:rPr>
        <w:t>of the exemption.</w:t>
      </w:r>
    </w:p>
    <w:p w:rsidR="0099751D" w:rsidRPr="000277B6" w:rsidRDefault="0099751D" w:rsidP="0099751D">
      <w:pPr>
        <w:pStyle w:val="LDBodytext"/>
        <w:rPr>
          <w:lang w:eastAsia="en-AU"/>
        </w:rPr>
      </w:pPr>
    </w:p>
    <w:p w:rsidR="00270582" w:rsidRPr="000277B6" w:rsidRDefault="00270582" w:rsidP="00270582">
      <w:pPr>
        <w:pStyle w:val="LDBodytext"/>
        <w:rPr>
          <w:rFonts w:ascii="Arial" w:hAnsi="Arial" w:cs="Arial"/>
        </w:rPr>
      </w:pPr>
      <w:r w:rsidRPr="000277B6">
        <w:rPr>
          <w:rFonts w:ascii="Arial" w:hAnsi="Arial" w:cs="Arial"/>
        </w:rPr>
        <w:t xml:space="preserve">Additional conditions — </w:t>
      </w:r>
      <w:r w:rsidRPr="000277B6">
        <w:rPr>
          <w:rFonts w:ascii="Arial" w:hAnsi="Arial" w:cs="Arial"/>
          <w:lang w:eastAsia="en-AU"/>
        </w:rPr>
        <w:t>MU-2 single pilot multi-engine aeroplane</w:t>
      </w:r>
    </w:p>
    <w:p w:rsidR="00B73DAB" w:rsidRPr="000277B6" w:rsidRDefault="000D18D8" w:rsidP="00B40487">
      <w:pPr>
        <w:pStyle w:val="LDBodytext"/>
        <w:rPr>
          <w:lang w:eastAsia="en-AU"/>
        </w:rPr>
      </w:pPr>
      <w:r w:rsidRPr="000277B6">
        <w:t xml:space="preserve">The </w:t>
      </w:r>
      <w:r w:rsidRPr="000277B6">
        <w:rPr>
          <w:lang w:eastAsia="en-AU"/>
        </w:rPr>
        <w:t>MU-2 single pilot multi-engine aeroplane is</w:t>
      </w:r>
      <w:r w:rsidR="00051093" w:rsidRPr="000277B6">
        <w:rPr>
          <w:lang w:eastAsia="en-AU"/>
        </w:rPr>
        <w:t xml:space="preserve"> recognised as </w:t>
      </w:r>
      <w:r w:rsidRPr="000277B6">
        <w:rPr>
          <w:lang w:eastAsia="en-AU"/>
        </w:rPr>
        <w:t>a</w:t>
      </w:r>
      <w:r w:rsidR="00051093" w:rsidRPr="000277B6">
        <w:rPr>
          <w:lang w:eastAsia="en-AU"/>
        </w:rPr>
        <w:t xml:space="preserve">n </w:t>
      </w:r>
      <w:r w:rsidRPr="000277B6">
        <w:rPr>
          <w:lang w:eastAsia="en-AU"/>
        </w:rPr>
        <w:t>aircraft</w:t>
      </w:r>
      <w:r w:rsidR="000B4286" w:rsidRPr="000277B6">
        <w:rPr>
          <w:lang w:eastAsia="en-AU"/>
        </w:rPr>
        <w:t xml:space="preserve"> which has critical performance and handling characteristics that warrant type-specific and recent checks of competency.</w:t>
      </w:r>
    </w:p>
    <w:p w:rsidR="00B73DAB" w:rsidRPr="000277B6" w:rsidRDefault="00B73DAB" w:rsidP="00B40487">
      <w:pPr>
        <w:pStyle w:val="LDBodytext"/>
        <w:rPr>
          <w:lang w:eastAsia="en-AU"/>
        </w:rPr>
      </w:pPr>
    </w:p>
    <w:p w:rsidR="00B73DAB" w:rsidRPr="000277B6" w:rsidRDefault="0099751D" w:rsidP="00C3215C">
      <w:pPr>
        <w:pStyle w:val="LDBodytext"/>
        <w:keepLines/>
        <w:rPr>
          <w:lang w:eastAsia="en-AU"/>
        </w:rPr>
      </w:pPr>
      <w:r w:rsidRPr="000277B6">
        <w:lastRenderedPageBreak/>
        <w:t>Under instrument</w:t>
      </w:r>
      <w:r w:rsidR="00B33CAA">
        <w:t xml:space="preserve"> CASA 07/17</w:t>
      </w:r>
      <w:r w:rsidR="00600BF4">
        <w:t>,</w:t>
      </w:r>
      <w:r w:rsidRPr="000277B6">
        <w:t xml:space="preserve"> titled </w:t>
      </w:r>
      <w:r w:rsidRPr="000277B6">
        <w:rPr>
          <w:i/>
        </w:rPr>
        <w:t>Conditions on authorisations — flight crew licences and aircraft endorsements (Edition</w:t>
      </w:r>
      <w:r w:rsidR="00B33CAA">
        <w:rPr>
          <w:i/>
        </w:rPr>
        <w:t> 2</w:t>
      </w:r>
      <w:r w:rsidRPr="000277B6">
        <w:rPr>
          <w:i/>
        </w:rPr>
        <w:t xml:space="preserve">) </w:t>
      </w:r>
      <w:r w:rsidR="00B40487" w:rsidRPr="000277B6">
        <w:t xml:space="preserve">(the </w:t>
      </w:r>
      <w:r w:rsidR="00B40487" w:rsidRPr="000277B6">
        <w:rPr>
          <w:b/>
          <w:i/>
        </w:rPr>
        <w:t>Conditions on authorisations instrument</w:t>
      </w:r>
      <w:r w:rsidRPr="000277B6">
        <w:t>)</w:t>
      </w:r>
      <w:r w:rsidR="00A87767">
        <w:t>,</w:t>
      </w:r>
      <w:r w:rsidRPr="000277B6">
        <w:rPr>
          <w:i/>
        </w:rPr>
        <w:t xml:space="preserve"> </w:t>
      </w:r>
      <w:r w:rsidRPr="000277B6">
        <w:t>t</w:t>
      </w:r>
      <w:r w:rsidRPr="000277B6">
        <w:rPr>
          <w:lang w:eastAsia="en-AU"/>
        </w:rPr>
        <w:t>he holder of the MU-2 single pilot multi</w:t>
      </w:r>
      <w:r w:rsidR="00A87767">
        <w:rPr>
          <w:lang w:eastAsia="en-AU"/>
        </w:rPr>
        <w:noBreakHyphen/>
      </w:r>
      <w:r w:rsidRPr="000277B6">
        <w:rPr>
          <w:lang w:eastAsia="en-AU"/>
        </w:rPr>
        <w:t xml:space="preserve">engine aeroplane type rating must not exercise the privileges of the rating as a pilot in command unless (among other things) </w:t>
      </w:r>
      <w:r w:rsidR="00600BF4">
        <w:rPr>
          <w:lang w:eastAsia="en-AU"/>
        </w:rPr>
        <w:t>t</w:t>
      </w:r>
      <w:r w:rsidRPr="000277B6">
        <w:rPr>
          <w:lang w:eastAsia="en-AU"/>
        </w:rPr>
        <w:t>he</w:t>
      </w:r>
      <w:r w:rsidR="00600BF4">
        <w:rPr>
          <w:lang w:eastAsia="en-AU"/>
        </w:rPr>
        <w:t xml:space="preserve"> holder</w:t>
      </w:r>
      <w:r w:rsidRPr="000277B6">
        <w:rPr>
          <w:lang w:eastAsia="en-AU"/>
        </w:rPr>
        <w:t xml:space="preserve"> has, within the previous 12</w:t>
      </w:r>
      <w:r w:rsidR="00A87767">
        <w:rPr>
          <w:lang w:eastAsia="en-AU"/>
        </w:rPr>
        <w:t> </w:t>
      </w:r>
      <w:r w:rsidRPr="000277B6">
        <w:rPr>
          <w:lang w:eastAsia="en-AU"/>
        </w:rPr>
        <w:t>months, satisfactorily completed a flight review or a proficiency check</w:t>
      </w:r>
      <w:r w:rsidR="00B40487" w:rsidRPr="000277B6">
        <w:rPr>
          <w:lang w:eastAsia="en-AU"/>
        </w:rPr>
        <w:t xml:space="preserve"> specifically</w:t>
      </w:r>
      <w:r w:rsidRPr="000277B6">
        <w:rPr>
          <w:lang w:eastAsia="en-AU"/>
        </w:rPr>
        <w:t xml:space="preserve"> </w:t>
      </w:r>
      <w:r w:rsidRPr="000277B6">
        <w:rPr>
          <w:i/>
          <w:lang w:eastAsia="en-AU"/>
        </w:rPr>
        <w:t>in</w:t>
      </w:r>
      <w:r w:rsidR="00A87767">
        <w:rPr>
          <w:i/>
          <w:lang w:eastAsia="en-AU"/>
        </w:rPr>
        <w:t> </w:t>
      </w:r>
      <w:r w:rsidRPr="000277B6">
        <w:rPr>
          <w:i/>
          <w:lang w:eastAsia="en-AU"/>
        </w:rPr>
        <w:t>a</w:t>
      </w:r>
      <w:r w:rsidR="00A87767">
        <w:rPr>
          <w:i/>
          <w:lang w:eastAsia="en-AU"/>
        </w:rPr>
        <w:t>n</w:t>
      </w:r>
      <w:r w:rsidRPr="000277B6">
        <w:rPr>
          <w:i/>
          <w:lang w:eastAsia="en-AU"/>
        </w:rPr>
        <w:t xml:space="preserve"> MU-2 aircraft</w:t>
      </w:r>
      <w:r w:rsidRPr="000277B6">
        <w:rPr>
          <w:lang w:eastAsia="en-AU"/>
        </w:rPr>
        <w:t>.</w:t>
      </w:r>
    </w:p>
    <w:p w:rsidR="00B73DAB" w:rsidRPr="000277B6" w:rsidRDefault="00B73DAB" w:rsidP="00B40487">
      <w:pPr>
        <w:pStyle w:val="LDBodytext"/>
        <w:rPr>
          <w:lang w:eastAsia="en-AU"/>
        </w:rPr>
      </w:pPr>
    </w:p>
    <w:p w:rsidR="00B40487" w:rsidRPr="000277B6" w:rsidRDefault="00B40487" w:rsidP="00B40487">
      <w:pPr>
        <w:pStyle w:val="LDBodytext"/>
        <w:rPr>
          <w:lang w:eastAsia="en-AU"/>
        </w:rPr>
      </w:pPr>
      <w:r w:rsidRPr="000277B6">
        <w:rPr>
          <w:lang w:eastAsia="en-AU"/>
        </w:rPr>
        <w:t xml:space="preserve">Under </w:t>
      </w:r>
      <w:r w:rsidR="0099751D" w:rsidRPr="000277B6">
        <w:t>subsection</w:t>
      </w:r>
      <w:r w:rsidR="00600BF4">
        <w:t> 6</w:t>
      </w:r>
      <w:r w:rsidR="00696320" w:rsidRPr="000277B6">
        <w:t> </w:t>
      </w:r>
      <w:r w:rsidR="0099751D" w:rsidRPr="000277B6">
        <w:t>(2),</w:t>
      </w:r>
      <w:r w:rsidRPr="000277B6">
        <w:t xml:space="preserve"> for aviation safety,</w:t>
      </w:r>
      <w:r w:rsidR="0099751D" w:rsidRPr="000277B6">
        <w:t xml:space="preserve"> t</w:t>
      </w:r>
      <w:r w:rsidR="0099751D" w:rsidRPr="000277B6">
        <w:rPr>
          <w:lang w:eastAsia="en-AU"/>
        </w:rPr>
        <w:t xml:space="preserve">he exemptions </w:t>
      </w:r>
      <w:r w:rsidRPr="000277B6">
        <w:rPr>
          <w:lang w:eastAsia="en-AU"/>
        </w:rPr>
        <w:t xml:space="preserve">are expressly stated as </w:t>
      </w:r>
      <w:r w:rsidR="0099751D" w:rsidRPr="000277B6">
        <w:rPr>
          <w:lang w:eastAsia="en-AU"/>
        </w:rPr>
        <w:t xml:space="preserve">not </w:t>
      </w:r>
      <w:r w:rsidRPr="000277B6">
        <w:rPr>
          <w:lang w:eastAsia="en-AU"/>
        </w:rPr>
        <w:t xml:space="preserve">to </w:t>
      </w:r>
      <w:r w:rsidR="0099751D" w:rsidRPr="000277B6">
        <w:rPr>
          <w:lang w:eastAsia="en-AU"/>
        </w:rPr>
        <w:t>affect th</w:t>
      </w:r>
      <w:r w:rsidRPr="000277B6">
        <w:rPr>
          <w:lang w:eastAsia="en-AU"/>
        </w:rPr>
        <w:t>is</w:t>
      </w:r>
      <w:r w:rsidR="0099751D" w:rsidRPr="000277B6">
        <w:rPr>
          <w:lang w:eastAsia="en-AU"/>
        </w:rPr>
        <w:t xml:space="preserve"> </w:t>
      </w:r>
      <w:proofErr w:type="gramStart"/>
      <w:r w:rsidRPr="000277B6">
        <w:rPr>
          <w:lang w:eastAsia="en-AU"/>
        </w:rPr>
        <w:t xml:space="preserve">particular </w:t>
      </w:r>
      <w:r w:rsidR="0099751D" w:rsidRPr="000277B6">
        <w:rPr>
          <w:lang w:eastAsia="en-AU"/>
        </w:rPr>
        <w:t>flight</w:t>
      </w:r>
      <w:proofErr w:type="gramEnd"/>
      <w:r w:rsidR="0099751D" w:rsidRPr="000277B6">
        <w:rPr>
          <w:lang w:eastAsia="en-AU"/>
        </w:rPr>
        <w:t xml:space="preserve"> review requirement</w:t>
      </w:r>
      <w:r w:rsidRPr="000277B6">
        <w:rPr>
          <w:lang w:eastAsia="en-AU"/>
        </w:rPr>
        <w:t>.</w:t>
      </w:r>
    </w:p>
    <w:p w:rsidR="00B40487" w:rsidRPr="000277B6" w:rsidRDefault="00B40487" w:rsidP="00B40487">
      <w:pPr>
        <w:pStyle w:val="LDBodytext"/>
        <w:rPr>
          <w:lang w:eastAsia="en-AU"/>
        </w:rPr>
      </w:pPr>
    </w:p>
    <w:p w:rsidR="00270582" w:rsidRPr="000277B6" w:rsidRDefault="00270582" w:rsidP="00270582">
      <w:pPr>
        <w:pStyle w:val="LDBodytext"/>
        <w:rPr>
          <w:rFonts w:ascii="Arial" w:hAnsi="Arial" w:cs="Arial"/>
        </w:rPr>
      </w:pPr>
      <w:r w:rsidRPr="000277B6">
        <w:rPr>
          <w:rFonts w:ascii="Arial" w:hAnsi="Arial" w:cs="Arial"/>
        </w:rPr>
        <w:t>Additional conditions — R22 and R44 helicopters</w:t>
      </w:r>
    </w:p>
    <w:p w:rsidR="00B73DAB" w:rsidRPr="000277B6" w:rsidRDefault="00051093" w:rsidP="00B40487">
      <w:pPr>
        <w:pStyle w:val="LDBodytext"/>
        <w:rPr>
          <w:lang w:eastAsia="en-AU"/>
        </w:rPr>
      </w:pPr>
      <w:r w:rsidRPr="000277B6">
        <w:rPr>
          <w:lang w:eastAsia="en-AU"/>
        </w:rPr>
        <w:t xml:space="preserve">Also, </w:t>
      </w:r>
      <w:r w:rsidR="008E32C4">
        <w:rPr>
          <w:lang w:eastAsia="en-AU"/>
        </w:rPr>
        <w:t xml:space="preserve">Robinson </w:t>
      </w:r>
      <w:r w:rsidRPr="000277B6">
        <w:rPr>
          <w:lang w:eastAsia="en-AU"/>
        </w:rPr>
        <w:t xml:space="preserve">R22 and R44 helicopters are recognised as having </w:t>
      </w:r>
      <w:r w:rsidR="00B76432" w:rsidRPr="000277B6">
        <w:rPr>
          <w:lang w:eastAsia="en-AU"/>
        </w:rPr>
        <w:t>critical performance and handling characteristics that warrant specific and recent checks of competency</w:t>
      </w:r>
      <w:r w:rsidRPr="000277B6">
        <w:rPr>
          <w:lang w:eastAsia="en-AU"/>
        </w:rPr>
        <w:t>.</w:t>
      </w:r>
    </w:p>
    <w:p w:rsidR="00B73DAB" w:rsidRPr="000277B6" w:rsidRDefault="00B73DAB" w:rsidP="00B40487">
      <w:pPr>
        <w:pStyle w:val="LDBodytext"/>
        <w:rPr>
          <w:lang w:eastAsia="en-AU"/>
        </w:rPr>
      </w:pPr>
    </w:p>
    <w:p w:rsidR="00B73DAB" w:rsidRPr="000277B6" w:rsidRDefault="00051093" w:rsidP="00B40487">
      <w:pPr>
        <w:pStyle w:val="LDBodytext"/>
      </w:pPr>
      <w:r w:rsidRPr="000277B6">
        <w:rPr>
          <w:lang w:eastAsia="en-AU"/>
        </w:rPr>
        <w:t>U</w:t>
      </w:r>
      <w:r w:rsidR="00B40487" w:rsidRPr="000277B6">
        <w:t>nder the Conditions on authorisations instrument, t</w:t>
      </w:r>
      <w:r w:rsidR="00B40487" w:rsidRPr="000277B6">
        <w:rPr>
          <w:lang w:eastAsia="en-AU"/>
        </w:rPr>
        <w:t>he holder of a single-engine helicopter class rating must not conduct operations in a</w:t>
      </w:r>
      <w:r w:rsidR="00A87767">
        <w:rPr>
          <w:lang w:eastAsia="en-AU"/>
        </w:rPr>
        <w:t>n</w:t>
      </w:r>
      <w:r w:rsidR="00B40487" w:rsidRPr="000277B6">
        <w:rPr>
          <w:lang w:eastAsia="en-AU"/>
        </w:rPr>
        <w:t xml:space="preserve"> R22 or R44 helicopter unless (among other things) </w:t>
      </w:r>
      <w:r w:rsidR="00600BF4">
        <w:rPr>
          <w:lang w:eastAsia="en-AU"/>
        </w:rPr>
        <w:t>t</w:t>
      </w:r>
      <w:r w:rsidR="00B40487" w:rsidRPr="000277B6">
        <w:rPr>
          <w:lang w:eastAsia="en-AU"/>
        </w:rPr>
        <w:t xml:space="preserve">he </w:t>
      </w:r>
      <w:r w:rsidR="00600BF4">
        <w:rPr>
          <w:lang w:eastAsia="en-AU"/>
        </w:rPr>
        <w:t>holder</w:t>
      </w:r>
      <w:r w:rsidR="00B40487" w:rsidRPr="000277B6">
        <w:rPr>
          <w:lang w:eastAsia="en-AU"/>
        </w:rPr>
        <w:t xml:space="preserve"> has </w:t>
      </w:r>
      <w:r w:rsidR="00B40487" w:rsidRPr="000277B6">
        <w:t>completed a flight review, in accordance with regulation</w:t>
      </w:r>
      <w:r w:rsidR="00B33CAA">
        <w:t> </w:t>
      </w:r>
      <w:r w:rsidR="00B40487" w:rsidRPr="000277B6">
        <w:t>61.745</w:t>
      </w:r>
      <w:r w:rsidR="008E32C4">
        <w:t>,</w:t>
      </w:r>
      <w:r w:rsidR="00B40487" w:rsidRPr="000277B6">
        <w:t xml:space="preserve"> and the flight review was conducted in a</w:t>
      </w:r>
      <w:r w:rsidR="00A87767">
        <w:t>n</w:t>
      </w:r>
      <w:r w:rsidR="00B40487" w:rsidRPr="000277B6">
        <w:t xml:space="preserve"> R22 or R44 helicopter.</w:t>
      </w:r>
    </w:p>
    <w:p w:rsidR="00B73DAB" w:rsidRPr="000277B6" w:rsidRDefault="00B73DAB" w:rsidP="00B40487">
      <w:pPr>
        <w:pStyle w:val="LDBodytext"/>
      </w:pPr>
    </w:p>
    <w:p w:rsidR="00B40487" w:rsidRPr="000277B6" w:rsidRDefault="00B40487" w:rsidP="00B40487">
      <w:pPr>
        <w:pStyle w:val="LDBodytext"/>
      </w:pPr>
      <w:r w:rsidRPr="000277B6">
        <w:t>Once again, for aviation safety, under subsection</w:t>
      </w:r>
      <w:r w:rsidR="00600BF4">
        <w:t> 6</w:t>
      </w:r>
      <w:r w:rsidR="00696320" w:rsidRPr="000277B6">
        <w:t> </w:t>
      </w:r>
      <w:r w:rsidRPr="000277B6">
        <w:t>(3), t</w:t>
      </w:r>
      <w:r w:rsidRPr="000277B6">
        <w:rPr>
          <w:lang w:eastAsia="en-AU"/>
        </w:rPr>
        <w:t xml:space="preserve">he exemptions are expressly stated as not to affect this </w:t>
      </w:r>
      <w:proofErr w:type="gramStart"/>
      <w:r w:rsidRPr="000277B6">
        <w:rPr>
          <w:lang w:eastAsia="en-AU"/>
        </w:rPr>
        <w:t>particular flight</w:t>
      </w:r>
      <w:proofErr w:type="gramEnd"/>
      <w:r w:rsidRPr="000277B6">
        <w:rPr>
          <w:lang w:eastAsia="en-AU"/>
        </w:rPr>
        <w:t xml:space="preserve"> review requirement.</w:t>
      </w:r>
    </w:p>
    <w:p w:rsidR="00B40487" w:rsidRPr="000277B6" w:rsidRDefault="00B40487" w:rsidP="00B40487">
      <w:pPr>
        <w:pStyle w:val="LDBodytext"/>
        <w:rPr>
          <w:lang w:eastAsia="en-AU"/>
        </w:rPr>
      </w:pPr>
    </w:p>
    <w:p w:rsidR="00DE1ABB" w:rsidRPr="00A623C3" w:rsidRDefault="00DE1ABB" w:rsidP="00DE1ABB">
      <w:pPr>
        <w:pStyle w:val="LDBodytext"/>
        <w:keepNext/>
        <w:rPr>
          <w:b/>
        </w:rPr>
      </w:pPr>
      <w:bookmarkStart w:id="1" w:name="_Hlk519851249"/>
      <w:r>
        <w:rPr>
          <w:b/>
        </w:rPr>
        <w:t>Renewal of CASA EX97/16 and expected amendments to CASR</w:t>
      </w:r>
    </w:p>
    <w:p w:rsidR="00DE1ABB" w:rsidRDefault="00DE1ABB" w:rsidP="00DE1ABB">
      <w:pPr>
        <w:pStyle w:val="LDMinuteParagraph"/>
        <w:spacing w:after="0"/>
        <w:ind w:right="-142"/>
        <w:rPr>
          <w:rFonts w:ascii="Times New Roman" w:hAnsi="Times New Roman"/>
        </w:rPr>
      </w:pPr>
      <w:r w:rsidRPr="00A623C3">
        <w:rPr>
          <w:rFonts w:ascii="Times New Roman" w:hAnsi="Times New Roman"/>
        </w:rPr>
        <w:t>The exemption is expressed to</w:t>
      </w:r>
      <w:r>
        <w:rPr>
          <w:rFonts w:ascii="Times New Roman" w:hAnsi="Times New Roman"/>
        </w:rPr>
        <w:t xml:space="preserve"> commence on 1</w:t>
      </w:r>
      <w:r w:rsidR="00B33CAA">
        <w:rPr>
          <w:rFonts w:ascii="Times New Roman" w:hAnsi="Times New Roman"/>
        </w:rPr>
        <w:t> </w:t>
      </w:r>
      <w:r>
        <w:rPr>
          <w:rFonts w:ascii="Times New Roman" w:hAnsi="Times New Roman"/>
        </w:rPr>
        <w:t>September</w:t>
      </w:r>
      <w:r w:rsidR="00B33CAA">
        <w:rPr>
          <w:rFonts w:ascii="Times New Roman" w:hAnsi="Times New Roman"/>
        </w:rPr>
        <w:t> </w:t>
      </w:r>
      <w:r>
        <w:rPr>
          <w:rFonts w:ascii="Times New Roman" w:hAnsi="Times New Roman"/>
        </w:rPr>
        <w:t>2018, which is immediately after the repeal of the previous exemption on this topic, CASA EX97/16.</w:t>
      </w:r>
    </w:p>
    <w:p w:rsidR="00DE1ABB" w:rsidRPr="00B82C2C" w:rsidRDefault="00DE1ABB" w:rsidP="00DE1ABB">
      <w:pPr>
        <w:pStyle w:val="LDMinuteParagraph"/>
        <w:spacing w:after="0"/>
        <w:ind w:right="-142"/>
        <w:rPr>
          <w:rFonts w:ascii="Times New Roman" w:hAnsi="Times New Roman"/>
          <w:szCs w:val="24"/>
        </w:rPr>
      </w:pPr>
    </w:p>
    <w:p w:rsidR="00DE1ABB" w:rsidRPr="00677897" w:rsidRDefault="00DE1ABB" w:rsidP="00DE1ABB">
      <w:pPr>
        <w:pStyle w:val="LDMinuteParagraph"/>
        <w:spacing w:after="0"/>
        <w:ind w:right="-142"/>
        <w:rPr>
          <w:rFonts w:ascii="Times New Roman" w:hAnsi="Times New Roman"/>
          <w:szCs w:val="24"/>
        </w:rPr>
      </w:pPr>
      <w:r w:rsidRPr="00B82C2C">
        <w:rPr>
          <w:rFonts w:ascii="Times New Roman" w:hAnsi="Times New Roman"/>
          <w:szCs w:val="24"/>
        </w:rPr>
        <w:t>The exemption is expressed to operate until it is repealed at the end of 31</w:t>
      </w:r>
      <w:r>
        <w:rPr>
          <w:rFonts w:ascii="Times New Roman" w:hAnsi="Times New Roman"/>
          <w:szCs w:val="24"/>
        </w:rPr>
        <w:t> </w:t>
      </w:r>
      <w:r w:rsidRPr="00B82C2C">
        <w:rPr>
          <w:rFonts w:ascii="Times New Roman" w:hAnsi="Times New Roman"/>
          <w:szCs w:val="24"/>
        </w:rPr>
        <w:t>August</w:t>
      </w:r>
      <w:r>
        <w:rPr>
          <w:rFonts w:ascii="Times New Roman" w:hAnsi="Times New Roman"/>
          <w:szCs w:val="24"/>
        </w:rPr>
        <w:t> </w:t>
      </w:r>
      <w:r w:rsidRPr="00B82C2C">
        <w:rPr>
          <w:rFonts w:ascii="Times New Roman" w:hAnsi="Times New Roman"/>
          <w:szCs w:val="24"/>
        </w:rPr>
        <w:t>20</w:t>
      </w:r>
      <w:r>
        <w:rPr>
          <w:rFonts w:ascii="Times New Roman" w:hAnsi="Times New Roman"/>
          <w:szCs w:val="24"/>
        </w:rPr>
        <w:t>2</w:t>
      </w:r>
      <w:r w:rsidRPr="00B82C2C">
        <w:rPr>
          <w:rFonts w:ascii="Times New Roman" w:hAnsi="Times New Roman"/>
          <w:szCs w:val="24"/>
        </w:rPr>
        <w:t>1</w:t>
      </w:r>
      <w:r>
        <w:rPr>
          <w:rFonts w:ascii="Times New Roman" w:hAnsi="Times New Roman"/>
          <w:szCs w:val="24"/>
        </w:rPr>
        <w:t xml:space="preserve">. However, the exemption is an interim measure, pending substantive amendments to </w:t>
      </w:r>
      <w:r w:rsidR="00C3215C">
        <w:rPr>
          <w:rFonts w:ascii="Times New Roman" w:hAnsi="Times New Roman"/>
          <w:szCs w:val="24"/>
        </w:rPr>
        <w:t xml:space="preserve">CASR </w:t>
      </w:r>
      <w:r>
        <w:rPr>
          <w:rFonts w:ascii="Times New Roman" w:hAnsi="Times New Roman"/>
          <w:szCs w:val="24"/>
        </w:rPr>
        <w:t xml:space="preserve">Part 61 which will remove the need for the exemption. These amendments will be part of a larger set of amendments to </w:t>
      </w:r>
      <w:r w:rsidR="00C3215C">
        <w:rPr>
          <w:rFonts w:ascii="Times New Roman" w:hAnsi="Times New Roman"/>
          <w:szCs w:val="24"/>
        </w:rPr>
        <w:t xml:space="preserve">CASR </w:t>
      </w:r>
      <w:r>
        <w:rPr>
          <w:rFonts w:ascii="Times New Roman" w:hAnsi="Times New Roman"/>
          <w:szCs w:val="24"/>
        </w:rPr>
        <w:t>Part 61 for which CASA has provided drafting instructions to the Office of Parliamentary Counsel (</w:t>
      </w:r>
      <w:r w:rsidRPr="00FA71CA">
        <w:rPr>
          <w:rFonts w:ascii="Times New Roman" w:hAnsi="Times New Roman"/>
          <w:b/>
          <w:i/>
          <w:szCs w:val="24"/>
        </w:rPr>
        <w:t>OPC</w:t>
      </w:r>
      <w:r>
        <w:rPr>
          <w:rFonts w:ascii="Times New Roman" w:hAnsi="Times New Roman"/>
          <w:szCs w:val="24"/>
        </w:rPr>
        <w:t>). It is expected that, subject to the capacity of OPC to produce them in the context of competing priorities arising from government drafting demands, the amendments will be made and in force within the next 12 months to 2 years.</w:t>
      </w:r>
    </w:p>
    <w:p w:rsidR="00DE1ABB" w:rsidRDefault="00DE1ABB" w:rsidP="00DE1ABB">
      <w:pPr>
        <w:rPr>
          <w:rFonts w:ascii="Times New Roman" w:hAnsi="Times New Roman"/>
        </w:rPr>
      </w:pPr>
    </w:p>
    <w:p w:rsidR="00A55222" w:rsidRPr="00D51583" w:rsidRDefault="00A55222" w:rsidP="00A55222">
      <w:pPr>
        <w:pStyle w:val="LDBodytext"/>
        <w:rPr>
          <w:b/>
        </w:rPr>
      </w:pPr>
      <w:r w:rsidRPr="00F445DE">
        <w:rPr>
          <w:b/>
          <w:i/>
        </w:rPr>
        <w:t>Legislation Act 2003</w:t>
      </w:r>
      <w:r w:rsidR="008E32C4">
        <w:rPr>
          <w:b/>
          <w:i/>
        </w:rPr>
        <w:t xml:space="preserve"> </w:t>
      </w:r>
      <w:r w:rsidR="008E32C4" w:rsidRPr="008E32C4">
        <w:rPr>
          <w:b/>
        </w:rPr>
        <w:t>(the</w:t>
      </w:r>
      <w:r w:rsidR="008E32C4">
        <w:rPr>
          <w:b/>
          <w:i/>
        </w:rPr>
        <w:t xml:space="preserve"> LA</w:t>
      </w:r>
      <w:r w:rsidR="008E32C4" w:rsidRPr="008E32C4">
        <w:rPr>
          <w:b/>
        </w:rPr>
        <w:t>)</w:t>
      </w:r>
    </w:p>
    <w:p w:rsidR="00A55222" w:rsidRPr="009E175E" w:rsidRDefault="00A55222" w:rsidP="00A55222">
      <w:pPr>
        <w:rPr>
          <w:rFonts w:ascii="Times New Roman" w:hAnsi="Times New Roman"/>
          <w:color w:val="000000" w:themeColor="text1"/>
        </w:rPr>
      </w:pPr>
      <w:r w:rsidRPr="009E175E">
        <w:rPr>
          <w:rFonts w:ascii="Times New Roman" w:hAnsi="Times New Roman"/>
          <w:color w:val="000000" w:themeColor="text1"/>
        </w:rPr>
        <w:t>Paragraph 98 (5A) (a) of the Act provides that CASA may issue instruments in relation to matters affecting the safe navigation and operation</w:t>
      </w:r>
      <w:r w:rsidR="00C3215C">
        <w:rPr>
          <w:rFonts w:ascii="Times New Roman" w:hAnsi="Times New Roman"/>
          <w:color w:val="000000" w:themeColor="text1"/>
        </w:rPr>
        <w:t>,</w:t>
      </w:r>
      <w:r w:rsidRPr="009E175E">
        <w:rPr>
          <w:rFonts w:ascii="Times New Roman" w:hAnsi="Times New Roman"/>
          <w:color w:val="000000" w:themeColor="text1"/>
        </w:rPr>
        <w:t xml:space="preserve"> or the maintenance</w:t>
      </w:r>
      <w:r w:rsidR="00C3215C">
        <w:rPr>
          <w:rFonts w:ascii="Times New Roman" w:hAnsi="Times New Roman"/>
          <w:color w:val="000000" w:themeColor="text1"/>
        </w:rPr>
        <w:t>,</w:t>
      </w:r>
      <w:r w:rsidRPr="009E175E">
        <w:rPr>
          <w:rFonts w:ascii="Times New Roman" w:hAnsi="Times New Roman"/>
          <w:color w:val="000000" w:themeColor="text1"/>
        </w:rPr>
        <w:t xml:space="preserve"> of aircraft. Additionally, paragraph</w:t>
      </w:r>
      <w:r>
        <w:rPr>
          <w:rFonts w:ascii="Times New Roman" w:hAnsi="Times New Roman"/>
          <w:color w:val="000000" w:themeColor="text1"/>
        </w:rPr>
        <w:t> </w:t>
      </w:r>
      <w:r w:rsidRPr="009E175E">
        <w:rPr>
          <w:rFonts w:ascii="Times New Roman" w:hAnsi="Times New Roman"/>
          <w:color w:val="000000" w:themeColor="text1"/>
        </w:rPr>
        <w:t>98</w:t>
      </w:r>
      <w:r>
        <w:rPr>
          <w:rFonts w:ascii="Times New Roman" w:hAnsi="Times New Roman"/>
          <w:color w:val="000000" w:themeColor="text1"/>
        </w:rPr>
        <w:t> </w:t>
      </w:r>
      <w:r w:rsidRPr="009E175E">
        <w:rPr>
          <w:rFonts w:ascii="Times New Roman" w:hAnsi="Times New Roman"/>
          <w:color w:val="000000" w:themeColor="text1"/>
        </w:rPr>
        <w:t>(5AA)</w:t>
      </w:r>
      <w:r>
        <w:rPr>
          <w:rFonts w:ascii="Times New Roman" w:hAnsi="Times New Roman"/>
          <w:color w:val="000000" w:themeColor="text1"/>
        </w:rPr>
        <w:t> </w:t>
      </w:r>
      <w:r w:rsidRPr="009E175E">
        <w:rPr>
          <w:rFonts w:ascii="Times New Roman" w:hAnsi="Times New Roman"/>
          <w:color w:val="000000" w:themeColor="text1"/>
        </w:rPr>
        <w:t>(a) of the Act provides that an instrument issued under paragraph</w:t>
      </w:r>
      <w:r>
        <w:rPr>
          <w:rFonts w:ascii="Times New Roman" w:hAnsi="Times New Roman"/>
          <w:color w:val="000000" w:themeColor="text1"/>
        </w:rPr>
        <w:t> </w:t>
      </w:r>
      <w:r w:rsidRPr="009E175E">
        <w:rPr>
          <w:rFonts w:ascii="Times New Roman" w:hAnsi="Times New Roman"/>
          <w:color w:val="000000" w:themeColor="text1"/>
        </w:rPr>
        <w:t>98</w:t>
      </w:r>
      <w:r>
        <w:rPr>
          <w:rFonts w:ascii="Times New Roman" w:hAnsi="Times New Roman"/>
          <w:color w:val="000000" w:themeColor="text1"/>
        </w:rPr>
        <w:t> </w:t>
      </w:r>
      <w:r w:rsidRPr="009E175E">
        <w:rPr>
          <w:rFonts w:ascii="Times New Roman" w:hAnsi="Times New Roman"/>
          <w:color w:val="000000" w:themeColor="text1"/>
        </w:rPr>
        <w:t>(5A)</w:t>
      </w:r>
      <w:r>
        <w:rPr>
          <w:rFonts w:ascii="Times New Roman" w:hAnsi="Times New Roman"/>
          <w:color w:val="000000" w:themeColor="text1"/>
        </w:rPr>
        <w:t> </w:t>
      </w:r>
      <w:r w:rsidRPr="009E175E">
        <w:rPr>
          <w:rFonts w:ascii="Times New Roman" w:hAnsi="Times New Roman"/>
          <w:color w:val="000000" w:themeColor="text1"/>
        </w:rPr>
        <w:t xml:space="preserve">(a) is a legislative instrument if the instrument is expressed to apply in relation to a class of persons. The instrument </w:t>
      </w:r>
      <w:r w:rsidR="008E32C4">
        <w:rPr>
          <w:rFonts w:ascii="Times New Roman" w:hAnsi="Times New Roman"/>
          <w:color w:val="000000" w:themeColor="text1"/>
        </w:rPr>
        <w:t>applies to</w:t>
      </w:r>
      <w:r w:rsidRPr="009E175E">
        <w:rPr>
          <w:rFonts w:ascii="Times New Roman" w:hAnsi="Times New Roman"/>
          <w:color w:val="000000" w:themeColor="text1"/>
        </w:rPr>
        <w:t xml:space="preserve"> class</w:t>
      </w:r>
      <w:r w:rsidR="008E32C4">
        <w:rPr>
          <w:rFonts w:ascii="Times New Roman" w:hAnsi="Times New Roman"/>
          <w:color w:val="000000" w:themeColor="text1"/>
        </w:rPr>
        <w:t>es</w:t>
      </w:r>
      <w:r w:rsidRPr="009E175E">
        <w:rPr>
          <w:rFonts w:ascii="Times New Roman" w:hAnsi="Times New Roman"/>
          <w:color w:val="000000" w:themeColor="text1"/>
        </w:rPr>
        <w:t xml:space="preserve"> of persons</w:t>
      </w:r>
      <w:r w:rsidR="008E32C4">
        <w:rPr>
          <w:rFonts w:ascii="Times New Roman" w:hAnsi="Times New Roman"/>
          <w:color w:val="000000" w:themeColor="text1"/>
        </w:rPr>
        <w:t xml:space="preserve">, being </w:t>
      </w:r>
      <w:r w:rsidRPr="00A623C3">
        <w:rPr>
          <w:rFonts w:ascii="Times New Roman" w:hAnsi="Times New Roman"/>
        </w:rPr>
        <w:t xml:space="preserve">holders of </w:t>
      </w:r>
      <w:r w:rsidR="008E32C4">
        <w:rPr>
          <w:rFonts w:ascii="Times New Roman" w:hAnsi="Times New Roman"/>
        </w:rPr>
        <w:t xml:space="preserve">specified </w:t>
      </w:r>
      <w:r w:rsidR="0094745B">
        <w:rPr>
          <w:rFonts w:ascii="Times New Roman" w:hAnsi="Times New Roman"/>
        </w:rPr>
        <w:t xml:space="preserve">aircraft class ratings and </w:t>
      </w:r>
      <w:r>
        <w:rPr>
          <w:rFonts w:ascii="Times New Roman" w:hAnsi="Times New Roman"/>
        </w:rPr>
        <w:t>pilot type ratings</w:t>
      </w:r>
      <w:r w:rsidRPr="009E175E">
        <w:rPr>
          <w:rFonts w:ascii="Times New Roman" w:hAnsi="Times New Roman"/>
          <w:color w:val="000000" w:themeColor="text1"/>
        </w:rPr>
        <w:t xml:space="preserve">. The instrument is, therefore, a legislative instrument, and is </w:t>
      </w:r>
      <w:r w:rsidRPr="009E175E">
        <w:rPr>
          <w:rFonts w:ascii="Times New Roman" w:hAnsi="Times New Roman"/>
          <w:iCs/>
          <w:color w:val="000000" w:themeColor="text1"/>
        </w:rPr>
        <w:t>subject to tabling and disallowance in the Parliament under sections 38 and 42 of the LA.</w:t>
      </w:r>
    </w:p>
    <w:p w:rsidR="00A55222" w:rsidRPr="00A623C3" w:rsidRDefault="00A55222" w:rsidP="00A55222">
      <w:pPr>
        <w:rPr>
          <w:rFonts w:ascii="Times New Roman" w:hAnsi="Times New Roman"/>
        </w:rPr>
      </w:pPr>
    </w:p>
    <w:bookmarkEnd w:id="1"/>
    <w:p w:rsidR="00F15472" w:rsidRPr="000277B6" w:rsidRDefault="00F15472" w:rsidP="00DE1ABB">
      <w:pPr>
        <w:keepNext/>
        <w:rPr>
          <w:rFonts w:ascii="Times New Roman" w:hAnsi="Times New Roman"/>
          <w:b/>
        </w:rPr>
      </w:pPr>
      <w:r w:rsidRPr="000277B6">
        <w:rPr>
          <w:rFonts w:ascii="Times New Roman" w:hAnsi="Times New Roman"/>
          <w:b/>
        </w:rPr>
        <w:t>Consultation</w:t>
      </w:r>
    </w:p>
    <w:p w:rsidR="00425FEB" w:rsidRPr="000277B6" w:rsidRDefault="00425FEB" w:rsidP="00425FEB">
      <w:pPr>
        <w:pStyle w:val="LDBodytext"/>
      </w:pPr>
      <w:r w:rsidRPr="000277B6">
        <w:t>Since September</w:t>
      </w:r>
      <w:r w:rsidR="00B33CAA">
        <w:t> </w:t>
      </w:r>
      <w:r w:rsidRPr="000277B6">
        <w:t>2014, CASA has received periodic feedback from the aviation industry critical of some of the flight review requirements in CASR Part</w:t>
      </w:r>
      <w:r w:rsidR="00B33CAA">
        <w:t> </w:t>
      </w:r>
      <w:r w:rsidRPr="000277B6">
        <w:t xml:space="preserve">61. The issue was specifically discussed in December 2015 at the Part 61 Taskforce Industry Advisory Panel (a joint CASA/industry consultation forum for </w:t>
      </w:r>
      <w:r w:rsidR="00B33CAA">
        <w:t xml:space="preserve">CASR </w:t>
      </w:r>
      <w:r w:rsidRPr="000277B6">
        <w:t>Part</w:t>
      </w:r>
      <w:r w:rsidR="00B33CAA">
        <w:t> </w:t>
      </w:r>
      <w:r w:rsidRPr="000277B6">
        <w:t>61). At this meeting there was agreement to the proposal to simplify the flight review requirements along the lines of the exemption instrument.</w:t>
      </w:r>
    </w:p>
    <w:p w:rsidR="00425FEB" w:rsidRPr="000277B6" w:rsidRDefault="00425FEB" w:rsidP="00425FEB">
      <w:pPr>
        <w:pStyle w:val="LDBodytext"/>
      </w:pPr>
    </w:p>
    <w:p w:rsidR="00425FEB" w:rsidRPr="000277B6" w:rsidRDefault="00425FEB" w:rsidP="00425FEB">
      <w:pPr>
        <w:pStyle w:val="LDBodytext"/>
      </w:pPr>
      <w:r w:rsidRPr="000277B6">
        <w:lastRenderedPageBreak/>
        <w:t>The specific proposal to change flight review requirements was posted to the Industry Advisory Panel website and the Standards Consultative Committee website on 9</w:t>
      </w:r>
      <w:r w:rsidR="00710BB1" w:rsidRPr="000277B6">
        <w:t> </w:t>
      </w:r>
      <w:r w:rsidRPr="000277B6">
        <w:t>May</w:t>
      </w:r>
      <w:r w:rsidR="00710BB1" w:rsidRPr="000277B6">
        <w:t> </w:t>
      </w:r>
      <w:r w:rsidRPr="000277B6">
        <w:t>2016 for members of those forums to provide review and comments</w:t>
      </w:r>
      <w:r w:rsidR="008E32C4">
        <w:t>. T</w:t>
      </w:r>
      <w:r w:rsidRPr="000277B6">
        <w:t>he Standards Consultative Committee is another, broader-based, joint CASA/industry consultation forum. The feedback received supported the proposal. A supplementary change to the proposal was posted to both forums on 19</w:t>
      </w:r>
      <w:r w:rsidR="00B33CAA">
        <w:t> </w:t>
      </w:r>
      <w:r w:rsidRPr="000277B6">
        <w:t>May</w:t>
      </w:r>
      <w:r w:rsidR="00B33CAA">
        <w:t> </w:t>
      </w:r>
      <w:r w:rsidRPr="000277B6">
        <w:t>2016 and again the proposal was supported.</w:t>
      </w:r>
    </w:p>
    <w:p w:rsidR="00EF63D4" w:rsidRDefault="00EF63D4" w:rsidP="00C20FE0">
      <w:pPr>
        <w:rPr>
          <w:rFonts w:ascii="Times New Roman" w:hAnsi="Times New Roman"/>
        </w:rPr>
      </w:pPr>
    </w:p>
    <w:p w:rsidR="00DE1ABB" w:rsidRDefault="00DE1ABB" w:rsidP="00DE1ABB">
      <w:pPr>
        <w:tabs>
          <w:tab w:val="left" w:pos="1134"/>
          <w:tab w:val="left" w:pos="1701"/>
          <w:tab w:val="left" w:pos="2268"/>
          <w:tab w:val="left" w:pos="2835"/>
          <w:tab w:val="left" w:pos="3402"/>
        </w:tabs>
        <w:rPr>
          <w:rFonts w:ascii="Times New Roman" w:hAnsi="Times New Roman"/>
          <w:iCs/>
        </w:rPr>
      </w:pPr>
      <w:r>
        <w:rPr>
          <w:rFonts w:ascii="Times New Roman" w:hAnsi="Times New Roman"/>
        </w:rPr>
        <w:t xml:space="preserve">CASA has not received any feedback from industry that the exemptions and the conditions on the exemptions are not appropriate. </w:t>
      </w:r>
      <w:r w:rsidR="00465587">
        <w:rPr>
          <w:rFonts w:ascii="Times New Roman" w:hAnsi="Times New Roman"/>
        </w:rPr>
        <w:t xml:space="preserve">CASA understands that the exemptions remain appropriate for the aviation industry. </w:t>
      </w:r>
      <w:r w:rsidRPr="004A18F1">
        <w:rPr>
          <w:rFonts w:ascii="Times New Roman" w:hAnsi="Times New Roman"/>
        </w:rPr>
        <w:t>I</w:t>
      </w:r>
      <w:r>
        <w:rPr>
          <w:rFonts w:ascii="Times New Roman" w:hAnsi="Times New Roman"/>
        </w:rPr>
        <w:t>n these circumstances, i</w:t>
      </w:r>
      <w:r w:rsidRPr="004A18F1">
        <w:rPr>
          <w:rFonts w:ascii="Times New Roman" w:hAnsi="Times New Roman"/>
          <w:iCs/>
        </w:rPr>
        <w:t>t is CASA’s view that it is not necessary or appropriate to undertake any further consultation under section</w:t>
      </w:r>
      <w:r>
        <w:rPr>
          <w:rFonts w:ascii="Times New Roman" w:hAnsi="Times New Roman"/>
          <w:iCs/>
        </w:rPr>
        <w:t> </w:t>
      </w:r>
      <w:r w:rsidRPr="004A18F1">
        <w:rPr>
          <w:rFonts w:ascii="Times New Roman" w:hAnsi="Times New Roman"/>
          <w:iCs/>
        </w:rPr>
        <w:t>17 of the LA.</w:t>
      </w:r>
    </w:p>
    <w:p w:rsidR="00DE1ABB" w:rsidRPr="00DE1ABB" w:rsidRDefault="00DE1ABB" w:rsidP="00DE1ABB">
      <w:pPr>
        <w:pStyle w:val="LDBodytext"/>
      </w:pPr>
    </w:p>
    <w:p w:rsidR="00F15472" w:rsidRPr="000277B6" w:rsidRDefault="00F15472" w:rsidP="00F15472">
      <w:pPr>
        <w:rPr>
          <w:rFonts w:ascii="Times New Roman" w:hAnsi="Times New Roman"/>
          <w:b/>
        </w:rPr>
      </w:pPr>
      <w:r w:rsidRPr="000277B6">
        <w:rPr>
          <w:rFonts w:ascii="Times New Roman" w:hAnsi="Times New Roman"/>
          <w:b/>
        </w:rPr>
        <w:t>Office of Best Practice Regulation (</w:t>
      </w:r>
      <w:r w:rsidRPr="000277B6">
        <w:rPr>
          <w:rFonts w:ascii="Times New Roman" w:hAnsi="Times New Roman"/>
          <w:b/>
          <w:i/>
        </w:rPr>
        <w:t>OBPR</w:t>
      </w:r>
      <w:r w:rsidRPr="000277B6">
        <w:rPr>
          <w:rFonts w:ascii="Times New Roman" w:hAnsi="Times New Roman"/>
          <w:b/>
        </w:rPr>
        <w:t>)</w:t>
      </w:r>
    </w:p>
    <w:p w:rsidR="00CA1DAE" w:rsidRPr="000277B6" w:rsidRDefault="00CA1DAE" w:rsidP="00CA1DAE">
      <w:pPr>
        <w:pStyle w:val="LDBodytext"/>
      </w:pPr>
      <w:r w:rsidRPr="000277B6">
        <w:t>A Regulation Impact Statement (</w:t>
      </w:r>
      <w:r w:rsidRPr="000277B6">
        <w:rPr>
          <w:b/>
          <w:i/>
        </w:rPr>
        <w:t>RIS</w:t>
      </w:r>
      <w:r w:rsidRPr="000277B6">
        <w:t xml:space="preserve">) is not required because the exemption instrument is covered by </w:t>
      </w:r>
      <w:r w:rsidRPr="000277B6">
        <w:rPr>
          <w:lang w:val="en"/>
        </w:rPr>
        <w:t>a standing agreement between CASA and OBPR under which a RIS is not required for exemption</w:t>
      </w:r>
      <w:r w:rsidR="00465587">
        <w:rPr>
          <w:lang w:val="en"/>
        </w:rPr>
        <w:t>s</w:t>
      </w:r>
      <w:r w:rsidRPr="000277B6">
        <w:rPr>
          <w:lang w:val="en"/>
        </w:rPr>
        <w:t xml:space="preserve"> (OBPR id: 14507).</w:t>
      </w:r>
    </w:p>
    <w:p w:rsidR="00F15472" w:rsidRPr="000277B6" w:rsidRDefault="00F15472" w:rsidP="00F15472">
      <w:pPr>
        <w:rPr>
          <w:rFonts w:ascii="Times New Roman" w:hAnsi="Times New Roman"/>
        </w:rPr>
      </w:pPr>
    </w:p>
    <w:p w:rsidR="00F15472" w:rsidRPr="000277B6" w:rsidRDefault="00F15472" w:rsidP="00F15472">
      <w:pPr>
        <w:pStyle w:val="Default"/>
        <w:rPr>
          <w:b/>
          <w:bCs/>
          <w:color w:val="auto"/>
        </w:rPr>
      </w:pPr>
      <w:r w:rsidRPr="000277B6">
        <w:rPr>
          <w:b/>
          <w:bCs/>
          <w:color w:val="auto"/>
        </w:rPr>
        <w:t xml:space="preserve">Statement of </w:t>
      </w:r>
      <w:r w:rsidR="007460E8" w:rsidRPr="000277B6">
        <w:rPr>
          <w:b/>
          <w:bCs/>
          <w:color w:val="auto"/>
        </w:rPr>
        <w:t>Compatibility with Human Rights</w:t>
      </w:r>
    </w:p>
    <w:p w:rsidR="00F15472" w:rsidRPr="000277B6" w:rsidRDefault="00F15472" w:rsidP="00F15472">
      <w:pPr>
        <w:pStyle w:val="Default"/>
      </w:pPr>
      <w:r w:rsidRPr="000277B6">
        <w:rPr>
          <w:iCs/>
        </w:rPr>
        <w:t xml:space="preserve">The Statement in </w:t>
      </w:r>
      <w:r w:rsidRPr="00DE1ABB">
        <w:rPr>
          <w:iCs/>
        </w:rPr>
        <w:t>A</w:t>
      </w:r>
      <w:r w:rsidR="00DE1ABB" w:rsidRPr="00DE1ABB">
        <w:rPr>
          <w:iCs/>
        </w:rPr>
        <w:t>ttachment </w:t>
      </w:r>
      <w:r w:rsidR="00142CB8" w:rsidRPr="00DE1ABB">
        <w:rPr>
          <w:iCs/>
        </w:rPr>
        <w:t>1</w:t>
      </w:r>
      <w:r w:rsidRPr="00DE1ABB">
        <w:rPr>
          <w:iCs/>
        </w:rPr>
        <w:t xml:space="preserve"> i</w:t>
      </w:r>
      <w:r w:rsidRPr="000277B6">
        <w:rPr>
          <w:iCs/>
        </w:rPr>
        <w:t xml:space="preserve">s prepared in accordance with Part 3 of the </w:t>
      </w:r>
      <w:r w:rsidRPr="000277B6">
        <w:rPr>
          <w:i/>
          <w:iCs/>
        </w:rPr>
        <w:t>Human Rights (Parliamentary Scrutiny) Act 2011</w:t>
      </w:r>
      <w:r w:rsidRPr="000277B6">
        <w:rPr>
          <w:iCs/>
        </w:rPr>
        <w:t xml:space="preserve">. </w:t>
      </w:r>
      <w:r w:rsidRPr="000277B6">
        <w:t>The instrument does not engage any of the applicable rights or freedoms, and is compatible with human rights, as it does not raise any human rights issues.</w:t>
      </w:r>
    </w:p>
    <w:p w:rsidR="00F15472" w:rsidRPr="000277B6" w:rsidRDefault="00F15472" w:rsidP="007460E8">
      <w:pPr>
        <w:rPr>
          <w:rFonts w:ascii="Times New Roman" w:hAnsi="Times New Roman"/>
        </w:rPr>
      </w:pPr>
    </w:p>
    <w:p w:rsidR="00B33CAA" w:rsidRPr="00A623C3" w:rsidRDefault="00600BF4" w:rsidP="00B33CAA">
      <w:pPr>
        <w:pStyle w:val="LDBodytext"/>
        <w:keepNext/>
        <w:rPr>
          <w:b/>
        </w:rPr>
      </w:pPr>
      <w:r>
        <w:rPr>
          <w:b/>
        </w:rPr>
        <w:t>Making and c</w:t>
      </w:r>
      <w:r w:rsidR="00B33CAA" w:rsidRPr="00A623C3">
        <w:rPr>
          <w:b/>
        </w:rPr>
        <w:t>ommencement</w:t>
      </w:r>
    </w:p>
    <w:p w:rsidR="00B33CAA" w:rsidRPr="00B3610F" w:rsidRDefault="00B33CAA" w:rsidP="00B33CAA">
      <w:pPr>
        <w:pStyle w:val="BodyText"/>
        <w:rPr>
          <w:rFonts w:ascii="Times New Roman" w:hAnsi="Times New Roman"/>
        </w:rPr>
      </w:pPr>
      <w:r w:rsidRPr="00B3610F">
        <w:rPr>
          <w:rFonts w:ascii="Times New Roman" w:hAnsi="Times New Roman"/>
        </w:rPr>
        <w:t xml:space="preserve">The instrument has been made </w:t>
      </w:r>
      <w:r w:rsidRPr="009945C6">
        <w:rPr>
          <w:lang w:eastAsia="en-AU"/>
        </w:rPr>
        <w:t xml:space="preserve">by </w:t>
      </w:r>
      <w:r>
        <w:rPr>
          <w:lang w:eastAsia="en-AU"/>
        </w:rPr>
        <w:t>a delegate of CASA relying on the power of delegation under subregulation 11.260 (1) of CASR</w:t>
      </w:r>
      <w:r w:rsidRPr="00B3610F">
        <w:rPr>
          <w:rFonts w:ascii="Times New Roman" w:hAnsi="Times New Roman"/>
        </w:rPr>
        <w:t>.</w:t>
      </w:r>
    </w:p>
    <w:p w:rsidR="00B33CAA" w:rsidRPr="004A18F1" w:rsidRDefault="00B33CAA" w:rsidP="00B33CAA">
      <w:pPr>
        <w:rPr>
          <w:rFonts w:ascii="Times New Roman" w:hAnsi="Times New Roman"/>
        </w:rPr>
      </w:pPr>
    </w:p>
    <w:p w:rsidR="00B33CAA" w:rsidRPr="004A18F1" w:rsidRDefault="00B33CAA" w:rsidP="00B33CAA">
      <w:pPr>
        <w:rPr>
          <w:rFonts w:ascii="Times New Roman" w:hAnsi="Times New Roman"/>
        </w:rPr>
      </w:pPr>
      <w:r w:rsidRPr="004A18F1">
        <w:rPr>
          <w:rFonts w:ascii="Times New Roman" w:hAnsi="Times New Roman"/>
        </w:rPr>
        <w:t xml:space="preserve">The instrument commences on </w:t>
      </w:r>
      <w:r>
        <w:rPr>
          <w:rFonts w:ascii="Times New Roman" w:hAnsi="Times New Roman"/>
        </w:rPr>
        <w:t>1 September 2018</w:t>
      </w:r>
      <w:r w:rsidRPr="004A18F1">
        <w:rPr>
          <w:rFonts w:ascii="Times New Roman" w:hAnsi="Times New Roman"/>
        </w:rPr>
        <w:t xml:space="preserve"> and </w:t>
      </w:r>
      <w:r>
        <w:rPr>
          <w:rFonts w:ascii="Times New Roman" w:hAnsi="Times New Roman"/>
        </w:rPr>
        <w:t>ceases when it is repealed</w:t>
      </w:r>
      <w:r w:rsidRPr="004A18F1">
        <w:rPr>
          <w:rFonts w:ascii="Times New Roman" w:hAnsi="Times New Roman"/>
        </w:rPr>
        <w:t xml:space="preserve"> at the end of </w:t>
      </w:r>
      <w:r>
        <w:rPr>
          <w:rFonts w:ascii="Times New Roman" w:hAnsi="Times New Roman"/>
        </w:rPr>
        <w:t>31 </w:t>
      </w:r>
      <w:r w:rsidRPr="004A18F1">
        <w:rPr>
          <w:rFonts w:ascii="Times New Roman" w:hAnsi="Times New Roman"/>
        </w:rPr>
        <w:t>August 20</w:t>
      </w:r>
      <w:r>
        <w:rPr>
          <w:rFonts w:ascii="Times New Roman" w:hAnsi="Times New Roman"/>
        </w:rPr>
        <w:t>2</w:t>
      </w:r>
      <w:r w:rsidRPr="004A18F1">
        <w:rPr>
          <w:rFonts w:ascii="Times New Roman" w:hAnsi="Times New Roman"/>
        </w:rPr>
        <w:t>1.</w:t>
      </w:r>
    </w:p>
    <w:p w:rsidR="00F15472" w:rsidRPr="000277B6" w:rsidRDefault="00F15472" w:rsidP="00D46070">
      <w:pPr>
        <w:pStyle w:val="LDClauseHeading"/>
        <w:pageBreakBefore/>
        <w:tabs>
          <w:tab w:val="clear" w:pos="737"/>
        </w:tabs>
        <w:spacing w:before="0"/>
        <w:ind w:left="0" w:firstLine="0"/>
        <w:jc w:val="right"/>
        <w:rPr>
          <w:rFonts w:ascii="Times New Roman" w:hAnsi="Times New Roman"/>
        </w:rPr>
      </w:pPr>
      <w:r w:rsidRPr="000277B6">
        <w:rPr>
          <w:rFonts w:ascii="Times New Roman" w:hAnsi="Times New Roman"/>
        </w:rPr>
        <w:lastRenderedPageBreak/>
        <w:t>A</w:t>
      </w:r>
      <w:r w:rsidR="00DE1ABB">
        <w:rPr>
          <w:rFonts w:ascii="Times New Roman" w:hAnsi="Times New Roman"/>
        </w:rPr>
        <w:t>ttachment </w:t>
      </w:r>
      <w:r w:rsidR="00142CB8" w:rsidRPr="000277B6">
        <w:rPr>
          <w:rFonts w:ascii="Times New Roman" w:hAnsi="Times New Roman"/>
        </w:rPr>
        <w:t>1</w:t>
      </w:r>
    </w:p>
    <w:p w:rsidR="00F15472" w:rsidRPr="000277B6" w:rsidRDefault="00F15472" w:rsidP="00F15472">
      <w:pPr>
        <w:spacing w:before="360" w:after="120"/>
        <w:jc w:val="center"/>
        <w:rPr>
          <w:rFonts w:ascii="Times New Roman" w:hAnsi="Times New Roman"/>
          <w:b/>
          <w:sz w:val="28"/>
          <w:szCs w:val="28"/>
        </w:rPr>
      </w:pPr>
      <w:r w:rsidRPr="000277B6">
        <w:rPr>
          <w:rFonts w:ascii="Times New Roman" w:hAnsi="Times New Roman"/>
          <w:b/>
          <w:sz w:val="28"/>
          <w:szCs w:val="28"/>
        </w:rPr>
        <w:t>Statement of Compatibility with Human Rights</w:t>
      </w:r>
    </w:p>
    <w:p w:rsidR="00F15472" w:rsidRPr="000277B6" w:rsidRDefault="00F15472" w:rsidP="00F15472">
      <w:pPr>
        <w:spacing w:before="120" w:after="120"/>
        <w:jc w:val="center"/>
        <w:rPr>
          <w:rFonts w:ascii="Times New Roman" w:hAnsi="Times New Roman"/>
          <w:i/>
        </w:rPr>
      </w:pPr>
      <w:r w:rsidRPr="000277B6">
        <w:rPr>
          <w:rFonts w:ascii="Times New Roman" w:hAnsi="Times New Roman"/>
          <w:i/>
        </w:rPr>
        <w:t>Prepared in accordance with Part 3 of the</w:t>
      </w:r>
      <w:r w:rsidRPr="000277B6">
        <w:rPr>
          <w:rFonts w:ascii="Times New Roman" w:hAnsi="Times New Roman"/>
          <w:i/>
        </w:rPr>
        <w:br/>
        <w:t>Human Rights (Parliamentary Scrutiny) Act 2011</w:t>
      </w:r>
    </w:p>
    <w:p w:rsidR="00710BB1" w:rsidRPr="000277B6" w:rsidRDefault="00710BB1" w:rsidP="00710BB1">
      <w:pPr>
        <w:pStyle w:val="LDBodytext"/>
      </w:pPr>
    </w:p>
    <w:p w:rsidR="00EE321C" w:rsidRPr="000277B6" w:rsidRDefault="00C30B9C" w:rsidP="007F7331">
      <w:pPr>
        <w:pStyle w:val="LDClauseHeading"/>
        <w:spacing w:before="0"/>
        <w:jc w:val="center"/>
        <w:rPr>
          <w:rFonts w:ascii="Times New Roman" w:hAnsi="Times New Roman"/>
        </w:rPr>
      </w:pPr>
      <w:r w:rsidRPr="00C30B9C">
        <w:rPr>
          <w:rFonts w:ascii="Times New Roman" w:hAnsi="Times New Roman"/>
        </w:rPr>
        <w:t>CASA EX</w:t>
      </w:r>
      <w:r w:rsidR="00C3215C">
        <w:rPr>
          <w:rFonts w:ascii="Times New Roman" w:hAnsi="Times New Roman"/>
        </w:rPr>
        <w:t>99</w:t>
      </w:r>
      <w:r w:rsidRPr="00C30B9C">
        <w:rPr>
          <w:rFonts w:ascii="Times New Roman" w:hAnsi="Times New Roman"/>
        </w:rPr>
        <w:t>/18 — Flight Reviews Exemption 2018</w:t>
      </w:r>
    </w:p>
    <w:p w:rsidR="00710BB1" w:rsidRPr="000277B6" w:rsidRDefault="00710BB1" w:rsidP="00985122">
      <w:pPr>
        <w:pStyle w:val="LDBodytext"/>
      </w:pPr>
    </w:p>
    <w:p w:rsidR="00F15472" w:rsidRPr="000277B6" w:rsidRDefault="00F15472" w:rsidP="001A7B8B">
      <w:pPr>
        <w:spacing w:after="480"/>
        <w:jc w:val="center"/>
        <w:rPr>
          <w:rFonts w:ascii="Times New Roman" w:hAnsi="Times New Roman"/>
        </w:rPr>
      </w:pPr>
      <w:r w:rsidRPr="000277B6">
        <w:rPr>
          <w:rFonts w:ascii="Times New Roman" w:hAnsi="Times New Roman"/>
        </w:rPr>
        <w:t xml:space="preserve">This legislative instrument is compatible with the human rights and freedoms recognised or declared in the international instruments listed in section 3 of the </w:t>
      </w:r>
      <w:r w:rsidRPr="000277B6">
        <w:rPr>
          <w:rFonts w:ascii="Times New Roman" w:hAnsi="Times New Roman"/>
          <w:i/>
        </w:rPr>
        <w:t>Human Rights (Parliamentary Scrutiny) Act 2011</w:t>
      </w:r>
      <w:r w:rsidRPr="000277B6">
        <w:rPr>
          <w:rFonts w:ascii="Times New Roman" w:hAnsi="Times New Roman"/>
        </w:rPr>
        <w:t>.</w:t>
      </w:r>
    </w:p>
    <w:p w:rsidR="00F15472" w:rsidRPr="000277B6" w:rsidRDefault="00F15472" w:rsidP="00F15472">
      <w:pPr>
        <w:jc w:val="both"/>
        <w:rPr>
          <w:rFonts w:ascii="Times New Roman" w:hAnsi="Times New Roman"/>
          <w:b/>
        </w:rPr>
      </w:pPr>
      <w:r w:rsidRPr="000277B6">
        <w:rPr>
          <w:rFonts w:ascii="Times New Roman" w:hAnsi="Times New Roman"/>
          <w:b/>
        </w:rPr>
        <w:t>Overview of the legislative instrument</w:t>
      </w:r>
    </w:p>
    <w:p w:rsidR="00425FEB" w:rsidRPr="000277B6" w:rsidRDefault="00425FEB" w:rsidP="00425FEB">
      <w:pPr>
        <w:pStyle w:val="BodyText"/>
        <w:rPr>
          <w:rFonts w:ascii="Times New Roman" w:hAnsi="Times New Roman"/>
        </w:rPr>
      </w:pPr>
      <w:r w:rsidRPr="000277B6">
        <w:rPr>
          <w:rFonts w:ascii="Times New Roman" w:hAnsi="Times New Roman"/>
        </w:rPr>
        <w:t xml:space="preserve">This legislative instrument exempts the holders of certain aircraft class ratings and pilot type ratings from the requirement to complete flight reviews for each specific class rating and each specific </w:t>
      </w:r>
      <w:r w:rsidR="007537AC" w:rsidRPr="000277B6">
        <w:rPr>
          <w:rFonts w:ascii="Times New Roman" w:hAnsi="Times New Roman"/>
        </w:rPr>
        <w:t xml:space="preserve">pilot </w:t>
      </w:r>
      <w:r w:rsidRPr="000277B6">
        <w:rPr>
          <w:rFonts w:ascii="Times New Roman" w:hAnsi="Times New Roman"/>
        </w:rPr>
        <w:t>type rating held in order to exercise the privileges of the rating, provided the holder complies with require</w:t>
      </w:r>
      <w:r w:rsidR="008E32C4">
        <w:rPr>
          <w:rFonts w:ascii="Times New Roman" w:hAnsi="Times New Roman"/>
        </w:rPr>
        <w:t>ments for</w:t>
      </w:r>
      <w:r w:rsidRPr="000277B6">
        <w:rPr>
          <w:rFonts w:ascii="Times New Roman" w:hAnsi="Times New Roman"/>
        </w:rPr>
        <w:t xml:space="preserve"> completion of a relevant alternative flight review.</w:t>
      </w:r>
    </w:p>
    <w:p w:rsidR="00F556DC" w:rsidRPr="000277B6" w:rsidRDefault="00F556DC" w:rsidP="00F556DC">
      <w:pPr>
        <w:pStyle w:val="LDBodytext"/>
      </w:pPr>
    </w:p>
    <w:p w:rsidR="00F15472" w:rsidRPr="000277B6" w:rsidRDefault="00F15472" w:rsidP="00F15472">
      <w:pPr>
        <w:jc w:val="both"/>
        <w:rPr>
          <w:rFonts w:ascii="Times New Roman" w:hAnsi="Times New Roman"/>
          <w:b/>
        </w:rPr>
      </w:pPr>
      <w:r w:rsidRPr="000277B6">
        <w:rPr>
          <w:rFonts w:ascii="Times New Roman" w:hAnsi="Times New Roman"/>
          <w:b/>
        </w:rPr>
        <w:t>Human rights implications</w:t>
      </w:r>
    </w:p>
    <w:p w:rsidR="00F15472" w:rsidRPr="000277B6" w:rsidRDefault="00F15472" w:rsidP="00F15472">
      <w:pPr>
        <w:pStyle w:val="BodyText"/>
        <w:rPr>
          <w:rFonts w:ascii="Times New Roman" w:hAnsi="Times New Roman"/>
        </w:rPr>
      </w:pPr>
      <w:r w:rsidRPr="000277B6">
        <w:rPr>
          <w:rFonts w:ascii="Times New Roman" w:hAnsi="Times New Roman"/>
        </w:rPr>
        <w:t xml:space="preserve">The legislative instrument </w:t>
      </w:r>
      <w:r w:rsidR="006827C8" w:rsidRPr="000277B6">
        <w:rPr>
          <w:rFonts w:ascii="Times New Roman" w:hAnsi="Times New Roman"/>
        </w:rPr>
        <w:t>is</w:t>
      </w:r>
      <w:r w:rsidRPr="000277B6">
        <w:rPr>
          <w:rFonts w:ascii="Times New Roman" w:hAnsi="Times New Roman"/>
        </w:rPr>
        <w:t xml:space="preserve"> compatible with the human rights and freedoms recognised or declared in the international instruments listed in section</w:t>
      </w:r>
      <w:r w:rsidR="00B33CAA">
        <w:rPr>
          <w:rFonts w:ascii="Times New Roman" w:hAnsi="Times New Roman"/>
        </w:rPr>
        <w:t> </w:t>
      </w:r>
      <w:r w:rsidRPr="000277B6">
        <w:rPr>
          <w:rFonts w:ascii="Times New Roman" w:hAnsi="Times New Roman"/>
        </w:rPr>
        <w:t xml:space="preserve">3 of the </w:t>
      </w:r>
      <w:r w:rsidRPr="000277B6">
        <w:rPr>
          <w:rFonts w:ascii="Times New Roman" w:hAnsi="Times New Roman"/>
          <w:i/>
          <w:iCs/>
        </w:rPr>
        <w:t>Human Rights (Parliamentary Scrutiny) Act</w:t>
      </w:r>
      <w:r w:rsidR="00AC3B9C">
        <w:rPr>
          <w:rFonts w:ascii="Times New Roman" w:hAnsi="Times New Roman"/>
          <w:i/>
          <w:iCs/>
        </w:rPr>
        <w:t> </w:t>
      </w:r>
      <w:r w:rsidRPr="000277B6">
        <w:rPr>
          <w:rFonts w:ascii="Times New Roman" w:hAnsi="Times New Roman"/>
          <w:i/>
          <w:iCs/>
        </w:rPr>
        <w:t>2011</w:t>
      </w:r>
      <w:r w:rsidRPr="000277B6">
        <w:rPr>
          <w:rFonts w:ascii="Times New Roman" w:hAnsi="Times New Roman"/>
        </w:rPr>
        <w:t>. The instrument does not engage any of the applicable rights or freedoms.</w:t>
      </w:r>
    </w:p>
    <w:p w:rsidR="00F15472" w:rsidRPr="000277B6" w:rsidRDefault="00F15472" w:rsidP="00F15472">
      <w:pPr>
        <w:pStyle w:val="BodyText"/>
        <w:rPr>
          <w:rFonts w:ascii="Times New Roman" w:hAnsi="Times New Roman"/>
        </w:rPr>
      </w:pPr>
    </w:p>
    <w:p w:rsidR="00F15472" w:rsidRPr="000277B6" w:rsidRDefault="00F15472" w:rsidP="00F15472">
      <w:pPr>
        <w:jc w:val="both"/>
        <w:rPr>
          <w:rFonts w:ascii="Times New Roman" w:hAnsi="Times New Roman"/>
          <w:b/>
        </w:rPr>
      </w:pPr>
      <w:r w:rsidRPr="000277B6">
        <w:rPr>
          <w:rFonts w:ascii="Times New Roman" w:hAnsi="Times New Roman"/>
          <w:b/>
        </w:rPr>
        <w:t>Conclusion</w:t>
      </w:r>
    </w:p>
    <w:p w:rsidR="00F15472" w:rsidRPr="000277B6" w:rsidRDefault="00F15472" w:rsidP="00F15472">
      <w:pPr>
        <w:pStyle w:val="BodyText"/>
        <w:rPr>
          <w:rFonts w:ascii="Times New Roman" w:hAnsi="Times New Roman"/>
        </w:rPr>
      </w:pPr>
      <w:r w:rsidRPr="000277B6">
        <w:rPr>
          <w:rFonts w:ascii="Times New Roman" w:hAnsi="Times New Roman"/>
        </w:rPr>
        <w:t>This legislative instrument is compatible with human rights as it does not raise any human rights issues.</w:t>
      </w:r>
    </w:p>
    <w:p w:rsidR="00F15472" w:rsidRPr="000277B6" w:rsidRDefault="00F15472" w:rsidP="00F15472">
      <w:pPr>
        <w:pStyle w:val="BodyText"/>
        <w:rPr>
          <w:rFonts w:ascii="Times New Roman" w:hAnsi="Times New Roman"/>
        </w:rPr>
      </w:pPr>
    </w:p>
    <w:p w:rsidR="00050DB5" w:rsidRDefault="00F15472" w:rsidP="00F15472">
      <w:pPr>
        <w:spacing w:before="240" w:after="120"/>
        <w:jc w:val="center"/>
        <w:rPr>
          <w:rFonts w:ascii="Times New Roman" w:hAnsi="Times New Roman"/>
          <w:b/>
          <w:bCs/>
        </w:rPr>
      </w:pPr>
      <w:r w:rsidRPr="000277B6">
        <w:rPr>
          <w:rFonts w:ascii="Times New Roman" w:hAnsi="Times New Roman"/>
          <w:b/>
          <w:bCs/>
        </w:rPr>
        <w:t>Civil Aviation Safety Authority</w:t>
      </w:r>
    </w:p>
    <w:sectPr w:rsidR="00050DB5" w:rsidSect="0087565B">
      <w:headerReference w:type="default" r:id="rId7"/>
      <w:footerReference w:type="default" r:id="rId8"/>
      <w:headerReference w:type="first" r:id="rId9"/>
      <w:footerReference w:type="first" r:id="rId10"/>
      <w:pgSz w:w="11907" w:h="16840" w:code="9"/>
      <w:pgMar w:top="1298" w:right="1701"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701" w:rsidRDefault="00497701">
      <w:r>
        <w:separator/>
      </w:r>
    </w:p>
  </w:endnote>
  <w:endnote w:type="continuationSeparator" w:id="0">
    <w:p w:rsidR="00497701" w:rsidRDefault="0049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6A6" w:rsidRPr="00FE2AA4" w:rsidRDefault="001C16A6" w:rsidP="001C16A6">
    <w:pPr>
      <w:pStyle w:val="LDFooter"/>
      <w:ind w:right="-1"/>
      <w:rPr>
        <w:szCs w:val="20"/>
      </w:rPr>
    </w:pPr>
    <w:r w:rsidRPr="00FE2AA4">
      <w:rPr>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6A6" w:rsidRPr="00FE2AA4" w:rsidRDefault="001C16A6" w:rsidP="001C16A6">
    <w:pPr>
      <w:pStyle w:val="LDFooter"/>
      <w:ind w:right="-1"/>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701" w:rsidRDefault="00497701">
      <w:r>
        <w:separator/>
      </w:r>
    </w:p>
  </w:footnote>
  <w:footnote w:type="continuationSeparator" w:id="0">
    <w:p w:rsidR="00497701" w:rsidRDefault="0049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53349489"/>
      <w:docPartObj>
        <w:docPartGallery w:val="Page Numbers (Top of Page)"/>
        <w:docPartUnique/>
      </w:docPartObj>
    </w:sdtPr>
    <w:sdtEndPr>
      <w:rPr>
        <w:noProof/>
      </w:rPr>
    </w:sdtEndPr>
    <w:sdtContent>
      <w:p w:rsidR="001D27BD" w:rsidRPr="00DE500D" w:rsidRDefault="001D27BD" w:rsidP="001D27BD">
        <w:pPr>
          <w:pStyle w:val="Header"/>
          <w:jc w:val="center"/>
          <w:rPr>
            <w:rFonts w:ascii="Times New Roman" w:hAnsi="Times New Roman"/>
          </w:rPr>
        </w:pPr>
        <w:r w:rsidRPr="00DE500D">
          <w:rPr>
            <w:rFonts w:ascii="Times New Roman" w:hAnsi="Times New Roman"/>
          </w:rPr>
          <w:fldChar w:fldCharType="begin"/>
        </w:r>
        <w:r w:rsidRPr="00DE500D">
          <w:rPr>
            <w:rFonts w:ascii="Times New Roman" w:hAnsi="Times New Roman"/>
          </w:rPr>
          <w:instrText xml:space="preserve"> PAGE   \* MERGEFORMAT </w:instrText>
        </w:r>
        <w:r w:rsidRPr="00DE500D">
          <w:rPr>
            <w:rFonts w:ascii="Times New Roman" w:hAnsi="Times New Roman"/>
          </w:rPr>
          <w:fldChar w:fldCharType="separate"/>
        </w:r>
        <w:r w:rsidR="00970E64">
          <w:rPr>
            <w:rFonts w:ascii="Times New Roman" w:hAnsi="Times New Roman"/>
            <w:noProof/>
          </w:rPr>
          <w:t>7</w:t>
        </w:r>
        <w:r w:rsidRPr="00DE500D">
          <w:rPr>
            <w:rFonts w:ascii="Times New Roman" w:hAnsi="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B5" w:rsidRDefault="00050DB5" w:rsidP="001C16A6">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0A32"/>
    <w:multiLevelType w:val="hybridMultilevel"/>
    <w:tmpl w:val="BA4A2E88"/>
    <w:lvl w:ilvl="0" w:tplc="7D78DF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6D2CCB"/>
    <w:multiLevelType w:val="hybridMultilevel"/>
    <w:tmpl w:val="25BE3E90"/>
    <w:lvl w:ilvl="0" w:tplc="0E8A1B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E44480"/>
    <w:multiLevelType w:val="hybridMultilevel"/>
    <w:tmpl w:val="4CB2B3C4"/>
    <w:lvl w:ilvl="0" w:tplc="8B76A5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631EBB"/>
    <w:multiLevelType w:val="hybridMultilevel"/>
    <w:tmpl w:val="DF544A42"/>
    <w:lvl w:ilvl="0" w:tplc="D03E8CB0">
      <w:start w:val="1"/>
      <w:numFmt w:val="decimal"/>
      <w:lvlText w:val="(%1)"/>
      <w:lvlJc w:val="left"/>
      <w:pPr>
        <w:ind w:left="736" w:hanging="555"/>
      </w:pPr>
      <w:rPr>
        <w:rFonts w:hint="default"/>
      </w:rPr>
    </w:lvl>
    <w:lvl w:ilvl="1" w:tplc="0C090019" w:tentative="1">
      <w:start w:val="1"/>
      <w:numFmt w:val="lowerLetter"/>
      <w:lvlText w:val="%2."/>
      <w:lvlJc w:val="left"/>
      <w:pPr>
        <w:ind w:left="1261" w:hanging="360"/>
      </w:pPr>
    </w:lvl>
    <w:lvl w:ilvl="2" w:tplc="0C09001B" w:tentative="1">
      <w:start w:val="1"/>
      <w:numFmt w:val="lowerRoman"/>
      <w:lvlText w:val="%3."/>
      <w:lvlJc w:val="right"/>
      <w:pPr>
        <w:ind w:left="1981" w:hanging="180"/>
      </w:pPr>
    </w:lvl>
    <w:lvl w:ilvl="3" w:tplc="0C09000F" w:tentative="1">
      <w:start w:val="1"/>
      <w:numFmt w:val="decimal"/>
      <w:lvlText w:val="%4."/>
      <w:lvlJc w:val="left"/>
      <w:pPr>
        <w:ind w:left="2701" w:hanging="360"/>
      </w:pPr>
    </w:lvl>
    <w:lvl w:ilvl="4" w:tplc="0C090019" w:tentative="1">
      <w:start w:val="1"/>
      <w:numFmt w:val="lowerLetter"/>
      <w:lvlText w:val="%5."/>
      <w:lvlJc w:val="left"/>
      <w:pPr>
        <w:ind w:left="3421" w:hanging="360"/>
      </w:pPr>
    </w:lvl>
    <w:lvl w:ilvl="5" w:tplc="0C09001B" w:tentative="1">
      <w:start w:val="1"/>
      <w:numFmt w:val="lowerRoman"/>
      <w:lvlText w:val="%6."/>
      <w:lvlJc w:val="right"/>
      <w:pPr>
        <w:ind w:left="4141" w:hanging="180"/>
      </w:pPr>
    </w:lvl>
    <w:lvl w:ilvl="6" w:tplc="0C09000F" w:tentative="1">
      <w:start w:val="1"/>
      <w:numFmt w:val="decimal"/>
      <w:lvlText w:val="%7."/>
      <w:lvlJc w:val="left"/>
      <w:pPr>
        <w:ind w:left="4861" w:hanging="360"/>
      </w:pPr>
    </w:lvl>
    <w:lvl w:ilvl="7" w:tplc="0C090019" w:tentative="1">
      <w:start w:val="1"/>
      <w:numFmt w:val="lowerLetter"/>
      <w:lvlText w:val="%8."/>
      <w:lvlJc w:val="left"/>
      <w:pPr>
        <w:ind w:left="5581" w:hanging="360"/>
      </w:pPr>
    </w:lvl>
    <w:lvl w:ilvl="8" w:tplc="0C09001B" w:tentative="1">
      <w:start w:val="1"/>
      <w:numFmt w:val="lowerRoman"/>
      <w:lvlText w:val="%9."/>
      <w:lvlJc w:val="right"/>
      <w:pPr>
        <w:ind w:left="6301" w:hanging="180"/>
      </w:pPr>
    </w:lvl>
  </w:abstractNum>
  <w:abstractNum w:abstractNumId="4" w15:restartNumberingAfterBreak="0">
    <w:nsid w:val="32232ECF"/>
    <w:multiLevelType w:val="hybridMultilevel"/>
    <w:tmpl w:val="FC1C5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5C3EB6"/>
    <w:multiLevelType w:val="hybridMultilevel"/>
    <w:tmpl w:val="22B02ACC"/>
    <w:lvl w:ilvl="0" w:tplc="7EAABA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826295"/>
    <w:multiLevelType w:val="hybridMultilevel"/>
    <w:tmpl w:val="4FD05036"/>
    <w:lvl w:ilvl="0" w:tplc="420A00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F408FB"/>
    <w:multiLevelType w:val="hybridMultilevel"/>
    <w:tmpl w:val="58D2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CF6ABF"/>
    <w:multiLevelType w:val="hybridMultilevel"/>
    <w:tmpl w:val="E020BD2A"/>
    <w:lvl w:ilvl="0" w:tplc="D0ECA8B6">
      <w:start w:val="1"/>
      <w:numFmt w:val="decimal"/>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9" w15:restartNumberingAfterBreak="0">
    <w:nsid w:val="5D8033FD"/>
    <w:multiLevelType w:val="hybridMultilevel"/>
    <w:tmpl w:val="D5C2F962"/>
    <w:lvl w:ilvl="0" w:tplc="2118ECFA">
      <w:start w:val="3"/>
      <w:numFmt w:val="decimal"/>
      <w:lvlText w:val="(%1)"/>
      <w:lvlJc w:val="left"/>
      <w:pPr>
        <w:ind w:left="541" w:hanging="360"/>
      </w:pPr>
      <w:rPr>
        <w:rFonts w:hint="default"/>
      </w:rPr>
    </w:lvl>
    <w:lvl w:ilvl="1" w:tplc="0C090019" w:tentative="1">
      <w:start w:val="1"/>
      <w:numFmt w:val="lowerLetter"/>
      <w:lvlText w:val="%2."/>
      <w:lvlJc w:val="left"/>
      <w:pPr>
        <w:ind w:left="1261" w:hanging="360"/>
      </w:pPr>
    </w:lvl>
    <w:lvl w:ilvl="2" w:tplc="0C09001B" w:tentative="1">
      <w:start w:val="1"/>
      <w:numFmt w:val="lowerRoman"/>
      <w:lvlText w:val="%3."/>
      <w:lvlJc w:val="right"/>
      <w:pPr>
        <w:ind w:left="1981" w:hanging="180"/>
      </w:pPr>
    </w:lvl>
    <w:lvl w:ilvl="3" w:tplc="0C09000F" w:tentative="1">
      <w:start w:val="1"/>
      <w:numFmt w:val="decimal"/>
      <w:lvlText w:val="%4."/>
      <w:lvlJc w:val="left"/>
      <w:pPr>
        <w:ind w:left="2701" w:hanging="360"/>
      </w:pPr>
    </w:lvl>
    <w:lvl w:ilvl="4" w:tplc="0C090019" w:tentative="1">
      <w:start w:val="1"/>
      <w:numFmt w:val="lowerLetter"/>
      <w:lvlText w:val="%5."/>
      <w:lvlJc w:val="left"/>
      <w:pPr>
        <w:ind w:left="3421" w:hanging="360"/>
      </w:pPr>
    </w:lvl>
    <w:lvl w:ilvl="5" w:tplc="0C09001B" w:tentative="1">
      <w:start w:val="1"/>
      <w:numFmt w:val="lowerRoman"/>
      <w:lvlText w:val="%6."/>
      <w:lvlJc w:val="right"/>
      <w:pPr>
        <w:ind w:left="4141" w:hanging="180"/>
      </w:pPr>
    </w:lvl>
    <w:lvl w:ilvl="6" w:tplc="0C09000F" w:tentative="1">
      <w:start w:val="1"/>
      <w:numFmt w:val="decimal"/>
      <w:lvlText w:val="%7."/>
      <w:lvlJc w:val="left"/>
      <w:pPr>
        <w:ind w:left="4861" w:hanging="360"/>
      </w:pPr>
    </w:lvl>
    <w:lvl w:ilvl="7" w:tplc="0C090019" w:tentative="1">
      <w:start w:val="1"/>
      <w:numFmt w:val="lowerLetter"/>
      <w:lvlText w:val="%8."/>
      <w:lvlJc w:val="left"/>
      <w:pPr>
        <w:ind w:left="5581" w:hanging="360"/>
      </w:pPr>
    </w:lvl>
    <w:lvl w:ilvl="8" w:tplc="0C09001B" w:tentative="1">
      <w:start w:val="1"/>
      <w:numFmt w:val="lowerRoman"/>
      <w:lvlText w:val="%9."/>
      <w:lvlJc w:val="right"/>
      <w:pPr>
        <w:ind w:left="6301" w:hanging="180"/>
      </w:pPr>
    </w:lvl>
  </w:abstractNum>
  <w:abstractNum w:abstractNumId="10" w15:restartNumberingAfterBreak="0">
    <w:nsid w:val="62D43357"/>
    <w:multiLevelType w:val="hybridMultilevel"/>
    <w:tmpl w:val="72882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0F1610"/>
    <w:multiLevelType w:val="hybridMultilevel"/>
    <w:tmpl w:val="3D10F0F4"/>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78D5544B"/>
    <w:multiLevelType w:val="hybridMultilevel"/>
    <w:tmpl w:val="7F58F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8"/>
  </w:num>
  <w:num w:numId="5">
    <w:abstractNumId w:val="9"/>
  </w:num>
  <w:num w:numId="6">
    <w:abstractNumId w:val="12"/>
  </w:num>
  <w:num w:numId="7">
    <w:abstractNumId w:val="5"/>
  </w:num>
  <w:num w:numId="8">
    <w:abstractNumId w:val="0"/>
  </w:num>
  <w:num w:numId="9">
    <w:abstractNumId w:val="10"/>
  </w:num>
  <w:num w:numId="10">
    <w:abstractNumId w:val="1"/>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472"/>
    <w:rsid w:val="00011C42"/>
    <w:rsid w:val="00015467"/>
    <w:rsid w:val="00015DFB"/>
    <w:rsid w:val="00016A72"/>
    <w:rsid w:val="0001723C"/>
    <w:rsid w:val="00017707"/>
    <w:rsid w:val="000209EF"/>
    <w:rsid w:val="000277B6"/>
    <w:rsid w:val="00027F6F"/>
    <w:rsid w:val="00041C40"/>
    <w:rsid w:val="00050DB5"/>
    <w:rsid w:val="00051093"/>
    <w:rsid w:val="000753DC"/>
    <w:rsid w:val="0008094A"/>
    <w:rsid w:val="00097893"/>
    <w:rsid w:val="000A6DE1"/>
    <w:rsid w:val="000B4286"/>
    <w:rsid w:val="000B7CE3"/>
    <w:rsid w:val="000C4EDC"/>
    <w:rsid w:val="000D18D8"/>
    <w:rsid w:val="000D5AA4"/>
    <w:rsid w:val="000F1625"/>
    <w:rsid w:val="000F7E30"/>
    <w:rsid w:val="001016D6"/>
    <w:rsid w:val="0011164C"/>
    <w:rsid w:val="001139B5"/>
    <w:rsid w:val="00114969"/>
    <w:rsid w:val="0011525D"/>
    <w:rsid w:val="00117411"/>
    <w:rsid w:val="00117FE2"/>
    <w:rsid w:val="00132BAE"/>
    <w:rsid w:val="00140D8A"/>
    <w:rsid w:val="00142BA3"/>
    <w:rsid w:val="00142CB8"/>
    <w:rsid w:val="0016073F"/>
    <w:rsid w:val="001616CD"/>
    <w:rsid w:val="00167F3C"/>
    <w:rsid w:val="00171BF5"/>
    <w:rsid w:val="001833F9"/>
    <w:rsid w:val="0018602A"/>
    <w:rsid w:val="001A7B8B"/>
    <w:rsid w:val="001C16A6"/>
    <w:rsid w:val="001C709E"/>
    <w:rsid w:val="001D27BD"/>
    <w:rsid w:val="00207B11"/>
    <w:rsid w:val="00225942"/>
    <w:rsid w:val="0022685F"/>
    <w:rsid w:val="00254407"/>
    <w:rsid w:val="00264300"/>
    <w:rsid w:val="0026718E"/>
    <w:rsid w:val="00270582"/>
    <w:rsid w:val="00275E13"/>
    <w:rsid w:val="002A7540"/>
    <w:rsid w:val="002B0ABE"/>
    <w:rsid w:val="002B2F1F"/>
    <w:rsid w:val="002D153B"/>
    <w:rsid w:val="002D5C0E"/>
    <w:rsid w:val="002D67A1"/>
    <w:rsid w:val="002E163D"/>
    <w:rsid w:val="002E7E70"/>
    <w:rsid w:val="002F6552"/>
    <w:rsid w:val="003068D0"/>
    <w:rsid w:val="003118B6"/>
    <w:rsid w:val="00326DC4"/>
    <w:rsid w:val="00341CDC"/>
    <w:rsid w:val="003570FC"/>
    <w:rsid w:val="003625B5"/>
    <w:rsid w:val="003723FC"/>
    <w:rsid w:val="00375DD9"/>
    <w:rsid w:val="003865FC"/>
    <w:rsid w:val="00390AB2"/>
    <w:rsid w:val="003911DB"/>
    <w:rsid w:val="003A2570"/>
    <w:rsid w:val="003A3E25"/>
    <w:rsid w:val="003B224A"/>
    <w:rsid w:val="003C41B8"/>
    <w:rsid w:val="003C7A98"/>
    <w:rsid w:val="003E6961"/>
    <w:rsid w:val="003E757A"/>
    <w:rsid w:val="003F1CE7"/>
    <w:rsid w:val="003F6830"/>
    <w:rsid w:val="003F6A81"/>
    <w:rsid w:val="004043A2"/>
    <w:rsid w:val="004144E5"/>
    <w:rsid w:val="0041724B"/>
    <w:rsid w:val="00423D18"/>
    <w:rsid w:val="00425FEB"/>
    <w:rsid w:val="00432101"/>
    <w:rsid w:val="00432CB0"/>
    <w:rsid w:val="00436864"/>
    <w:rsid w:val="004570E7"/>
    <w:rsid w:val="0046045A"/>
    <w:rsid w:val="00465587"/>
    <w:rsid w:val="00485920"/>
    <w:rsid w:val="00497701"/>
    <w:rsid w:val="004B0C4F"/>
    <w:rsid w:val="004B67D2"/>
    <w:rsid w:val="004C637D"/>
    <w:rsid w:val="004D2ED2"/>
    <w:rsid w:val="004D6425"/>
    <w:rsid w:val="004E4CAE"/>
    <w:rsid w:val="00517B9F"/>
    <w:rsid w:val="00517C49"/>
    <w:rsid w:val="005208CE"/>
    <w:rsid w:val="00530009"/>
    <w:rsid w:val="00533ECC"/>
    <w:rsid w:val="00550EE5"/>
    <w:rsid w:val="00553A86"/>
    <w:rsid w:val="00561037"/>
    <w:rsid w:val="00562C0B"/>
    <w:rsid w:val="005826EE"/>
    <w:rsid w:val="00591AC5"/>
    <w:rsid w:val="00591F19"/>
    <w:rsid w:val="00593649"/>
    <w:rsid w:val="005A28CC"/>
    <w:rsid w:val="005A4A8F"/>
    <w:rsid w:val="005A770A"/>
    <w:rsid w:val="005C11CD"/>
    <w:rsid w:val="005C2285"/>
    <w:rsid w:val="005C22CF"/>
    <w:rsid w:val="005D196C"/>
    <w:rsid w:val="005F24D7"/>
    <w:rsid w:val="00600BF4"/>
    <w:rsid w:val="00605CF6"/>
    <w:rsid w:val="00610422"/>
    <w:rsid w:val="00613A8A"/>
    <w:rsid w:val="00626DF9"/>
    <w:rsid w:val="006328F0"/>
    <w:rsid w:val="00632EC7"/>
    <w:rsid w:val="0063748F"/>
    <w:rsid w:val="00653A3D"/>
    <w:rsid w:val="0065675E"/>
    <w:rsid w:val="00657652"/>
    <w:rsid w:val="00661A74"/>
    <w:rsid w:val="00671E4A"/>
    <w:rsid w:val="006768A9"/>
    <w:rsid w:val="00677897"/>
    <w:rsid w:val="00681E76"/>
    <w:rsid w:val="006827C8"/>
    <w:rsid w:val="00682EAD"/>
    <w:rsid w:val="00692F3E"/>
    <w:rsid w:val="00695F02"/>
    <w:rsid w:val="00696320"/>
    <w:rsid w:val="006B0C0B"/>
    <w:rsid w:val="006B2893"/>
    <w:rsid w:val="006C51A8"/>
    <w:rsid w:val="006D136C"/>
    <w:rsid w:val="00706280"/>
    <w:rsid w:val="00706DE6"/>
    <w:rsid w:val="00710364"/>
    <w:rsid w:val="0071042B"/>
    <w:rsid w:val="00710BB1"/>
    <w:rsid w:val="007322FE"/>
    <w:rsid w:val="007371B9"/>
    <w:rsid w:val="00737C3F"/>
    <w:rsid w:val="007460E8"/>
    <w:rsid w:val="007465DA"/>
    <w:rsid w:val="007472C1"/>
    <w:rsid w:val="007537AC"/>
    <w:rsid w:val="00773B74"/>
    <w:rsid w:val="00775DF2"/>
    <w:rsid w:val="00776B7C"/>
    <w:rsid w:val="007770A5"/>
    <w:rsid w:val="0077748C"/>
    <w:rsid w:val="00797425"/>
    <w:rsid w:val="00797744"/>
    <w:rsid w:val="007A5B35"/>
    <w:rsid w:val="007C4947"/>
    <w:rsid w:val="007C58FF"/>
    <w:rsid w:val="007E485B"/>
    <w:rsid w:val="007F1BC6"/>
    <w:rsid w:val="007F7331"/>
    <w:rsid w:val="007F7392"/>
    <w:rsid w:val="00800C33"/>
    <w:rsid w:val="0080539E"/>
    <w:rsid w:val="0081008C"/>
    <w:rsid w:val="008141E8"/>
    <w:rsid w:val="00830695"/>
    <w:rsid w:val="008344FB"/>
    <w:rsid w:val="00847E5C"/>
    <w:rsid w:val="00864CC1"/>
    <w:rsid w:val="0087565B"/>
    <w:rsid w:val="00881596"/>
    <w:rsid w:val="00890093"/>
    <w:rsid w:val="00893D88"/>
    <w:rsid w:val="008A502A"/>
    <w:rsid w:val="008A6853"/>
    <w:rsid w:val="008B5640"/>
    <w:rsid w:val="008C4439"/>
    <w:rsid w:val="008C522A"/>
    <w:rsid w:val="008D47A6"/>
    <w:rsid w:val="008D5AAD"/>
    <w:rsid w:val="008E32C4"/>
    <w:rsid w:val="00905B8B"/>
    <w:rsid w:val="00914DAC"/>
    <w:rsid w:val="009171F7"/>
    <w:rsid w:val="00931EE1"/>
    <w:rsid w:val="00933932"/>
    <w:rsid w:val="0094745B"/>
    <w:rsid w:val="00960F0E"/>
    <w:rsid w:val="00970E64"/>
    <w:rsid w:val="00973908"/>
    <w:rsid w:val="009845F6"/>
    <w:rsid w:val="00985122"/>
    <w:rsid w:val="009950C9"/>
    <w:rsid w:val="00995BAC"/>
    <w:rsid w:val="00996FA6"/>
    <w:rsid w:val="009972B2"/>
    <w:rsid w:val="0099751D"/>
    <w:rsid w:val="009A20E4"/>
    <w:rsid w:val="009B08FD"/>
    <w:rsid w:val="009C1C50"/>
    <w:rsid w:val="009C7330"/>
    <w:rsid w:val="009D1084"/>
    <w:rsid w:val="009D4B99"/>
    <w:rsid w:val="009E19CA"/>
    <w:rsid w:val="009F19BF"/>
    <w:rsid w:val="009F3823"/>
    <w:rsid w:val="009F4C48"/>
    <w:rsid w:val="00A029EB"/>
    <w:rsid w:val="00A15CF4"/>
    <w:rsid w:val="00A21B0B"/>
    <w:rsid w:val="00A30989"/>
    <w:rsid w:val="00A5335F"/>
    <w:rsid w:val="00A55222"/>
    <w:rsid w:val="00A612C2"/>
    <w:rsid w:val="00A65A95"/>
    <w:rsid w:val="00A665FA"/>
    <w:rsid w:val="00A70DB9"/>
    <w:rsid w:val="00A81DA4"/>
    <w:rsid w:val="00A84190"/>
    <w:rsid w:val="00A8775B"/>
    <w:rsid w:val="00A87767"/>
    <w:rsid w:val="00AC172A"/>
    <w:rsid w:val="00AC3B9C"/>
    <w:rsid w:val="00AD2CF3"/>
    <w:rsid w:val="00AE18DF"/>
    <w:rsid w:val="00AE3CAA"/>
    <w:rsid w:val="00AF41DC"/>
    <w:rsid w:val="00AF607B"/>
    <w:rsid w:val="00B0578D"/>
    <w:rsid w:val="00B11BC6"/>
    <w:rsid w:val="00B205AD"/>
    <w:rsid w:val="00B27025"/>
    <w:rsid w:val="00B275B4"/>
    <w:rsid w:val="00B33CAA"/>
    <w:rsid w:val="00B40487"/>
    <w:rsid w:val="00B413FE"/>
    <w:rsid w:val="00B42348"/>
    <w:rsid w:val="00B44C86"/>
    <w:rsid w:val="00B664F1"/>
    <w:rsid w:val="00B67A82"/>
    <w:rsid w:val="00B73DAB"/>
    <w:rsid w:val="00B757A4"/>
    <w:rsid w:val="00B76432"/>
    <w:rsid w:val="00BA268F"/>
    <w:rsid w:val="00BA3090"/>
    <w:rsid w:val="00BA5150"/>
    <w:rsid w:val="00BA665E"/>
    <w:rsid w:val="00BA79D6"/>
    <w:rsid w:val="00BB0BD5"/>
    <w:rsid w:val="00BC25E3"/>
    <w:rsid w:val="00BC4619"/>
    <w:rsid w:val="00BD0D9F"/>
    <w:rsid w:val="00BF6839"/>
    <w:rsid w:val="00C03039"/>
    <w:rsid w:val="00C036B4"/>
    <w:rsid w:val="00C20FE0"/>
    <w:rsid w:val="00C300F0"/>
    <w:rsid w:val="00C30B9C"/>
    <w:rsid w:val="00C3215C"/>
    <w:rsid w:val="00C41228"/>
    <w:rsid w:val="00C448E8"/>
    <w:rsid w:val="00C53828"/>
    <w:rsid w:val="00C74529"/>
    <w:rsid w:val="00CA1DAE"/>
    <w:rsid w:val="00CA32BD"/>
    <w:rsid w:val="00CA3CA8"/>
    <w:rsid w:val="00CC7F12"/>
    <w:rsid w:val="00CF1589"/>
    <w:rsid w:val="00CF337F"/>
    <w:rsid w:val="00D05FE1"/>
    <w:rsid w:val="00D13BA6"/>
    <w:rsid w:val="00D13F3F"/>
    <w:rsid w:val="00D22552"/>
    <w:rsid w:val="00D357B5"/>
    <w:rsid w:val="00D46070"/>
    <w:rsid w:val="00D5321F"/>
    <w:rsid w:val="00D5369E"/>
    <w:rsid w:val="00D54672"/>
    <w:rsid w:val="00D57CEA"/>
    <w:rsid w:val="00D66C10"/>
    <w:rsid w:val="00D80ADA"/>
    <w:rsid w:val="00D83B95"/>
    <w:rsid w:val="00D849BD"/>
    <w:rsid w:val="00D91C9D"/>
    <w:rsid w:val="00D9288D"/>
    <w:rsid w:val="00D95397"/>
    <w:rsid w:val="00D97046"/>
    <w:rsid w:val="00DA369B"/>
    <w:rsid w:val="00DB789F"/>
    <w:rsid w:val="00DC4F8D"/>
    <w:rsid w:val="00DD5E59"/>
    <w:rsid w:val="00DE1ABB"/>
    <w:rsid w:val="00DE5A37"/>
    <w:rsid w:val="00E130C4"/>
    <w:rsid w:val="00E16CFE"/>
    <w:rsid w:val="00E30AC8"/>
    <w:rsid w:val="00E4658B"/>
    <w:rsid w:val="00E465ED"/>
    <w:rsid w:val="00E51160"/>
    <w:rsid w:val="00E6439A"/>
    <w:rsid w:val="00E842DD"/>
    <w:rsid w:val="00E92877"/>
    <w:rsid w:val="00E9579A"/>
    <w:rsid w:val="00EB1285"/>
    <w:rsid w:val="00EB49FD"/>
    <w:rsid w:val="00EC328C"/>
    <w:rsid w:val="00EC5D18"/>
    <w:rsid w:val="00EE321C"/>
    <w:rsid w:val="00EF4883"/>
    <w:rsid w:val="00EF63D4"/>
    <w:rsid w:val="00EF7DF2"/>
    <w:rsid w:val="00F03410"/>
    <w:rsid w:val="00F03FEB"/>
    <w:rsid w:val="00F06AB1"/>
    <w:rsid w:val="00F12019"/>
    <w:rsid w:val="00F15472"/>
    <w:rsid w:val="00F25660"/>
    <w:rsid w:val="00F3061F"/>
    <w:rsid w:val="00F367A8"/>
    <w:rsid w:val="00F373C1"/>
    <w:rsid w:val="00F442C7"/>
    <w:rsid w:val="00F4446A"/>
    <w:rsid w:val="00F50D31"/>
    <w:rsid w:val="00F556DC"/>
    <w:rsid w:val="00F75C98"/>
    <w:rsid w:val="00F771FF"/>
    <w:rsid w:val="00F85C58"/>
    <w:rsid w:val="00FA518A"/>
    <w:rsid w:val="00FB2258"/>
    <w:rsid w:val="00FB32D1"/>
    <w:rsid w:val="00FE5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F5BA46"/>
  <w15:docId w15:val="{DEF20887-E381-437B-9407-0BDE7C69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LDBodytext"/>
    <w:qFormat/>
    <w:rsid w:val="00F15472"/>
    <w:pPr>
      <w:tabs>
        <w:tab w:val="left" w:pos="567"/>
      </w:tabs>
      <w:overflowPunct w:val="0"/>
      <w:autoSpaceDE w:val="0"/>
      <w:autoSpaceDN w:val="0"/>
      <w:adjustRightInd w:val="0"/>
      <w:spacing w:after="0" w:line="240" w:lineRule="auto"/>
      <w:textAlignment w:val="baseline"/>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5472"/>
    <w:pPr>
      <w:tabs>
        <w:tab w:val="clear" w:pos="567"/>
        <w:tab w:val="center" w:pos="4153"/>
        <w:tab w:val="right" w:pos="8306"/>
      </w:tabs>
    </w:pPr>
  </w:style>
  <w:style w:type="character" w:customStyle="1" w:styleId="HeaderChar">
    <w:name w:val="Header Char"/>
    <w:basedOn w:val="DefaultParagraphFont"/>
    <w:link w:val="Header"/>
    <w:uiPriority w:val="99"/>
    <w:rsid w:val="00F15472"/>
    <w:rPr>
      <w:rFonts w:ascii="Times New (W1)" w:eastAsia="Times New Roman" w:hAnsi="Times New (W1)" w:cs="Times New Roman"/>
      <w:sz w:val="24"/>
      <w:szCs w:val="24"/>
    </w:rPr>
  </w:style>
  <w:style w:type="character" w:styleId="PageNumber">
    <w:name w:val="page number"/>
    <w:basedOn w:val="DefaultParagraphFont"/>
    <w:rsid w:val="00F15472"/>
  </w:style>
  <w:style w:type="paragraph" w:styleId="BodyText">
    <w:name w:val="Body Text"/>
    <w:basedOn w:val="Normal"/>
    <w:link w:val="BodyTextChar"/>
    <w:rsid w:val="00F15472"/>
    <w:pPr>
      <w:tabs>
        <w:tab w:val="clear" w:pos="567"/>
      </w:tabs>
      <w:overflowPunct/>
      <w:autoSpaceDE/>
      <w:autoSpaceDN/>
      <w:adjustRightInd/>
      <w:textAlignment w:val="auto"/>
    </w:pPr>
  </w:style>
  <w:style w:type="character" w:customStyle="1" w:styleId="BodyTextChar">
    <w:name w:val="Body Text Char"/>
    <w:basedOn w:val="DefaultParagraphFont"/>
    <w:link w:val="BodyText"/>
    <w:rsid w:val="00F15472"/>
    <w:rPr>
      <w:rFonts w:ascii="Times New (W1)" w:eastAsia="Times New Roman" w:hAnsi="Times New (W1)" w:cs="Times New Roman"/>
      <w:sz w:val="24"/>
      <w:szCs w:val="24"/>
    </w:rPr>
  </w:style>
  <w:style w:type="paragraph" w:customStyle="1" w:styleId="LDClauseHeading">
    <w:name w:val="LDClauseHeading"/>
    <w:basedOn w:val="Normal"/>
    <w:next w:val="LDClause"/>
    <w:link w:val="LDClauseHeadingChar"/>
    <w:rsid w:val="00F15472"/>
    <w:pPr>
      <w:keepNext/>
      <w:tabs>
        <w:tab w:val="clear" w:pos="567"/>
        <w:tab w:val="left" w:pos="737"/>
      </w:tabs>
      <w:overflowPunct/>
      <w:autoSpaceDE/>
      <w:autoSpaceDN/>
      <w:adjustRightInd/>
      <w:spacing w:before="180" w:after="60"/>
      <w:ind w:left="737" w:hanging="737"/>
      <w:textAlignment w:val="auto"/>
    </w:pPr>
    <w:rPr>
      <w:rFonts w:ascii="Arial" w:hAnsi="Arial"/>
      <w:b/>
    </w:rPr>
  </w:style>
  <w:style w:type="paragraph" w:customStyle="1" w:styleId="LDDescription">
    <w:name w:val="LD Description"/>
    <w:basedOn w:val="Normal"/>
    <w:rsid w:val="00F15472"/>
    <w:pPr>
      <w:pBdr>
        <w:bottom w:val="single" w:sz="4" w:space="3" w:color="auto"/>
      </w:pBdr>
      <w:tabs>
        <w:tab w:val="clear" w:pos="567"/>
      </w:tabs>
      <w:overflowPunct/>
      <w:autoSpaceDE/>
      <w:autoSpaceDN/>
      <w:adjustRightInd/>
      <w:spacing w:before="360" w:after="120"/>
      <w:textAlignment w:val="auto"/>
    </w:pPr>
    <w:rPr>
      <w:rFonts w:ascii="Arial" w:hAnsi="Arial"/>
      <w:b/>
    </w:rPr>
  </w:style>
  <w:style w:type="paragraph" w:customStyle="1" w:styleId="LDBodytext">
    <w:name w:val="LDBody text"/>
    <w:link w:val="LDBodytextChar"/>
    <w:rsid w:val="00F15472"/>
    <w:pPr>
      <w:spacing w:after="0" w:line="240" w:lineRule="auto"/>
    </w:pPr>
    <w:rPr>
      <w:rFonts w:ascii="Times New Roman" w:eastAsia="Times New Roman" w:hAnsi="Times New Roman" w:cs="Times New Roman"/>
      <w:sz w:val="24"/>
      <w:szCs w:val="24"/>
    </w:rPr>
  </w:style>
  <w:style w:type="paragraph" w:customStyle="1" w:styleId="LDClause">
    <w:name w:val="LDClause"/>
    <w:basedOn w:val="LDBodytext"/>
    <w:link w:val="LDClauseChar"/>
    <w:rsid w:val="00F15472"/>
    <w:pPr>
      <w:tabs>
        <w:tab w:val="right" w:pos="454"/>
        <w:tab w:val="left" w:pos="737"/>
      </w:tabs>
      <w:spacing w:before="60" w:after="60"/>
      <w:ind w:left="737" w:hanging="1021"/>
    </w:pPr>
  </w:style>
  <w:style w:type="character" w:customStyle="1" w:styleId="LDBodytextChar">
    <w:name w:val="LDBody text Char"/>
    <w:link w:val="LDBodytext"/>
    <w:rsid w:val="00F15472"/>
    <w:rPr>
      <w:rFonts w:ascii="Times New Roman" w:eastAsia="Times New Roman" w:hAnsi="Times New Roman" w:cs="Times New Roman"/>
      <w:sz w:val="24"/>
      <w:szCs w:val="24"/>
    </w:rPr>
  </w:style>
  <w:style w:type="paragraph" w:customStyle="1" w:styleId="LDEndLine">
    <w:name w:val="LDEndLine"/>
    <w:basedOn w:val="BodyText"/>
    <w:rsid w:val="00F15472"/>
    <w:pPr>
      <w:pBdr>
        <w:bottom w:val="single" w:sz="2" w:space="0" w:color="auto"/>
      </w:pBdr>
    </w:pPr>
    <w:rPr>
      <w:rFonts w:ascii="Times New Roman" w:hAnsi="Times New Roman"/>
    </w:rPr>
  </w:style>
  <w:style w:type="paragraph" w:customStyle="1" w:styleId="LDMinuteParagraph">
    <w:name w:val="LDMinuteParagraph"/>
    <w:basedOn w:val="Normal"/>
    <w:rsid w:val="00F15472"/>
    <w:pPr>
      <w:tabs>
        <w:tab w:val="right" w:pos="1134"/>
        <w:tab w:val="left" w:pos="1276"/>
        <w:tab w:val="right" w:pos="1843"/>
        <w:tab w:val="left" w:pos="1985"/>
        <w:tab w:val="right" w:pos="2552"/>
        <w:tab w:val="left" w:pos="2693"/>
      </w:tabs>
      <w:spacing w:after="120"/>
    </w:pPr>
    <w:rPr>
      <w:szCs w:val="20"/>
    </w:rPr>
  </w:style>
  <w:style w:type="character" w:customStyle="1" w:styleId="LDClauseHeadingChar">
    <w:name w:val="LDClauseHeading Char"/>
    <w:link w:val="LDClauseHeading"/>
    <w:rsid w:val="00F15472"/>
    <w:rPr>
      <w:rFonts w:ascii="Arial" w:eastAsia="Times New Roman" w:hAnsi="Arial" w:cs="Times New Roman"/>
      <w:b/>
      <w:sz w:val="24"/>
      <w:szCs w:val="24"/>
    </w:rPr>
  </w:style>
  <w:style w:type="character" w:customStyle="1" w:styleId="LDClauseChar">
    <w:name w:val="LDClause Char"/>
    <w:basedOn w:val="LDBodytextChar"/>
    <w:link w:val="LDClause"/>
    <w:rsid w:val="00F15472"/>
    <w:rPr>
      <w:rFonts w:ascii="Times New Roman" w:eastAsia="Times New Roman" w:hAnsi="Times New Roman" w:cs="Times New Roman"/>
      <w:sz w:val="24"/>
      <w:szCs w:val="24"/>
    </w:rPr>
  </w:style>
  <w:style w:type="paragraph" w:customStyle="1" w:styleId="Default">
    <w:name w:val="Default"/>
    <w:rsid w:val="00F1547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CharSectno">
    <w:name w:val="CharSectno"/>
    <w:qFormat/>
    <w:rsid w:val="00F15472"/>
  </w:style>
  <w:style w:type="paragraph" w:customStyle="1" w:styleId="paragraph">
    <w:name w:val="paragraph"/>
    <w:aliases w:val="a"/>
    <w:basedOn w:val="Normal"/>
    <w:rsid w:val="00F15472"/>
    <w:pPr>
      <w:tabs>
        <w:tab w:val="clear" w:pos="567"/>
        <w:tab w:val="right" w:pos="1531"/>
      </w:tabs>
      <w:overflowPunct/>
      <w:autoSpaceDE/>
      <w:autoSpaceDN/>
      <w:adjustRightInd/>
      <w:spacing w:before="40"/>
      <w:ind w:left="1644" w:hanging="1644"/>
      <w:textAlignment w:val="auto"/>
    </w:pPr>
    <w:rPr>
      <w:rFonts w:ascii="Times New Roman" w:hAnsi="Times New Roman"/>
      <w:sz w:val="22"/>
      <w:szCs w:val="20"/>
      <w:lang w:eastAsia="en-AU"/>
    </w:rPr>
  </w:style>
  <w:style w:type="paragraph" w:customStyle="1" w:styleId="LDP1a">
    <w:name w:val="LDP1(a)"/>
    <w:basedOn w:val="LDClause"/>
    <w:link w:val="LDP1aChar"/>
    <w:rsid w:val="005F24D7"/>
    <w:pPr>
      <w:tabs>
        <w:tab w:val="clear" w:pos="454"/>
        <w:tab w:val="clear" w:pos="737"/>
        <w:tab w:val="left" w:pos="1191"/>
      </w:tabs>
      <w:ind w:left="1191" w:hanging="454"/>
    </w:pPr>
  </w:style>
  <w:style w:type="character" w:customStyle="1" w:styleId="LDP1aChar">
    <w:name w:val="LDP1(a) Char"/>
    <w:link w:val="LDP1a"/>
    <w:rsid w:val="005F24D7"/>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F6A81"/>
    <w:rPr>
      <w:sz w:val="16"/>
      <w:szCs w:val="16"/>
    </w:rPr>
  </w:style>
  <w:style w:type="paragraph" w:styleId="CommentText">
    <w:name w:val="annotation text"/>
    <w:basedOn w:val="Normal"/>
    <w:link w:val="CommentTextChar"/>
    <w:semiHidden/>
    <w:unhideWhenUsed/>
    <w:rsid w:val="003F6A81"/>
    <w:rPr>
      <w:sz w:val="20"/>
      <w:szCs w:val="20"/>
    </w:rPr>
  </w:style>
  <w:style w:type="character" w:customStyle="1" w:styleId="CommentTextChar">
    <w:name w:val="Comment Text Char"/>
    <w:basedOn w:val="DefaultParagraphFont"/>
    <w:link w:val="CommentText"/>
    <w:semiHidden/>
    <w:rsid w:val="003F6A81"/>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3F6A81"/>
    <w:rPr>
      <w:b/>
      <w:bCs/>
    </w:rPr>
  </w:style>
  <w:style w:type="character" w:customStyle="1" w:styleId="CommentSubjectChar">
    <w:name w:val="Comment Subject Char"/>
    <w:basedOn w:val="CommentTextChar"/>
    <w:link w:val="CommentSubject"/>
    <w:uiPriority w:val="99"/>
    <w:semiHidden/>
    <w:rsid w:val="003F6A81"/>
    <w:rPr>
      <w:rFonts w:ascii="Times New (W1)" w:eastAsia="Times New Roman" w:hAnsi="Times New (W1)" w:cs="Times New Roman"/>
      <w:b/>
      <w:bCs/>
      <w:sz w:val="20"/>
      <w:szCs w:val="20"/>
    </w:rPr>
  </w:style>
  <w:style w:type="paragraph" w:styleId="BalloonText">
    <w:name w:val="Balloon Text"/>
    <w:basedOn w:val="Normal"/>
    <w:link w:val="BalloonTextChar"/>
    <w:uiPriority w:val="99"/>
    <w:semiHidden/>
    <w:unhideWhenUsed/>
    <w:rsid w:val="003F6A81"/>
    <w:rPr>
      <w:rFonts w:ascii="Tahoma" w:hAnsi="Tahoma" w:cs="Tahoma"/>
      <w:sz w:val="16"/>
      <w:szCs w:val="16"/>
    </w:rPr>
  </w:style>
  <w:style w:type="character" w:customStyle="1" w:styleId="BalloonTextChar">
    <w:name w:val="Balloon Text Char"/>
    <w:basedOn w:val="DefaultParagraphFont"/>
    <w:link w:val="BalloonText"/>
    <w:uiPriority w:val="99"/>
    <w:semiHidden/>
    <w:rsid w:val="003F6A81"/>
    <w:rPr>
      <w:rFonts w:ascii="Tahoma" w:eastAsia="Times New Roman" w:hAnsi="Tahoma" w:cs="Tahoma"/>
      <w:sz w:val="16"/>
      <w:szCs w:val="16"/>
    </w:rPr>
  </w:style>
  <w:style w:type="paragraph" w:customStyle="1" w:styleId="ActHead5">
    <w:name w:val="ActHead 5"/>
    <w:aliases w:val="s"/>
    <w:basedOn w:val="Normal"/>
    <w:next w:val="Subsection"/>
    <w:qFormat/>
    <w:rsid w:val="00B0578D"/>
    <w:pPr>
      <w:keepNext/>
      <w:keepLines/>
      <w:tabs>
        <w:tab w:val="clear" w:pos="567"/>
      </w:tabs>
      <w:overflowPunct/>
      <w:autoSpaceDE/>
      <w:autoSpaceDN/>
      <w:adjustRightInd/>
      <w:spacing w:before="280"/>
      <w:ind w:left="1134" w:hanging="1134"/>
      <w:textAlignment w:val="auto"/>
      <w:outlineLvl w:val="4"/>
    </w:pPr>
    <w:rPr>
      <w:rFonts w:ascii="Times New Roman" w:hAnsi="Times New Roman"/>
      <w:b/>
      <w:kern w:val="28"/>
      <w:szCs w:val="20"/>
      <w:lang w:eastAsia="en-AU"/>
    </w:rPr>
  </w:style>
  <w:style w:type="paragraph" w:customStyle="1" w:styleId="Subsection">
    <w:name w:val="Subsection"/>
    <w:aliases w:val="ss,subsection"/>
    <w:basedOn w:val="Normal"/>
    <w:link w:val="SubsectionChar"/>
    <w:rsid w:val="00B0578D"/>
    <w:pPr>
      <w:tabs>
        <w:tab w:val="clear" w:pos="567"/>
        <w:tab w:val="right" w:pos="1021"/>
      </w:tabs>
      <w:overflowPunct/>
      <w:autoSpaceDE/>
      <w:autoSpaceDN/>
      <w:adjustRightInd/>
      <w:spacing w:before="180"/>
      <w:ind w:left="1134" w:hanging="1134"/>
      <w:textAlignment w:val="auto"/>
    </w:pPr>
    <w:rPr>
      <w:rFonts w:ascii="Times New Roman" w:hAnsi="Times New Roman"/>
      <w:sz w:val="22"/>
      <w:szCs w:val="20"/>
      <w:lang w:eastAsia="en-AU"/>
    </w:rPr>
  </w:style>
  <w:style w:type="character" w:customStyle="1" w:styleId="SubsectionChar">
    <w:name w:val="Subsection Char"/>
    <w:aliases w:val="ss Char,subsection Char"/>
    <w:basedOn w:val="DefaultParagraphFont"/>
    <w:link w:val="Subsection"/>
    <w:locked/>
    <w:rsid w:val="00B0578D"/>
    <w:rPr>
      <w:rFonts w:ascii="Times New Roman" w:eastAsia="Times New Roman" w:hAnsi="Times New Roman" w:cs="Times New Roman"/>
      <w:szCs w:val="20"/>
      <w:lang w:eastAsia="en-AU"/>
    </w:rPr>
  </w:style>
  <w:style w:type="paragraph" w:customStyle="1" w:styleId="LDP2i">
    <w:name w:val="LDP2 (i)"/>
    <w:basedOn w:val="LDP1a"/>
    <w:link w:val="LDP2iChar"/>
    <w:rsid w:val="00E92877"/>
    <w:pPr>
      <w:tabs>
        <w:tab w:val="clear" w:pos="1191"/>
        <w:tab w:val="right" w:pos="1418"/>
        <w:tab w:val="left" w:pos="1559"/>
      </w:tabs>
      <w:ind w:left="1588" w:hanging="1134"/>
    </w:pPr>
  </w:style>
  <w:style w:type="character" w:customStyle="1" w:styleId="LDP2iChar">
    <w:name w:val="LDP2 (i) Char"/>
    <w:link w:val="LDP2i"/>
    <w:rsid w:val="00E92877"/>
    <w:rPr>
      <w:rFonts w:ascii="Times New Roman" w:eastAsia="Times New Roman" w:hAnsi="Times New Roman" w:cs="Times New Roman"/>
      <w:sz w:val="24"/>
      <w:szCs w:val="24"/>
    </w:rPr>
  </w:style>
  <w:style w:type="paragraph" w:customStyle="1" w:styleId="Definition">
    <w:name w:val="Definition"/>
    <w:aliases w:val="dd"/>
    <w:basedOn w:val="Normal"/>
    <w:rsid w:val="00117FE2"/>
    <w:pPr>
      <w:tabs>
        <w:tab w:val="clear" w:pos="567"/>
      </w:tabs>
      <w:overflowPunct/>
      <w:autoSpaceDE/>
      <w:autoSpaceDN/>
      <w:adjustRightInd/>
      <w:spacing w:before="180"/>
      <w:ind w:left="1134"/>
      <w:textAlignment w:val="auto"/>
    </w:pPr>
    <w:rPr>
      <w:rFonts w:ascii="Times New Roman" w:hAnsi="Times New Roman"/>
      <w:sz w:val="22"/>
      <w:szCs w:val="20"/>
      <w:lang w:eastAsia="en-AU"/>
    </w:rPr>
  </w:style>
  <w:style w:type="paragraph" w:customStyle="1" w:styleId="definition0">
    <w:name w:val="definition"/>
    <w:basedOn w:val="Normal"/>
    <w:rsid w:val="005208C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paragraphsub">
    <w:name w:val="paragraphsub"/>
    <w:basedOn w:val="Normal"/>
    <w:rsid w:val="005208CE"/>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Note">
    <w:name w:val="LDNote"/>
    <w:basedOn w:val="LDClause"/>
    <w:link w:val="LDNoteChar"/>
    <w:rsid w:val="00D97046"/>
    <w:pPr>
      <w:ind w:firstLine="0"/>
    </w:pPr>
    <w:rPr>
      <w:sz w:val="20"/>
    </w:rPr>
  </w:style>
  <w:style w:type="paragraph" w:customStyle="1" w:styleId="LDSubclauseHead">
    <w:name w:val="LDSubclauseHead"/>
    <w:basedOn w:val="LDClauseHeading"/>
    <w:rsid w:val="009B08FD"/>
    <w:rPr>
      <w:b w:val="0"/>
    </w:rPr>
  </w:style>
  <w:style w:type="paragraph" w:customStyle="1" w:styleId="LDdefinition">
    <w:name w:val="LDdefinition"/>
    <w:basedOn w:val="LDClause"/>
    <w:link w:val="LDdefinitionChar"/>
    <w:rsid w:val="00933932"/>
    <w:pPr>
      <w:tabs>
        <w:tab w:val="clear" w:pos="454"/>
        <w:tab w:val="clear" w:pos="737"/>
      </w:tabs>
      <w:ind w:firstLine="0"/>
    </w:pPr>
  </w:style>
  <w:style w:type="character" w:customStyle="1" w:styleId="LDdefinitionChar">
    <w:name w:val="LDdefinition Char"/>
    <w:basedOn w:val="LDClauseChar"/>
    <w:link w:val="LDdefinition"/>
    <w:rsid w:val="00933932"/>
    <w:rPr>
      <w:rFonts w:ascii="Times New Roman" w:eastAsia="Times New Roman" w:hAnsi="Times New Roman" w:cs="Times New Roman"/>
      <w:sz w:val="24"/>
      <w:szCs w:val="24"/>
    </w:rPr>
  </w:style>
  <w:style w:type="paragraph" w:customStyle="1" w:styleId="paragraphsub0">
    <w:name w:val="paragraph(sub)"/>
    <w:aliases w:val="aa"/>
    <w:basedOn w:val="Normal"/>
    <w:rsid w:val="00550EE5"/>
    <w:pPr>
      <w:tabs>
        <w:tab w:val="clear" w:pos="567"/>
        <w:tab w:val="right" w:pos="1985"/>
      </w:tabs>
      <w:overflowPunct/>
      <w:autoSpaceDE/>
      <w:autoSpaceDN/>
      <w:adjustRightInd/>
      <w:spacing w:before="40"/>
      <w:ind w:left="2098" w:hanging="2098"/>
      <w:textAlignment w:val="auto"/>
    </w:pPr>
    <w:rPr>
      <w:rFonts w:ascii="Times New Roman" w:hAnsi="Times New Roman"/>
      <w:sz w:val="22"/>
      <w:szCs w:val="20"/>
      <w:lang w:eastAsia="en-AU"/>
    </w:rPr>
  </w:style>
  <w:style w:type="paragraph" w:customStyle="1" w:styleId="notetext">
    <w:name w:val="note(text)"/>
    <w:aliases w:val="n"/>
    <w:basedOn w:val="Normal"/>
    <w:link w:val="notetextChar"/>
    <w:rsid w:val="00432CB0"/>
    <w:pPr>
      <w:tabs>
        <w:tab w:val="clear" w:pos="567"/>
      </w:tabs>
      <w:overflowPunct/>
      <w:autoSpaceDE/>
      <w:autoSpaceDN/>
      <w:adjustRightInd/>
      <w:spacing w:before="122"/>
      <w:ind w:left="1985" w:hanging="851"/>
      <w:textAlignment w:val="auto"/>
    </w:pPr>
    <w:rPr>
      <w:rFonts w:ascii="Times New Roman" w:hAnsi="Times New Roman"/>
      <w:sz w:val="18"/>
      <w:szCs w:val="20"/>
      <w:lang w:eastAsia="en-AU"/>
    </w:rPr>
  </w:style>
  <w:style w:type="character" w:customStyle="1" w:styleId="notetextChar">
    <w:name w:val="note(text) Char"/>
    <w:aliases w:val="n Char"/>
    <w:basedOn w:val="DefaultParagraphFont"/>
    <w:link w:val="notetext"/>
    <w:rsid w:val="00432CB0"/>
    <w:rPr>
      <w:rFonts w:ascii="Times New Roman" w:eastAsia="Times New Roman" w:hAnsi="Times New Roman" w:cs="Times New Roman"/>
      <w:sz w:val="18"/>
      <w:szCs w:val="20"/>
      <w:lang w:eastAsia="en-AU"/>
    </w:rPr>
  </w:style>
  <w:style w:type="paragraph" w:customStyle="1" w:styleId="LDDate">
    <w:name w:val="LDDate"/>
    <w:basedOn w:val="LDBodytext"/>
    <w:link w:val="LDDateChar"/>
    <w:rsid w:val="00050DB5"/>
    <w:pPr>
      <w:spacing w:before="240"/>
    </w:pPr>
  </w:style>
  <w:style w:type="paragraph" w:customStyle="1" w:styleId="LDScheduleheading">
    <w:name w:val="LDSchedule heading"/>
    <w:basedOn w:val="Normal"/>
    <w:next w:val="LDBodytext"/>
    <w:rsid w:val="00050DB5"/>
    <w:pPr>
      <w:keepNext/>
      <w:tabs>
        <w:tab w:val="clear" w:pos="567"/>
        <w:tab w:val="left" w:pos="1843"/>
      </w:tabs>
      <w:overflowPunct/>
      <w:autoSpaceDE/>
      <w:autoSpaceDN/>
      <w:adjustRightInd/>
      <w:spacing w:before="480" w:after="120"/>
      <w:ind w:left="1843" w:hanging="1843"/>
      <w:textAlignment w:val="auto"/>
    </w:pPr>
    <w:rPr>
      <w:rFonts w:ascii="Arial" w:hAnsi="Arial" w:cs="Arial"/>
      <w:b/>
    </w:rPr>
  </w:style>
  <w:style w:type="paragraph" w:customStyle="1" w:styleId="LDTableheading">
    <w:name w:val="LDTableheading"/>
    <w:basedOn w:val="LDBodytext"/>
    <w:rsid w:val="00050DB5"/>
    <w:pPr>
      <w:keepNext/>
      <w:tabs>
        <w:tab w:val="right" w:pos="1134"/>
        <w:tab w:val="left" w:pos="1276"/>
        <w:tab w:val="right" w:pos="1843"/>
        <w:tab w:val="left" w:pos="1985"/>
        <w:tab w:val="right" w:pos="2552"/>
        <w:tab w:val="left" w:pos="2693"/>
      </w:tabs>
      <w:spacing w:before="120" w:after="60"/>
    </w:pPr>
    <w:rPr>
      <w:b/>
    </w:rPr>
  </w:style>
  <w:style w:type="paragraph" w:customStyle="1" w:styleId="LDSignatory">
    <w:name w:val="LDSignatory"/>
    <w:basedOn w:val="LDBodytext"/>
    <w:next w:val="LDBodytext"/>
    <w:rsid w:val="00050DB5"/>
    <w:pPr>
      <w:keepNext/>
      <w:spacing w:before="900"/>
    </w:pPr>
  </w:style>
  <w:style w:type="character" w:customStyle="1" w:styleId="LDCitation">
    <w:name w:val="LDCitation"/>
    <w:rsid w:val="00050DB5"/>
    <w:rPr>
      <w:i/>
      <w:iCs/>
    </w:rPr>
  </w:style>
  <w:style w:type="paragraph" w:customStyle="1" w:styleId="LDScheduleClause">
    <w:name w:val="LDScheduleClause"/>
    <w:basedOn w:val="LDClause"/>
    <w:link w:val="LDScheduleClauseChar"/>
    <w:rsid w:val="00050DB5"/>
    <w:pPr>
      <w:ind w:left="738" w:hanging="851"/>
    </w:pPr>
  </w:style>
  <w:style w:type="paragraph" w:customStyle="1" w:styleId="LDSchedSubclHead">
    <w:name w:val="LDSchedSubclHead"/>
    <w:basedOn w:val="Normal"/>
    <w:rsid w:val="00050DB5"/>
    <w:pPr>
      <w:keepNext/>
      <w:tabs>
        <w:tab w:val="clear" w:pos="567"/>
        <w:tab w:val="left" w:pos="851"/>
      </w:tabs>
      <w:overflowPunct/>
      <w:autoSpaceDE/>
      <w:autoSpaceDN/>
      <w:adjustRightInd/>
      <w:spacing w:before="180" w:after="60"/>
      <w:ind w:left="284" w:hanging="737"/>
      <w:textAlignment w:val="auto"/>
    </w:pPr>
    <w:rPr>
      <w:rFonts w:ascii="Arial" w:hAnsi="Arial"/>
    </w:rPr>
  </w:style>
  <w:style w:type="character" w:customStyle="1" w:styleId="LDNoteChar">
    <w:name w:val="LDNote Char"/>
    <w:link w:val="LDNote"/>
    <w:rsid w:val="00050DB5"/>
    <w:rPr>
      <w:rFonts w:ascii="Times New Roman" w:eastAsia="Times New Roman" w:hAnsi="Times New Roman" w:cs="Times New Roman"/>
      <w:sz w:val="20"/>
      <w:szCs w:val="24"/>
    </w:rPr>
  </w:style>
  <w:style w:type="character" w:customStyle="1" w:styleId="LDScheduleClauseChar">
    <w:name w:val="LDScheduleClause Char"/>
    <w:link w:val="LDScheduleClause"/>
    <w:rsid w:val="00050DB5"/>
    <w:rPr>
      <w:rFonts w:ascii="Times New Roman" w:eastAsia="Times New Roman" w:hAnsi="Times New Roman" w:cs="Times New Roman"/>
      <w:sz w:val="24"/>
      <w:szCs w:val="24"/>
    </w:rPr>
  </w:style>
  <w:style w:type="character" w:customStyle="1" w:styleId="LDDateChar">
    <w:name w:val="LDDate Char"/>
    <w:link w:val="LDDate"/>
    <w:locked/>
    <w:rsid w:val="00050D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0DB5"/>
    <w:pPr>
      <w:tabs>
        <w:tab w:val="clear" w:pos="567"/>
        <w:tab w:val="center" w:pos="4513"/>
        <w:tab w:val="right" w:pos="9026"/>
      </w:tabs>
    </w:pPr>
  </w:style>
  <w:style w:type="character" w:customStyle="1" w:styleId="FooterChar">
    <w:name w:val="Footer Char"/>
    <w:basedOn w:val="DefaultParagraphFont"/>
    <w:link w:val="Footer"/>
    <w:uiPriority w:val="99"/>
    <w:rsid w:val="00050DB5"/>
    <w:rPr>
      <w:rFonts w:ascii="Times New (W1)" w:eastAsia="Times New Roman" w:hAnsi="Times New (W1)" w:cs="Times New Roman"/>
      <w:sz w:val="24"/>
      <w:szCs w:val="24"/>
    </w:rPr>
  </w:style>
  <w:style w:type="paragraph" w:customStyle="1" w:styleId="LDFooter">
    <w:name w:val="LDFooter"/>
    <w:basedOn w:val="LDBodytext"/>
    <w:rsid w:val="001C16A6"/>
    <w:pPr>
      <w:tabs>
        <w:tab w:val="right" w:pos="8505"/>
      </w:tabs>
    </w:pPr>
    <w:rPr>
      <w:sz w:val="20"/>
    </w:rPr>
  </w:style>
  <w:style w:type="character" w:customStyle="1" w:styleId="legsubtitle1">
    <w:name w:val="legsubtitle1"/>
    <w:basedOn w:val="DefaultParagraphFont"/>
    <w:rsid w:val="00DB7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4025">
      <w:bodyDiv w:val="1"/>
      <w:marLeft w:val="0"/>
      <w:marRight w:val="0"/>
      <w:marTop w:val="0"/>
      <w:marBottom w:val="0"/>
      <w:divBdr>
        <w:top w:val="none" w:sz="0" w:space="0" w:color="auto"/>
        <w:left w:val="none" w:sz="0" w:space="0" w:color="auto"/>
        <w:bottom w:val="none" w:sz="0" w:space="0" w:color="auto"/>
        <w:right w:val="none" w:sz="0" w:space="0" w:color="auto"/>
      </w:divBdr>
    </w:div>
    <w:div w:id="1113548404">
      <w:bodyDiv w:val="1"/>
      <w:marLeft w:val="0"/>
      <w:marRight w:val="0"/>
      <w:marTop w:val="0"/>
      <w:marBottom w:val="0"/>
      <w:divBdr>
        <w:top w:val="none" w:sz="0" w:space="0" w:color="auto"/>
        <w:left w:val="none" w:sz="0" w:space="0" w:color="auto"/>
        <w:bottom w:val="none" w:sz="0" w:space="0" w:color="auto"/>
        <w:right w:val="none" w:sz="0" w:space="0" w:color="auto"/>
      </w:divBdr>
      <w:divsChild>
        <w:div w:id="2131315395">
          <w:marLeft w:val="0"/>
          <w:marRight w:val="0"/>
          <w:marTop w:val="0"/>
          <w:marBottom w:val="0"/>
          <w:divBdr>
            <w:top w:val="none" w:sz="0" w:space="0" w:color="auto"/>
            <w:left w:val="none" w:sz="0" w:space="0" w:color="auto"/>
            <w:bottom w:val="none" w:sz="0" w:space="0" w:color="auto"/>
            <w:right w:val="none" w:sz="0" w:space="0" w:color="auto"/>
          </w:divBdr>
          <w:divsChild>
            <w:div w:id="222108791">
              <w:marLeft w:val="0"/>
              <w:marRight w:val="0"/>
              <w:marTop w:val="0"/>
              <w:marBottom w:val="0"/>
              <w:divBdr>
                <w:top w:val="none" w:sz="0" w:space="0" w:color="auto"/>
                <w:left w:val="none" w:sz="0" w:space="0" w:color="auto"/>
                <w:bottom w:val="none" w:sz="0" w:space="0" w:color="auto"/>
                <w:right w:val="none" w:sz="0" w:space="0" w:color="auto"/>
              </w:divBdr>
              <w:divsChild>
                <w:div w:id="758405987">
                  <w:marLeft w:val="0"/>
                  <w:marRight w:val="0"/>
                  <w:marTop w:val="0"/>
                  <w:marBottom w:val="0"/>
                  <w:divBdr>
                    <w:top w:val="none" w:sz="0" w:space="0" w:color="auto"/>
                    <w:left w:val="none" w:sz="0" w:space="0" w:color="auto"/>
                    <w:bottom w:val="none" w:sz="0" w:space="0" w:color="auto"/>
                    <w:right w:val="none" w:sz="0" w:space="0" w:color="auto"/>
                  </w:divBdr>
                  <w:divsChild>
                    <w:div w:id="1070614040">
                      <w:marLeft w:val="0"/>
                      <w:marRight w:val="0"/>
                      <w:marTop w:val="0"/>
                      <w:marBottom w:val="0"/>
                      <w:divBdr>
                        <w:top w:val="none" w:sz="0" w:space="0" w:color="auto"/>
                        <w:left w:val="none" w:sz="0" w:space="0" w:color="auto"/>
                        <w:bottom w:val="none" w:sz="0" w:space="0" w:color="auto"/>
                        <w:right w:val="none" w:sz="0" w:space="0" w:color="auto"/>
                      </w:divBdr>
                      <w:divsChild>
                        <w:div w:id="592318216">
                          <w:marLeft w:val="0"/>
                          <w:marRight w:val="0"/>
                          <w:marTop w:val="0"/>
                          <w:marBottom w:val="0"/>
                          <w:divBdr>
                            <w:top w:val="none" w:sz="0" w:space="0" w:color="auto"/>
                            <w:left w:val="none" w:sz="0" w:space="0" w:color="auto"/>
                            <w:bottom w:val="none" w:sz="0" w:space="0" w:color="auto"/>
                            <w:right w:val="none" w:sz="0" w:space="0" w:color="auto"/>
                          </w:divBdr>
                          <w:divsChild>
                            <w:div w:id="850334322">
                              <w:marLeft w:val="0"/>
                              <w:marRight w:val="0"/>
                              <w:marTop w:val="0"/>
                              <w:marBottom w:val="0"/>
                              <w:divBdr>
                                <w:top w:val="single" w:sz="6" w:space="0" w:color="828282"/>
                                <w:left w:val="single" w:sz="6" w:space="0" w:color="828282"/>
                                <w:bottom w:val="single" w:sz="6" w:space="0" w:color="828282"/>
                                <w:right w:val="single" w:sz="6" w:space="0" w:color="828282"/>
                              </w:divBdr>
                              <w:divsChild>
                                <w:div w:id="1031996864">
                                  <w:marLeft w:val="0"/>
                                  <w:marRight w:val="0"/>
                                  <w:marTop w:val="0"/>
                                  <w:marBottom w:val="0"/>
                                  <w:divBdr>
                                    <w:top w:val="none" w:sz="0" w:space="0" w:color="auto"/>
                                    <w:left w:val="none" w:sz="0" w:space="0" w:color="auto"/>
                                    <w:bottom w:val="none" w:sz="0" w:space="0" w:color="auto"/>
                                    <w:right w:val="none" w:sz="0" w:space="0" w:color="auto"/>
                                  </w:divBdr>
                                  <w:divsChild>
                                    <w:div w:id="1900240544">
                                      <w:marLeft w:val="0"/>
                                      <w:marRight w:val="0"/>
                                      <w:marTop w:val="0"/>
                                      <w:marBottom w:val="0"/>
                                      <w:divBdr>
                                        <w:top w:val="none" w:sz="0" w:space="0" w:color="auto"/>
                                        <w:left w:val="none" w:sz="0" w:space="0" w:color="auto"/>
                                        <w:bottom w:val="none" w:sz="0" w:space="0" w:color="auto"/>
                                        <w:right w:val="none" w:sz="0" w:space="0" w:color="auto"/>
                                      </w:divBdr>
                                      <w:divsChild>
                                        <w:div w:id="1371418430">
                                          <w:marLeft w:val="0"/>
                                          <w:marRight w:val="0"/>
                                          <w:marTop w:val="0"/>
                                          <w:marBottom w:val="0"/>
                                          <w:divBdr>
                                            <w:top w:val="none" w:sz="0" w:space="0" w:color="auto"/>
                                            <w:left w:val="none" w:sz="0" w:space="0" w:color="auto"/>
                                            <w:bottom w:val="none" w:sz="0" w:space="0" w:color="auto"/>
                                            <w:right w:val="none" w:sz="0" w:space="0" w:color="auto"/>
                                          </w:divBdr>
                                          <w:divsChild>
                                            <w:div w:id="722869688">
                                              <w:marLeft w:val="0"/>
                                              <w:marRight w:val="0"/>
                                              <w:marTop w:val="0"/>
                                              <w:marBottom w:val="0"/>
                                              <w:divBdr>
                                                <w:top w:val="none" w:sz="0" w:space="0" w:color="auto"/>
                                                <w:left w:val="none" w:sz="0" w:space="0" w:color="auto"/>
                                                <w:bottom w:val="none" w:sz="0" w:space="0" w:color="auto"/>
                                                <w:right w:val="none" w:sz="0" w:space="0" w:color="auto"/>
                                              </w:divBdr>
                                              <w:divsChild>
                                                <w:div w:id="972444549">
                                                  <w:marLeft w:val="0"/>
                                                  <w:marRight w:val="0"/>
                                                  <w:marTop w:val="0"/>
                                                  <w:marBottom w:val="0"/>
                                                  <w:divBdr>
                                                    <w:top w:val="none" w:sz="0" w:space="0" w:color="auto"/>
                                                    <w:left w:val="none" w:sz="0" w:space="0" w:color="auto"/>
                                                    <w:bottom w:val="none" w:sz="0" w:space="0" w:color="auto"/>
                                                    <w:right w:val="none" w:sz="0" w:space="0" w:color="auto"/>
                                                  </w:divBdr>
                                                  <w:divsChild>
                                                    <w:div w:id="1751929616">
                                                      <w:marLeft w:val="0"/>
                                                      <w:marRight w:val="0"/>
                                                      <w:marTop w:val="0"/>
                                                      <w:marBottom w:val="0"/>
                                                      <w:divBdr>
                                                        <w:top w:val="none" w:sz="0" w:space="0" w:color="auto"/>
                                                        <w:left w:val="none" w:sz="0" w:space="0" w:color="auto"/>
                                                        <w:bottom w:val="none" w:sz="0" w:space="0" w:color="auto"/>
                                                        <w:right w:val="none" w:sz="0" w:space="0" w:color="auto"/>
                                                      </w:divBdr>
                                                      <w:divsChild>
                                                        <w:div w:id="3807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837513">
      <w:bodyDiv w:val="1"/>
      <w:marLeft w:val="0"/>
      <w:marRight w:val="0"/>
      <w:marTop w:val="0"/>
      <w:marBottom w:val="0"/>
      <w:divBdr>
        <w:top w:val="none" w:sz="0" w:space="0" w:color="auto"/>
        <w:left w:val="none" w:sz="0" w:space="0" w:color="auto"/>
        <w:bottom w:val="none" w:sz="0" w:space="0" w:color="auto"/>
        <w:right w:val="none" w:sz="0" w:space="0" w:color="auto"/>
      </w:divBdr>
    </w:div>
    <w:div w:id="1793359093">
      <w:bodyDiv w:val="1"/>
      <w:marLeft w:val="0"/>
      <w:marRight w:val="0"/>
      <w:marTop w:val="0"/>
      <w:marBottom w:val="0"/>
      <w:divBdr>
        <w:top w:val="none" w:sz="0" w:space="0" w:color="auto"/>
        <w:left w:val="none" w:sz="0" w:space="0" w:color="auto"/>
        <w:bottom w:val="none" w:sz="0" w:space="0" w:color="auto"/>
        <w:right w:val="none" w:sz="0" w:space="0" w:color="auto"/>
      </w:divBdr>
      <w:divsChild>
        <w:div w:id="1111243803">
          <w:marLeft w:val="0"/>
          <w:marRight w:val="0"/>
          <w:marTop w:val="0"/>
          <w:marBottom w:val="0"/>
          <w:divBdr>
            <w:top w:val="none" w:sz="0" w:space="0" w:color="auto"/>
            <w:left w:val="none" w:sz="0" w:space="0" w:color="auto"/>
            <w:bottom w:val="none" w:sz="0" w:space="0" w:color="auto"/>
            <w:right w:val="none" w:sz="0" w:space="0" w:color="auto"/>
          </w:divBdr>
          <w:divsChild>
            <w:div w:id="1830362449">
              <w:marLeft w:val="0"/>
              <w:marRight w:val="0"/>
              <w:marTop w:val="0"/>
              <w:marBottom w:val="0"/>
              <w:divBdr>
                <w:top w:val="none" w:sz="0" w:space="0" w:color="auto"/>
                <w:left w:val="none" w:sz="0" w:space="0" w:color="auto"/>
                <w:bottom w:val="none" w:sz="0" w:space="0" w:color="auto"/>
                <w:right w:val="none" w:sz="0" w:space="0" w:color="auto"/>
              </w:divBdr>
              <w:divsChild>
                <w:div w:id="1281381238">
                  <w:marLeft w:val="0"/>
                  <w:marRight w:val="0"/>
                  <w:marTop w:val="0"/>
                  <w:marBottom w:val="0"/>
                  <w:divBdr>
                    <w:top w:val="none" w:sz="0" w:space="0" w:color="auto"/>
                    <w:left w:val="none" w:sz="0" w:space="0" w:color="auto"/>
                    <w:bottom w:val="none" w:sz="0" w:space="0" w:color="auto"/>
                    <w:right w:val="none" w:sz="0" w:space="0" w:color="auto"/>
                  </w:divBdr>
                  <w:divsChild>
                    <w:div w:id="506821779">
                      <w:marLeft w:val="0"/>
                      <w:marRight w:val="0"/>
                      <w:marTop w:val="0"/>
                      <w:marBottom w:val="0"/>
                      <w:divBdr>
                        <w:top w:val="none" w:sz="0" w:space="0" w:color="auto"/>
                        <w:left w:val="none" w:sz="0" w:space="0" w:color="auto"/>
                        <w:bottom w:val="none" w:sz="0" w:space="0" w:color="auto"/>
                        <w:right w:val="none" w:sz="0" w:space="0" w:color="auto"/>
                      </w:divBdr>
                      <w:divsChild>
                        <w:div w:id="500391813">
                          <w:marLeft w:val="0"/>
                          <w:marRight w:val="0"/>
                          <w:marTop w:val="0"/>
                          <w:marBottom w:val="0"/>
                          <w:divBdr>
                            <w:top w:val="none" w:sz="0" w:space="0" w:color="auto"/>
                            <w:left w:val="none" w:sz="0" w:space="0" w:color="auto"/>
                            <w:bottom w:val="none" w:sz="0" w:space="0" w:color="auto"/>
                            <w:right w:val="none" w:sz="0" w:space="0" w:color="auto"/>
                          </w:divBdr>
                          <w:divsChild>
                            <w:div w:id="1533690085">
                              <w:marLeft w:val="0"/>
                              <w:marRight w:val="0"/>
                              <w:marTop w:val="0"/>
                              <w:marBottom w:val="0"/>
                              <w:divBdr>
                                <w:top w:val="single" w:sz="6" w:space="0" w:color="828282"/>
                                <w:left w:val="single" w:sz="6" w:space="0" w:color="828282"/>
                                <w:bottom w:val="single" w:sz="6" w:space="0" w:color="828282"/>
                                <w:right w:val="single" w:sz="6" w:space="0" w:color="828282"/>
                              </w:divBdr>
                              <w:divsChild>
                                <w:div w:id="297034421">
                                  <w:marLeft w:val="0"/>
                                  <w:marRight w:val="0"/>
                                  <w:marTop w:val="0"/>
                                  <w:marBottom w:val="0"/>
                                  <w:divBdr>
                                    <w:top w:val="none" w:sz="0" w:space="0" w:color="auto"/>
                                    <w:left w:val="none" w:sz="0" w:space="0" w:color="auto"/>
                                    <w:bottom w:val="none" w:sz="0" w:space="0" w:color="auto"/>
                                    <w:right w:val="none" w:sz="0" w:space="0" w:color="auto"/>
                                  </w:divBdr>
                                  <w:divsChild>
                                    <w:div w:id="1808472136">
                                      <w:marLeft w:val="0"/>
                                      <w:marRight w:val="0"/>
                                      <w:marTop w:val="0"/>
                                      <w:marBottom w:val="0"/>
                                      <w:divBdr>
                                        <w:top w:val="none" w:sz="0" w:space="0" w:color="auto"/>
                                        <w:left w:val="none" w:sz="0" w:space="0" w:color="auto"/>
                                        <w:bottom w:val="none" w:sz="0" w:space="0" w:color="auto"/>
                                        <w:right w:val="none" w:sz="0" w:space="0" w:color="auto"/>
                                      </w:divBdr>
                                      <w:divsChild>
                                        <w:div w:id="972247632">
                                          <w:marLeft w:val="0"/>
                                          <w:marRight w:val="0"/>
                                          <w:marTop w:val="0"/>
                                          <w:marBottom w:val="0"/>
                                          <w:divBdr>
                                            <w:top w:val="none" w:sz="0" w:space="0" w:color="auto"/>
                                            <w:left w:val="none" w:sz="0" w:space="0" w:color="auto"/>
                                            <w:bottom w:val="none" w:sz="0" w:space="0" w:color="auto"/>
                                            <w:right w:val="none" w:sz="0" w:space="0" w:color="auto"/>
                                          </w:divBdr>
                                          <w:divsChild>
                                            <w:div w:id="142937737">
                                              <w:marLeft w:val="0"/>
                                              <w:marRight w:val="0"/>
                                              <w:marTop w:val="0"/>
                                              <w:marBottom w:val="0"/>
                                              <w:divBdr>
                                                <w:top w:val="none" w:sz="0" w:space="0" w:color="auto"/>
                                                <w:left w:val="none" w:sz="0" w:space="0" w:color="auto"/>
                                                <w:bottom w:val="none" w:sz="0" w:space="0" w:color="auto"/>
                                                <w:right w:val="none" w:sz="0" w:space="0" w:color="auto"/>
                                              </w:divBdr>
                                              <w:divsChild>
                                                <w:div w:id="427430496">
                                                  <w:marLeft w:val="0"/>
                                                  <w:marRight w:val="0"/>
                                                  <w:marTop w:val="0"/>
                                                  <w:marBottom w:val="0"/>
                                                  <w:divBdr>
                                                    <w:top w:val="none" w:sz="0" w:space="0" w:color="auto"/>
                                                    <w:left w:val="none" w:sz="0" w:space="0" w:color="auto"/>
                                                    <w:bottom w:val="none" w:sz="0" w:space="0" w:color="auto"/>
                                                    <w:right w:val="none" w:sz="0" w:space="0" w:color="auto"/>
                                                  </w:divBdr>
                                                  <w:divsChild>
                                                    <w:div w:id="2104060602">
                                                      <w:marLeft w:val="0"/>
                                                      <w:marRight w:val="0"/>
                                                      <w:marTop w:val="0"/>
                                                      <w:marBottom w:val="0"/>
                                                      <w:divBdr>
                                                        <w:top w:val="none" w:sz="0" w:space="0" w:color="auto"/>
                                                        <w:left w:val="none" w:sz="0" w:space="0" w:color="auto"/>
                                                        <w:bottom w:val="none" w:sz="0" w:space="0" w:color="auto"/>
                                                        <w:right w:val="none" w:sz="0" w:space="0" w:color="auto"/>
                                                      </w:divBdr>
                                                      <w:divsChild>
                                                        <w:div w:id="936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177961">
      <w:bodyDiv w:val="1"/>
      <w:marLeft w:val="0"/>
      <w:marRight w:val="0"/>
      <w:marTop w:val="0"/>
      <w:marBottom w:val="0"/>
      <w:divBdr>
        <w:top w:val="none" w:sz="0" w:space="0" w:color="auto"/>
        <w:left w:val="none" w:sz="0" w:space="0" w:color="auto"/>
        <w:bottom w:val="none" w:sz="0" w:space="0" w:color="auto"/>
        <w:right w:val="none" w:sz="0" w:space="0" w:color="auto"/>
      </w:divBdr>
      <w:divsChild>
        <w:div w:id="1960185606">
          <w:marLeft w:val="0"/>
          <w:marRight w:val="0"/>
          <w:marTop w:val="0"/>
          <w:marBottom w:val="0"/>
          <w:divBdr>
            <w:top w:val="none" w:sz="0" w:space="0" w:color="auto"/>
            <w:left w:val="none" w:sz="0" w:space="0" w:color="auto"/>
            <w:bottom w:val="none" w:sz="0" w:space="0" w:color="auto"/>
            <w:right w:val="none" w:sz="0" w:space="0" w:color="auto"/>
          </w:divBdr>
          <w:divsChild>
            <w:div w:id="51393292">
              <w:marLeft w:val="0"/>
              <w:marRight w:val="0"/>
              <w:marTop w:val="0"/>
              <w:marBottom w:val="0"/>
              <w:divBdr>
                <w:top w:val="none" w:sz="0" w:space="0" w:color="auto"/>
                <w:left w:val="none" w:sz="0" w:space="0" w:color="auto"/>
                <w:bottom w:val="none" w:sz="0" w:space="0" w:color="auto"/>
                <w:right w:val="none" w:sz="0" w:space="0" w:color="auto"/>
              </w:divBdr>
              <w:divsChild>
                <w:div w:id="861169174">
                  <w:marLeft w:val="0"/>
                  <w:marRight w:val="0"/>
                  <w:marTop w:val="0"/>
                  <w:marBottom w:val="0"/>
                  <w:divBdr>
                    <w:top w:val="none" w:sz="0" w:space="0" w:color="auto"/>
                    <w:left w:val="none" w:sz="0" w:space="0" w:color="auto"/>
                    <w:bottom w:val="none" w:sz="0" w:space="0" w:color="auto"/>
                    <w:right w:val="none" w:sz="0" w:space="0" w:color="auto"/>
                  </w:divBdr>
                  <w:divsChild>
                    <w:div w:id="606696487">
                      <w:marLeft w:val="0"/>
                      <w:marRight w:val="0"/>
                      <w:marTop w:val="0"/>
                      <w:marBottom w:val="0"/>
                      <w:divBdr>
                        <w:top w:val="none" w:sz="0" w:space="0" w:color="auto"/>
                        <w:left w:val="none" w:sz="0" w:space="0" w:color="auto"/>
                        <w:bottom w:val="none" w:sz="0" w:space="0" w:color="auto"/>
                        <w:right w:val="none" w:sz="0" w:space="0" w:color="auto"/>
                      </w:divBdr>
                      <w:divsChild>
                        <w:div w:id="266272909">
                          <w:marLeft w:val="0"/>
                          <w:marRight w:val="0"/>
                          <w:marTop w:val="0"/>
                          <w:marBottom w:val="0"/>
                          <w:divBdr>
                            <w:top w:val="none" w:sz="0" w:space="0" w:color="auto"/>
                            <w:left w:val="none" w:sz="0" w:space="0" w:color="auto"/>
                            <w:bottom w:val="none" w:sz="0" w:space="0" w:color="auto"/>
                            <w:right w:val="none" w:sz="0" w:space="0" w:color="auto"/>
                          </w:divBdr>
                          <w:divsChild>
                            <w:div w:id="960192099">
                              <w:marLeft w:val="0"/>
                              <w:marRight w:val="0"/>
                              <w:marTop w:val="0"/>
                              <w:marBottom w:val="0"/>
                              <w:divBdr>
                                <w:top w:val="single" w:sz="6" w:space="0" w:color="828282"/>
                                <w:left w:val="single" w:sz="6" w:space="0" w:color="828282"/>
                                <w:bottom w:val="single" w:sz="6" w:space="0" w:color="828282"/>
                                <w:right w:val="single" w:sz="6" w:space="0" w:color="828282"/>
                              </w:divBdr>
                              <w:divsChild>
                                <w:div w:id="1420365036">
                                  <w:marLeft w:val="0"/>
                                  <w:marRight w:val="0"/>
                                  <w:marTop w:val="0"/>
                                  <w:marBottom w:val="0"/>
                                  <w:divBdr>
                                    <w:top w:val="none" w:sz="0" w:space="0" w:color="auto"/>
                                    <w:left w:val="none" w:sz="0" w:space="0" w:color="auto"/>
                                    <w:bottom w:val="none" w:sz="0" w:space="0" w:color="auto"/>
                                    <w:right w:val="none" w:sz="0" w:space="0" w:color="auto"/>
                                  </w:divBdr>
                                  <w:divsChild>
                                    <w:div w:id="742333147">
                                      <w:marLeft w:val="0"/>
                                      <w:marRight w:val="0"/>
                                      <w:marTop w:val="0"/>
                                      <w:marBottom w:val="0"/>
                                      <w:divBdr>
                                        <w:top w:val="none" w:sz="0" w:space="0" w:color="auto"/>
                                        <w:left w:val="none" w:sz="0" w:space="0" w:color="auto"/>
                                        <w:bottom w:val="none" w:sz="0" w:space="0" w:color="auto"/>
                                        <w:right w:val="none" w:sz="0" w:space="0" w:color="auto"/>
                                      </w:divBdr>
                                      <w:divsChild>
                                        <w:div w:id="1756825848">
                                          <w:marLeft w:val="0"/>
                                          <w:marRight w:val="0"/>
                                          <w:marTop w:val="0"/>
                                          <w:marBottom w:val="0"/>
                                          <w:divBdr>
                                            <w:top w:val="none" w:sz="0" w:space="0" w:color="auto"/>
                                            <w:left w:val="none" w:sz="0" w:space="0" w:color="auto"/>
                                            <w:bottom w:val="none" w:sz="0" w:space="0" w:color="auto"/>
                                            <w:right w:val="none" w:sz="0" w:space="0" w:color="auto"/>
                                          </w:divBdr>
                                          <w:divsChild>
                                            <w:div w:id="702098656">
                                              <w:marLeft w:val="0"/>
                                              <w:marRight w:val="0"/>
                                              <w:marTop w:val="0"/>
                                              <w:marBottom w:val="0"/>
                                              <w:divBdr>
                                                <w:top w:val="none" w:sz="0" w:space="0" w:color="auto"/>
                                                <w:left w:val="none" w:sz="0" w:space="0" w:color="auto"/>
                                                <w:bottom w:val="none" w:sz="0" w:space="0" w:color="auto"/>
                                                <w:right w:val="none" w:sz="0" w:space="0" w:color="auto"/>
                                              </w:divBdr>
                                              <w:divsChild>
                                                <w:div w:id="862091694">
                                                  <w:marLeft w:val="0"/>
                                                  <w:marRight w:val="0"/>
                                                  <w:marTop w:val="0"/>
                                                  <w:marBottom w:val="0"/>
                                                  <w:divBdr>
                                                    <w:top w:val="none" w:sz="0" w:space="0" w:color="auto"/>
                                                    <w:left w:val="none" w:sz="0" w:space="0" w:color="auto"/>
                                                    <w:bottom w:val="none" w:sz="0" w:space="0" w:color="auto"/>
                                                    <w:right w:val="none" w:sz="0" w:space="0" w:color="auto"/>
                                                  </w:divBdr>
                                                  <w:divsChild>
                                                    <w:div w:id="976373916">
                                                      <w:marLeft w:val="0"/>
                                                      <w:marRight w:val="0"/>
                                                      <w:marTop w:val="0"/>
                                                      <w:marBottom w:val="0"/>
                                                      <w:divBdr>
                                                        <w:top w:val="none" w:sz="0" w:space="0" w:color="auto"/>
                                                        <w:left w:val="none" w:sz="0" w:space="0" w:color="auto"/>
                                                        <w:bottom w:val="none" w:sz="0" w:space="0" w:color="auto"/>
                                                        <w:right w:val="none" w:sz="0" w:space="0" w:color="auto"/>
                                                      </w:divBdr>
                                                      <w:divsChild>
                                                        <w:div w:id="13992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685725">
      <w:bodyDiv w:val="1"/>
      <w:marLeft w:val="0"/>
      <w:marRight w:val="0"/>
      <w:marTop w:val="0"/>
      <w:marBottom w:val="0"/>
      <w:divBdr>
        <w:top w:val="none" w:sz="0" w:space="0" w:color="auto"/>
        <w:left w:val="none" w:sz="0" w:space="0" w:color="auto"/>
        <w:bottom w:val="none" w:sz="0" w:space="0" w:color="auto"/>
        <w:right w:val="none" w:sz="0" w:space="0" w:color="auto"/>
      </w:divBdr>
    </w:div>
    <w:div w:id="1948536877">
      <w:bodyDiv w:val="1"/>
      <w:marLeft w:val="0"/>
      <w:marRight w:val="0"/>
      <w:marTop w:val="0"/>
      <w:marBottom w:val="0"/>
      <w:divBdr>
        <w:top w:val="none" w:sz="0" w:space="0" w:color="auto"/>
        <w:left w:val="none" w:sz="0" w:space="0" w:color="auto"/>
        <w:bottom w:val="none" w:sz="0" w:space="0" w:color="auto"/>
        <w:right w:val="none" w:sz="0" w:space="0" w:color="auto"/>
      </w:divBdr>
      <w:divsChild>
        <w:div w:id="192767243">
          <w:marLeft w:val="0"/>
          <w:marRight w:val="0"/>
          <w:marTop w:val="0"/>
          <w:marBottom w:val="0"/>
          <w:divBdr>
            <w:top w:val="none" w:sz="0" w:space="0" w:color="auto"/>
            <w:left w:val="none" w:sz="0" w:space="0" w:color="auto"/>
            <w:bottom w:val="none" w:sz="0" w:space="0" w:color="auto"/>
            <w:right w:val="none" w:sz="0" w:space="0" w:color="auto"/>
          </w:divBdr>
          <w:divsChild>
            <w:div w:id="44526183">
              <w:marLeft w:val="0"/>
              <w:marRight w:val="0"/>
              <w:marTop w:val="0"/>
              <w:marBottom w:val="0"/>
              <w:divBdr>
                <w:top w:val="none" w:sz="0" w:space="0" w:color="auto"/>
                <w:left w:val="none" w:sz="0" w:space="0" w:color="auto"/>
                <w:bottom w:val="none" w:sz="0" w:space="0" w:color="auto"/>
                <w:right w:val="none" w:sz="0" w:space="0" w:color="auto"/>
              </w:divBdr>
              <w:divsChild>
                <w:div w:id="54133887">
                  <w:marLeft w:val="0"/>
                  <w:marRight w:val="0"/>
                  <w:marTop w:val="0"/>
                  <w:marBottom w:val="0"/>
                  <w:divBdr>
                    <w:top w:val="none" w:sz="0" w:space="0" w:color="auto"/>
                    <w:left w:val="none" w:sz="0" w:space="0" w:color="auto"/>
                    <w:bottom w:val="none" w:sz="0" w:space="0" w:color="auto"/>
                    <w:right w:val="none" w:sz="0" w:space="0" w:color="auto"/>
                  </w:divBdr>
                  <w:divsChild>
                    <w:div w:id="1290745196">
                      <w:marLeft w:val="0"/>
                      <w:marRight w:val="0"/>
                      <w:marTop w:val="0"/>
                      <w:marBottom w:val="0"/>
                      <w:divBdr>
                        <w:top w:val="none" w:sz="0" w:space="0" w:color="auto"/>
                        <w:left w:val="none" w:sz="0" w:space="0" w:color="auto"/>
                        <w:bottom w:val="none" w:sz="0" w:space="0" w:color="auto"/>
                        <w:right w:val="none" w:sz="0" w:space="0" w:color="auto"/>
                      </w:divBdr>
                      <w:divsChild>
                        <w:div w:id="1149402973">
                          <w:marLeft w:val="0"/>
                          <w:marRight w:val="0"/>
                          <w:marTop w:val="0"/>
                          <w:marBottom w:val="0"/>
                          <w:divBdr>
                            <w:top w:val="none" w:sz="0" w:space="0" w:color="auto"/>
                            <w:left w:val="none" w:sz="0" w:space="0" w:color="auto"/>
                            <w:bottom w:val="none" w:sz="0" w:space="0" w:color="auto"/>
                            <w:right w:val="none" w:sz="0" w:space="0" w:color="auto"/>
                          </w:divBdr>
                          <w:divsChild>
                            <w:div w:id="1083993791">
                              <w:marLeft w:val="0"/>
                              <w:marRight w:val="0"/>
                              <w:marTop w:val="0"/>
                              <w:marBottom w:val="0"/>
                              <w:divBdr>
                                <w:top w:val="single" w:sz="6" w:space="0" w:color="828282"/>
                                <w:left w:val="single" w:sz="6" w:space="0" w:color="828282"/>
                                <w:bottom w:val="single" w:sz="6" w:space="0" w:color="828282"/>
                                <w:right w:val="single" w:sz="6" w:space="0" w:color="828282"/>
                              </w:divBdr>
                              <w:divsChild>
                                <w:div w:id="1650791073">
                                  <w:marLeft w:val="0"/>
                                  <w:marRight w:val="0"/>
                                  <w:marTop w:val="0"/>
                                  <w:marBottom w:val="0"/>
                                  <w:divBdr>
                                    <w:top w:val="none" w:sz="0" w:space="0" w:color="auto"/>
                                    <w:left w:val="none" w:sz="0" w:space="0" w:color="auto"/>
                                    <w:bottom w:val="none" w:sz="0" w:space="0" w:color="auto"/>
                                    <w:right w:val="none" w:sz="0" w:space="0" w:color="auto"/>
                                  </w:divBdr>
                                  <w:divsChild>
                                    <w:div w:id="1578906633">
                                      <w:marLeft w:val="0"/>
                                      <w:marRight w:val="0"/>
                                      <w:marTop w:val="0"/>
                                      <w:marBottom w:val="0"/>
                                      <w:divBdr>
                                        <w:top w:val="none" w:sz="0" w:space="0" w:color="auto"/>
                                        <w:left w:val="none" w:sz="0" w:space="0" w:color="auto"/>
                                        <w:bottom w:val="none" w:sz="0" w:space="0" w:color="auto"/>
                                        <w:right w:val="none" w:sz="0" w:space="0" w:color="auto"/>
                                      </w:divBdr>
                                      <w:divsChild>
                                        <w:div w:id="1590624936">
                                          <w:marLeft w:val="0"/>
                                          <w:marRight w:val="0"/>
                                          <w:marTop w:val="0"/>
                                          <w:marBottom w:val="0"/>
                                          <w:divBdr>
                                            <w:top w:val="none" w:sz="0" w:space="0" w:color="auto"/>
                                            <w:left w:val="none" w:sz="0" w:space="0" w:color="auto"/>
                                            <w:bottom w:val="none" w:sz="0" w:space="0" w:color="auto"/>
                                            <w:right w:val="none" w:sz="0" w:space="0" w:color="auto"/>
                                          </w:divBdr>
                                          <w:divsChild>
                                            <w:div w:id="1830632637">
                                              <w:marLeft w:val="0"/>
                                              <w:marRight w:val="0"/>
                                              <w:marTop w:val="0"/>
                                              <w:marBottom w:val="0"/>
                                              <w:divBdr>
                                                <w:top w:val="none" w:sz="0" w:space="0" w:color="auto"/>
                                                <w:left w:val="none" w:sz="0" w:space="0" w:color="auto"/>
                                                <w:bottom w:val="none" w:sz="0" w:space="0" w:color="auto"/>
                                                <w:right w:val="none" w:sz="0" w:space="0" w:color="auto"/>
                                              </w:divBdr>
                                              <w:divsChild>
                                                <w:div w:id="1015616353">
                                                  <w:marLeft w:val="0"/>
                                                  <w:marRight w:val="0"/>
                                                  <w:marTop w:val="0"/>
                                                  <w:marBottom w:val="0"/>
                                                  <w:divBdr>
                                                    <w:top w:val="none" w:sz="0" w:space="0" w:color="auto"/>
                                                    <w:left w:val="none" w:sz="0" w:space="0" w:color="auto"/>
                                                    <w:bottom w:val="none" w:sz="0" w:space="0" w:color="auto"/>
                                                    <w:right w:val="none" w:sz="0" w:space="0" w:color="auto"/>
                                                  </w:divBdr>
                                                  <w:divsChild>
                                                    <w:div w:id="1773354520">
                                                      <w:marLeft w:val="0"/>
                                                      <w:marRight w:val="0"/>
                                                      <w:marTop w:val="0"/>
                                                      <w:marBottom w:val="0"/>
                                                      <w:divBdr>
                                                        <w:top w:val="none" w:sz="0" w:space="0" w:color="auto"/>
                                                        <w:left w:val="none" w:sz="0" w:space="0" w:color="auto"/>
                                                        <w:bottom w:val="none" w:sz="0" w:space="0" w:color="auto"/>
                                                        <w:right w:val="none" w:sz="0" w:space="0" w:color="auto"/>
                                                      </w:divBdr>
                                                      <w:divsChild>
                                                        <w:div w:id="13159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2275033">
      <w:bodyDiv w:val="1"/>
      <w:marLeft w:val="0"/>
      <w:marRight w:val="0"/>
      <w:marTop w:val="0"/>
      <w:marBottom w:val="0"/>
      <w:divBdr>
        <w:top w:val="none" w:sz="0" w:space="0" w:color="auto"/>
        <w:left w:val="none" w:sz="0" w:space="0" w:color="auto"/>
        <w:bottom w:val="none" w:sz="0" w:space="0" w:color="auto"/>
        <w:right w:val="none" w:sz="0" w:space="0" w:color="auto"/>
      </w:divBdr>
      <w:divsChild>
        <w:div w:id="55662588">
          <w:marLeft w:val="0"/>
          <w:marRight w:val="0"/>
          <w:marTop w:val="0"/>
          <w:marBottom w:val="0"/>
          <w:divBdr>
            <w:top w:val="none" w:sz="0" w:space="0" w:color="auto"/>
            <w:left w:val="none" w:sz="0" w:space="0" w:color="auto"/>
            <w:bottom w:val="none" w:sz="0" w:space="0" w:color="auto"/>
            <w:right w:val="none" w:sz="0" w:space="0" w:color="auto"/>
          </w:divBdr>
          <w:divsChild>
            <w:div w:id="1378970121">
              <w:marLeft w:val="0"/>
              <w:marRight w:val="0"/>
              <w:marTop w:val="0"/>
              <w:marBottom w:val="0"/>
              <w:divBdr>
                <w:top w:val="none" w:sz="0" w:space="0" w:color="auto"/>
                <w:left w:val="none" w:sz="0" w:space="0" w:color="auto"/>
                <w:bottom w:val="none" w:sz="0" w:space="0" w:color="auto"/>
                <w:right w:val="none" w:sz="0" w:space="0" w:color="auto"/>
              </w:divBdr>
              <w:divsChild>
                <w:div w:id="242033892">
                  <w:marLeft w:val="0"/>
                  <w:marRight w:val="0"/>
                  <w:marTop w:val="0"/>
                  <w:marBottom w:val="0"/>
                  <w:divBdr>
                    <w:top w:val="none" w:sz="0" w:space="0" w:color="auto"/>
                    <w:left w:val="none" w:sz="0" w:space="0" w:color="auto"/>
                    <w:bottom w:val="none" w:sz="0" w:space="0" w:color="auto"/>
                    <w:right w:val="none" w:sz="0" w:space="0" w:color="auto"/>
                  </w:divBdr>
                  <w:divsChild>
                    <w:div w:id="2114596047">
                      <w:marLeft w:val="0"/>
                      <w:marRight w:val="0"/>
                      <w:marTop w:val="0"/>
                      <w:marBottom w:val="0"/>
                      <w:divBdr>
                        <w:top w:val="none" w:sz="0" w:space="0" w:color="auto"/>
                        <w:left w:val="none" w:sz="0" w:space="0" w:color="auto"/>
                        <w:bottom w:val="none" w:sz="0" w:space="0" w:color="auto"/>
                        <w:right w:val="none" w:sz="0" w:space="0" w:color="auto"/>
                      </w:divBdr>
                      <w:divsChild>
                        <w:div w:id="1257834043">
                          <w:marLeft w:val="0"/>
                          <w:marRight w:val="0"/>
                          <w:marTop w:val="0"/>
                          <w:marBottom w:val="0"/>
                          <w:divBdr>
                            <w:top w:val="none" w:sz="0" w:space="0" w:color="auto"/>
                            <w:left w:val="none" w:sz="0" w:space="0" w:color="auto"/>
                            <w:bottom w:val="none" w:sz="0" w:space="0" w:color="auto"/>
                            <w:right w:val="none" w:sz="0" w:space="0" w:color="auto"/>
                          </w:divBdr>
                          <w:divsChild>
                            <w:div w:id="262301251">
                              <w:marLeft w:val="0"/>
                              <w:marRight w:val="0"/>
                              <w:marTop w:val="0"/>
                              <w:marBottom w:val="0"/>
                              <w:divBdr>
                                <w:top w:val="single" w:sz="6" w:space="0" w:color="828282"/>
                                <w:left w:val="single" w:sz="6" w:space="0" w:color="828282"/>
                                <w:bottom w:val="single" w:sz="6" w:space="0" w:color="828282"/>
                                <w:right w:val="single" w:sz="6" w:space="0" w:color="828282"/>
                              </w:divBdr>
                              <w:divsChild>
                                <w:div w:id="691876748">
                                  <w:marLeft w:val="0"/>
                                  <w:marRight w:val="0"/>
                                  <w:marTop w:val="0"/>
                                  <w:marBottom w:val="0"/>
                                  <w:divBdr>
                                    <w:top w:val="none" w:sz="0" w:space="0" w:color="auto"/>
                                    <w:left w:val="none" w:sz="0" w:space="0" w:color="auto"/>
                                    <w:bottom w:val="none" w:sz="0" w:space="0" w:color="auto"/>
                                    <w:right w:val="none" w:sz="0" w:space="0" w:color="auto"/>
                                  </w:divBdr>
                                  <w:divsChild>
                                    <w:div w:id="526874346">
                                      <w:marLeft w:val="0"/>
                                      <w:marRight w:val="0"/>
                                      <w:marTop w:val="0"/>
                                      <w:marBottom w:val="0"/>
                                      <w:divBdr>
                                        <w:top w:val="none" w:sz="0" w:space="0" w:color="auto"/>
                                        <w:left w:val="none" w:sz="0" w:space="0" w:color="auto"/>
                                        <w:bottom w:val="none" w:sz="0" w:space="0" w:color="auto"/>
                                        <w:right w:val="none" w:sz="0" w:space="0" w:color="auto"/>
                                      </w:divBdr>
                                      <w:divsChild>
                                        <w:div w:id="804005541">
                                          <w:marLeft w:val="0"/>
                                          <w:marRight w:val="0"/>
                                          <w:marTop w:val="0"/>
                                          <w:marBottom w:val="0"/>
                                          <w:divBdr>
                                            <w:top w:val="none" w:sz="0" w:space="0" w:color="auto"/>
                                            <w:left w:val="none" w:sz="0" w:space="0" w:color="auto"/>
                                            <w:bottom w:val="none" w:sz="0" w:space="0" w:color="auto"/>
                                            <w:right w:val="none" w:sz="0" w:space="0" w:color="auto"/>
                                          </w:divBdr>
                                          <w:divsChild>
                                            <w:div w:id="69273446">
                                              <w:marLeft w:val="0"/>
                                              <w:marRight w:val="0"/>
                                              <w:marTop w:val="0"/>
                                              <w:marBottom w:val="0"/>
                                              <w:divBdr>
                                                <w:top w:val="none" w:sz="0" w:space="0" w:color="auto"/>
                                                <w:left w:val="none" w:sz="0" w:space="0" w:color="auto"/>
                                                <w:bottom w:val="none" w:sz="0" w:space="0" w:color="auto"/>
                                                <w:right w:val="none" w:sz="0" w:space="0" w:color="auto"/>
                                              </w:divBdr>
                                              <w:divsChild>
                                                <w:div w:id="844511923">
                                                  <w:marLeft w:val="0"/>
                                                  <w:marRight w:val="0"/>
                                                  <w:marTop w:val="0"/>
                                                  <w:marBottom w:val="0"/>
                                                  <w:divBdr>
                                                    <w:top w:val="none" w:sz="0" w:space="0" w:color="auto"/>
                                                    <w:left w:val="none" w:sz="0" w:space="0" w:color="auto"/>
                                                    <w:bottom w:val="none" w:sz="0" w:space="0" w:color="auto"/>
                                                    <w:right w:val="none" w:sz="0" w:space="0" w:color="auto"/>
                                                  </w:divBdr>
                                                  <w:divsChild>
                                                    <w:div w:id="1053043943">
                                                      <w:marLeft w:val="0"/>
                                                      <w:marRight w:val="0"/>
                                                      <w:marTop w:val="0"/>
                                                      <w:marBottom w:val="0"/>
                                                      <w:divBdr>
                                                        <w:top w:val="none" w:sz="0" w:space="0" w:color="auto"/>
                                                        <w:left w:val="none" w:sz="0" w:space="0" w:color="auto"/>
                                                        <w:bottom w:val="none" w:sz="0" w:space="0" w:color="auto"/>
                                                        <w:right w:val="none" w:sz="0" w:space="0" w:color="auto"/>
                                                      </w:divBdr>
                                                      <w:divsChild>
                                                        <w:div w:id="1329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1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CASA EX99/18 - Explanatory Statement</vt:lpstr>
    </vt:vector>
  </TitlesOfParts>
  <Company>Civil Aviation Safety Authority</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EX99/18 - Explanatory Statement</dc:title>
  <dc:subject>Flight Reviews Exemption 2018</dc:subject>
  <dc:creator>Civil Aviation Safety Authority</dc:creator>
  <cp:lastModifiedBy>Davies, Erika</cp:lastModifiedBy>
  <cp:revision>21</cp:revision>
  <cp:lastPrinted>2018-07-23T07:02:00Z</cp:lastPrinted>
  <dcterms:created xsi:type="dcterms:W3CDTF">2018-07-23T00:44:00Z</dcterms:created>
  <dcterms:modified xsi:type="dcterms:W3CDTF">2018-08-13T23:55:00Z</dcterms:modified>
  <cp:category>Exemptions</cp:category>
</cp:coreProperties>
</file>