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09F" w:rsidRPr="002360EA" w:rsidRDefault="004E5A37" w:rsidP="00045BA4">
      <w:r>
        <w:rPr>
          <w:noProof/>
          <w:lang w:eastAsia="ja-JP"/>
        </w:rPr>
        <w:drawing>
          <wp:inline distT="0" distB="0" distL="0" distR="0">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A921B0" w:rsidRPr="002360EA" w:rsidRDefault="007B2825">
      <w:pPr>
        <w:pStyle w:val="Title"/>
        <w:pBdr>
          <w:bottom w:val="single" w:sz="4" w:space="3" w:color="auto"/>
        </w:pBdr>
      </w:pPr>
      <w:bookmarkStart w:id="0" w:name="Citation"/>
      <w:r>
        <w:t>Health Insurance (Allied Health Services</w:t>
      </w:r>
      <w:r w:rsidR="00A921B0" w:rsidRPr="002360EA">
        <w:t xml:space="preserve">) Amendment </w:t>
      </w:r>
      <w:bookmarkEnd w:id="0"/>
      <w:r w:rsidR="002608E2">
        <w:t>(</w:t>
      </w:r>
      <w:r w:rsidR="00402A4C">
        <w:t>Psychological Telehealth Services</w:t>
      </w:r>
      <w:r w:rsidR="00456F5E">
        <w:t xml:space="preserve">) </w:t>
      </w:r>
      <w:r w:rsidR="00FC1D88">
        <w:t xml:space="preserve">Determination </w:t>
      </w:r>
      <w:r>
        <w:t>201</w:t>
      </w:r>
      <w:r w:rsidR="009A61D0">
        <w:t>8</w:t>
      </w:r>
    </w:p>
    <w:p w:rsidR="00A921B0" w:rsidRPr="002360EA" w:rsidRDefault="00A921B0">
      <w:pPr>
        <w:pBdr>
          <w:bottom w:val="single" w:sz="4" w:space="3" w:color="auto"/>
        </w:pBdr>
        <w:spacing w:before="480"/>
        <w:rPr>
          <w:rFonts w:ascii="Arial" w:hAnsi="Arial" w:cs="Arial"/>
          <w:i/>
          <w:sz w:val="28"/>
          <w:szCs w:val="28"/>
          <w:lang w:val="en-US"/>
        </w:rPr>
      </w:pPr>
      <w:r w:rsidRPr="002360EA">
        <w:rPr>
          <w:rFonts w:ascii="Arial" w:hAnsi="Arial" w:cs="Arial"/>
          <w:i/>
          <w:sz w:val="28"/>
          <w:szCs w:val="28"/>
          <w:lang w:val="en-US"/>
        </w:rPr>
        <w:t>Health Insurance Act 1973</w:t>
      </w:r>
    </w:p>
    <w:p w:rsidR="00A921B0" w:rsidRPr="002360EA" w:rsidRDefault="00A921B0">
      <w:pPr>
        <w:spacing w:before="360"/>
        <w:jc w:val="both"/>
      </w:pPr>
      <w:r w:rsidRPr="002360EA">
        <w:t xml:space="preserve">I, </w:t>
      </w:r>
      <w:r w:rsidR="006C5640">
        <w:t>MICHAEL RYAN</w:t>
      </w:r>
      <w:r w:rsidR="00330AD5">
        <w:t xml:space="preserve">, </w:t>
      </w:r>
      <w:r w:rsidR="009B70EC">
        <w:t xml:space="preserve">delegate of the Minister for Health, </w:t>
      </w:r>
      <w:r w:rsidRPr="002360EA">
        <w:t xml:space="preserve">make </w:t>
      </w:r>
      <w:r w:rsidR="006C5640">
        <w:t>the following</w:t>
      </w:r>
      <w:r w:rsidR="006C5640" w:rsidRPr="002360EA">
        <w:t xml:space="preserve"> </w:t>
      </w:r>
      <w:r w:rsidRPr="002360EA">
        <w:t>Determination under subsection 3C</w:t>
      </w:r>
      <w:r w:rsidR="00246111" w:rsidRPr="002360EA">
        <w:t> </w:t>
      </w:r>
      <w:r w:rsidRPr="002360EA">
        <w:t xml:space="preserve">(1) of the </w:t>
      </w:r>
      <w:r w:rsidRPr="002360EA">
        <w:rPr>
          <w:i/>
        </w:rPr>
        <w:t>Health Insurance Act 1973</w:t>
      </w:r>
      <w:r w:rsidRPr="002360EA">
        <w:t>.</w:t>
      </w:r>
    </w:p>
    <w:p w:rsidR="00A921B0" w:rsidRPr="002360EA" w:rsidRDefault="00A921B0" w:rsidP="00CA04E1">
      <w:pPr>
        <w:spacing w:before="300" w:after="600" w:line="300" w:lineRule="exact"/>
      </w:pPr>
      <w:r w:rsidRPr="002360EA">
        <w:t>Dated</w:t>
      </w:r>
      <w:bookmarkStart w:id="1" w:name="MadeDate"/>
      <w:bookmarkEnd w:id="1"/>
      <w:r w:rsidR="006A55C4">
        <w:t xml:space="preserve"> </w:t>
      </w:r>
      <w:r w:rsidR="00A15704">
        <w:rPr>
          <w:rFonts w:hint="eastAsia"/>
          <w:lang w:eastAsia="ja-JP"/>
        </w:rPr>
        <w:t xml:space="preserve">23 August </w:t>
      </w:r>
      <w:bookmarkStart w:id="2" w:name="_GoBack"/>
      <w:bookmarkEnd w:id="2"/>
      <w:r w:rsidR="009A61D0">
        <w:t>2018</w:t>
      </w:r>
    </w:p>
    <w:p w:rsidR="00DD3893" w:rsidRDefault="00DD3893">
      <w:pPr>
        <w:pBdr>
          <w:bottom w:val="single" w:sz="4" w:space="12" w:color="auto"/>
        </w:pBdr>
        <w:spacing w:line="240" w:lineRule="exact"/>
      </w:pPr>
    </w:p>
    <w:p w:rsidR="00DD3893" w:rsidRDefault="00DD3893">
      <w:pPr>
        <w:pBdr>
          <w:bottom w:val="single" w:sz="4" w:space="12" w:color="auto"/>
        </w:pBdr>
        <w:spacing w:line="240" w:lineRule="exact"/>
      </w:pPr>
    </w:p>
    <w:p w:rsidR="00DD3893" w:rsidRDefault="00DD3893">
      <w:pPr>
        <w:pBdr>
          <w:bottom w:val="single" w:sz="4" w:space="12" w:color="auto"/>
        </w:pBdr>
        <w:spacing w:line="240" w:lineRule="exact"/>
      </w:pPr>
    </w:p>
    <w:p w:rsidR="00DD3893" w:rsidRDefault="00DD3893">
      <w:pPr>
        <w:pBdr>
          <w:bottom w:val="single" w:sz="4" w:space="12" w:color="auto"/>
        </w:pBdr>
        <w:spacing w:line="240" w:lineRule="exact"/>
      </w:pPr>
    </w:p>
    <w:p w:rsidR="00DD3893" w:rsidRDefault="00DD3893">
      <w:pPr>
        <w:pBdr>
          <w:bottom w:val="single" w:sz="4" w:space="12" w:color="auto"/>
        </w:pBdr>
        <w:spacing w:line="240" w:lineRule="exact"/>
      </w:pPr>
    </w:p>
    <w:p w:rsidR="00DD3893" w:rsidRDefault="00DD3893">
      <w:pPr>
        <w:pBdr>
          <w:bottom w:val="single" w:sz="4" w:space="12" w:color="auto"/>
        </w:pBdr>
        <w:spacing w:line="240" w:lineRule="exact"/>
      </w:pPr>
    </w:p>
    <w:p w:rsidR="00DD3893" w:rsidRDefault="00DD3893">
      <w:pPr>
        <w:pBdr>
          <w:bottom w:val="single" w:sz="4" w:space="12" w:color="auto"/>
        </w:pBdr>
        <w:spacing w:line="240" w:lineRule="exact"/>
      </w:pPr>
    </w:p>
    <w:p w:rsidR="00DD3893" w:rsidRDefault="00DD3893">
      <w:pPr>
        <w:pBdr>
          <w:bottom w:val="single" w:sz="4" w:space="12" w:color="auto"/>
        </w:pBdr>
        <w:spacing w:line="240" w:lineRule="exact"/>
      </w:pPr>
    </w:p>
    <w:p w:rsidR="00456F5E" w:rsidRDefault="006C5640">
      <w:pPr>
        <w:pBdr>
          <w:bottom w:val="single" w:sz="4" w:space="12" w:color="auto"/>
        </w:pBdr>
        <w:spacing w:line="240" w:lineRule="exact"/>
      </w:pPr>
      <w:r>
        <w:t>Michael Ryan</w:t>
      </w:r>
    </w:p>
    <w:p w:rsidR="009B70EC" w:rsidRDefault="006C5640">
      <w:pPr>
        <w:pBdr>
          <w:bottom w:val="single" w:sz="4" w:space="12" w:color="auto"/>
        </w:pBdr>
        <w:spacing w:line="240" w:lineRule="exact"/>
      </w:pPr>
      <w:r>
        <w:t>Acting Assistant Secretary</w:t>
      </w:r>
    </w:p>
    <w:p w:rsidR="00625098" w:rsidRDefault="002614F9">
      <w:pPr>
        <w:pBdr>
          <w:bottom w:val="single" w:sz="4" w:space="12" w:color="auto"/>
        </w:pBdr>
        <w:spacing w:line="240" w:lineRule="exact"/>
      </w:pPr>
      <w:r>
        <w:t>MBS</w:t>
      </w:r>
      <w:r w:rsidRPr="00625098">
        <w:t xml:space="preserve"> </w:t>
      </w:r>
      <w:r w:rsidR="006C5640" w:rsidRPr="00625098">
        <w:t xml:space="preserve">Policy </w:t>
      </w:r>
      <w:r w:rsidR="006C5640">
        <w:t>and</w:t>
      </w:r>
      <w:r w:rsidR="006C5640" w:rsidRPr="00625098">
        <w:t xml:space="preserve"> Specialist Services Branch</w:t>
      </w:r>
    </w:p>
    <w:p w:rsidR="00456F5E" w:rsidRDefault="006C5640">
      <w:pPr>
        <w:pBdr>
          <w:bottom w:val="single" w:sz="4" w:space="12" w:color="auto"/>
        </w:pBdr>
        <w:spacing w:line="240" w:lineRule="exact"/>
      </w:pPr>
      <w:r>
        <w:t>Medical Benefits Division</w:t>
      </w:r>
      <w:bookmarkStart w:id="3" w:name="Minister"/>
    </w:p>
    <w:p w:rsidR="006C5640" w:rsidRDefault="006C5640">
      <w:pPr>
        <w:pBdr>
          <w:bottom w:val="single" w:sz="4" w:space="12" w:color="auto"/>
        </w:pBdr>
        <w:spacing w:line="240" w:lineRule="exact"/>
      </w:pPr>
      <w:r w:rsidRPr="006C5640">
        <w:rPr>
          <w:lang w:val="en-US"/>
        </w:rPr>
        <w:t>Health Financing Group</w:t>
      </w:r>
    </w:p>
    <w:p w:rsidR="0026025F" w:rsidRDefault="006C5640">
      <w:pPr>
        <w:pBdr>
          <w:bottom w:val="single" w:sz="4" w:space="12" w:color="auto"/>
        </w:pBdr>
        <w:spacing w:line="240" w:lineRule="exact"/>
      </w:pPr>
      <w:r>
        <w:t>Department Of Health</w:t>
      </w:r>
    </w:p>
    <w:bookmarkEnd w:id="3"/>
    <w:p w:rsidR="00456F5E" w:rsidRDefault="00456F5E">
      <w:pPr>
        <w:pStyle w:val="Header"/>
        <w:rPr>
          <w:rStyle w:val="CharPartText"/>
        </w:rPr>
        <w:sectPr w:rsidR="00456F5E" w:rsidSect="00A627D9">
          <w:headerReference w:type="even" r:id="rId10"/>
          <w:footerReference w:type="even" r:id="rId11"/>
          <w:footerReference w:type="default" r:id="rId12"/>
          <w:headerReference w:type="first" r:id="rId13"/>
          <w:type w:val="continuous"/>
          <w:pgSz w:w="11907" w:h="16839" w:code="9"/>
          <w:pgMar w:top="1440" w:right="1797" w:bottom="1440" w:left="1797" w:header="709" w:footer="709" w:gutter="0"/>
          <w:cols w:space="708"/>
          <w:docGrid w:linePitch="360"/>
        </w:sectPr>
      </w:pPr>
    </w:p>
    <w:p w:rsidR="000D7969" w:rsidRDefault="000D7969">
      <w:pPr>
        <w:pStyle w:val="Header"/>
        <w:rPr>
          <w:rStyle w:val="CharPartText"/>
        </w:rPr>
      </w:pPr>
    </w:p>
    <w:p w:rsidR="00D74C7C" w:rsidRPr="002360EA" w:rsidRDefault="00D74C7C">
      <w:pPr>
        <w:pStyle w:val="Header"/>
      </w:pPr>
      <w:r w:rsidRPr="002360EA">
        <w:rPr>
          <w:rStyle w:val="CharPartText"/>
        </w:rPr>
        <w:t xml:space="preserve"> </w:t>
      </w:r>
    </w:p>
    <w:p w:rsidR="002614F9" w:rsidRPr="002614F9" w:rsidRDefault="002614F9" w:rsidP="002614F9">
      <w:pPr>
        <w:spacing w:line="260" w:lineRule="atLeast"/>
        <w:outlineLvl w:val="0"/>
        <w:rPr>
          <w:rFonts w:eastAsia="Calibri"/>
          <w:sz w:val="36"/>
          <w:szCs w:val="20"/>
          <w:lang w:eastAsia="en-US"/>
        </w:rPr>
      </w:pPr>
      <w:bookmarkStart w:id="4" w:name="_Toc487551007"/>
      <w:r w:rsidRPr="002614F9">
        <w:rPr>
          <w:rFonts w:eastAsia="Calibri"/>
          <w:sz w:val="36"/>
          <w:szCs w:val="20"/>
          <w:lang w:eastAsia="en-US"/>
        </w:rPr>
        <w:t>Contents</w:t>
      </w:r>
    </w:p>
    <w:bookmarkStart w:id="5" w:name="BKCheck15B_2"/>
    <w:bookmarkEnd w:id="5"/>
    <w:p w:rsidR="002614F9" w:rsidRPr="002614F9" w:rsidRDefault="002614F9" w:rsidP="002614F9">
      <w:pPr>
        <w:keepLines/>
        <w:tabs>
          <w:tab w:val="right" w:leader="dot" w:pos="8278"/>
        </w:tabs>
        <w:spacing w:before="40"/>
        <w:ind w:left="1985" w:right="567" w:hanging="567"/>
        <w:rPr>
          <w:rFonts w:ascii="Calibri" w:hAnsi="Calibri"/>
          <w:noProof/>
          <w:sz w:val="22"/>
          <w:szCs w:val="22"/>
        </w:rPr>
      </w:pPr>
      <w:r w:rsidRPr="002614F9">
        <w:rPr>
          <w:rFonts w:eastAsia="Times New Roman"/>
          <w:kern w:val="28"/>
          <w:sz w:val="18"/>
          <w:szCs w:val="20"/>
        </w:rPr>
        <w:fldChar w:fldCharType="begin"/>
      </w:r>
      <w:r w:rsidRPr="002614F9">
        <w:rPr>
          <w:kern w:val="28"/>
          <w:sz w:val="18"/>
          <w:szCs w:val="20"/>
        </w:rPr>
        <w:instrText xml:space="preserve"> TOC \o "1-9" </w:instrText>
      </w:r>
      <w:r w:rsidRPr="002614F9">
        <w:rPr>
          <w:rFonts w:eastAsia="Times New Roman"/>
          <w:kern w:val="28"/>
          <w:sz w:val="18"/>
          <w:szCs w:val="20"/>
        </w:rPr>
        <w:fldChar w:fldCharType="separate"/>
      </w:r>
      <w:r w:rsidRPr="002614F9">
        <w:rPr>
          <w:noProof/>
          <w:kern w:val="28"/>
          <w:sz w:val="18"/>
          <w:szCs w:val="20"/>
        </w:rPr>
        <w:t>1</w:t>
      </w:r>
      <w:r w:rsidRPr="002614F9">
        <w:rPr>
          <w:noProof/>
          <w:kern w:val="28"/>
          <w:sz w:val="18"/>
          <w:szCs w:val="20"/>
        </w:rPr>
        <w:tab/>
        <w:t>Name</w:t>
      </w:r>
      <w:r w:rsidRPr="002614F9">
        <w:rPr>
          <w:noProof/>
          <w:kern w:val="28"/>
          <w:sz w:val="20"/>
          <w:szCs w:val="20"/>
        </w:rPr>
        <w:tab/>
      </w:r>
      <w:r w:rsidR="00C7519E">
        <w:rPr>
          <w:noProof/>
          <w:kern w:val="28"/>
          <w:sz w:val="20"/>
          <w:szCs w:val="20"/>
        </w:rPr>
        <w:t>3</w:t>
      </w:r>
    </w:p>
    <w:p w:rsidR="002614F9" w:rsidRPr="002614F9" w:rsidRDefault="002614F9" w:rsidP="002614F9">
      <w:pPr>
        <w:keepLines/>
        <w:tabs>
          <w:tab w:val="right" w:leader="dot" w:pos="8278"/>
        </w:tabs>
        <w:spacing w:before="40"/>
        <w:ind w:left="1985" w:right="567" w:hanging="567"/>
        <w:rPr>
          <w:rFonts w:ascii="Calibri" w:hAnsi="Calibri"/>
          <w:noProof/>
          <w:sz w:val="22"/>
          <w:szCs w:val="22"/>
        </w:rPr>
      </w:pPr>
      <w:r w:rsidRPr="002614F9">
        <w:rPr>
          <w:noProof/>
          <w:kern w:val="28"/>
          <w:sz w:val="18"/>
          <w:szCs w:val="20"/>
        </w:rPr>
        <w:t>2</w:t>
      </w:r>
      <w:r w:rsidRPr="002614F9">
        <w:rPr>
          <w:noProof/>
          <w:kern w:val="28"/>
          <w:sz w:val="18"/>
          <w:szCs w:val="20"/>
        </w:rPr>
        <w:tab/>
        <w:t>Commencement</w:t>
      </w:r>
      <w:r w:rsidRPr="002614F9">
        <w:rPr>
          <w:noProof/>
          <w:kern w:val="28"/>
          <w:sz w:val="20"/>
          <w:szCs w:val="20"/>
        </w:rPr>
        <w:tab/>
      </w:r>
      <w:r w:rsidR="00C7519E">
        <w:rPr>
          <w:noProof/>
          <w:kern w:val="28"/>
          <w:sz w:val="20"/>
          <w:szCs w:val="20"/>
        </w:rPr>
        <w:t>3</w:t>
      </w:r>
    </w:p>
    <w:p w:rsidR="002614F9" w:rsidRPr="002614F9" w:rsidRDefault="002614F9" w:rsidP="002614F9">
      <w:pPr>
        <w:keepLines/>
        <w:tabs>
          <w:tab w:val="right" w:leader="dot" w:pos="8278"/>
        </w:tabs>
        <w:spacing w:before="40"/>
        <w:ind w:left="1985" w:right="567" w:hanging="567"/>
        <w:rPr>
          <w:rFonts w:ascii="Calibri" w:hAnsi="Calibri"/>
          <w:noProof/>
          <w:sz w:val="22"/>
          <w:szCs w:val="22"/>
        </w:rPr>
      </w:pPr>
      <w:r w:rsidRPr="002614F9">
        <w:rPr>
          <w:noProof/>
          <w:kern w:val="28"/>
          <w:sz w:val="18"/>
          <w:szCs w:val="20"/>
        </w:rPr>
        <w:t>3</w:t>
      </w:r>
      <w:r w:rsidRPr="002614F9">
        <w:rPr>
          <w:noProof/>
          <w:kern w:val="28"/>
          <w:sz w:val="18"/>
          <w:szCs w:val="20"/>
        </w:rPr>
        <w:tab/>
        <w:t>Authority</w:t>
      </w:r>
      <w:r w:rsidRPr="002614F9">
        <w:rPr>
          <w:noProof/>
          <w:kern w:val="28"/>
          <w:sz w:val="20"/>
          <w:szCs w:val="20"/>
        </w:rPr>
        <w:tab/>
      </w:r>
      <w:r w:rsidR="00C7519E">
        <w:rPr>
          <w:noProof/>
          <w:kern w:val="28"/>
          <w:sz w:val="20"/>
          <w:szCs w:val="20"/>
        </w:rPr>
        <w:t>3</w:t>
      </w:r>
    </w:p>
    <w:p w:rsidR="002614F9" w:rsidRPr="002614F9" w:rsidRDefault="002614F9" w:rsidP="002614F9">
      <w:pPr>
        <w:keepLines/>
        <w:tabs>
          <w:tab w:val="right" w:leader="dot" w:pos="8278"/>
        </w:tabs>
        <w:spacing w:before="40"/>
        <w:ind w:left="1985" w:right="567" w:hanging="567"/>
        <w:rPr>
          <w:rFonts w:ascii="Calibri" w:hAnsi="Calibri"/>
          <w:noProof/>
          <w:sz w:val="22"/>
          <w:szCs w:val="22"/>
        </w:rPr>
      </w:pPr>
      <w:r w:rsidRPr="002614F9">
        <w:rPr>
          <w:noProof/>
          <w:kern w:val="28"/>
          <w:sz w:val="18"/>
          <w:szCs w:val="20"/>
        </w:rPr>
        <w:t>4</w:t>
      </w:r>
      <w:r w:rsidRPr="002614F9">
        <w:rPr>
          <w:noProof/>
          <w:kern w:val="28"/>
          <w:sz w:val="18"/>
          <w:szCs w:val="20"/>
        </w:rPr>
        <w:tab/>
        <w:t>Schedules</w:t>
      </w:r>
      <w:r w:rsidRPr="002614F9">
        <w:rPr>
          <w:noProof/>
          <w:kern w:val="28"/>
          <w:sz w:val="20"/>
          <w:szCs w:val="20"/>
        </w:rPr>
        <w:tab/>
      </w:r>
      <w:r w:rsidR="00C7519E">
        <w:rPr>
          <w:noProof/>
          <w:kern w:val="28"/>
          <w:sz w:val="20"/>
          <w:szCs w:val="20"/>
        </w:rPr>
        <w:t>3</w:t>
      </w:r>
    </w:p>
    <w:p w:rsidR="002614F9" w:rsidRPr="002614F9" w:rsidRDefault="002614F9" w:rsidP="002614F9">
      <w:pPr>
        <w:keepLines/>
        <w:tabs>
          <w:tab w:val="right" w:pos="8278"/>
        </w:tabs>
        <w:spacing w:before="120"/>
        <w:ind w:left="1344" w:right="567" w:hanging="1344"/>
        <w:rPr>
          <w:rFonts w:ascii="Calibri" w:hAnsi="Calibri"/>
          <w:noProof/>
          <w:sz w:val="22"/>
          <w:szCs w:val="22"/>
        </w:rPr>
      </w:pPr>
      <w:r w:rsidRPr="002614F9">
        <w:rPr>
          <w:b/>
          <w:noProof/>
          <w:kern w:val="28"/>
          <w:szCs w:val="20"/>
        </w:rPr>
        <w:t>Schedule 1—Amendments</w:t>
      </w:r>
      <w:r w:rsidRPr="002614F9">
        <w:rPr>
          <w:noProof/>
          <w:kern w:val="28"/>
          <w:sz w:val="20"/>
          <w:szCs w:val="20"/>
        </w:rPr>
        <w:tab/>
      </w:r>
      <w:r w:rsidR="00A24369">
        <w:rPr>
          <w:noProof/>
          <w:kern w:val="28"/>
          <w:sz w:val="20"/>
          <w:szCs w:val="20"/>
        </w:rPr>
        <w:t>4</w:t>
      </w:r>
    </w:p>
    <w:p w:rsidR="002614F9" w:rsidRPr="002614F9" w:rsidRDefault="00C7519E" w:rsidP="00574B14">
      <w:pPr>
        <w:keepLines/>
        <w:tabs>
          <w:tab w:val="right" w:pos="8278"/>
        </w:tabs>
        <w:spacing w:before="80"/>
        <w:ind w:left="851" w:right="567"/>
        <w:rPr>
          <w:rFonts w:ascii="Calibri" w:hAnsi="Calibri"/>
          <w:noProof/>
          <w:sz w:val="22"/>
          <w:szCs w:val="22"/>
        </w:rPr>
      </w:pPr>
      <w:r w:rsidRPr="00C7519E">
        <w:rPr>
          <w:i/>
          <w:noProof/>
          <w:kern w:val="28"/>
          <w:sz w:val="20"/>
          <w:szCs w:val="20"/>
        </w:rPr>
        <w:t>Health Insurance (Allied Health Services) Determination 2014</w:t>
      </w:r>
      <w:r w:rsidR="002614F9" w:rsidRPr="002614F9">
        <w:rPr>
          <w:noProof/>
          <w:kern w:val="28"/>
          <w:sz w:val="20"/>
          <w:szCs w:val="20"/>
        </w:rPr>
        <w:tab/>
      </w:r>
      <w:r w:rsidR="00574B14">
        <w:rPr>
          <w:noProof/>
          <w:kern w:val="28"/>
          <w:sz w:val="20"/>
          <w:szCs w:val="20"/>
        </w:rPr>
        <w:t>4</w:t>
      </w:r>
    </w:p>
    <w:p w:rsidR="002614F9" w:rsidRPr="002614F9" w:rsidRDefault="002614F9" w:rsidP="002614F9">
      <w:pPr>
        <w:spacing w:line="260" w:lineRule="atLeast"/>
        <w:rPr>
          <w:rFonts w:eastAsia="Calibri"/>
          <w:sz w:val="22"/>
          <w:szCs w:val="20"/>
          <w:lang w:eastAsia="en-US"/>
        </w:rPr>
      </w:pPr>
      <w:r w:rsidRPr="002614F9">
        <w:rPr>
          <w:rFonts w:eastAsia="Calibri"/>
          <w:sz w:val="20"/>
          <w:szCs w:val="20"/>
          <w:lang w:eastAsia="en-US"/>
        </w:rPr>
        <w:fldChar w:fldCharType="end"/>
      </w:r>
    </w:p>
    <w:p w:rsidR="00C7519E" w:rsidRDefault="00C7519E">
      <w:pPr>
        <w:rPr>
          <w:rStyle w:val="CharSectno"/>
          <w:b/>
          <w:kern w:val="28"/>
          <w:szCs w:val="20"/>
        </w:rPr>
      </w:pPr>
      <w:r>
        <w:rPr>
          <w:rStyle w:val="CharSectno"/>
        </w:rPr>
        <w:br w:type="page"/>
      </w:r>
    </w:p>
    <w:p w:rsidR="000D7969" w:rsidRPr="006C3FE2" w:rsidRDefault="000D7969" w:rsidP="000D7969">
      <w:pPr>
        <w:pStyle w:val="ActHead5"/>
      </w:pPr>
      <w:r w:rsidRPr="006C3FE2">
        <w:rPr>
          <w:rStyle w:val="CharSectno"/>
        </w:rPr>
        <w:lastRenderedPageBreak/>
        <w:t>1</w:t>
      </w:r>
      <w:r w:rsidRPr="006C3FE2">
        <w:t xml:space="preserve">  Name</w:t>
      </w:r>
      <w:bookmarkEnd w:id="4"/>
    </w:p>
    <w:p w:rsidR="00A921B0" w:rsidRPr="002360EA" w:rsidRDefault="00A921B0" w:rsidP="00A921B0">
      <w:pPr>
        <w:pStyle w:val="A2"/>
      </w:pPr>
      <w:r w:rsidRPr="002360EA">
        <w:tab/>
      </w:r>
      <w:r w:rsidRPr="002360EA">
        <w:tab/>
        <w:t xml:space="preserve">This </w:t>
      </w:r>
      <w:r w:rsidR="00574B14">
        <w:t>instrument</w:t>
      </w:r>
      <w:r w:rsidR="00574B14" w:rsidRPr="002360EA">
        <w:t xml:space="preserve"> </w:t>
      </w:r>
      <w:r w:rsidRPr="002360EA">
        <w:t xml:space="preserve">is the </w:t>
      </w:r>
      <w:r w:rsidRPr="002360EA">
        <w:rPr>
          <w:i/>
        </w:rPr>
        <w:fldChar w:fldCharType="begin"/>
      </w:r>
      <w:r w:rsidRPr="002360EA">
        <w:rPr>
          <w:i/>
        </w:rPr>
        <w:instrText xml:space="preserve"> REF Citation \* charformat </w:instrText>
      </w:r>
      <w:r w:rsidRPr="002360EA">
        <w:rPr>
          <w:i/>
        </w:rPr>
        <w:fldChar w:fldCharType="separate"/>
      </w:r>
      <w:r w:rsidR="00F867E0" w:rsidRPr="00F867E0">
        <w:rPr>
          <w:i/>
        </w:rPr>
        <w:t xml:space="preserve">Health Insurance (Allied Health Services) Amendment </w:t>
      </w:r>
      <w:r w:rsidRPr="002360EA">
        <w:rPr>
          <w:i/>
        </w:rPr>
        <w:fldChar w:fldCharType="end"/>
      </w:r>
      <w:r w:rsidR="00456F5E">
        <w:rPr>
          <w:i/>
        </w:rPr>
        <w:t>(</w:t>
      </w:r>
      <w:r w:rsidR="00402A4C" w:rsidRPr="00402A4C">
        <w:rPr>
          <w:i/>
        </w:rPr>
        <w:t>Psychological Telehealth Services</w:t>
      </w:r>
      <w:r w:rsidR="00456F5E">
        <w:rPr>
          <w:i/>
        </w:rPr>
        <w:t xml:space="preserve">) </w:t>
      </w:r>
      <w:r w:rsidR="00FC1D88">
        <w:rPr>
          <w:i/>
        </w:rPr>
        <w:t xml:space="preserve">Determination </w:t>
      </w:r>
      <w:r w:rsidR="007B2825">
        <w:rPr>
          <w:i/>
        </w:rPr>
        <w:t>201</w:t>
      </w:r>
      <w:r w:rsidR="009A61D0">
        <w:rPr>
          <w:i/>
        </w:rPr>
        <w:t>8</w:t>
      </w:r>
      <w:r w:rsidRPr="002360EA">
        <w:t>.</w:t>
      </w:r>
    </w:p>
    <w:p w:rsidR="00A921B0" w:rsidRPr="000D7969" w:rsidRDefault="00A921B0" w:rsidP="000D7969">
      <w:pPr>
        <w:pStyle w:val="ActHead5"/>
        <w:rPr>
          <w:rStyle w:val="CharSectno"/>
        </w:rPr>
      </w:pPr>
      <w:r w:rsidRPr="002360EA">
        <w:rPr>
          <w:rStyle w:val="CharSectno"/>
        </w:rPr>
        <w:t>2</w:t>
      </w:r>
      <w:r w:rsidR="000D7969">
        <w:rPr>
          <w:rStyle w:val="CharSectno"/>
        </w:rPr>
        <w:t xml:space="preserve">  </w:t>
      </w:r>
      <w:r w:rsidRPr="000D7969">
        <w:rPr>
          <w:rStyle w:val="CharSectno"/>
        </w:rPr>
        <w:t>Commencement</w:t>
      </w:r>
    </w:p>
    <w:p w:rsidR="00962254" w:rsidRPr="00962254" w:rsidRDefault="00962254" w:rsidP="00962254">
      <w:pPr>
        <w:pStyle w:val="ListParagraph"/>
        <w:numPr>
          <w:ilvl w:val="0"/>
          <w:numId w:val="6"/>
        </w:numPr>
        <w:tabs>
          <w:tab w:val="right" w:pos="1021"/>
        </w:tabs>
        <w:autoSpaceDE w:val="0"/>
        <w:autoSpaceDN w:val="0"/>
        <w:spacing w:before="180"/>
        <w:rPr>
          <w:szCs w:val="20"/>
        </w:rPr>
      </w:pPr>
      <w:r w:rsidRPr="00962254">
        <w:rPr>
          <w:szCs w:val="20"/>
        </w:rPr>
        <w:t>Each provision of this instrument specified in column 1 of the table commences, or is taken to have commenced, in accordance with column 2 of the table. Any other statement in column 2 has effect according to its terms.</w:t>
      </w:r>
      <w:r w:rsidRPr="00962254">
        <w:rPr>
          <w:szCs w:val="20"/>
        </w:rPr>
        <w:br/>
      </w: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962254" w:rsidRPr="00962254" w:rsidTr="004B3DBA">
        <w:trPr>
          <w:tblHeader/>
        </w:trPr>
        <w:tc>
          <w:tcPr>
            <w:tcW w:w="5000" w:type="pct"/>
            <w:gridSpan w:val="3"/>
            <w:tcBorders>
              <w:top w:val="single" w:sz="12" w:space="0" w:color="auto"/>
              <w:bottom w:val="single" w:sz="2" w:space="0" w:color="auto"/>
            </w:tcBorders>
            <w:shd w:val="clear" w:color="auto" w:fill="auto"/>
            <w:hideMark/>
          </w:tcPr>
          <w:p w:rsidR="00962254" w:rsidRPr="00962254" w:rsidRDefault="00962254" w:rsidP="00962254">
            <w:pPr>
              <w:keepNext/>
              <w:spacing w:before="60" w:line="240" w:lineRule="atLeast"/>
              <w:rPr>
                <w:b/>
                <w:sz w:val="20"/>
                <w:szCs w:val="20"/>
              </w:rPr>
            </w:pPr>
            <w:r w:rsidRPr="00962254">
              <w:rPr>
                <w:b/>
                <w:sz w:val="20"/>
                <w:szCs w:val="20"/>
              </w:rPr>
              <w:t>Commencement information</w:t>
            </w:r>
          </w:p>
        </w:tc>
      </w:tr>
      <w:tr w:rsidR="00962254" w:rsidRPr="00962254" w:rsidTr="004B3DBA">
        <w:trPr>
          <w:tblHeader/>
        </w:trPr>
        <w:tc>
          <w:tcPr>
            <w:tcW w:w="1196" w:type="pct"/>
            <w:tcBorders>
              <w:top w:val="single" w:sz="2" w:space="0" w:color="auto"/>
              <w:bottom w:val="single" w:sz="2" w:space="0" w:color="auto"/>
            </w:tcBorders>
            <w:shd w:val="clear" w:color="auto" w:fill="auto"/>
            <w:hideMark/>
          </w:tcPr>
          <w:p w:rsidR="00962254" w:rsidRPr="00962254" w:rsidRDefault="00962254" w:rsidP="00962254">
            <w:pPr>
              <w:keepNext/>
              <w:spacing w:before="60" w:line="240" w:lineRule="atLeast"/>
              <w:rPr>
                <w:b/>
                <w:sz w:val="20"/>
                <w:szCs w:val="20"/>
              </w:rPr>
            </w:pPr>
            <w:r w:rsidRPr="00962254">
              <w:rPr>
                <w:b/>
                <w:sz w:val="20"/>
                <w:szCs w:val="20"/>
              </w:rPr>
              <w:t>Column 1</w:t>
            </w:r>
          </w:p>
        </w:tc>
        <w:tc>
          <w:tcPr>
            <w:tcW w:w="2692" w:type="pct"/>
            <w:tcBorders>
              <w:top w:val="single" w:sz="2" w:space="0" w:color="auto"/>
              <w:bottom w:val="single" w:sz="2" w:space="0" w:color="auto"/>
            </w:tcBorders>
            <w:shd w:val="clear" w:color="auto" w:fill="auto"/>
            <w:hideMark/>
          </w:tcPr>
          <w:p w:rsidR="00962254" w:rsidRPr="00962254" w:rsidRDefault="00962254" w:rsidP="00962254">
            <w:pPr>
              <w:keepNext/>
              <w:spacing w:before="60" w:line="240" w:lineRule="atLeast"/>
              <w:rPr>
                <w:b/>
                <w:sz w:val="20"/>
                <w:szCs w:val="20"/>
              </w:rPr>
            </w:pPr>
            <w:r w:rsidRPr="00962254">
              <w:rPr>
                <w:b/>
                <w:sz w:val="20"/>
                <w:szCs w:val="20"/>
              </w:rPr>
              <w:t>Column 2</w:t>
            </w:r>
          </w:p>
        </w:tc>
        <w:tc>
          <w:tcPr>
            <w:tcW w:w="1112" w:type="pct"/>
            <w:tcBorders>
              <w:top w:val="single" w:sz="2" w:space="0" w:color="auto"/>
              <w:bottom w:val="single" w:sz="2" w:space="0" w:color="auto"/>
            </w:tcBorders>
            <w:shd w:val="clear" w:color="auto" w:fill="auto"/>
            <w:hideMark/>
          </w:tcPr>
          <w:p w:rsidR="00962254" w:rsidRPr="00962254" w:rsidRDefault="00962254" w:rsidP="00962254">
            <w:pPr>
              <w:keepNext/>
              <w:spacing w:before="60" w:line="240" w:lineRule="atLeast"/>
              <w:rPr>
                <w:b/>
                <w:sz w:val="20"/>
                <w:szCs w:val="20"/>
              </w:rPr>
            </w:pPr>
            <w:r w:rsidRPr="00962254">
              <w:rPr>
                <w:b/>
                <w:sz w:val="20"/>
                <w:szCs w:val="20"/>
              </w:rPr>
              <w:t>Column 3</w:t>
            </w:r>
          </w:p>
        </w:tc>
      </w:tr>
      <w:tr w:rsidR="00962254" w:rsidRPr="00962254" w:rsidTr="004B3DBA">
        <w:trPr>
          <w:tblHeader/>
        </w:trPr>
        <w:tc>
          <w:tcPr>
            <w:tcW w:w="1196" w:type="pct"/>
            <w:tcBorders>
              <w:top w:val="single" w:sz="2" w:space="0" w:color="auto"/>
              <w:bottom w:val="single" w:sz="12" w:space="0" w:color="auto"/>
            </w:tcBorders>
            <w:shd w:val="clear" w:color="auto" w:fill="auto"/>
            <w:hideMark/>
          </w:tcPr>
          <w:p w:rsidR="00962254" w:rsidRPr="00962254" w:rsidRDefault="00962254" w:rsidP="00962254">
            <w:pPr>
              <w:keepNext/>
              <w:spacing w:before="60" w:line="240" w:lineRule="atLeast"/>
              <w:rPr>
                <w:b/>
                <w:sz w:val="20"/>
                <w:szCs w:val="20"/>
              </w:rPr>
            </w:pPr>
            <w:r w:rsidRPr="00962254">
              <w:rPr>
                <w:b/>
                <w:sz w:val="20"/>
                <w:szCs w:val="20"/>
              </w:rPr>
              <w:t>Provisions</w:t>
            </w:r>
          </w:p>
        </w:tc>
        <w:tc>
          <w:tcPr>
            <w:tcW w:w="2692" w:type="pct"/>
            <w:tcBorders>
              <w:top w:val="single" w:sz="2" w:space="0" w:color="auto"/>
              <w:bottom w:val="single" w:sz="12" w:space="0" w:color="auto"/>
            </w:tcBorders>
            <w:shd w:val="clear" w:color="auto" w:fill="auto"/>
            <w:hideMark/>
          </w:tcPr>
          <w:p w:rsidR="00962254" w:rsidRPr="00962254" w:rsidRDefault="00962254" w:rsidP="00962254">
            <w:pPr>
              <w:keepNext/>
              <w:spacing w:before="60" w:line="240" w:lineRule="atLeast"/>
              <w:rPr>
                <w:b/>
                <w:sz w:val="20"/>
                <w:szCs w:val="20"/>
              </w:rPr>
            </w:pPr>
            <w:r w:rsidRPr="00962254">
              <w:rPr>
                <w:b/>
                <w:sz w:val="20"/>
                <w:szCs w:val="20"/>
              </w:rPr>
              <w:t>Commencement</w:t>
            </w:r>
          </w:p>
        </w:tc>
        <w:tc>
          <w:tcPr>
            <w:tcW w:w="1112" w:type="pct"/>
            <w:tcBorders>
              <w:top w:val="single" w:sz="2" w:space="0" w:color="auto"/>
              <w:bottom w:val="single" w:sz="12" w:space="0" w:color="auto"/>
            </w:tcBorders>
            <w:shd w:val="clear" w:color="auto" w:fill="auto"/>
            <w:hideMark/>
          </w:tcPr>
          <w:p w:rsidR="00962254" w:rsidRPr="00962254" w:rsidRDefault="00962254" w:rsidP="00962254">
            <w:pPr>
              <w:keepNext/>
              <w:spacing w:before="60" w:line="240" w:lineRule="atLeast"/>
              <w:rPr>
                <w:b/>
                <w:sz w:val="20"/>
                <w:szCs w:val="20"/>
              </w:rPr>
            </w:pPr>
            <w:r w:rsidRPr="00962254">
              <w:rPr>
                <w:b/>
                <w:sz w:val="20"/>
                <w:szCs w:val="20"/>
              </w:rPr>
              <w:t>Date/Details</w:t>
            </w:r>
          </w:p>
        </w:tc>
      </w:tr>
      <w:tr w:rsidR="00962254" w:rsidRPr="00962254" w:rsidTr="004B3DBA">
        <w:tc>
          <w:tcPr>
            <w:tcW w:w="1196" w:type="pct"/>
            <w:tcBorders>
              <w:top w:val="single" w:sz="12" w:space="0" w:color="auto"/>
              <w:bottom w:val="single" w:sz="12" w:space="0" w:color="auto"/>
            </w:tcBorders>
            <w:shd w:val="clear" w:color="auto" w:fill="auto"/>
            <w:hideMark/>
          </w:tcPr>
          <w:p w:rsidR="00962254" w:rsidRPr="00962254" w:rsidRDefault="00962254" w:rsidP="00962254">
            <w:pPr>
              <w:spacing w:before="60" w:line="240" w:lineRule="atLeast"/>
              <w:rPr>
                <w:sz w:val="20"/>
                <w:szCs w:val="20"/>
              </w:rPr>
            </w:pPr>
            <w:r w:rsidRPr="00962254">
              <w:rPr>
                <w:sz w:val="20"/>
                <w:szCs w:val="20"/>
              </w:rPr>
              <w:t>1.  The whole of this instrument</w:t>
            </w:r>
          </w:p>
        </w:tc>
        <w:tc>
          <w:tcPr>
            <w:tcW w:w="2692" w:type="pct"/>
            <w:tcBorders>
              <w:top w:val="single" w:sz="12" w:space="0" w:color="auto"/>
              <w:bottom w:val="single" w:sz="12" w:space="0" w:color="auto"/>
            </w:tcBorders>
            <w:shd w:val="clear" w:color="auto" w:fill="auto"/>
            <w:hideMark/>
          </w:tcPr>
          <w:p w:rsidR="00962254" w:rsidRPr="00962254" w:rsidRDefault="00962254" w:rsidP="00962254">
            <w:pPr>
              <w:spacing w:before="60" w:line="240" w:lineRule="atLeast"/>
              <w:rPr>
                <w:sz w:val="20"/>
                <w:szCs w:val="20"/>
              </w:rPr>
            </w:pPr>
            <w:r>
              <w:rPr>
                <w:sz w:val="20"/>
                <w:szCs w:val="20"/>
              </w:rPr>
              <w:t>1 September 2018</w:t>
            </w:r>
          </w:p>
        </w:tc>
        <w:tc>
          <w:tcPr>
            <w:tcW w:w="1112" w:type="pct"/>
            <w:tcBorders>
              <w:top w:val="single" w:sz="12" w:space="0" w:color="auto"/>
              <w:bottom w:val="single" w:sz="12" w:space="0" w:color="auto"/>
            </w:tcBorders>
            <w:shd w:val="clear" w:color="auto" w:fill="auto"/>
          </w:tcPr>
          <w:p w:rsidR="00962254" w:rsidRPr="00962254" w:rsidRDefault="00962254" w:rsidP="00962254">
            <w:pPr>
              <w:spacing w:before="60" w:line="240" w:lineRule="atLeast"/>
              <w:rPr>
                <w:sz w:val="20"/>
                <w:szCs w:val="20"/>
              </w:rPr>
            </w:pPr>
          </w:p>
        </w:tc>
      </w:tr>
    </w:tbl>
    <w:p w:rsidR="00962254" w:rsidRPr="00962254" w:rsidRDefault="00962254" w:rsidP="00962254">
      <w:pPr>
        <w:spacing w:before="122"/>
        <w:ind w:left="1985" w:hanging="851"/>
        <w:rPr>
          <w:sz w:val="18"/>
          <w:szCs w:val="20"/>
        </w:rPr>
      </w:pPr>
      <w:r w:rsidRPr="00962254">
        <w:rPr>
          <w:snapToGrid w:val="0"/>
          <w:sz w:val="18"/>
          <w:szCs w:val="20"/>
          <w:lang w:eastAsia="en-US"/>
        </w:rPr>
        <w:t>Note:</w:t>
      </w:r>
      <w:r w:rsidRPr="00962254">
        <w:rPr>
          <w:snapToGrid w:val="0"/>
          <w:sz w:val="18"/>
          <w:szCs w:val="20"/>
          <w:lang w:eastAsia="en-US"/>
        </w:rPr>
        <w:tab/>
        <w:t xml:space="preserve">This table relates only to the provisions of this </w:t>
      </w:r>
      <w:r w:rsidRPr="00962254">
        <w:rPr>
          <w:sz w:val="18"/>
          <w:szCs w:val="20"/>
        </w:rPr>
        <w:t xml:space="preserve">instrument </w:t>
      </w:r>
      <w:r w:rsidRPr="00962254">
        <w:rPr>
          <w:snapToGrid w:val="0"/>
          <w:sz w:val="18"/>
          <w:szCs w:val="20"/>
          <w:lang w:eastAsia="en-US"/>
        </w:rPr>
        <w:t xml:space="preserve">as originally made. It will not be amended to deal with any later amendments of this </w:t>
      </w:r>
      <w:r w:rsidRPr="00962254">
        <w:rPr>
          <w:sz w:val="18"/>
          <w:szCs w:val="20"/>
        </w:rPr>
        <w:t>instrument</w:t>
      </w:r>
      <w:r w:rsidRPr="00962254">
        <w:rPr>
          <w:snapToGrid w:val="0"/>
          <w:sz w:val="18"/>
          <w:szCs w:val="20"/>
          <w:lang w:eastAsia="en-US"/>
        </w:rPr>
        <w:t>.</w:t>
      </w:r>
    </w:p>
    <w:p w:rsidR="00183F37" w:rsidRDefault="00962254" w:rsidP="00223951">
      <w:pPr>
        <w:pStyle w:val="ListParagraph"/>
        <w:numPr>
          <w:ilvl w:val="0"/>
          <w:numId w:val="6"/>
        </w:numPr>
        <w:spacing w:before="180"/>
      </w:pPr>
      <w:r w:rsidRPr="00962254">
        <w:t>Any information in column 3 of the table is not part of this instrument. Information may be inserted in this column, or information in it may be edited, in any published version of this instrument.</w:t>
      </w:r>
    </w:p>
    <w:p w:rsidR="00A921B0" w:rsidRPr="000D7969" w:rsidRDefault="00A921B0" w:rsidP="000D7969">
      <w:pPr>
        <w:pStyle w:val="ActHead5"/>
        <w:rPr>
          <w:rStyle w:val="CharSectno"/>
        </w:rPr>
      </w:pPr>
      <w:r w:rsidRPr="002360EA">
        <w:rPr>
          <w:rStyle w:val="CharSectno"/>
        </w:rPr>
        <w:t>3</w:t>
      </w:r>
      <w:r w:rsidR="000D7969">
        <w:rPr>
          <w:rStyle w:val="CharSectno"/>
        </w:rPr>
        <w:t xml:space="preserve">  </w:t>
      </w:r>
      <w:r w:rsidRPr="000D7969">
        <w:rPr>
          <w:rStyle w:val="CharSectno"/>
        </w:rPr>
        <w:t>A</w:t>
      </w:r>
      <w:r w:rsidR="006F1FD1" w:rsidRPr="000D7969">
        <w:rPr>
          <w:rStyle w:val="CharSectno"/>
        </w:rPr>
        <w:t>uthority</w:t>
      </w:r>
    </w:p>
    <w:p w:rsidR="00A921B0" w:rsidRDefault="00A921B0" w:rsidP="00A921B0">
      <w:pPr>
        <w:pStyle w:val="A2"/>
      </w:pPr>
      <w:r w:rsidRPr="002360EA">
        <w:tab/>
      </w:r>
      <w:r w:rsidRPr="002360EA">
        <w:tab/>
      </w:r>
      <w:r w:rsidR="006F1FD1">
        <w:t xml:space="preserve">This Determination is made under </w:t>
      </w:r>
      <w:r w:rsidR="00456F5E">
        <w:t xml:space="preserve">section 3C of </w:t>
      </w:r>
      <w:r w:rsidR="006F1FD1">
        <w:t xml:space="preserve">the </w:t>
      </w:r>
      <w:r w:rsidR="006F1FD1" w:rsidRPr="006F1FD1">
        <w:rPr>
          <w:i/>
        </w:rPr>
        <w:t>Health Insurance Act 1973</w:t>
      </w:r>
      <w:r w:rsidR="006F1FD1">
        <w:t>.</w:t>
      </w:r>
    </w:p>
    <w:p w:rsidR="006F1FD1" w:rsidRDefault="006F1FD1" w:rsidP="000D7969">
      <w:pPr>
        <w:pStyle w:val="ActHead5"/>
        <w:rPr>
          <w:i/>
        </w:rPr>
      </w:pPr>
      <w:r w:rsidRPr="000D7969">
        <w:rPr>
          <w:rStyle w:val="CharSectno"/>
        </w:rPr>
        <w:t>4</w:t>
      </w:r>
      <w:r w:rsidR="00603C2A">
        <w:rPr>
          <w:rStyle w:val="CharSectno"/>
        </w:rPr>
        <w:t xml:space="preserve">  Schedules</w:t>
      </w:r>
    </w:p>
    <w:p w:rsidR="00456F5E" w:rsidRDefault="00456F5E" w:rsidP="000D7969"/>
    <w:p w:rsidR="00456F5E" w:rsidRDefault="00456F5E" w:rsidP="000D7969">
      <w:pPr>
        <w:ind w:left="924"/>
      </w:pPr>
      <w:r>
        <w:t>E</w:t>
      </w:r>
      <w:r w:rsidRPr="00456F5E">
        <w:t>ach instrument that is specified in a Schedule to this instrument is amended or repealed as set out in the applicable items in the Schedule concerned, and any other item in a Schedule to this instrument has effect according to its terms.</w:t>
      </w:r>
    </w:p>
    <w:p w:rsidR="00A627D9" w:rsidRDefault="00A627D9" w:rsidP="000D7969">
      <w:pPr>
        <w:ind w:left="924"/>
      </w:pPr>
    </w:p>
    <w:p w:rsidR="00A921B0" w:rsidRPr="00E16C1C" w:rsidRDefault="00A627D9" w:rsidP="0022543B">
      <w:pPr>
        <w:rPr>
          <w:rFonts w:ascii="Arial" w:hAnsi="Arial" w:cs="Arial"/>
          <w:b/>
          <w:sz w:val="32"/>
          <w:szCs w:val="32"/>
        </w:rPr>
      </w:pPr>
      <w:r>
        <w:br w:type="page"/>
      </w:r>
      <w:r w:rsidR="00A921B0" w:rsidRPr="00E16C1C">
        <w:rPr>
          <w:rStyle w:val="CharSchNo"/>
          <w:rFonts w:ascii="Arial" w:hAnsi="Arial" w:cs="Arial"/>
          <w:b/>
          <w:sz w:val="32"/>
          <w:szCs w:val="32"/>
        </w:rPr>
        <w:lastRenderedPageBreak/>
        <w:t>Schedule 1</w:t>
      </w:r>
      <w:r w:rsidR="00560F61">
        <w:rPr>
          <w:rStyle w:val="CharSchNo"/>
          <w:rFonts w:ascii="Arial" w:hAnsi="Arial" w:cs="Arial"/>
          <w:b/>
          <w:sz w:val="32"/>
          <w:szCs w:val="32"/>
        </w:rPr>
        <w:t xml:space="preserve"> — </w:t>
      </w:r>
      <w:r w:rsidR="00A921B0" w:rsidRPr="00E16C1C">
        <w:rPr>
          <w:rStyle w:val="CharSchText"/>
          <w:rFonts w:ascii="Arial" w:hAnsi="Arial" w:cs="Arial"/>
          <w:b/>
          <w:sz w:val="32"/>
          <w:szCs w:val="32"/>
        </w:rPr>
        <w:t>Amendment</w:t>
      </w:r>
      <w:r w:rsidR="00560F61">
        <w:rPr>
          <w:rStyle w:val="CharSchText"/>
          <w:rFonts w:ascii="Arial" w:hAnsi="Arial" w:cs="Arial"/>
          <w:b/>
          <w:sz w:val="32"/>
          <w:szCs w:val="32"/>
        </w:rPr>
        <w:t>s</w:t>
      </w:r>
    </w:p>
    <w:p w:rsidR="00D74C7C" w:rsidRDefault="00D74C7C" w:rsidP="009F7003">
      <w:pPr>
        <w:pStyle w:val="Header"/>
      </w:pPr>
    </w:p>
    <w:p w:rsidR="000D7969" w:rsidRPr="00A96F42" w:rsidRDefault="000D7969" w:rsidP="009F7003">
      <w:pPr>
        <w:pStyle w:val="Header"/>
        <w:rPr>
          <w:rFonts w:ascii="Times New Roman" w:hAnsi="Times New Roman"/>
          <w:b/>
          <w:i/>
          <w:sz w:val="28"/>
          <w:szCs w:val="28"/>
        </w:rPr>
      </w:pPr>
      <w:r w:rsidRPr="00A96F42">
        <w:rPr>
          <w:rFonts w:ascii="Times New Roman" w:hAnsi="Times New Roman"/>
          <w:b/>
          <w:i/>
          <w:sz w:val="28"/>
          <w:szCs w:val="28"/>
        </w:rPr>
        <w:t>Health Insurance (Allied Health Services) Determination 2014</w:t>
      </w:r>
    </w:p>
    <w:p w:rsidR="00C20F10" w:rsidRPr="007139B6" w:rsidRDefault="00327F59" w:rsidP="00C20F10">
      <w:pPr>
        <w:pStyle w:val="A1S"/>
        <w:spacing w:before="240"/>
      </w:pPr>
      <w:r>
        <w:t>1</w:t>
      </w:r>
      <w:r w:rsidR="00C20F10" w:rsidRPr="007139B6">
        <w:t xml:space="preserve">  </w:t>
      </w:r>
      <w:r w:rsidR="00AF2919" w:rsidRPr="007139B6">
        <w:t>Subsection</w:t>
      </w:r>
      <w:r w:rsidR="003C396D" w:rsidRPr="007139B6">
        <w:t xml:space="preserve"> </w:t>
      </w:r>
      <w:r w:rsidR="00C20F10" w:rsidRPr="007139B6">
        <w:t>6(4)</w:t>
      </w:r>
    </w:p>
    <w:p w:rsidR="00AF2919" w:rsidRPr="007139B6" w:rsidRDefault="00C20F10" w:rsidP="004B4951">
      <w:pPr>
        <w:pStyle w:val="A2S"/>
        <w:ind w:left="1440" w:hanging="476"/>
        <w:rPr>
          <w:i w:val="0"/>
        </w:rPr>
      </w:pPr>
      <w:r w:rsidRPr="007139B6">
        <w:rPr>
          <w:i w:val="0"/>
        </w:rPr>
        <w:t xml:space="preserve">Repeal the </w:t>
      </w:r>
      <w:r w:rsidR="00327F59">
        <w:rPr>
          <w:i w:val="0"/>
        </w:rPr>
        <w:t>sub</w:t>
      </w:r>
      <w:r w:rsidR="00AF2919" w:rsidRPr="007139B6">
        <w:rPr>
          <w:i w:val="0"/>
        </w:rPr>
        <w:t>section</w:t>
      </w:r>
      <w:r w:rsidR="00560F61">
        <w:rPr>
          <w:i w:val="0"/>
        </w:rPr>
        <w:t xml:space="preserve"> and </w:t>
      </w:r>
      <w:r w:rsidR="00AF2919" w:rsidRPr="007139B6">
        <w:rPr>
          <w:i w:val="0"/>
        </w:rPr>
        <w:t>substitute:</w:t>
      </w:r>
    </w:p>
    <w:p w:rsidR="00C20F10" w:rsidRPr="007139B6" w:rsidRDefault="00AF2919" w:rsidP="00DD3893">
      <w:pPr>
        <w:pStyle w:val="A2S"/>
        <w:ind w:left="1985" w:hanging="709"/>
        <w:rPr>
          <w:i w:val="0"/>
        </w:rPr>
      </w:pPr>
      <w:r w:rsidRPr="007139B6">
        <w:rPr>
          <w:i w:val="0"/>
        </w:rPr>
        <w:t>(4)</w:t>
      </w:r>
      <w:r w:rsidRPr="007139B6">
        <w:rPr>
          <w:i w:val="0"/>
        </w:rPr>
        <w:tab/>
      </w:r>
      <w:r w:rsidRPr="002D35A7">
        <w:rPr>
          <w:i w:val="0"/>
        </w:rPr>
        <w:t>In this section</w:t>
      </w:r>
      <w:r w:rsidRPr="002D35A7">
        <w:rPr>
          <w:b/>
          <w:bCs/>
          <w:iCs/>
          <w:color w:val="000000"/>
          <w:sz w:val="22"/>
          <w:szCs w:val="22"/>
          <w:shd w:val="clear" w:color="auto" w:fill="FFFFFF"/>
        </w:rPr>
        <w:t xml:space="preserve"> </w:t>
      </w:r>
      <w:r w:rsidRPr="002D35A7">
        <w:rPr>
          <w:b/>
          <w:bCs/>
          <w:iCs/>
        </w:rPr>
        <w:t>relevant service</w:t>
      </w:r>
      <w:r w:rsidRPr="002D35A7">
        <w:rPr>
          <w:i w:val="0"/>
        </w:rPr>
        <w:t xml:space="preserve"> means a service to which any of items </w:t>
      </w:r>
      <w:r w:rsidR="00327F59" w:rsidRPr="00373A3F">
        <w:rPr>
          <w:i w:val="0"/>
        </w:rPr>
        <w:t>283 to 287</w:t>
      </w:r>
      <w:r w:rsidR="00327F59" w:rsidRPr="002D35A7">
        <w:rPr>
          <w:i w:val="0"/>
        </w:rPr>
        <w:t xml:space="preserve"> or </w:t>
      </w:r>
      <w:r w:rsidRPr="002D35A7">
        <w:rPr>
          <w:i w:val="0"/>
        </w:rPr>
        <w:t>2721 to 2727 of the general medical services table, or items 80000 to 80015, 80100 to 80115, 80125 to 80140, or 80150</w:t>
      </w:r>
      <w:r w:rsidR="006435D8" w:rsidRPr="002D35A7">
        <w:rPr>
          <w:i w:val="0"/>
        </w:rPr>
        <w:t xml:space="preserve"> to 80165 in Schedule 2, apply.</w:t>
      </w:r>
    </w:p>
    <w:p w:rsidR="009E6129" w:rsidRPr="009139B5" w:rsidRDefault="00D57C92" w:rsidP="009E6129">
      <w:pPr>
        <w:pStyle w:val="A1S"/>
        <w:spacing w:before="240"/>
      </w:pPr>
      <w:r>
        <w:t>2</w:t>
      </w:r>
      <w:r w:rsidR="009E6129" w:rsidRPr="007139B6">
        <w:t xml:space="preserve">  </w:t>
      </w:r>
      <w:r w:rsidR="007E5750">
        <w:t>S</w:t>
      </w:r>
      <w:r w:rsidR="009E6129" w:rsidRPr="007139B6">
        <w:t xml:space="preserve">ection </w:t>
      </w:r>
      <w:r w:rsidR="00C20F10" w:rsidRPr="007139B6">
        <w:t>6</w:t>
      </w:r>
      <w:r>
        <w:t>B</w:t>
      </w:r>
    </w:p>
    <w:p w:rsidR="0051216D" w:rsidRPr="009139B5" w:rsidRDefault="00C20F10" w:rsidP="0051216D">
      <w:pPr>
        <w:pStyle w:val="A2S"/>
        <w:ind w:left="993" w:hanging="29"/>
        <w:rPr>
          <w:i w:val="0"/>
        </w:rPr>
      </w:pPr>
      <w:r w:rsidRPr="009139B5">
        <w:rPr>
          <w:i w:val="0"/>
        </w:rPr>
        <w:t>Repeal the section</w:t>
      </w:r>
      <w:r w:rsidR="00560F61">
        <w:rPr>
          <w:i w:val="0"/>
        </w:rPr>
        <w:t xml:space="preserve"> and</w:t>
      </w:r>
      <w:r w:rsidRPr="009139B5">
        <w:rPr>
          <w:i w:val="0"/>
        </w:rPr>
        <w:t xml:space="preserve"> substitute</w:t>
      </w:r>
      <w:r w:rsidR="0051216D" w:rsidRPr="009139B5">
        <w:rPr>
          <w:i w:val="0"/>
        </w:rPr>
        <w:t>:</w:t>
      </w:r>
      <w:r w:rsidRPr="009139B5">
        <w:rPr>
          <w:i w:val="0"/>
        </w:rPr>
        <w:t xml:space="preserve"> </w:t>
      </w:r>
    </w:p>
    <w:p w:rsidR="00CB2527" w:rsidRPr="002D6EC2" w:rsidRDefault="00402A4C" w:rsidP="00D80A85">
      <w:pPr>
        <w:pStyle w:val="A3S"/>
        <w:spacing w:before="120"/>
        <w:rPr>
          <w:b/>
        </w:rPr>
      </w:pPr>
      <w:r w:rsidRPr="00402A4C">
        <w:rPr>
          <w:b/>
        </w:rPr>
        <w:t>6B  Limitation on certain individual telehealth items</w:t>
      </w:r>
    </w:p>
    <w:p w:rsidR="003540E8" w:rsidRDefault="003540E8" w:rsidP="007C6B01">
      <w:pPr>
        <w:pStyle w:val="A3S"/>
        <w:spacing w:before="120"/>
        <w:ind w:left="1985" w:hanging="738"/>
      </w:pPr>
      <w:r w:rsidRPr="003540E8">
        <w:t>(1</w:t>
      </w:r>
      <w:r w:rsidRPr="002D35A7">
        <w:t>)</w:t>
      </w:r>
      <w:r w:rsidRPr="002D35A7">
        <w:tab/>
      </w:r>
      <w:r w:rsidRPr="00373A3F">
        <w:t>This section applies to items 80001, 80011, 80101, 80111, 80126, 80136, 80151 and 80161 in Schedule 2.</w:t>
      </w:r>
    </w:p>
    <w:p w:rsidR="00B16CEE" w:rsidRDefault="003540E8" w:rsidP="003540E8">
      <w:pPr>
        <w:pStyle w:val="A3S"/>
        <w:spacing w:before="120"/>
        <w:ind w:left="1985" w:hanging="738"/>
      </w:pPr>
      <w:r>
        <w:t>(2)</w:t>
      </w:r>
      <w:r>
        <w:tab/>
      </w:r>
      <w:r w:rsidR="00821E31" w:rsidRPr="00821E31">
        <w:t>For any particular patient, an item mentioned in subsection (1) applies in a calendar year only if the service described in the item is one of the first 10 relevant services provided to the patient in the calendar year</w:t>
      </w:r>
      <w:r w:rsidR="00821E31">
        <w:t>.</w:t>
      </w:r>
    </w:p>
    <w:p w:rsidR="00927D1B" w:rsidRDefault="006F4AF1" w:rsidP="006F4AF1">
      <w:pPr>
        <w:pStyle w:val="A3S"/>
        <w:spacing w:before="120"/>
        <w:ind w:left="1985" w:hanging="738"/>
      </w:pPr>
      <w:r>
        <w:t>(3)</w:t>
      </w:r>
      <w:r>
        <w:tab/>
        <w:t xml:space="preserve">An item mentioned in subsection (1) does not apply to a service if </w:t>
      </w:r>
      <w:r w:rsidR="00B5604D">
        <w:t xml:space="preserve">the </w:t>
      </w:r>
      <w:r w:rsidR="00024717">
        <w:t xml:space="preserve">patient or the </w:t>
      </w:r>
      <w:r w:rsidR="00B5604D">
        <w:t xml:space="preserve">allied health professional </w:t>
      </w:r>
      <w:r w:rsidR="00B16CEE">
        <w:t xml:space="preserve">has </w:t>
      </w:r>
      <w:r w:rsidR="00B5604D">
        <w:t>travel</w:t>
      </w:r>
      <w:r w:rsidR="00B16CEE">
        <w:t>led</w:t>
      </w:r>
      <w:r w:rsidR="00B5604D">
        <w:t xml:space="preserve"> to a place to satisfy the requiremen</w:t>
      </w:r>
      <w:r w:rsidR="006435D8">
        <w:t>t in paragraph (f) of the item.</w:t>
      </w:r>
    </w:p>
    <w:p w:rsidR="00927D1B" w:rsidRDefault="00927D1B" w:rsidP="005236F1">
      <w:pPr>
        <w:pStyle w:val="A3S"/>
        <w:spacing w:before="120"/>
        <w:ind w:left="1985" w:hanging="738"/>
      </w:pPr>
      <w:r>
        <w:t>(</w:t>
      </w:r>
      <w:r w:rsidR="00E354D3">
        <w:t>4</w:t>
      </w:r>
      <w:r>
        <w:t>)</w:t>
      </w:r>
      <w:r>
        <w:tab/>
      </w:r>
      <w:r w:rsidR="00821E31" w:rsidRPr="00373A3F">
        <w:t>In this section relevant service means a service to which any of items 283 to 287 or 2721 to 2727 of the general medical services table, or items 80000 to 80015, 80100 to 80115, 80125 to 80140, or 80150 to 80165 in Schedule 2, apply.</w:t>
      </w:r>
    </w:p>
    <w:p w:rsidR="00CB2F9A" w:rsidRPr="009139B5" w:rsidRDefault="00CB2F9A" w:rsidP="00CB2F9A">
      <w:pPr>
        <w:pStyle w:val="A1S"/>
        <w:spacing w:before="240"/>
      </w:pPr>
      <w:r>
        <w:t>3</w:t>
      </w:r>
      <w:r w:rsidRPr="007139B6">
        <w:t xml:space="preserve">  </w:t>
      </w:r>
      <w:r>
        <w:t>S</w:t>
      </w:r>
      <w:r w:rsidRPr="007139B6">
        <w:t>ection 6</w:t>
      </w:r>
      <w:r>
        <w:t>C</w:t>
      </w:r>
    </w:p>
    <w:p w:rsidR="00CB2F9A" w:rsidRPr="009139B5" w:rsidRDefault="00CB2F9A" w:rsidP="00CB2F9A">
      <w:pPr>
        <w:pStyle w:val="A2S"/>
        <w:ind w:left="993" w:hanging="29"/>
        <w:rPr>
          <w:i w:val="0"/>
        </w:rPr>
      </w:pPr>
      <w:r w:rsidRPr="009139B5">
        <w:rPr>
          <w:i w:val="0"/>
        </w:rPr>
        <w:t>Repeal the section</w:t>
      </w:r>
      <w:r w:rsidR="00560F61">
        <w:rPr>
          <w:i w:val="0"/>
        </w:rPr>
        <w:t xml:space="preserve"> and</w:t>
      </w:r>
      <w:r w:rsidRPr="009139B5">
        <w:rPr>
          <w:i w:val="0"/>
        </w:rPr>
        <w:t xml:space="preserve"> substitute: </w:t>
      </w:r>
    </w:p>
    <w:p w:rsidR="00CB2F9A" w:rsidRPr="002D6EC2" w:rsidRDefault="00CB2F9A" w:rsidP="00CB2F9A">
      <w:pPr>
        <w:pStyle w:val="A3S"/>
        <w:spacing w:before="120"/>
        <w:rPr>
          <w:b/>
        </w:rPr>
      </w:pPr>
      <w:r w:rsidRPr="00402A4C">
        <w:rPr>
          <w:b/>
        </w:rPr>
        <w:t>6</w:t>
      </w:r>
      <w:r>
        <w:rPr>
          <w:b/>
        </w:rPr>
        <w:t>C</w:t>
      </w:r>
      <w:r w:rsidRPr="00402A4C">
        <w:rPr>
          <w:b/>
        </w:rPr>
        <w:t xml:space="preserve">  </w:t>
      </w:r>
      <w:r w:rsidRPr="00CB2F9A">
        <w:rPr>
          <w:b/>
        </w:rPr>
        <w:t>Limitation on certain group telehealth items</w:t>
      </w:r>
    </w:p>
    <w:p w:rsidR="00CB2F9A" w:rsidRDefault="00CB2F9A" w:rsidP="00CB2F9A">
      <w:pPr>
        <w:pStyle w:val="A3S"/>
        <w:spacing w:before="120"/>
        <w:ind w:left="1985" w:hanging="738"/>
      </w:pPr>
      <w:r w:rsidRPr="003540E8">
        <w:t>(1)</w:t>
      </w:r>
      <w:r w:rsidRPr="003540E8">
        <w:tab/>
      </w:r>
      <w:r w:rsidRPr="00CB2F9A">
        <w:t>This section applies to items 80021, 80121, 80146 and 80171 in Schedule 2</w:t>
      </w:r>
      <w:r w:rsidRPr="003540E8">
        <w:t>.</w:t>
      </w:r>
    </w:p>
    <w:p w:rsidR="00CB2F9A" w:rsidRDefault="00CB2F9A" w:rsidP="00CB2F9A">
      <w:pPr>
        <w:pStyle w:val="A3S"/>
        <w:spacing w:before="120"/>
        <w:ind w:left="1985" w:hanging="738"/>
      </w:pPr>
      <w:r>
        <w:t>(2)</w:t>
      </w:r>
      <w:r>
        <w:tab/>
      </w:r>
      <w:r w:rsidRPr="00821E31">
        <w:t>For any particular patient, an item mentioned in subsection (1) applies in a calendar year only if the service described in the item is one of the first 10 relevant services provided to the patient in the calendar year</w:t>
      </w:r>
      <w:r>
        <w:t>.</w:t>
      </w:r>
    </w:p>
    <w:p w:rsidR="00CB2F9A" w:rsidRDefault="00CB2F9A" w:rsidP="00CB2F9A">
      <w:pPr>
        <w:pStyle w:val="A3S"/>
        <w:spacing w:before="120"/>
        <w:ind w:left="1985" w:hanging="738"/>
      </w:pPr>
      <w:r>
        <w:t>(3)</w:t>
      </w:r>
      <w:r>
        <w:tab/>
        <w:t>An item mentioned in subsection (1) does not apply to a service if the patient or the allied health professional has travelled to a place to satisfy the requirement in paragraph (e) of the item.</w:t>
      </w:r>
    </w:p>
    <w:p w:rsidR="00CB2F9A" w:rsidRDefault="00CB2F9A" w:rsidP="00CB2F9A">
      <w:pPr>
        <w:pStyle w:val="A3S"/>
        <w:spacing w:before="120"/>
        <w:ind w:left="1985" w:hanging="738"/>
      </w:pPr>
      <w:r>
        <w:lastRenderedPageBreak/>
        <w:t>(4)</w:t>
      </w:r>
      <w:r>
        <w:tab/>
      </w:r>
      <w:r w:rsidR="00C2083F" w:rsidRPr="002D35A7">
        <w:t>In this section relevant service means a service to which any of items 80020, 80021, 80120, 80121, 80145 80146, 80170 and 80171 in Schedule 2, apply</w:t>
      </w:r>
      <w:r w:rsidRPr="002D35A7">
        <w:t>.</w:t>
      </w:r>
    </w:p>
    <w:sectPr w:rsidR="00CB2F9A" w:rsidSect="00456F5E">
      <w:headerReference w:type="even" r:id="rId14"/>
      <w:headerReference w:type="default" r:id="rId15"/>
      <w:footerReference w:type="even" r:id="rId16"/>
      <w:footerReference w:type="default" r:id="rId17"/>
      <w:footerReference w:type="first" r:id="rId18"/>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CD5" w:rsidRDefault="00496CD5">
      <w:r>
        <w:separator/>
      </w:r>
    </w:p>
  </w:endnote>
  <w:endnote w:type="continuationSeparator" w:id="0">
    <w:p w:rsidR="00496CD5" w:rsidRDefault="0049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D2" w:rsidRDefault="001C17D2">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1C17D2" w:rsidTr="00525D77">
      <w:tc>
        <w:tcPr>
          <w:tcW w:w="1134" w:type="dxa"/>
          <w:shd w:val="clear" w:color="auto" w:fill="auto"/>
        </w:tcPr>
        <w:p w:rsidR="001C17D2" w:rsidRPr="00525D77" w:rsidRDefault="001C17D2" w:rsidP="00525D77">
          <w:pPr>
            <w:spacing w:line="240" w:lineRule="exact"/>
            <w:rPr>
              <w:rFonts w:ascii="Arial" w:hAnsi="Arial" w:cs="Arial"/>
              <w:sz w:val="22"/>
              <w:szCs w:val="22"/>
            </w:rPr>
          </w:pPr>
          <w:r w:rsidRPr="00525D77">
            <w:rPr>
              <w:rStyle w:val="PageNumber"/>
              <w:rFonts w:cs="Arial"/>
              <w:szCs w:val="22"/>
            </w:rPr>
            <w:fldChar w:fldCharType="begin"/>
          </w:r>
          <w:r w:rsidRPr="00525D77">
            <w:rPr>
              <w:rStyle w:val="PageNumber"/>
              <w:rFonts w:cs="Arial"/>
              <w:szCs w:val="22"/>
            </w:rPr>
            <w:instrText xml:space="preserve">PAGE  </w:instrText>
          </w:r>
          <w:r w:rsidRPr="00525D77">
            <w:rPr>
              <w:rStyle w:val="PageNumber"/>
              <w:rFonts w:cs="Arial"/>
              <w:szCs w:val="22"/>
            </w:rPr>
            <w:fldChar w:fldCharType="separate"/>
          </w:r>
          <w:r w:rsidR="00A627D9">
            <w:rPr>
              <w:rStyle w:val="PageNumber"/>
              <w:rFonts w:cs="Arial"/>
              <w:noProof/>
              <w:szCs w:val="22"/>
            </w:rPr>
            <w:t>2</w:t>
          </w:r>
          <w:r w:rsidRPr="00525D77">
            <w:rPr>
              <w:rStyle w:val="PageNumber"/>
              <w:rFonts w:cs="Arial"/>
              <w:szCs w:val="22"/>
            </w:rPr>
            <w:fldChar w:fldCharType="end"/>
          </w:r>
        </w:p>
      </w:tc>
      <w:tc>
        <w:tcPr>
          <w:tcW w:w="6095" w:type="dxa"/>
          <w:shd w:val="clear" w:color="auto" w:fill="auto"/>
        </w:tcPr>
        <w:p w:rsidR="001C17D2" w:rsidRPr="004F5D6D" w:rsidRDefault="001C17D2" w:rsidP="00DE5B11">
          <w:pPr>
            <w:pStyle w:val="Footer"/>
            <w:spacing w:before="20" w:line="240" w:lineRule="exact"/>
          </w:pPr>
          <w:r w:rsidRPr="004F5D6D">
            <w:fldChar w:fldCharType="begin"/>
          </w:r>
          <w:r>
            <w:instrText>REF Citation</w:instrText>
          </w:r>
          <w:r w:rsidRPr="004F5D6D">
            <w:fldChar w:fldCharType="separate"/>
          </w:r>
          <w:r w:rsidR="00F867E0">
            <w:t>Health Insurance (Allied Health Services</w:t>
          </w:r>
          <w:r w:rsidR="00F867E0" w:rsidRPr="002360EA">
            <w:t xml:space="preserve">) Amendment </w:t>
          </w:r>
          <w:r w:rsidRPr="004F5D6D">
            <w:fldChar w:fldCharType="end"/>
          </w:r>
          <w:r>
            <w:t>(</w:t>
          </w:r>
          <w:r w:rsidRPr="00EF1BE9">
            <w:t>Psychological Telehealth Services</w:t>
          </w:r>
          <w:r>
            <w:t>) Determination 2017</w:t>
          </w:r>
          <w:r w:rsidRPr="004F5D6D">
            <w:t xml:space="preserve"> </w:t>
          </w:r>
        </w:p>
      </w:tc>
      <w:tc>
        <w:tcPr>
          <w:tcW w:w="1134" w:type="dxa"/>
          <w:shd w:val="clear" w:color="auto" w:fill="auto"/>
        </w:tcPr>
        <w:p w:rsidR="001C17D2" w:rsidRPr="00451BF5" w:rsidRDefault="001C17D2" w:rsidP="00525D77">
          <w:pPr>
            <w:spacing w:line="240" w:lineRule="exact"/>
            <w:jc w:val="right"/>
            <w:rPr>
              <w:rStyle w:val="PageNumber"/>
            </w:rPr>
          </w:pPr>
        </w:p>
      </w:tc>
    </w:tr>
  </w:tbl>
  <w:p w:rsidR="001C17D2" w:rsidRDefault="001C17D2">
    <w:pPr>
      <w:pStyle w:val="FooterInfo"/>
      <w:rPr>
        <w:b/>
        <w:sz w:val="40"/>
      </w:rPr>
    </w:pPr>
  </w:p>
  <w:p w:rsidR="001C17D2" w:rsidRDefault="001C17D2">
    <w:pPr>
      <w:pStyle w:val="FooterInfo"/>
    </w:pPr>
    <w:r w:rsidRPr="00974D8C">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D2" w:rsidRDefault="001C17D2">
    <w:pPr>
      <w:spacing w:line="200" w:lineRule="exact"/>
    </w:pPr>
  </w:p>
  <w:p w:rsidR="001C17D2" w:rsidRDefault="001C17D2">
    <w:pPr>
      <w:pStyle w:val="FooterInfo"/>
      <w:rPr>
        <w:b/>
        <w:sz w:val="40"/>
      </w:rPr>
    </w:pPr>
  </w:p>
  <w:p w:rsidR="001C17D2" w:rsidRDefault="001C17D2">
    <w:pPr>
      <w:pStyle w:val="FooterInfo"/>
    </w:pPr>
    <w:r w:rsidRPr="00974D8C">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D2" w:rsidRDefault="001C17D2"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1C17D2">
      <w:tc>
        <w:tcPr>
          <w:tcW w:w="1134" w:type="dxa"/>
        </w:tcPr>
        <w:p w:rsidR="001C17D2" w:rsidRPr="003D7214" w:rsidRDefault="001C17D2" w:rsidP="00BD545A">
          <w:pPr>
            <w:spacing w:line="240" w:lineRule="exact"/>
            <w:rPr>
              <w:rFonts w:ascii="Arial" w:hAnsi="Arial" w:cs="Arial"/>
              <w:sz w:val="22"/>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sidR="00A15704">
            <w:rPr>
              <w:rStyle w:val="PageNumber"/>
              <w:rFonts w:cs="Arial"/>
              <w:noProof/>
              <w:szCs w:val="22"/>
            </w:rPr>
            <w:t>4</w:t>
          </w:r>
          <w:r w:rsidRPr="003D7214">
            <w:rPr>
              <w:rStyle w:val="PageNumber"/>
              <w:rFonts w:cs="Arial"/>
              <w:szCs w:val="22"/>
            </w:rPr>
            <w:fldChar w:fldCharType="end"/>
          </w:r>
        </w:p>
      </w:tc>
      <w:tc>
        <w:tcPr>
          <w:tcW w:w="6095" w:type="dxa"/>
        </w:tcPr>
        <w:p w:rsidR="001C17D2" w:rsidRPr="004F5D6D" w:rsidRDefault="001C17D2" w:rsidP="00BD545A">
          <w:pPr>
            <w:pStyle w:val="Footer"/>
            <w:spacing w:before="20" w:line="240" w:lineRule="exact"/>
          </w:pPr>
          <w:r w:rsidRPr="004F5D6D">
            <w:fldChar w:fldCharType="begin"/>
          </w:r>
          <w:r>
            <w:instrText>REF Citation</w:instrText>
          </w:r>
          <w:r w:rsidRPr="004F5D6D">
            <w:fldChar w:fldCharType="separate"/>
          </w:r>
          <w:r w:rsidR="00F867E0">
            <w:t>Health Insurance (Allied Health Services</w:t>
          </w:r>
          <w:r w:rsidR="00F867E0" w:rsidRPr="002360EA">
            <w:t xml:space="preserve">) Amendment </w:t>
          </w:r>
          <w:r w:rsidRPr="004F5D6D">
            <w:fldChar w:fldCharType="end"/>
          </w:r>
          <w:r>
            <w:t>(</w:t>
          </w:r>
          <w:r w:rsidRPr="00EF1BE9">
            <w:t>Psychological Telehealth Services</w:t>
          </w:r>
          <w:r w:rsidR="00C2083F">
            <w:t>) Determination 2018</w:t>
          </w:r>
        </w:p>
      </w:tc>
      <w:tc>
        <w:tcPr>
          <w:tcW w:w="1134" w:type="dxa"/>
        </w:tcPr>
        <w:p w:rsidR="001C17D2" w:rsidRPr="00451BF5" w:rsidRDefault="001C17D2" w:rsidP="00BD545A">
          <w:pPr>
            <w:spacing w:line="240" w:lineRule="exact"/>
            <w:jc w:val="right"/>
            <w:rPr>
              <w:rStyle w:val="PageNumber"/>
            </w:rPr>
          </w:pPr>
        </w:p>
      </w:tc>
    </w:tr>
  </w:tbl>
  <w:p w:rsidR="001C17D2" w:rsidRDefault="001C17D2" w:rsidP="00BD545A">
    <w:pPr>
      <w:pStyle w:val="FooterInfo"/>
      <w:rPr>
        <w:b/>
        <w:sz w:val="40"/>
      </w:rPr>
    </w:pPr>
  </w:p>
  <w:p w:rsidR="001C17D2" w:rsidRDefault="001C17D2" w:rsidP="00BD545A">
    <w:pPr>
      <w:pStyle w:val="FooterInfo"/>
    </w:pPr>
    <w:r w:rsidRPr="00974D8C">
      <w:t xml:space="preserve"> </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D2" w:rsidRDefault="001C17D2"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1C17D2">
      <w:tc>
        <w:tcPr>
          <w:tcW w:w="1134" w:type="dxa"/>
        </w:tcPr>
        <w:p w:rsidR="001C17D2" w:rsidRDefault="001C17D2" w:rsidP="00BD545A">
          <w:pPr>
            <w:spacing w:line="240" w:lineRule="exact"/>
          </w:pPr>
        </w:p>
      </w:tc>
      <w:tc>
        <w:tcPr>
          <w:tcW w:w="6095" w:type="dxa"/>
        </w:tcPr>
        <w:p w:rsidR="001C17D2" w:rsidRPr="004F5D6D" w:rsidRDefault="001C17D2" w:rsidP="00C2083F">
          <w:pPr>
            <w:pStyle w:val="FooterCitation"/>
          </w:pPr>
          <w:r w:rsidRPr="004F5D6D">
            <w:fldChar w:fldCharType="begin"/>
          </w:r>
          <w:r>
            <w:instrText>REF Citation</w:instrText>
          </w:r>
          <w:r w:rsidRPr="004F5D6D">
            <w:fldChar w:fldCharType="separate"/>
          </w:r>
          <w:r w:rsidR="00F867E0">
            <w:t>Health Insurance (Allied Health Services</w:t>
          </w:r>
          <w:r w:rsidR="00F867E0" w:rsidRPr="002360EA">
            <w:t xml:space="preserve">) Amendment </w:t>
          </w:r>
          <w:r w:rsidRPr="004F5D6D">
            <w:fldChar w:fldCharType="end"/>
          </w:r>
          <w:r>
            <w:t>(</w:t>
          </w:r>
          <w:r w:rsidRPr="00EF1BE9">
            <w:t>Psychological Telehealth Services</w:t>
          </w:r>
          <w:r>
            <w:t>) Determination 201</w:t>
          </w:r>
          <w:r w:rsidR="00C2083F">
            <w:t>8</w:t>
          </w:r>
        </w:p>
      </w:tc>
      <w:tc>
        <w:tcPr>
          <w:tcW w:w="1134" w:type="dxa"/>
        </w:tcPr>
        <w:p w:rsidR="001C17D2" w:rsidRPr="003D7214" w:rsidRDefault="001C17D2" w:rsidP="00BD545A">
          <w:pPr>
            <w:spacing w:line="240" w:lineRule="exact"/>
            <w:jc w:val="right"/>
            <w:rPr>
              <w:rStyle w:val="PageNumber"/>
              <w:rFonts w:cs="Arial"/>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sidR="00A15704">
            <w:rPr>
              <w:rStyle w:val="PageNumber"/>
              <w:rFonts w:cs="Arial"/>
              <w:noProof/>
              <w:szCs w:val="22"/>
            </w:rPr>
            <w:t>5</w:t>
          </w:r>
          <w:r w:rsidRPr="003D7214">
            <w:rPr>
              <w:rStyle w:val="PageNumber"/>
              <w:rFonts w:cs="Arial"/>
              <w:szCs w:val="22"/>
            </w:rPr>
            <w:fldChar w:fldCharType="end"/>
          </w:r>
        </w:p>
      </w:tc>
    </w:tr>
  </w:tbl>
  <w:p w:rsidR="001C17D2" w:rsidRDefault="001C17D2" w:rsidP="00C2083F">
    <w:pPr>
      <w:pStyle w:val="FooterInfo"/>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1C17D2" w:rsidTr="00587042">
      <w:tc>
        <w:tcPr>
          <w:tcW w:w="1134" w:type="dxa"/>
        </w:tcPr>
        <w:p w:rsidR="001C17D2" w:rsidRDefault="001C17D2" w:rsidP="00587042">
          <w:pPr>
            <w:spacing w:line="240" w:lineRule="exact"/>
          </w:pPr>
        </w:p>
      </w:tc>
      <w:tc>
        <w:tcPr>
          <w:tcW w:w="6095" w:type="dxa"/>
        </w:tcPr>
        <w:p w:rsidR="001C17D2" w:rsidRPr="004F5D6D" w:rsidRDefault="001C17D2" w:rsidP="006435D8">
          <w:pPr>
            <w:pStyle w:val="FooterCitation"/>
          </w:pPr>
          <w:r w:rsidRPr="004F5D6D">
            <w:fldChar w:fldCharType="begin"/>
          </w:r>
          <w:r>
            <w:instrText>REF Citation</w:instrText>
          </w:r>
          <w:r w:rsidRPr="004F5D6D">
            <w:fldChar w:fldCharType="separate"/>
          </w:r>
          <w:r w:rsidR="00F867E0">
            <w:t>Health Insurance (Allied Health Services</w:t>
          </w:r>
          <w:r w:rsidR="00F867E0" w:rsidRPr="002360EA">
            <w:t xml:space="preserve">) Amendment </w:t>
          </w:r>
          <w:r w:rsidRPr="004F5D6D">
            <w:fldChar w:fldCharType="end"/>
          </w:r>
          <w:r>
            <w:t>(</w:t>
          </w:r>
          <w:r w:rsidRPr="00EF1BE9">
            <w:t>Psychological Telehealth Services</w:t>
          </w:r>
          <w:r>
            <w:t>) Determination 201</w:t>
          </w:r>
          <w:r w:rsidR="006435D8">
            <w:t>8</w:t>
          </w:r>
        </w:p>
      </w:tc>
      <w:tc>
        <w:tcPr>
          <w:tcW w:w="1134" w:type="dxa"/>
        </w:tcPr>
        <w:p w:rsidR="001C17D2" w:rsidRPr="003D7214" w:rsidRDefault="001C17D2" w:rsidP="00587042">
          <w:pPr>
            <w:spacing w:line="240" w:lineRule="exact"/>
            <w:jc w:val="right"/>
            <w:rPr>
              <w:rStyle w:val="PageNumber"/>
              <w:rFonts w:cs="Arial"/>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sidR="00A15704">
            <w:rPr>
              <w:rStyle w:val="PageNumber"/>
              <w:rFonts w:cs="Arial"/>
              <w:noProof/>
              <w:szCs w:val="22"/>
            </w:rPr>
            <w:t>2</w:t>
          </w:r>
          <w:r w:rsidRPr="003D7214">
            <w:rPr>
              <w:rStyle w:val="PageNumber"/>
              <w:rFonts w:cs="Arial"/>
              <w:szCs w:val="22"/>
            </w:rPr>
            <w:fldChar w:fldCharType="end"/>
          </w:r>
        </w:p>
      </w:tc>
    </w:tr>
  </w:tbl>
  <w:p w:rsidR="001C17D2" w:rsidRPr="00974D8C" w:rsidRDefault="001C17D2" w:rsidP="00C2083F">
    <w:pPr>
      <w:pStyle w:val="FooterInf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CD5" w:rsidRDefault="00496CD5">
      <w:r>
        <w:separator/>
      </w:r>
    </w:p>
  </w:footnote>
  <w:footnote w:type="continuationSeparator" w:id="0">
    <w:p w:rsidR="00496CD5" w:rsidRDefault="00496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1494"/>
      <w:gridCol w:w="6891"/>
    </w:tblGrid>
    <w:tr w:rsidR="001C17D2" w:rsidTr="00525D77">
      <w:trPr>
        <w:cantSplit/>
      </w:trPr>
      <w:tc>
        <w:tcPr>
          <w:tcW w:w="1494" w:type="dxa"/>
          <w:shd w:val="clear" w:color="auto" w:fill="auto"/>
        </w:tcPr>
        <w:p w:rsidR="001C17D2" w:rsidRDefault="001C17D2">
          <w:pPr>
            <w:pStyle w:val="HeaderLiteEven"/>
          </w:pPr>
        </w:p>
      </w:tc>
      <w:tc>
        <w:tcPr>
          <w:tcW w:w="6891" w:type="dxa"/>
          <w:shd w:val="clear" w:color="auto" w:fill="auto"/>
          <w:vAlign w:val="bottom"/>
        </w:tcPr>
        <w:p w:rsidR="001C17D2" w:rsidRDefault="001C17D2">
          <w:pPr>
            <w:pStyle w:val="HeaderLiteEven"/>
          </w:pPr>
        </w:p>
      </w:tc>
    </w:tr>
    <w:tr w:rsidR="001C17D2" w:rsidTr="00525D77">
      <w:trPr>
        <w:cantSplit/>
      </w:trPr>
      <w:tc>
        <w:tcPr>
          <w:tcW w:w="1494" w:type="dxa"/>
          <w:shd w:val="clear" w:color="auto" w:fill="auto"/>
        </w:tcPr>
        <w:p w:rsidR="001C17D2" w:rsidRDefault="001C17D2">
          <w:pPr>
            <w:pStyle w:val="HeaderLiteEven"/>
          </w:pPr>
        </w:p>
      </w:tc>
      <w:tc>
        <w:tcPr>
          <w:tcW w:w="6891" w:type="dxa"/>
          <w:shd w:val="clear" w:color="auto" w:fill="auto"/>
          <w:vAlign w:val="bottom"/>
        </w:tcPr>
        <w:p w:rsidR="001C17D2" w:rsidRDefault="001C17D2">
          <w:pPr>
            <w:pStyle w:val="HeaderLiteEven"/>
          </w:pPr>
        </w:p>
      </w:tc>
    </w:tr>
    <w:tr w:rsidR="001C17D2" w:rsidTr="00525D77">
      <w:trPr>
        <w:cantSplit/>
      </w:trPr>
      <w:tc>
        <w:tcPr>
          <w:tcW w:w="8385" w:type="dxa"/>
          <w:gridSpan w:val="2"/>
          <w:shd w:val="clear" w:color="auto" w:fill="auto"/>
        </w:tcPr>
        <w:p w:rsidR="001C17D2" w:rsidRDefault="001C17D2" w:rsidP="006807C7">
          <w:pPr>
            <w:pStyle w:val="HeaderBoldEven"/>
          </w:pPr>
        </w:p>
      </w:tc>
    </w:tr>
  </w:tbl>
  <w:p w:rsidR="001C17D2" w:rsidRDefault="001C17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A627D9" w:rsidTr="005618C9">
      <w:tc>
        <w:tcPr>
          <w:tcW w:w="6914" w:type="dxa"/>
        </w:tcPr>
        <w:p w:rsidR="00A627D9" w:rsidRDefault="00A627D9" w:rsidP="005618C9">
          <w:pPr>
            <w:pStyle w:val="HeaderLiteOdd"/>
          </w:pPr>
        </w:p>
      </w:tc>
      <w:tc>
        <w:tcPr>
          <w:tcW w:w="1471" w:type="dxa"/>
        </w:tcPr>
        <w:p w:rsidR="00A627D9" w:rsidRDefault="00A627D9" w:rsidP="005618C9">
          <w:pPr>
            <w:pStyle w:val="HeaderLiteOdd"/>
          </w:pPr>
        </w:p>
      </w:tc>
    </w:tr>
    <w:tr w:rsidR="00A627D9" w:rsidTr="005618C9">
      <w:tc>
        <w:tcPr>
          <w:tcW w:w="6914" w:type="dxa"/>
        </w:tcPr>
        <w:p w:rsidR="00A627D9" w:rsidRDefault="00A627D9" w:rsidP="005618C9">
          <w:pPr>
            <w:pStyle w:val="HeaderLiteOdd"/>
          </w:pPr>
        </w:p>
      </w:tc>
      <w:tc>
        <w:tcPr>
          <w:tcW w:w="1471" w:type="dxa"/>
        </w:tcPr>
        <w:p w:rsidR="00A627D9" w:rsidRDefault="00A627D9" w:rsidP="005618C9">
          <w:pPr>
            <w:pStyle w:val="HeaderLiteOdd"/>
          </w:pPr>
        </w:p>
      </w:tc>
    </w:tr>
    <w:tr w:rsidR="00A627D9" w:rsidTr="005618C9">
      <w:tc>
        <w:tcPr>
          <w:tcW w:w="8385" w:type="dxa"/>
          <w:gridSpan w:val="2"/>
          <w:tcBorders>
            <w:bottom w:val="single" w:sz="4" w:space="0" w:color="auto"/>
          </w:tcBorders>
        </w:tcPr>
        <w:p w:rsidR="00A627D9" w:rsidRDefault="00A627D9" w:rsidP="005618C9">
          <w:pPr>
            <w:pStyle w:val="HeaderBoldOdd"/>
          </w:pPr>
        </w:p>
      </w:tc>
    </w:tr>
  </w:tbl>
  <w:p w:rsidR="00A627D9" w:rsidRDefault="00A627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1C17D2">
      <w:tc>
        <w:tcPr>
          <w:tcW w:w="1494" w:type="dxa"/>
        </w:tcPr>
        <w:p w:rsidR="001C17D2" w:rsidRDefault="001C17D2" w:rsidP="00BD545A">
          <w:pPr>
            <w:pStyle w:val="HeaderLiteEven"/>
          </w:pPr>
        </w:p>
      </w:tc>
      <w:tc>
        <w:tcPr>
          <w:tcW w:w="6891" w:type="dxa"/>
        </w:tcPr>
        <w:p w:rsidR="001C17D2" w:rsidRDefault="001C17D2" w:rsidP="00BD545A">
          <w:pPr>
            <w:pStyle w:val="HeaderLiteEven"/>
          </w:pPr>
        </w:p>
      </w:tc>
    </w:tr>
    <w:tr w:rsidR="001C17D2">
      <w:tc>
        <w:tcPr>
          <w:tcW w:w="1494" w:type="dxa"/>
        </w:tcPr>
        <w:p w:rsidR="001C17D2" w:rsidRDefault="001C17D2" w:rsidP="00BD545A">
          <w:pPr>
            <w:pStyle w:val="HeaderLiteEven"/>
          </w:pPr>
        </w:p>
      </w:tc>
      <w:tc>
        <w:tcPr>
          <w:tcW w:w="6891" w:type="dxa"/>
        </w:tcPr>
        <w:p w:rsidR="001C17D2" w:rsidRDefault="001C17D2" w:rsidP="00BD545A">
          <w:pPr>
            <w:pStyle w:val="HeaderLiteEven"/>
          </w:pPr>
        </w:p>
      </w:tc>
    </w:tr>
    <w:tr w:rsidR="001C17D2">
      <w:tc>
        <w:tcPr>
          <w:tcW w:w="8385" w:type="dxa"/>
          <w:gridSpan w:val="2"/>
          <w:tcBorders>
            <w:bottom w:val="single" w:sz="4" w:space="0" w:color="auto"/>
          </w:tcBorders>
        </w:tcPr>
        <w:p w:rsidR="001C17D2" w:rsidRDefault="001C17D2" w:rsidP="00BD545A">
          <w:pPr>
            <w:pStyle w:val="HeaderBoldEven"/>
          </w:pPr>
        </w:p>
      </w:tc>
    </w:tr>
  </w:tbl>
  <w:p w:rsidR="001C17D2" w:rsidRDefault="001C17D2" w:rsidP="00BD545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1C17D2">
      <w:tc>
        <w:tcPr>
          <w:tcW w:w="6914" w:type="dxa"/>
        </w:tcPr>
        <w:p w:rsidR="001C17D2" w:rsidRDefault="001C17D2" w:rsidP="00BD545A">
          <w:pPr>
            <w:pStyle w:val="HeaderLiteOdd"/>
          </w:pPr>
        </w:p>
      </w:tc>
      <w:tc>
        <w:tcPr>
          <w:tcW w:w="1471" w:type="dxa"/>
        </w:tcPr>
        <w:p w:rsidR="001C17D2" w:rsidRDefault="001C17D2" w:rsidP="00BD545A">
          <w:pPr>
            <w:pStyle w:val="HeaderLiteOdd"/>
          </w:pPr>
        </w:p>
      </w:tc>
    </w:tr>
    <w:tr w:rsidR="001C17D2">
      <w:tc>
        <w:tcPr>
          <w:tcW w:w="6914" w:type="dxa"/>
        </w:tcPr>
        <w:p w:rsidR="001C17D2" w:rsidRDefault="001C17D2" w:rsidP="00BD545A">
          <w:pPr>
            <w:pStyle w:val="HeaderLiteOdd"/>
          </w:pPr>
        </w:p>
      </w:tc>
      <w:tc>
        <w:tcPr>
          <w:tcW w:w="1471" w:type="dxa"/>
        </w:tcPr>
        <w:p w:rsidR="001C17D2" w:rsidRDefault="001C17D2" w:rsidP="00BD545A">
          <w:pPr>
            <w:pStyle w:val="HeaderLiteOdd"/>
          </w:pPr>
        </w:p>
      </w:tc>
    </w:tr>
    <w:tr w:rsidR="001C17D2">
      <w:tc>
        <w:tcPr>
          <w:tcW w:w="8385" w:type="dxa"/>
          <w:gridSpan w:val="2"/>
          <w:tcBorders>
            <w:bottom w:val="single" w:sz="4" w:space="0" w:color="auto"/>
          </w:tcBorders>
        </w:tcPr>
        <w:p w:rsidR="001C17D2" w:rsidRDefault="001C17D2" w:rsidP="00BD545A">
          <w:pPr>
            <w:pStyle w:val="HeaderBoldOdd"/>
          </w:pPr>
        </w:p>
      </w:tc>
    </w:tr>
  </w:tbl>
  <w:p w:rsidR="001C17D2" w:rsidRDefault="001C17D2" w:rsidP="00BD54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223B66F4"/>
    <w:multiLevelType w:val="hybridMultilevel"/>
    <w:tmpl w:val="19EE2DC0"/>
    <w:lvl w:ilvl="0" w:tplc="DFBCAD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2122018"/>
    <w:multiLevelType w:val="hybridMultilevel"/>
    <w:tmpl w:val="FEE097C4"/>
    <w:lvl w:ilvl="0" w:tplc="6FA0B29E">
      <w:start w:val="1"/>
      <w:numFmt w:val="lowerLetter"/>
      <w:lvlText w:val="(%1)"/>
      <w:lvlJc w:val="left"/>
      <w:pPr>
        <w:ind w:left="1967" w:hanging="360"/>
      </w:pPr>
      <w:rPr>
        <w:rFonts w:hint="default"/>
      </w:rPr>
    </w:lvl>
    <w:lvl w:ilvl="1" w:tplc="0C090019" w:tentative="1">
      <w:start w:val="1"/>
      <w:numFmt w:val="lowerLetter"/>
      <w:lvlText w:val="%2."/>
      <w:lvlJc w:val="left"/>
      <w:pPr>
        <w:ind w:left="2687" w:hanging="360"/>
      </w:pPr>
    </w:lvl>
    <w:lvl w:ilvl="2" w:tplc="0C09001B" w:tentative="1">
      <w:start w:val="1"/>
      <w:numFmt w:val="lowerRoman"/>
      <w:lvlText w:val="%3."/>
      <w:lvlJc w:val="right"/>
      <w:pPr>
        <w:ind w:left="3407" w:hanging="180"/>
      </w:pPr>
    </w:lvl>
    <w:lvl w:ilvl="3" w:tplc="0C09000F" w:tentative="1">
      <w:start w:val="1"/>
      <w:numFmt w:val="decimal"/>
      <w:lvlText w:val="%4."/>
      <w:lvlJc w:val="left"/>
      <w:pPr>
        <w:ind w:left="4127" w:hanging="360"/>
      </w:pPr>
    </w:lvl>
    <w:lvl w:ilvl="4" w:tplc="0C090019" w:tentative="1">
      <w:start w:val="1"/>
      <w:numFmt w:val="lowerLetter"/>
      <w:lvlText w:val="%5."/>
      <w:lvlJc w:val="left"/>
      <w:pPr>
        <w:ind w:left="4847" w:hanging="360"/>
      </w:pPr>
    </w:lvl>
    <w:lvl w:ilvl="5" w:tplc="0C09001B" w:tentative="1">
      <w:start w:val="1"/>
      <w:numFmt w:val="lowerRoman"/>
      <w:lvlText w:val="%6."/>
      <w:lvlJc w:val="right"/>
      <w:pPr>
        <w:ind w:left="5567" w:hanging="180"/>
      </w:pPr>
    </w:lvl>
    <w:lvl w:ilvl="6" w:tplc="0C09000F" w:tentative="1">
      <w:start w:val="1"/>
      <w:numFmt w:val="decimal"/>
      <w:lvlText w:val="%7."/>
      <w:lvlJc w:val="left"/>
      <w:pPr>
        <w:ind w:left="6287" w:hanging="360"/>
      </w:pPr>
    </w:lvl>
    <w:lvl w:ilvl="7" w:tplc="0C090019" w:tentative="1">
      <w:start w:val="1"/>
      <w:numFmt w:val="lowerLetter"/>
      <w:lvlText w:val="%8."/>
      <w:lvlJc w:val="left"/>
      <w:pPr>
        <w:ind w:left="7007" w:hanging="360"/>
      </w:pPr>
    </w:lvl>
    <w:lvl w:ilvl="8" w:tplc="0C09001B" w:tentative="1">
      <w:start w:val="1"/>
      <w:numFmt w:val="lowerRoman"/>
      <w:lvlText w:val="%9."/>
      <w:lvlJc w:val="right"/>
      <w:pPr>
        <w:ind w:left="7727" w:hanging="180"/>
      </w:pPr>
    </w:lvl>
  </w:abstractNum>
  <w:abstractNum w:abstractNumId="4">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788D0D90"/>
    <w:multiLevelType w:val="hybridMultilevel"/>
    <w:tmpl w:val="E5BC0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DD7"/>
    <w:rsid w:val="00000326"/>
    <w:rsid w:val="000038A0"/>
    <w:rsid w:val="000040B0"/>
    <w:rsid w:val="00010C6D"/>
    <w:rsid w:val="00012F8A"/>
    <w:rsid w:val="0001662A"/>
    <w:rsid w:val="00020108"/>
    <w:rsid w:val="0002138D"/>
    <w:rsid w:val="00021E90"/>
    <w:rsid w:val="00024717"/>
    <w:rsid w:val="00032C34"/>
    <w:rsid w:val="00032F2C"/>
    <w:rsid w:val="00040090"/>
    <w:rsid w:val="000403D5"/>
    <w:rsid w:val="000420A3"/>
    <w:rsid w:val="00042782"/>
    <w:rsid w:val="000427E4"/>
    <w:rsid w:val="00045BA4"/>
    <w:rsid w:val="00045F1B"/>
    <w:rsid w:val="00046ACA"/>
    <w:rsid w:val="000521B7"/>
    <w:rsid w:val="0005339D"/>
    <w:rsid w:val="00060076"/>
    <w:rsid w:val="00063F05"/>
    <w:rsid w:val="0006445E"/>
    <w:rsid w:val="000646EC"/>
    <w:rsid w:val="00065118"/>
    <w:rsid w:val="000678AF"/>
    <w:rsid w:val="000715D1"/>
    <w:rsid w:val="000753E8"/>
    <w:rsid w:val="00081A50"/>
    <w:rsid w:val="000823D4"/>
    <w:rsid w:val="00082916"/>
    <w:rsid w:val="00083189"/>
    <w:rsid w:val="000845C7"/>
    <w:rsid w:val="0008560A"/>
    <w:rsid w:val="00091146"/>
    <w:rsid w:val="00095849"/>
    <w:rsid w:val="000A0788"/>
    <w:rsid w:val="000A0CCA"/>
    <w:rsid w:val="000A1742"/>
    <w:rsid w:val="000A620C"/>
    <w:rsid w:val="000A7869"/>
    <w:rsid w:val="000B4121"/>
    <w:rsid w:val="000B51B3"/>
    <w:rsid w:val="000D1916"/>
    <w:rsid w:val="000D3CC6"/>
    <w:rsid w:val="000D4625"/>
    <w:rsid w:val="000D4A5B"/>
    <w:rsid w:val="000D7969"/>
    <w:rsid w:val="000E0D79"/>
    <w:rsid w:val="000E27E3"/>
    <w:rsid w:val="000E27FB"/>
    <w:rsid w:val="000E2A82"/>
    <w:rsid w:val="000E48BD"/>
    <w:rsid w:val="000E5860"/>
    <w:rsid w:val="000E7494"/>
    <w:rsid w:val="000E7D6F"/>
    <w:rsid w:val="000F20E3"/>
    <w:rsid w:val="00101AAE"/>
    <w:rsid w:val="00105BB8"/>
    <w:rsid w:val="00106322"/>
    <w:rsid w:val="00111D90"/>
    <w:rsid w:val="00116989"/>
    <w:rsid w:val="001312D8"/>
    <w:rsid w:val="001328CE"/>
    <w:rsid w:val="0013430B"/>
    <w:rsid w:val="00134DDC"/>
    <w:rsid w:val="00140090"/>
    <w:rsid w:val="0014023E"/>
    <w:rsid w:val="00140908"/>
    <w:rsid w:val="001409F1"/>
    <w:rsid w:val="0014186A"/>
    <w:rsid w:val="00141CBA"/>
    <w:rsid w:val="00143C37"/>
    <w:rsid w:val="00144996"/>
    <w:rsid w:val="00144DE3"/>
    <w:rsid w:val="00153195"/>
    <w:rsid w:val="00162609"/>
    <w:rsid w:val="00162F05"/>
    <w:rsid w:val="0016382F"/>
    <w:rsid w:val="00163E1D"/>
    <w:rsid w:val="00164935"/>
    <w:rsid w:val="00165D61"/>
    <w:rsid w:val="00167208"/>
    <w:rsid w:val="001748AF"/>
    <w:rsid w:val="0017685B"/>
    <w:rsid w:val="00183F37"/>
    <w:rsid w:val="00185F83"/>
    <w:rsid w:val="00186360"/>
    <w:rsid w:val="00187D63"/>
    <w:rsid w:val="001905B2"/>
    <w:rsid w:val="00191E5F"/>
    <w:rsid w:val="00191FA5"/>
    <w:rsid w:val="00192C10"/>
    <w:rsid w:val="00193F32"/>
    <w:rsid w:val="001943E3"/>
    <w:rsid w:val="001951AD"/>
    <w:rsid w:val="00197B84"/>
    <w:rsid w:val="001A4DD7"/>
    <w:rsid w:val="001A5B23"/>
    <w:rsid w:val="001A6C59"/>
    <w:rsid w:val="001B461A"/>
    <w:rsid w:val="001C17D2"/>
    <w:rsid w:val="001C22F5"/>
    <w:rsid w:val="001C25FE"/>
    <w:rsid w:val="001C41BC"/>
    <w:rsid w:val="001C5A5A"/>
    <w:rsid w:val="001D267E"/>
    <w:rsid w:val="001D404F"/>
    <w:rsid w:val="001D4863"/>
    <w:rsid w:val="001D6D71"/>
    <w:rsid w:val="001D716C"/>
    <w:rsid w:val="001E092D"/>
    <w:rsid w:val="001E4D25"/>
    <w:rsid w:val="001F108C"/>
    <w:rsid w:val="001F1D24"/>
    <w:rsid w:val="001F41C5"/>
    <w:rsid w:val="001F59CE"/>
    <w:rsid w:val="001F7077"/>
    <w:rsid w:val="00200000"/>
    <w:rsid w:val="00200316"/>
    <w:rsid w:val="002015B2"/>
    <w:rsid w:val="00203232"/>
    <w:rsid w:val="0020359E"/>
    <w:rsid w:val="00210652"/>
    <w:rsid w:val="00214C3B"/>
    <w:rsid w:val="00223951"/>
    <w:rsid w:val="002252C7"/>
    <w:rsid w:val="0022543B"/>
    <w:rsid w:val="0022734F"/>
    <w:rsid w:val="002332C0"/>
    <w:rsid w:val="00233C57"/>
    <w:rsid w:val="0023489C"/>
    <w:rsid w:val="002360EA"/>
    <w:rsid w:val="00237C14"/>
    <w:rsid w:val="0024222C"/>
    <w:rsid w:val="00243601"/>
    <w:rsid w:val="00243D04"/>
    <w:rsid w:val="00244C01"/>
    <w:rsid w:val="00246042"/>
    <w:rsid w:val="00246111"/>
    <w:rsid w:val="00251C20"/>
    <w:rsid w:val="00252F17"/>
    <w:rsid w:val="002530D5"/>
    <w:rsid w:val="002537A5"/>
    <w:rsid w:val="00253DDD"/>
    <w:rsid w:val="002555A5"/>
    <w:rsid w:val="0025698B"/>
    <w:rsid w:val="0026025F"/>
    <w:rsid w:val="002608E2"/>
    <w:rsid w:val="00260912"/>
    <w:rsid w:val="002614F9"/>
    <w:rsid w:val="00265BBF"/>
    <w:rsid w:val="00275245"/>
    <w:rsid w:val="002766E3"/>
    <w:rsid w:val="0027713F"/>
    <w:rsid w:val="00281E63"/>
    <w:rsid w:val="0028609E"/>
    <w:rsid w:val="00286159"/>
    <w:rsid w:val="00286CEA"/>
    <w:rsid w:val="00290DB2"/>
    <w:rsid w:val="00293BC3"/>
    <w:rsid w:val="00297EF6"/>
    <w:rsid w:val="002A0984"/>
    <w:rsid w:val="002A19B0"/>
    <w:rsid w:val="002A56DE"/>
    <w:rsid w:val="002B1EBA"/>
    <w:rsid w:val="002B265A"/>
    <w:rsid w:val="002B3196"/>
    <w:rsid w:val="002B32C5"/>
    <w:rsid w:val="002B519A"/>
    <w:rsid w:val="002B7DCF"/>
    <w:rsid w:val="002D0B3F"/>
    <w:rsid w:val="002D220E"/>
    <w:rsid w:val="002D35A7"/>
    <w:rsid w:val="002D4558"/>
    <w:rsid w:val="002D6EC2"/>
    <w:rsid w:val="002D71AC"/>
    <w:rsid w:val="002D7932"/>
    <w:rsid w:val="002E5749"/>
    <w:rsid w:val="002F6F33"/>
    <w:rsid w:val="002F78D5"/>
    <w:rsid w:val="00306194"/>
    <w:rsid w:val="003231FF"/>
    <w:rsid w:val="00327F59"/>
    <w:rsid w:val="00330AD5"/>
    <w:rsid w:val="00331F70"/>
    <w:rsid w:val="00333483"/>
    <w:rsid w:val="0033573E"/>
    <w:rsid w:val="00336724"/>
    <w:rsid w:val="003371DA"/>
    <w:rsid w:val="00343B24"/>
    <w:rsid w:val="00345862"/>
    <w:rsid w:val="003469E3"/>
    <w:rsid w:val="00347F8F"/>
    <w:rsid w:val="0035001E"/>
    <w:rsid w:val="00353F3B"/>
    <w:rsid w:val="003540E8"/>
    <w:rsid w:val="00357657"/>
    <w:rsid w:val="00367E3F"/>
    <w:rsid w:val="00370C65"/>
    <w:rsid w:val="00370DD7"/>
    <w:rsid w:val="0037255F"/>
    <w:rsid w:val="00373A3F"/>
    <w:rsid w:val="00377314"/>
    <w:rsid w:val="00381173"/>
    <w:rsid w:val="0038199B"/>
    <w:rsid w:val="00381AD1"/>
    <w:rsid w:val="00387DFA"/>
    <w:rsid w:val="00387F34"/>
    <w:rsid w:val="00390890"/>
    <w:rsid w:val="00392557"/>
    <w:rsid w:val="0039396B"/>
    <w:rsid w:val="003A5AF1"/>
    <w:rsid w:val="003A77F7"/>
    <w:rsid w:val="003B0D29"/>
    <w:rsid w:val="003B4440"/>
    <w:rsid w:val="003B7E2B"/>
    <w:rsid w:val="003C1D25"/>
    <w:rsid w:val="003C34E8"/>
    <w:rsid w:val="003C36FF"/>
    <w:rsid w:val="003C396D"/>
    <w:rsid w:val="003C7B98"/>
    <w:rsid w:val="003D1079"/>
    <w:rsid w:val="003D1FD3"/>
    <w:rsid w:val="003D5FC8"/>
    <w:rsid w:val="003D659C"/>
    <w:rsid w:val="003D6F03"/>
    <w:rsid w:val="003E1A50"/>
    <w:rsid w:val="003E3201"/>
    <w:rsid w:val="003E6D06"/>
    <w:rsid w:val="003F0F4A"/>
    <w:rsid w:val="003F41F5"/>
    <w:rsid w:val="003F4BA2"/>
    <w:rsid w:val="003F5145"/>
    <w:rsid w:val="003F6833"/>
    <w:rsid w:val="004005D4"/>
    <w:rsid w:val="004029C1"/>
    <w:rsid w:val="00402A4C"/>
    <w:rsid w:val="00403D8C"/>
    <w:rsid w:val="00403F78"/>
    <w:rsid w:val="00411419"/>
    <w:rsid w:val="00421964"/>
    <w:rsid w:val="00422522"/>
    <w:rsid w:val="004255DD"/>
    <w:rsid w:val="00425A24"/>
    <w:rsid w:val="004303A9"/>
    <w:rsid w:val="00433B06"/>
    <w:rsid w:val="004361A5"/>
    <w:rsid w:val="00437011"/>
    <w:rsid w:val="00440B24"/>
    <w:rsid w:val="004426B5"/>
    <w:rsid w:val="00442709"/>
    <w:rsid w:val="00442AA3"/>
    <w:rsid w:val="004431D7"/>
    <w:rsid w:val="00443890"/>
    <w:rsid w:val="0044430D"/>
    <w:rsid w:val="00444F77"/>
    <w:rsid w:val="004459DE"/>
    <w:rsid w:val="00447297"/>
    <w:rsid w:val="00450DE1"/>
    <w:rsid w:val="004512B1"/>
    <w:rsid w:val="004533FC"/>
    <w:rsid w:val="00456F5E"/>
    <w:rsid w:val="0046078D"/>
    <w:rsid w:val="00464092"/>
    <w:rsid w:val="004640EA"/>
    <w:rsid w:val="004649CB"/>
    <w:rsid w:val="00466DBA"/>
    <w:rsid w:val="00467AD5"/>
    <w:rsid w:val="004879CB"/>
    <w:rsid w:val="0049172E"/>
    <w:rsid w:val="00496CD5"/>
    <w:rsid w:val="004A20E2"/>
    <w:rsid w:val="004A7AA7"/>
    <w:rsid w:val="004B1AC1"/>
    <w:rsid w:val="004B4951"/>
    <w:rsid w:val="004B6C4F"/>
    <w:rsid w:val="004C58D8"/>
    <w:rsid w:val="004D32C2"/>
    <w:rsid w:val="004D5EAB"/>
    <w:rsid w:val="004E1367"/>
    <w:rsid w:val="004E1C75"/>
    <w:rsid w:val="004E2FEB"/>
    <w:rsid w:val="004E533F"/>
    <w:rsid w:val="004E5A37"/>
    <w:rsid w:val="004E7590"/>
    <w:rsid w:val="004E7FDA"/>
    <w:rsid w:val="004F5D6D"/>
    <w:rsid w:val="00501E0C"/>
    <w:rsid w:val="005056C8"/>
    <w:rsid w:val="00507965"/>
    <w:rsid w:val="0051137B"/>
    <w:rsid w:val="00511776"/>
    <w:rsid w:val="00511924"/>
    <w:rsid w:val="0051216D"/>
    <w:rsid w:val="00512974"/>
    <w:rsid w:val="0051511D"/>
    <w:rsid w:val="005158B6"/>
    <w:rsid w:val="00516FD2"/>
    <w:rsid w:val="00520631"/>
    <w:rsid w:val="0052220C"/>
    <w:rsid w:val="005234C7"/>
    <w:rsid w:val="005236F1"/>
    <w:rsid w:val="005238E0"/>
    <w:rsid w:val="00525D77"/>
    <w:rsid w:val="005277E8"/>
    <w:rsid w:val="00532518"/>
    <w:rsid w:val="0054351E"/>
    <w:rsid w:val="0054754B"/>
    <w:rsid w:val="00550C38"/>
    <w:rsid w:val="005516CA"/>
    <w:rsid w:val="00560F61"/>
    <w:rsid w:val="005618C9"/>
    <w:rsid w:val="00566AF4"/>
    <w:rsid w:val="005672DE"/>
    <w:rsid w:val="00573563"/>
    <w:rsid w:val="005749F6"/>
    <w:rsid w:val="00574B14"/>
    <w:rsid w:val="00576569"/>
    <w:rsid w:val="005859FB"/>
    <w:rsid w:val="00586E84"/>
    <w:rsid w:val="00587042"/>
    <w:rsid w:val="005879E6"/>
    <w:rsid w:val="005924C4"/>
    <w:rsid w:val="005966AB"/>
    <w:rsid w:val="005A4031"/>
    <w:rsid w:val="005B7B02"/>
    <w:rsid w:val="005C01D5"/>
    <w:rsid w:val="005C1159"/>
    <w:rsid w:val="005C4A85"/>
    <w:rsid w:val="005D0D39"/>
    <w:rsid w:val="005D2F97"/>
    <w:rsid w:val="005D692B"/>
    <w:rsid w:val="005E43E5"/>
    <w:rsid w:val="005E4855"/>
    <w:rsid w:val="005E50FD"/>
    <w:rsid w:val="005E563D"/>
    <w:rsid w:val="005E6433"/>
    <w:rsid w:val="005F3DDE"/>
    <w:rsid w:val="005F47D8"/>
    <w:rsid w:val="005F52A1"/>
    <w:rsid w:val="00600C0F"/>
    <w:rsid w:val="00602748"/>
    <w:rsid w:val="00603C2A"/>
    <w:rsid w:val="006047C5"/>
    <w:rsid w:val="0060517B"/>
    <w:rsid w:val="00606D61"/>
    <w:rsid w:val="00621915"/>
    <w:rsid w:val="00624074"/>
    <w:rsid w:val="00625098"/>
    <w:rsid w:val="0062636E"/>
    <w:rsid w:val="0062769F"/>
    <w:rsid w:val="00641664"/>
    <w:rsid w:val="00641D8B"/>
    <w:rsid w:val="006435D8"/>
    <w:rsid w:val="00644623"/>
    <w:rsid w:val="00644B28"/>
    <w:rsid w:val="0065001E"/>
    <w:rsid w:val="006533B7"/>
    <w:rsid w:val="00653BBD"/>
    <w:rsid w:val="00666BEF"/>
    <w:rsid w:val="006807C7"/>
    <w:rsid w:val="006964A9"/>
    <w:rsid w:val="006A55C4"/>
    <w:rsid w:val="006A60A5"/>
    <w:rsid w:val="006B00A4"/>
    <w:rsid w:val="006B00D7"/>
    <w:rsid w:val="006B0B13"/>
    <w:rsid w:val="006B2A0E"/>
    <w:rsid w:val="006B4909"/>
    <w:rsid w:val="006C051A"/>
    <w:rsid w:val="006C2616"/>
    <w:rsid w:val="006C5640"/>
    <w:rsid w:val="006C5742"/>
    <w:rsid w:val="006C7C6F"/>
    <w:rsid w:val="006D018E"/>
    <w:rsid w:val="006D3078"/>
    <w:rsid w:val="006D4034"/>
    <w:rsid w:val="006E2530"/>
    <w:rsid w:val="006F0BD8"/>
    <w:rsid w:val="006F1FD1"/>
    <w:rsid w:val="006F3239"/>
    <w:rsid w:val="006F4AF1"/>
    <w:rsid w:val="006F4ED2"/>
    <w:rsid w:val="006F73F0"/>
    <w:rsid w:val="00702998"/>
    <w:rsid w:val="00704A21"/>
    <w:rsid w:val="0071055A"/>
    <w:rsid w:val="007139B6"/>
    <w:rsid w:val="0071514F"/>
    <w:rsid w:val="00715299"/>
    <w:rsid w:val="00716F1E"/>
    <w:rsid w:val="0071715C"/>
    <w:rsid w:val="00726EDD"/>
    <w:rsid w:val="00727685"/>
    <w:rsid w:val="00730AF8"/>
    <w:rsid w:val="00732169"/>
    <w:rsid w:val="00735314"/>
    <w:rsid w:val="00735D7F"/>
    <w:rsid w:val="007375F7"/>
    <w:rsid w:val="00737778"/>
    <w:rsid w:val="00740322"/>
    <w:rsid w:val="00740916"/>
    <w:rsid w:val="0074221F"/>
    <w:rsid w:val="007431FF"/>
    <w:rsid w:val="0074681A"/>
    <w:rsid w:val="00756F9E"/>
    <w:rsid w:val="00764517"/>
    <w:rsid w:val="00772ADE"/>
    <w:rsid w:val="00777D94"/>
    <w:rsid w:val="0078300B"/>
    <w:rsid w:val="007833A9"/>
    <w:rsid w:val="007851E9"/>
    <w:rsid w:val="007910D2"/>
    <w:rsid w:val="00791CC7"/>
    <w:rsid w:val="007941B5"/>
    <w:rsid w:val="00794754"/>
    <w:rsid w:val="007A3064"/>
    <w:rsid w:val="007B2825"/>
    <w:rsid w:val="007B7809"/>
    <w:rsid w:val="007C3538"/>
    <w:rsid w:val="007C3A8F"/>
    <w:rsid w:val="007C45EC"/>
    <w:rsid w:val="007C69E5"/>
    <w:rsid w:val="007C6B01"/>
    <w:rsid w:val="007C7959"/>
    <w:rsid w:val="007D1A1E"/>
    <w:rsid w:val="007D72AF"/>
    <w:rsid w:val="007E231D"/>
    <w:rsid w:val="007E30B6"/>
    <w:rsid w:val="007E3AA5"/>
    <w:rsid w:val="007E5750"/>
    <w:rsid w:val="007E74EA"/>
    <w:rsid w:val="007F3BFD"/>
    <w:rsid w:val="007F3CDE"/>
    <w:rsid w:val="007F5B22"/>
    <w:rsid w:val="007F75DF"/>
    <w:rsid w:val="007F7E2E"/>
    <w:rsid w:val="008006D5"/>
    <w:rsid w:val="008018CC"/>
    <w:rsid w:val="008041FB"/>
    <w:rsid w:val="00806CB7"/>
    <w:rsid w:val="0081269A"/>
    <w:rsid w:val="0081271C"/>
    <w:rsid w:val="008149B7"/>
    <w:rsid w:val="00820A3A"/>
    <w:rsid w:val="00820F43"/>
    <w:rsid w:val="00821E31"/>
    <w:rsid w:val="00825250"/>
    <w:rsid w:val="0082561A"/>
    <w:rsid w:val="00825AD4"/>
    <w:rsid w:val="00826F27"/>
    <w:rsid w:val="00827333"/>
    <w:rsid w:val="00830D86"/>
    <w:rsid w:val="008322B6"/>
    <w:rsid w:val="0083599B"/>
    <w:rsid w:val="00836024"/>
    <w:rsid w:val="008361EA"/>
    <w:rsid w:val="00836392"/>
    <w:rsid w:val="00836726"/>
    <w:rsid w:val="008416EA"/>
    <w:rsid w:val="00844085"/>
    <w:rsid w:val="00844132"/>
    <w:rsid w:val="00846FDF"/>
    <w:rsid w:val="00847850"/>
    <w:rsid w:val="00847A25"/>
    <w:rsid w:val="008523E7"/>
    <w:rsid w:val="008546A9"/>
    <w:rsid w:val="00854857"/>
    <w:rsid w:val="00856EB5"/>
    <w:rsid w:val="00863597"/>
    <w:rsid w:val="0086648B"/>
    <w:rsid w:val="008673F2"/>
    <w:rsid w:val="008731F9"/>
    <w:rsid w:val="00873699"/>
    <w:rsid w:val="00873E3C"/>
    <w:rsid w:val="008750E2"/>
    <w:rsid w:val="008753A3"/>
    <w:rsid w:val="00876486"/>
    <w:rsid w:val="00882F9F"/>
    <w:rsid w:val="00886003"/>
    <w:rsid w:val="008866E8"/>
    <w:rsid w:val="0088671C"/>
    <w:rsid w:val="00886C7C"/>
    <w:rsid w:val="008A4808"/>
    <w:rsid w:val="008A4DC9"/>
    <w:rsid w:val="008A6393"/>
    <w:rsid w:val="008A6DFE"/>
    <w:rsid w:val="008B0D29"/>
    <w:rsid w:val="008B0EFE"/>
    <w:rsid w:val="008B183C"/>
    <w:rsid w:val="008B1E93"/>
    <w:rsid w:val="008B33C4"/>
    <w:rsid w:val="008B5981"/>
    <w:rsid w:val="008B6C52"/>
    <w:rsid w:val="008B73C0"/>
    <w:rsid w:val="008C3068"/>
    <w:rsid w:val="008C316B"/>
    <w:rsid w:val="008C43C2"/>
    <w:rsid w:val="008C48D9"/>
    <w:rsid w:val="008D3ECF"/>
    <w:rsid w:val="008D5B3D"/>
    <w:rsid w:val="008E2235"/>
    <w:rsid w:val="008E3423"/>
    <w:rsid w:val="008E4828"/>
    <w:rsid w:val="008E534A"/>
    <w:rsid w:val="008E63C4"/>
    <w:rsid w:val="008E745B"/>
    <w:rsid w:val="008F152E"/>
    <w:rsid w:val="008F1DAB"/>
    <w:rsid w:val="008F3C01"/>
    <w:rsid w:val="008F5893"/>
    <w:rsid w:val="008F6B01"/>
    <w:rsid w:val="009007F1"/>
    <w:rsid w:val="0090148B"/>
    <w:rsid w:val="00902293"/>
    <w:rsid w:val="0090709C"/>
    <w:rsid w:val="00907279"/>
    <w:rsid w:val="009078CC"/>
    <w:rsid w:val="00910926"/>
    <w:rsid w:val="00911F7B"/>
    <w:rsid w:val="009123A7"/>
    <w:rsid w:val="00913281"/>
    <w:rsid w:val="009139B5"/>
    <w:rsid w:val="00913EA5"/>
    <w:rsid w:val="009146C1"/>
    <w:rsid w:val="0091569D"/>
    <w:rsid w:val="009157D2"/>
    <w:rsid w:val="00915D7D"/>
    <w:rsid w:val="00915D96"/>
    <w:rsid w:val="00925C2F"/>
    <w:rsid w:val="00927849"/>
    <w:rsid w:val="00927D1B"/>
    <w:rsid w:val="00930919"/>
    <w:rsid w:val="00943CEA"/>
    <w:rsid w:val="00945A5E"/>
    <w:rsid w:val="009472D4"/>
    <w:rsid w:val="00952DA4"/>
    <w:rsid w:val="009612A7"/>
    <w:rsid w:val="00962254"/>
    <w:rsid w:val="00963670"/>
    <w:rsid w:val="00963ADB"/>
    <w:rsid w:val="00967444"/>
    <w:rsid w:val="009705DD"/>
    <w:rsid w:val="00976374"/>
    <w:rsid w:val="00983A1F"/>
    <w:rsid w:val="00987485"/>
    <w:rsid w:val="0099167B"/>
    <w:rsid w:val="00994797"/>
    <w:rsid w:val="009A0CC8"/>
    <w:rsid w:val="009A0D09"/>
    <w:rsid w:val="009A2A15"/>
    <w:rsid w:val="009A5A0D"/>
    <w:rsid w:val="009A61D0"/>
    <w:rsid w:val="009A658E"/>
    <w:rsid w:val="009A679E"/>
    <w:rsid w:val="009A6D1B"/>
    <w:rsid w:val="009B2D8B"/>
    <w:rsid w:val="009B303B"/>
    <w:rsid w:val="009B3BDA"/>
    <w:rsid w:val="009B5299"/>
    <w:rsid w:val="009B70EC"/>
    <w:rsid w:val="009B76D8"/>
    <w:rsid w:val="009B785F"/>
    <w:rsid w:val="009C0398"/>
    <w:rsid w:val="009C3AB5"/>
    <w:rsid w:val="009C43EC"/>
    <w:rsid w:val="009C6647"/>
    <w:rsid w:val="009D23BA"/>
    <w:rsid w:val="009D55D9"/>
    <w:rsid w:val="009D5824"/>
    <w:rsid w:val="009D6B2A"/>
    <w:rsid w:val="009D7BDF"/>
    <w:rsid w:val="009E1C06"/>
    <w:rsid w:val="009E28DB"/>
    <w:rsid w:val="009E2D2F"/>
    <w:rsid w:val="009E57B2"/>
    <w:rsid w:val="009E6129"/>
    <w:rsid w:val="009E7E4D"/>
    <w:rsid w:val="009F36CA"/>
    <w:rsid w:val="009F3F7B"/>
    <w:rsid w:val="009F7003"/>
    <w:rsid w:val="00A00C88"/>
    <w:rsid w:val="00A04469"/>
    <w:rsid w:val="00A046F7"/>
    <w:rsid w:val="00A13F63"/>
    <w:rsid w:val="00A15704"/>
    <w:rsid w:val="00A17998"/>
    <w:rsid w:val="00A21D2D"/>
    <w:rsid w:val="00A24369"/>
    <w:rsid w:val="00A24F06"/>
    <w:rsid w:val="00A266F5"/>
    <w:rsid w:val="00A30688"/>
    <w:rsid w:val="00A30ABA"/>
    <w:rsid w:val="00A314B9"/>
    <w:rsid w:val="00A37ADA"/>
    <w:rsid w:val="00A37D68"/>
    <w:rsid w:val="00A4176B"/>
    <w:rsid w:val="00A41885"/>
    <w:rsid w:val="00A41B45"/>
    <w:rsid w:val="00A44498"/>
    <w:rsid w:val="00A51D4C"/>
    <w:rsid w:val="00A52515"/>
    <w:rsid w:val="00A54B37"/>
    <w:rsid w:val="00A56634"/>
    <w:rsid w:val="00A56E6D"/>
    <w:rsid w:val="00A609DD"/>
    <w:rsid w:val="00A61815"/>
    <w:rsid w:val="00A627D9"/>
    <w:rsid w:val="00A644DE"/>
    <w:rsid w:val="00A655F5"/>
    <w:rsid w:val="00A66E92"/>
    <w:rsid w:val="00A6740F"/>
    <w:rsid w:val="00A702E8"/>
    <w:rsid w:val="00A822D8"/>
    <w:rsid w:val="00A9145F"/>
    <w:rsid w:val="00A921B0"/>
    <w:rsid w:val="00A93DA8"/>
    <w:rsid w:val="00A95A88"/>
    <w:rsid w:val="00A96F42"/>
    <w:rsid w:val="00AA06C6"/>
    <w:rsid w:val="00AA1AC1"/>
    <w:rsid w:val="00AA3A7F"/>
    <w:rsid w:val="00AA420D"/>
    <w:rsid w:val="00AB2C8C"/>
    <w:rsid w:val="00AB444A"/>
    <w:rsid w:val="00AB44FA"/>
    <w:rsid w:val="00AB6028"/>
    <w:rsid w:val="00AC17DD"/>
    <w:rsid w:val="00AC405E"/>
    <w:rsid w:val="00AE0527"/>
    <w:rsid w:val="00AE732F"/>
    <w:rsid w:val="00AF074C"/>
    <w:rsid w:val="00AF2919"/>
    <w:rsid w:val="00AF6365"/>
    <w:rsid w:val="00B00684"/>
    <w:rsid w:val="00B00E4D"/>
    <w:rsid w:val="00B03AF0"/>
    <w:rsid w:val="00B05373"/>
    <w:rsid w:val="00B067E6"/>
    <w:rsid w:val="00B11316"/>
    <w:rsid w:val="00B11A88"/>
    <w:rsid w:val="00B12260"/>
    <w:rsid w:val="00B13F00"/>
    <w:rsid w:val="00B156E1"/>
    <w:rsid w:val="00B16CEE"/>
    <w:rsid w:val="00B21867"/>
    <w:rsid w:val="00B2340B"/>
    <w:rsid w:val="00B25433"/>
    <w:rsid w:val="00B26099"/>
    <w:rsid w:val="00B2626C"/>
    <w:rsid w:val="00B3728B"/>
    <w:rsid w:val="00B408B6"/>
    <w:rsid w:val="00B43062"/>
    <w:rsid w:val="00B45AB1"/>
    <w:rsid w:val="00B50F0B"/>
    <w:rsid w:val="00B531ED"/>
    <w:rsid w:val="00B53574"/>
    <w:rsid w:val="00B5604D"/>
    <w:rsid w:val="00B60027"/>
    <w:rsid w:val="00B63AE9"/>
    <w:rsid w:val="00B670FF"/>
    <w:rsid w:val="00B72108"/>
    <w:rsid w:val="00B7374A"/>
    <w:rsid w:val="00B743AC"/>
    <w:rsid w:val="00B76BE0"/>
    <w:rsid w:val="00B80913"/>
    <w:rsid w:val="00B84C8C"/>
    <w:rsid w:val="00B91A8D"/>
    <w:rsid w:val="00B97014"/>
    <w:rsid w:val="00BA256D"/>
    <w:rsid w:val="00BA34AD"/>
    <w:rsid w:val="00BA4B2A"/>
    <w:rsid w:val="00BB69FF"/>
    <w:rsid w:val="00BC084E"/>
    <w:rsid w:val="00BC105C"/>
    <w:rsid w:val="00BC3442"/>
    <w:rsid w:val="00BC363A"/>
    <w:rsid w:val="00BD1E14"/>
    <w:rsid w:val="00BD2E12"/>
    <w:rsid w:val="00BD545A"/>
    <w:rsid w:val="00BE5B1D"/>
    <w:rsid w:val="00BF0902"/>
    <w:rsid w:val="00BF1C2D"/>
    <w:rsid w:val="00BF2735"/>
    <w:rsid w:val="00BF3883"/>
    <w:rsid w:val="00BF632F"/>
    <w:rsid w:val="00BF6CF9"/>
    <w:rsid w:val="00BF738E"/>
    <w:rsid w:val="00C0402F"/>
    <w:rsid w:val="00C14CE5"/>
    <w:rsid w:val="00C15242"/>
    <w:rsid w:val="00C2083F"/>
    <w:rsid w:val="00C20F10"/>
    <w:rsid w:val="00C2381F"/>
    <w:rsid w:val="00C24D41"/>
    <w:rsid w:val="00C35EC8"/>
    <w:rsid w:val="00C4065A"/>
    <w:rsid w:val="00C42FF3"/>
    <w:rsid w:val="00C447FD"/>
    <w:rsid w:val="00C44BA2"/>
    <w:rsid w:val="00C464FB"/>
    <w:rsid w:val="00C479EC"/>
    <w:rsid w:val="00C5020A"/>
    <w:rsid w:val="00C5024F"/>
    <w:rsid w:val="00C505DA"/>
    <w:rsid w:val="00C51630"/>
    <w:rsid w:val="00C52F4B"/>
    <w:rsid w:val="00C53754"/>
    <w:rsid w:val="00C6035E"/>
    <w:rsid w:val="00C6127B"/>
    <w:rsid w:val="00C620A7"/>
    <w:rsid w:val="00C6227C"/>
    <w:rsid w:val="00C639B5"/>
    <w:rsid w:val="00C72C99"/>
    <w:rsid w:val="00C7519E"/>
    <w:rsid w:val="00C76A40"/>
    <w:rsid w:val="00C822F8"/>
    <w:rsid w:val="00C8251B"/>
    <w:rsid w:val="00C83482"/>
    <w:rsid w:val="00C83A6F"/>
    <w:rsid w:val="00C9154F"/>
    <w:rsid w:val="00C92D6F"/>
    <w:rsid w:val="00C92E0B"/>
    <w:rsid w:val="00C93DEA"/>
    <w:rsid w:val="00C97351"/>
    <w:rsid w:val="00C97D8E"/>
    <w:rsid w:val="00CA04E1"/>
    <w:rsid w:val="00CA2A23"/>
    <w:rsid w:val="00CA548A"/>
    <w:rsid w:val="00CA6AC4"/>
    <w:rsid w:val="00CA752C"/>
    <w:rsid w:val="00CB009F"/>
    <w:rsid w:val="00CB0DEB"/>
    <w:rsid w:val="00CB221F"/>
    <w:rsid w:val="00CB2527"/>
    <w:rsid w:val="00CB2F9A"/>
    <w:rsid w:val="00CB3D94"/>
    <w:rsid w:val="00CB5DC5"/>
    <w:rsid w:val="00CC1D15"/>
    <w:rsid w:val="00CC3524"/>
    <w:rsid w:val="00CC67A5"/>
    <w:rsid w:val="00CD3C3C"/>
    <w:rsid w:val="00CE09D9"/>
    <w:rsid w:val="00CE528C"/>
    <w:rsid w:val="00CE662A"/>
    <w:rsid w:val="00CF08F4"/>
    <w:rsid w:val="00CF2544"/>
    <w:rsid w:val="00CF6BC2"/>
    <w:rsid w:val="00CF73A6"/>
    <w:rsid w:val="00CF7B61"/>
    <w:rsid w:val="00D0486F"/>
    <w:rsid w:val="00D05575"/>
    <w:rsid w:val="00D0794C"/>
    <w:rsid w:val="00D118BD"/>
    <w:rsid w:val="00D1355B"/>
    <w:rsid w:val="00D13C76"/>
    <w:rsid w:val="00D15738"/>
    <w:rsid w:val="00D2157E"/>
    <w:rsid w:val="00D219A6"/>
    <w:rsid w:val="00D22AE7"/>
    <w:rsid w:val="00D2550B"/>
    <w:rsid w:val="00D271FF"/>
    <w:rsid w:val="00D3367E"/>
    <w:rsid w:val="00D33956"/>
    <w:rsid w:val="00D34F1B"/>
    <w:rsid w:val="00D41229"/>
    <w:rsid w:val="00D41C6C"/>
    <w:rsid w:val="00D4367A"/>
    <w:rsid w:val="00D4757D"/>
    <w:rsid w:val="00D54F45"/>
    <w:rsid w:val="00D57C74"/>
    <w:rsid w:val="00D57C92"/>
    <w:rsid w:val="00D6243F"/>
    <w:rsid w:val="00D6403A"/>
    <w:rsid w:val="00D65F2B"/>
    <w:rsid w:val="00D666BC"/>
    <w:rsid w:val="00D74C7C"/>
    <w:rsid w:val="00D774C6"/>
    <w:rsid w:val="00D80163"/>
    <w:rsid w:val="00D80A85"/>
    <w:rsid w:val="00D8470E"/>
    <w:rsid w:val="00D84CCB"/>
    <w:rsid w:val="00D84E18"/>
    <w:rsid w:val="00D87D0B"/>
    <w:rsid w:val="00D92558"/>
    <w:rsid w:val="00D95125"/>
    <w:rsid w:val="00D95DCF"/>
    <w:rsid w:val="00DB2470"/>
    <w:rsid w:val="00DC0513"/>
    <w:rsid w:val="00DC076A"/>
    <w:rsid w:val="00DC20C4"/>
    <w:rsid w:val="00DC7FB4"/>
    <w:rsid w:val="00DD00D9"/>
    <w:rsid w:val="00DD3893"/>
    <w:rsid w:val="00DE5043"/>
    <w:rsid w:val="00DE5B11"/>
    <w:rsid w:val="00DF09D0"/>
    <w:rsid w:val="00DF44BE"/>
    <w:rsid w:val="00DF64FD"/>
    <w:rsid w:val="00E05AF6"/>
    <w:rsid w:val="00E10958"/>
    <w:rsid w:val="00E127AC"/>
    <w:rsid w:val="00E138D8"/>
    <w:rsid w:val="00E167A7"/>
    <w:rsid w:val="00E16C1C"/>
    <w:rsid w:val="00E24EF9"/>
    <w:rsid w:val="00E24FB9"/>
    <w:rsid w:val="00E25FF5"/>
    <w:rsid w:val="00E26CD1"/>
    <w:rsid w:val="00E26F82"/>
    <w:rsid w:val="00E3232D"/>
    <w:rsid w:val="00E32E6A"/>
    <w:rsid w:val="00E334BA"/>
    <w:rsid w:val="00E354D3"/>
    <w:rsid w:val="00E3574A"/>
    <w:rsid w:val="00E44149"/>
    <w:rsid w:val="00E44D80"/>
    <w:rsid w:val="00E44ECA"/>
    <w:rsid w:val="00E450C8"/>
    <w:rsid w:val="00E459C3"/>
    <w:rsid w:val="00E45DFB"/>
    <w:rsid w:val="00E50D1C"/>
    <w:rsid w:val="00E52745"/>
    <w:rsid w:val="00E53A61"/>
    <w:rsid w:val="00E57384"/>
    <w:rsid w:val="00E5755C"/>
    <w:rsid w:val="00E6578A"/>
    <w:rsid w:val="00E7293B"/>
    <w:rsid w:val="00E74109"/>
    <w:rsid w:val="00E77228"/>
    <w:rsid w:val="00E814E3"/>
    <w:rsid w:val="00E83542"/>
    <w:rsid w:val="00E84CA6"/>
    <w:rsid w:val="00E91FE9"/>
    <w:rsid w:val="00E92F79"/>
    <w:rsid w:val="00E9669F"/>
    <w:rsid w:val="00E969F8"/>
    <w:rsid w:val="00EA0DE3"/>
    <w:rsid w:val="00EA0E4D"/>
    <w:rsid w:val="00EA3C7E"/>
    <w:rsid w:val="00EA490A"/>
    <w:rsid w:val="00EB1E0E"/>
    <w:rsid w:val="00EB7CEA"/>
    <w:rsid w:val="00EC0FB4"/>
    <w:rsid w:val="00EC100A"/>
    <w:rsid w:val="00EC40D3"/>
    <w:rsid w:val="00ED1C66"/>
    <w:rsid w:val="00ED722B"/>
    <w:rsid w:val="00EE02D0"/>
    <w:rsid w:val="00EE4BF8"/>
    <w:rsid w:val="00EE67AA"/>
    <w:rsid w:val="00EE739D"/>
    <w:rsid w:val="00EF1262"/>
    <w:rsid w:val="00EF15F7"/>
    <w:rsid w:val="00EF1BE9"/>
    <w:rsid w:val="00EF30A6"/>
    <w:rsid w:val="00EF63BE"/>
    <w:rsid w:val="00EF69B2"/>
    <w:rsid w:val="00F02711"/>
    <w:rsid w:val="00F02993"/>
    <w:rsid w:val="00F03A51"/>
    <w:rsid w:val="00F071FE"/>
    <w:rsid w:val="00F07AD3"/>
    <w:rsid w:val="00F10F95"/>
    <w:rsid w:val="00F11A57"/>
    <w:rsid w:val="00F14F2B"/>
    <w:rsid w:val="00F16516"/>
    <w:rsid w:val="00F172D2"/>
    <w:rsid w:val="00F21588"/>
    <w:rsid w:val="00F242C4"/>
    <w:rsid w:val="00F31932"/>
    <w:rsid w:val="00F336D9"/>
    <w:rsid w:val="00F41F12"/>
    <w:rsid w:val="00F43FA8"/>
    <w:rsid w:val="00F456CB"/>
    <w:rsid w:val="00F45BA3"/>
    <w:rsid w:val="00F46493"/>
    <w:rsid w:val="00F4753F"/>
    <w:rsid w:val="00F511C0"/>
    <w:rsid w:val="00F539B6"/>
    <w:rsid w:val="00F56DAA"/>
    <w:rsid w:val="00F63ECF"/>
    <w:rsid w:val="00F64EDC"/>
    <w:rsid w:val="00F65AC6"/>
    <w:rsid w:val="00F719EC"/>
    <w:rsid w:val="00F74D36"/>
    <w:rsid w:val="00F7591B"/>
    <w:rsid w:val="00F76ECD"/>
    <w:rsid w:val="00F8619D"/>
    <w:rsid w:val="00F867E0"/>
    <w:rsid w:val="00F86BD5"/>
    <w:rsid w:val="00F92D2D"/>
    <w:rsid w:val="00F94AF7"/>
    <w:rsid w:val="00F9606B"/>
    <w:rsid w:val="00F96711"/>
    <w:rsid w:val="00FA0534"/>
    <w:rsid w:val="00FA36FF"/>
    <w:rsid w:val="00FA396E"/>
    <w:rsid w:val="00FB0EE5"/>
    <w:rsid w:val="00FB1906"/>
    <w:rsid w:val="00FB3DF4"/>
    <w:rsid w:val="00FB46A1"/>
    <w:rsid w:val="00FC1D88"/>
    <w:rsid w:val="00FC27BF"/>
    <w:rsid w:val="00FC3024"/>
    <w:rsid w:val="00FC3E3E"/>
    <w:rsid w:val="00FD119D"/>
    <w:rsid w:val="00FD25F9"/>
    <w:rsid w:val="00FD2824"/>
    <w:rsid w:val="00FD6632"/>
    <w:rsid w:val="00FE262A"/>
    <w:rsid w:val="00FE36CF"/>
    <w:rsid w:val="00FE3A0D"/>
    <w:rsid w:val="00FF3AA5"/>
    <w:rsid w:val="00FF4830"/>
    <w:rsid w:val="00FF4C65"/>
    <w:rsid w:val="00FF55A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AD5"/>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rsid w:val="00E814E3"/>
    <w:rPr>
      <w:i/>
      <w:iCs/>
    </w:rPr>
  </w:style>
  <w:style w:type="character" w:styleId="HTMLCode">
    <w:name w:val="HTML Code"/>
    <w:rsid w:val="00E814E3"/>
    <w:rPr>
      <w:rFonts w:ascii="Courier New" w:hAnsi="Courier New" w:cs="Courier New"/>
      <w:sz w:val="20"/>
      <w:szCs w:val="20"/>
    </w:rPr>
  </w:style>
  <w:style w:type="character" w:styleId="HTMLDefinition">
    <w:name w:val="HTML Definition"/>
    <w:rsid w:val="00E814E3"/>
    <w:rPr>
      <w:i/>
      <w:iCs/>
    </w:rPr>
  </w:style>
  <w:style w:type="character" w:styleId="HTMLKeyboard">
    <w:name w:val="HTML Keyboard"/>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rsid w:val="00E814E3"/>
    <w:rPr>
      <w:rFonts w:ascii="Courier New" w:hAnsi="Courier New" w:cs="Courier New"/>
    </w:rPr>
  </w:style>
  <w:style w:type="character" w:styleId="HTMLTypewriter">
    <w:name w:val="HTML Typewriter"/>
    <w:rsid w:val="00E814E3"/>
    <w:rPr>
      <w:rFonts w:ascii="Courier New" w:hAnsi="Courier New" w:cs="Courier New"/>
      <w:sz w:val="20"/>
      <w:szCs w:val="20"/>
    </w:rPr>
  </w:style>
  <w:style w:type="character" w:styleId="HTMLVariable">
    <w:name w:val="HTML Variable"/>
    <w:rsid w:val="00E814E3"/>
    <w:rPr>
      <w:i/>
      <w:iCs/>
    </w:rPr>
  </w:style>
  <w:style w:type="character" w:styleId="Hyperlink">
    <w:name w:val="Hyperlink"/>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14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qForma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qForma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qFormat/>
    <w:rsid w:val="00E814E3"/>
  </w:style>
  <w:style w:type="character" w:styleId="CommentReference">
    <w:name w:val="annotation reference"/>
    <w:rsid w:val="00E814E3"/>
    <w:rPr>
      <w:sz w:val="16"/>
      <w:szCs w:val="16"/>
    </w:rPr>
  </w:style>
  <w:style w:type="paragraph" w:styleId="CommentText">
    <w:name w:val="annotation text"/>
    <w:basedOn w:val="Normal"/>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paragraph" w:customStyle="1" w:styleId="OPCParaBase">
    <w:name w:val="OPCParaBase"/>
    <w:qFormat/>
    <w:rsid w:val="001D404F"/>
    <w:pPr>
      <w:spacing w:line="260" w:lineRule="atLeast"/>
    </w:pPr>
    <w:rPr>
      <w:sz w:val="22"/>
    </w:rPr>
  </w:style>
  <w:style w:type="paragraph" w:customStyle="1" w:styleId="ActHead5">
    <w:name w:val="ActHead 5"/>
    <w:aliases w:val="s"/>
    <w:basedOn w:val="OPCParaBase"/>
    <w:next w:val="subsection"/>
    <w:qFormat/>
    <w:rsid w:val="001D404F"/>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rsid w:val="001D404F"/>
    <w:pPr>
      <w:tabs>
        <w:tab w:val="right" w:pos="1021"/>
      </w:tabs>
      <w:spacing w:before="180" w:line="240" w:lineRule="auto"/>
      <w:ind w:left="1134" w:hanging="1134"/>
    </w:pPr>
  </w:style>
  <w:style w:type="paragraph" w:customStyle="1" w:styleId="paragraph">
    <w:name w:val="paragraph"/>
    <w:aliases w:val="a"/>
    <w:basedOn w:val="OPCParaBase"/>
    <w:rsid w:val="001D404F"/>
    <w:pPr>
      <w:tabs>
        <w:tab w:val="right" w:pos="1531"/>
      </w:tabs>
      <w:spacing w:before="40" w:line="240" w:lineRule="auto"/>
      <w:ind w:left="1644" w:hanging="1644"/>
    </w:pPr>
  </w:style>
  <w:style w:type="paragraph" w:styleId="Revision">
    <w:name w:val="Revision"/>
    <w:hidden/>
    <w:uiPriority w:val="99"/>
    <w:semiHidden/>
    <w:rsid w:val="007C3A8F"/>
    <w:rPr>
      <w:sz w:val="24"/>
      <w:szCs w:val="24"/>
    </w:rPr>
  </w:style>
  <w:style w:type="paragraph" w:customStyle="1" w:styleId="ActHead6">
    <w:name w:val="ActHead 6"/>
    <w:aliases w:val="as"/>
    <w:basedOn w:val="OPCParaBase"/>
    <w:next w:val="Normal"/>
    <w:qFormat/>
    <w:rsid w:val="00A96F42"/>
    <w:pPr>
      <w:keepNext/>
      <w:keepLines/>
      <w:spacing w:line="240" w:lineRule="auto"/>
      <w:ind w:left="1134" w:hanging="1134"/>
      <w:outlineLvl w:val="5"/>
    </w:pPr>
    <w:rPr>
      <w:rFonts w:ascii="Arial" w:hAnsi="Arial"/>
      <w:b/>
      <w:kern w:val="28"/>
      <w:sz w:val="32"/>
    </w:rPr>
  </w:style>
  <w:style w:type="paragraph" w:styleId="ListParagraph">
    <w:name w:val="List Paragraph"/>
    <w:basedOn w:val="Normal"/>
    <w:uiPriority w:val="34"/>
    <w:qFormat/>
    <w:rsid w:val="001D716C"/>
    <w:pPr>
      <w:spacing w:before="100" w:beforeAutospacing="1" w:after="100" w:afterAutospacing="1"/>
    </w:pPr>
    <w:rPr>
      <w:rFonts w:eastAsia="Calibri"/>
    </w:rPr>
  </w:style>
  <w:style w:type="paragraph" w:customStyle="1" w:styleId="zdefinition0">
    <w:name w:val="zdefinition"/>
    <w:basedOn w:val="Normal"/>
    <w:rsid w:val="00A56634"/>
    <w:pPr>
      <w:spacing w:before="100" w:beforeAutospacing="1" w:after="100" w:afterAutospacing="1"/>
    </w:pPr>
  </w:style>
  <w:style w:type="paragraph" w:customStyle="1" w:styleId="p10">
    <w:name w:val="p1"/>
    <w:basedOn w:val="Normal"/>
    <w:rsid w:val="00A56634"/>
    <w:pPr>
      <w:spacing w:before="100" w:beforeAutospacing="1" w:after="100" w:afterAutospacing="1"/>
    </w:pPr>
  </w:style>
  <w:style w:type="paragraph" w:customStyle="1" w:styleId="zp10">
    <w:name w:val="zp1"/>
    <w:basedOn w:val="Normal"/>
    <w:rsid w:val="00A56634"/>
    <w:pPr>
      <w:spacing w:before="100" w:beforeAutospacing="1" w:after="100" w:afterAutospacing="1"/>
    </w:pPr>
  </w:style>
  <w:style w:type="paragraph" w:customStyle="1" w:styleId="p20">
    <w:name w:val="p2"/>
    <w:basedOn w:val="Normal"/>
    <w:rsid w:val="00A56634"/>
    <w:pPr>
      <w:spacing w:before="100" w:beforeAutospacing="1" w:after="100" w:afterAutospacing="1"/>
    </w:pPr>
  </w:style>
  <w:style w:type="paragraph" w:customStyle="1" w:styleId="TLPTableBullet">
    <w:name w:val="TLPTableBullet"/>
    <w:aliases w:val="ttb"/>
    <w:basedOn w:val="OPCParaBase"/>
    <w:rsid w:val="00EA490A"/>
    <w:pPr>
      <w:spacing w:line="240" w:lineRule="exact"/>
      <w:ind w:left="284" w:hanging="284"/>
    </w:pPr>
    <w:rPr>
      <w:sz w:val="20"/>
    </w:rPr>
  </w:style>
  <w:style w:type="character" w:customStyle="1" w:styleId="apple-converted-space">
    <w:name w:val="apple-converted-space"/>
    <w:rsid w:val="00925C2F"/>
  </w:style>
  <w:style w:type="paragraph" w:customStyle="1" w:styleId="notetext">
    <w:name w:val="notetext"/>
    <w:basedOn w:val="Normal"/>
    <w:rsid w:val="00925C2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AD5"/>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rsid w:val="00E814E3"/>
    <w:rPr>
      <w:i/>
      <w:iCs/>
    </w:rPr>
  </w:style>
  <w:style w:type="character" w:styleId="HTMLCode">
    <w:name w:val="HTML Code"/>
    <w:rsid w:val="00E814E3"/>
    <w:rPr>
      <w:rFonts w:ascii="Courier New" w:hAnsi="Courier New" w:cs="Courier New"/>
      <w:sz w:val="20"/>
      <w:szCs w:val="20"/>
    </w:rPr>
  </w:style>
  <w:style w:type="character" w:styleId="HTMLDefinition">
    <w:name w:val="HTML Definition"/>
    <w:rsid w:val="00E814E3"/>
    <w:rPr>
      <w:i/>
      <w:iCs/>
    </w:rPr>
  </w:style>
  <w:style w:type="character" w:styleId="HTMLKeyboard">
    <w:name w:val="HTML Keyboard"/>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rsid w:val="00E814E3"/>
    <w:rPr>
      <w:rFonts w:ascii="Courier New" w:hAnsi="Courier New" w:cs="Courier New"/>
    </w:rPr>
  </w:style>
  <w:style w:type="character" w:styleId="HTMLTypewriter">
    <w:name w:val="HTML Typewriter"/>
    <w:rsid w:val="00E814E3"/>
    <w:rPr>
      <w:rFonts w:ascii="Courier New" w:hAnsi="Courier New" w:cs="Courier New"/>
      <w:sz w:val="20"/>
      <w:szCs w:val="20"/>
    </w:rPr>
  </w:style>
  <w:style w:type="character" w:styleId="HTMLVariable">
    <w:name w:val="HTML Variable"/>
    <w:rsid w:val="00E814E3"/>
    <w:rPr>
      <w:i/>
      <w:iCs/>
    </w:rPr>
  </w:style>
  <w:style w:type="character" w:styleId="Hyperlink">
    <w:name w:val="Hyperlink"/>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14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qForma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qForma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qFormat/>
    <w:rsid w:val="00E814E3"/>
  </w:style>
  <w:style w:type="character" w:styleId="CommentReference">
    <w:name w:val="annotation reference"/>
    <w:rsid w:val="00E814E3"/>
    <w:rPr>
      <w:sz w:val="16"/>
      <w:szCs w:val="16"/>
    </w:rPr>
  </w:style>
  <w:style w:type="paragraph" w:styleId="CommentText">
    <w:name w:val="annotation text"/>
    <w:basedOn w:val="Normal"/>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paragraph" w:customStyle="1" w:styleId="OPCParaBase">
    <w:name w:val="OPCParaBase"/>
    <w:qFormat/>
    <w:rsid w:val="001D404F"/>
    <w:pPr>
      <w:spacing w:line="260" w:lineRule="atLeast"/>
    </w:pPr>
    <w:rPr>
      <w:sz w:val="22"/>
    </w:rPr>
  </w:style>
  <w:style w:type="paragraph" w:customStyle="1" w:styleId="ActHead5">
    <w:name w:val="ActHead 5"/>
    <w:aliases w:val="s"/>
    <w:basedOn w:val="OPCParaBase"/>
    <w:next w:val="subsection"/>
    <w:qFormat/>
    <w:rsid w:val="001D404F"/>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rsid w:val="001D404F"/>
    <w:pPr>
      <w:tabs>
        <w:tab w:val="right" w:pos="1021"/>
      </w:tabs>
      <w:spacing w:before="180" w:line="240" w:lineRule="auto"/>
      <w:ind w:left="1134" w:hanging="1134"/>
    </w:pPr>
  </w:style>
  <w:style w:type="paragraph" w:customStyle="1" w:styleId="paragraph">
    <w:name w:val="paragraph"/>
    <w:aliases w:val="a"/>
    <w:basedOn w:val="OPCParaBase"/>
    <w:rsid w:val="001D404F"/>
    <w:pPr>
      <w:tabs>
        <w:tab w:val="right" w:pos="1531"/>
      </w:tabs>
      <w:spacing w:before="40" w:line="240" w:lineRule="auto"/>
      <w:ind w:left="1644" w:hanging="1644"/>
    </w:pPr>
  </w:style>
  <w:style w:type="paragraph" w:styleId="Revision">
    <w:name w:val="Revision"/>
    <w:hidden/>
    <w:uiPriority w:val="99"/>
    <w:semiHidden/>
    <w:rsid w:val="007C3A8F"/>
    <w:rPr>
      <w:sz w:val="24"/>
      <w:szCs w:val="24"/>
    </w:rPr>
  </w:style>
  <w:style w:type="paragraph" w:customStyle="1" w:styleId="ActHead6">
    <w:name w:val="ActHead 6"/>
    <w:aliases w:val="as"/>
    <w:basedOn w:val="OPCParaBase"/>
    <w:next w:val="Normal"/>
    <w:qFormat/>
    <w:rsid w:val="00A96F42"/>
    <w:pPr>
      <w:keepNext/>
      <w:keepLines/>
      <w:spacing w:line="240" w:lineRule="auto"/>
      <w:ind w:left="1134" w:hanging="1134"/>
      <w:outlineLvl w:val="5"/>
    </w:pPr>
    <w:rPr>
      <w:rFonts w:ascii="Arial" w:hAnsi="Arial"/>
      <w:b/>
      <w:kern w:val="28"/>
      <w:sz w:val="32"/>
    </w:rPr>
  </w:style>
  <w:style w:type="paragraph" w:styleId="ListParagraph">
    <w:name w:val="List Paragraph"/>
    <w:basedOn w:val="Normal"/>
    <w:uiPriority w:val="34"/>
    <w:qFormat/>
    <w:rsid w:val="001D716C"/>
    <w:pPr>
      <w:spacing w:before="100" w:beforeAutospacing="1" w:after="100" w:afterAutospacing="1"/>
    </w:pPr>
    <w:rPr>
      <w:rFonts w:eastAsia="Calibri"/>
    </w:rPr>
  </w:style>
  <w:style w:type="paragraph" w:customStyle="1" w:styleId="zdefinition0">
    <w:name w:val="zdefinition"/>
    <w:basedOn w:val="Normal"/>
    <w:rsid w:val="00A56634"/>
    <w:pPr>
      <w:spacing w:before="100" w:beforeAutospacing="1" w:after="100" w:afterAutospacing="1"/>
    </w:pPr>
  </w:style>
  <w:style w:type="paragraph" w:customStyle="1" w:styleId="p10">
    <w:name w:val="p1"/>
    <w:basedOn w:val="Normal"/>
    <w:rsid w:val="00A56634"/>
    <w:pPr>
      <w:spacing w:before="100" w:beforeAutospacing="1" w:after="100" w:afterAutospacing="1"/>
    </w:pPr>
  </w:style>
  <w:style w:type="paragraph" w:customStyle="1" w:styleId="zp10">
    <w:name w:val="zp1"/>
    <w:basedOn w:val="Normal"/>
    <w:rsid w:val="00A56634"/>
    <w:pPr>
      <w:spacing w:before="100" w:beforeAutospacing="1" w:after="100" w:afterAutospacing="1"/>
    </w:pPr>
  </w:style>
  <w:style w:type="paragraph" w:customStyle="1" w:styleId="p20">
    <w:name w:val="p2"/>
    <w:basedOn w:val="Normal"/>
    <w:rsid w:val="00A56634"/>
    <w:pPr>
      <w:spacing w:before="100" w:beforeAutospacing="1" w:after="100" w:afterAutospacing="1"/>
    </w:pPr>
  </w:style>
  <w:style w:type="paragraph" w:customStyle="1" w:styleId="TLPTableBullet">
    <w:name w:val="TLPTableBullet"/>
    <w:aliases w:val="ttb"/>
    <w:basedOn w:val="OPCParaBase"/>
    <w:rsid w:val="00EA490A"/>
    <w:pPr>
      <w:spacing w:line="240" w:lineRule="exact"/>
      <w:ind w:left="284" w:hanging="284"/>
    </w:pPr>
    <w:rPr>
      <w:sz w:val="20"/>
    </w:rPr>
  </w:style>
  <w:style w:type="character" w:customStyle="1" w:styleId="apple-converted-space">
    <w:name w:val="apple-converted-space"/>
    <w:rsid w:val="00925C2F"/>
  </w:style>
  <w:style w:type="paragraph" w:customStyle="1" w:styleId="notetext">
    <w:name w:val="notetext"/>
    <w:basedOn w:val="Normal"/>
    <w:rsid w:val="00925C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759820">
      <w:bodyDiv w:val="1"/>
      <w:marLeft w:val="0"/>
      <w:marRight w:val="0"/>
      <w:marTop w:val="0"/>
      <w:marBottom w:val="0"/>
      <w:divBdr>
        <w:top w:val="none" w:sz="0" w:space="0" w:color="auto"/>
        <w:left w:val="none" w:sz="0" w:space="0" w:color="auto"/>
        <w:bottom w:val="none" w:sz="0" w:space="0" w:color="auto"/>
        <w:right w:val="none" w:sz="0" w:space="0" w:color="auto"/>
      </w:divBdr>
    </w:div>
    <w:div w:id="315035467">
      <w:bodyDiv w:val="1"/>
      <w:marLeft w:val="0"/>
      <w:marRight w:val="0"/>
      <w:marTop w:val="0"/>
      <w:marBottom w:val="0"/>
      <w:divBdr>
        <w:top w:val="none" w:sz="0" w:space="0" w:color="auto"/>
        <w:left w:val="none" w:sz="0" w:space="0" w:color="auto"/>
        <w:bottom w:val="none" w:sz="0" w:space="0" w:color="auto"/>
        <w:right w:val="none" w:sz="0" w:space="0" w:color="auto"/>
      </w:divBdr>
      <w:divsChild>
        <w:div w:id="1973365730">
          <w:marLeft w:val="0"/>
          <w:marRight w:val="0"/>
          <w:marTop w:val="0"/>
          <w:marBottom w:val="0"/>
          <w:divBdr>
            <w:top w:val="none" w:sz="0" w:space="0" w:color="auto"/>
            <w:left w:val="none" w:sz="0" w:space="0" w:color="auto"/>
            <w:bottom w:val="none" w:sz="0" w:space="0" w:color="auto"/>
            <w:right w:val="none" w:sz="0" w:space="0" w:color="auto"/>
          </w:divBdr>
          <w:divsChild>
            <w:div w:id="699665515">
              <w:marLeft w:val="0"/>
              <w:marRight w:val="0"/>
              <w:marTop w:val="0"/>
              <w:marBottom w:val="0"/>
              <w:divBdr>
                <w:top w:val="none" w:sz="0" w:space="0" w:color="auto"/>
                <w:left w:val="none" w:sz="0" w:space="0" w:color="auto"/>
                <w:bottom w:val="none" w:sz="0" w:space="0" w:color="auto"/>
                <w:right w:val="none" w:sz="0" w:space="0" w:color="auto"/>
              </w:divBdr>
              <w:divsChild>
                <w:div w:id="1801410590">
                  <w:marLeft w:val="0"/>
                  <w:marRight w:val="0"/>
                  <w:marTop w:val="0"/>
                  <w:marBottom w:val="0"/>
                  <w:divBdr>
                    <w:top w:val="none" w:sz="0" w:space="0" w:color="auto"/>
                    <w:left w:val="none" w:sz="0" w:space="0" w:color="auto"/>
                    <w:bottom w:val="none" w:sz="0" w:space="0" w:color="auto"/>
                    <w:right w:val="none" w:sz="0" w:space="0" w:color="auto"/>
                  </w:divBdr>
                  <w:divsChild>
                    <w:div w:id="1034578067">
                      <w:marLeft w:val="0"/>
                      <w:marRight w:val="0"/>
                      <w:marTop w:val="0"/>
                      <w:marBottom w:val="0"/>
                      <w:divBdr>
                        <w:top w:val="none" w:sz="0" w:space="0" w:color="auto"/>
                        <w:left w:val="none" w:sz="0" w:space="0" w:color="auto"/>
                        <w:bottom w:val="none" w:sz="0" w:space="0" w:color="auto"/>
                        <w:right w:val="none" w:sz="0" w:space="0" w:color="auto"/>
                      </w:divBdr>
                      <w:divsChild>
                        <w:div w:id="1096098286">
                          <w:marLeft w:val="0"/>
                          <w:marRight w:val="0"/>
                          <w:marTop w:val="0"/>
                          <w:marBottom w:val="0"/>
                          <w:divBdr>
                            <w:top w:val="single" w:sz="6" w:space="0" w:color="828282"/>
                            <w:left w:val="single" w:sz="6" w:space="0" w:color="828282"/>
                            <w:bottom w:val="single" w:sz="6" w:space="0" w:color="828282"/>
                            <w:right w:val="single" w:sz="6" w:space="0" w:color="828282"/>
                          </w:divBdr>
                          <w:divsChild>
                            <w:div w:id="379208390">
                              <w:marLeft w:val="0"/>
                              <w:marRight w:val="0"/>
                              <w:marTop w:val="0"/>
                              <w:marBottom w:val="0"/>
                              <w:divBdr>
                                <w:top w:val="none" w:sz="0" w:space="0" w:color="auto"/>
                                <w:left w:val="none" w:sz="0" w:space="0" w:color="auto"/>
                                <w:bottom w:val="none" w:sz="0" w:space="0" w:color="auto"/>
                                <w:right w:val="none" w:sz="0" w:space="0" w:color="auto"/>
                              </w:divBdr>
                              <w:divsChild>
                                <w:div w:id="1103259589">
                                  <w:marLeft w:val="0"/>
                                  <w:marRight w:val="0"/>
                                  <w:marTop w:val="0"/>
                                  <w:marBottom w:val="0"/>
                                  <w:divBdr>
                                    <w:top w:val="none" w:sz="0" w:space="0" w:color="auto"/>
                                    <w:left w:val="none" w:sz="0" w:space="0" w:color="auto"/>
                                    <w:bottom w:val="none" w:sz="0" w:space="0" w:color="auto"/>
                                    <w:right w:val="none" w:sz="0" w:space="0" w:color="auto"/>
                                  </w:divBdr>
                                  <w:divsChild>
                                    <w:div w:id="1885215634">
                                      <w:marLeft w:val="0"/>
                                      <w:marRight w:val="0"/>
                                      <w:marTop w:val="0"/>
                                      <w:marBottom w:val="0"/>
                                      <w:divBdr>
                                        <w:top w:val="none" w:sz="0" w:space="0" w:color="auto"/>
                                        <w:left w:val="none" w:sz="0" w:space="0" w:color="auto"/>
                                        <w:bottom w:val="none" w:sz="0" w:space="0" w:color="auto"/>
                                        <w:right w:val="none" w:sz="0" w:space="0" w:color="auto"/>
                                      </w:divBdr>
                                      <w:divsChild>
                                        <w:div w:id="241332688">
                                          <w:marLeft w:val="0"/>
                                          <w:marRight w:val="0"/>
                                          <w:marTop w:val="0"/>
                                          <w:marBottom w:val="0"/>
                                          <w:divBdr>
                                            <w:top w:val="none" w:sz="0" w:space="0" w:color="auto"/>
                                            <w:left w:val="none" w:sz="0" w:space="0" w:color="auto"/>
                                            <w:bottom w:val="none" w:sz="0" w:space="0" w:color="auto"/>
                                            <w:right w:val="none" w:sz="0" w:space="0" w:color="auto"/>
                                          </w:divBdr>
                                          <w:divsChild>
                                            <w:div w:id="613366652">
                                              <w:marLeft w:val="0"/>
                                              <w:marRight w:val="0"/>
                                              <w:marTop w:val="0"/>
                                              <w:marBottom w:val="0"/>
                                              <w:divBdr>
                                                <w:top w:val="none" w:sz="0" w:space="0" w:color="auto"/>
                                                <w:left w:val="none" w:sz="0" w:space="0" w:color="auto"/>
                                                <w:bottom w:val="none" w:sz="0" w:space="0" w:color="auto"/>
                                                <w:right w:val="none" w:sz="0" w:space="0" w:color="auto"/>
                                              </w:divBdr>
                                              <w:divsChild>
                                                <w:div w:id="37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7408923">
      <w:bodyDiv w:val="1"/>
      <w:marLeft w:val="0"/>
      <w:marRight w:val="0"/>
      <w:marTop w:val="0"/>
      <w:marBottom w:val="0"/>
      <w:divBdr>
        <w:top w:val="none" w:sz="0" w:space="0" w:color="auto"/>
        <w:left w:val="none" w:sz="0" w:space="0" w:color="auto"/>
        <w:bottom w:val="none" w:sz="0" w:space="0" w:color="auto"/>
        <w:right w:val="none" w:sz="0" w:space="0" w:color="auto"/>
      </w:divBdr>
    </w:div>
    <w:div w:id="776292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34DBA-F8A6-4561-92E4-46A27568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640</Words>
  <Characters>3266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Health Insurance (Allied Health Services) Amendment (Psychological Telehealth Services) Determination 2017</vt:lpstr>
    </vt:vector>
  </TitlesOfParts>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(Allied Health Services) Amendment (Psychological Telehealth Services) Determination 2017</dc:title>
  <dc:creator/>
  <cp:lastModifiedBy/>
  <cp:revision>1</cp:revision>
  <cp:lastPrinted>2008-03-06T22:58:00Z</cp:lastPrinted>
  <dcterms:created xsi:type="dcterms:W3CDTF">2018-08-27T06:15:00Z</dcterms:created>
  <dcterms:modified xsi:type="dcterms:W3CDTF">2018-08-27T06:15:00Z</dcterms:modified>
</cp:coreProperties>
</file>