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F4D95" w14:textId="77777777" w:rsidR="00715914" w:rsidRPr="000600AA" w:rsidRDefault="00DA186E" w:rsidP="00B05CF4">
      <w:pPr>
        <w:rPr>
          <w:sz w:val="28"/>
        </w:rPr>
      </w:pPr>
      <w:r w:rsidRPr="000600AA">
        <w:rPr>
          <w:noProof/>
          <w:lang w:eastAsia="en-AU"/>
        </w:rPr>
        <w:drawing>
          <wp:inline distT="0" distB="0" distL="0" distR="0" wp14:anchorId="04030335" wp14:editId="029EAEC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F764" w14:textId="77777777" w:rsidR="00715914" w:rsidRPr="000600AA" w:rsidRDefault="00715914" w:rsidP="00715914">
      <w:pPr>
        <w:rPr>
          <w:sz w:val="19"/>
        </w:rPr>
      </w:pPr>
    </w:p>
    <w:p w14:paraId="2A8292E4" w14:textId="593EBFC6" w:rsidR="00715914" w:rsidRPr="00652C6B" w:rsidRDefault="00B94898" w:rsidP="00652C6B">
      <w:pPr>
        <w:pStyle w:val="ShortT"/>
      </w:pPr>
      <w:r w:rsidRPr="00B94898">
        <w:t xml:space="preserve">Other Grants Guidelines (Education) </w:t>
      </w:r>
      <w:r w:rsidR="00185618">
        <w:t xml:space="preserve">Amendment </w:t>
      </w:r>
      <w:r w:rsidR="00F003AC">
        <w:t>(No. </w:t>
      </w:r>
      <w:r w:rsidR="008373AC">
        <w:t>1</w:t>
      </w:r>
      <w:r w:rsidR="00F003AC">
        <w:t>)</w:t>
      </w:r>
      <w:r w:rsidR="008373AC">
        <w:t xml:space="preserve"> 2018</w:t>
      </w:r>
    </w:p>
    <w:p w14:paraId="6E4A0D51" w14:textId="77777777" w:rsidR="00CB28EC" w:rsidRPr="000600AA" w:rsidRDefault="00CB28EC" w:rsidP="00C53AEA">
      <w:pPr>
        <w:pStyle w:val="SignCoverPageStart"/>
        <w:rPr>
          <w:szCs w:val="22"/>
        </w:rPr>
      </w:pPr>
      <w:r w:rsidRPr="000600AA">
        <w:rPr>
          <w:szCs w:val="22"/>
        </w:rPr>
        <w:t xml:space="preserve">I, </w:t>
      </w:r>
      <w:r w:rsidR="00652C6B">
        <w:rPr>
          <w:szCs w:val="22"/>
        </w:rPr>
        <w:t xml:space="preserve">Simon Birmingham, Minister for Education and Training, make this instrument under </w:t>
      </w:r>
      <w:r w:rsidR="005C6F7E">
        <w:rPr>
          <w:szCs w:val="22"/>
        </w:rPr>
        <w:t xml:space="preserve">section </w:t>
      </w:r>
      <w:r w:rsidR="00B94898">
        <w:rPr>
          <w:szCs w:val="22"/>
        </w:rPr>
        <w:t>238</w:t>
      </w:r>
      <w:r w:rsidR="00B35925">
        <w:rPr>
          <w:szCs w:val="22"/>
        </w:rPr>
        <w:noBreakHyphen/>
      </w:r>
      <w:r w:rsidR="00B94898">
        <w:rPr>
          <w:szCs w:val="22"/>
        </w:rPr>
        <w:t>10</w:t>
      </w:r>
      <w:r w:rsidR="005C6F7E">
        <w:rPr>
          <w:szCs w:val="22"/>
        </w:rPr>
        <w:t xml:space="preserve"> </w:t>
      </w:r>
      <w:r w:rsidR="00652C6B">
        <w:rPr>
          <w:szCs w:val="22"/>
        </w:rPr>
        <w:t xml:space="preserve">of the </w:t>
      </w:r>
      <w:r w:rsidR="00B94898" w:rsidRPr="00B94898">
        <w:rPr>
          <w:i/>
          <w:szCs w:val="22"/>
        </w:rPr>
        <w:t>Higher Education Support Act 2003</w:t>
      </w:r>
      <w:r w:rsidRPr="000600AA">
        <w:rPr>
          <w:szCs w:val="22"/>
        </w:rPr>
        <w:t>.</w:t>
      </w:r>
    </w:p>
    <w:p w14:paraId="29EDCA1F" w14:textId="23D786BC" w:rsidR="00CB28EC" w:rsidRPr="000600AA" w:rsidRDefault="00C22C0D" w:rsidP="00C53AE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 23 August 2018</w:t>
      </w:r>
      <w:bookmarkStart w:id="0" w:name="_GoBack"/>
      <w:bookmarkEnd w:id="0"/>
    </w:p>
    <w:p w14:paraId="226FDE1B" w14:textId="77777777" w:rsidR="00CB28EC" w:rsidRPr="000600AA" w:rsidRDefault="00652C6B" w:rsidP="00C53AE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Simon Birmingham</w:t>
      </w:r>
    </w:p>
    <w:p w14:paraId="38A8794A" w14:textId="77777777" w:rsidR="00CB28EC" w:rsidRPr="000600AA" w:rsidRDefault="00652C6B" w:rsidP="00C53AEA">
      <w:pPr>
        <w:pStyle w:val="SignCoverPageEnd"/>
        <w:rPr>
          <w:szCs w:val="22"/>
        </w:rPr>
      </w:pPr>
      <w:r>
        <w:rPr>
          <w:szCs w:val="22"/>
        </w:rPr>
        <w:t>Minister for Education and Training</w:t>
      </w:r>
    </w:p>
    <w:p w14:paraId="3241F0AA" w14:textId="77777777" w:rsidR="00CB28EC" w:rsidRPr="000600AA" w:rsidRDefault="00CB28EC" w:rsidP="00C53AEA"/>
    <w:p w14:paraId="26BA6900" w14:textId="77777777" w:rsidR="00CB28EC" w:rsidRPr="000600AA" w:rsidRDefault="00CB28EC" w:rsidP="00CB28EC"/>
    <w:p w14:paraId="585AE42A" w14:textId="77777777" w:rsidR="00715914" w:rsidRPr="000600AA" w:rsidRDefault="00715914" w:rsidP="00715914">
      <w:pPr>
        <w:pStyle w:val="Header"/>
        <w:tabs>
          <w:tab w:val="clear" w:pos="4150"/>
          <w:tab w:val="clear" w:pos="8307"/>
        </w:tabs>
      </w:pPr>
      <w:r w:rsidRPr="000600AA">
        <w:rPr>
          <w:rStyle w:val="CharChapNo"/>
        </w:rPr>
        <w:t xml:space="preserve"> </w:t>
      </w:r>
      <w:r w:rsidRPr="000600AA">
        <w:rPr>
          <w:rStyle w:val="CharChapText"/>
        </w:rPr>
        <w:t xml:space="preserve"> </w:t>
      </w:r>
    </w:p>
    <w:p w14:paraId="31EFFDD2" w14:textId="77777777" w:rsidR="00715914" w:rsidRPr="000600AA" w:rsidRDefault="00715914" w:rsidP="00715914">
      <w:pPr>
        <w:pStyle w:val="Header"/>
        <w:tabs>
          <w:tab w:val="clear" w:pos="4150"/>
          <w:tab w:val="clear" w:pos="8307"/>
        </w:tabs>
      </w:pPr>
      <w:r w:rsidRPr="000600AA">
        <w:rPr>
          <w:rStyle w:val="CharPartNo"/>
        </w:rPr>
        <w:t xml:space="preserve"> </w:t>
      </w:r>
      <w:r w:rsidRPr="000600AA">
        <w:rPr>
          <w:rStyle w:val="CharPartText"/>
        </w:rPr>
        <w:t xml:space="preserve"> </w:t>
      </w:r>
    </w:p>
    <w:p w14:paraId="5EE91D9B" w14:textId="77777777" w:rsidR="00715914" w:rsidRPr="000600AA" w:rsidRDefault="00715914" w:rsidP="00715914">
      <w:pPr>
        <w:pStyle w:val="Header"/>
        <w:tabs>
          <w:tab w:val="clear" w:pos="4150"/>
          <w:tab w:val="clear" w:pos="8307"/>
        </w:tabs>
      </w:pPr>
      <w:r w:rsidRPr="000600AA">
        <w:rPr>
          <w:rStyle w:val="CharDivNo"/>
        </w:rPr>
        <w:t xml:space="preserve"> </w:t>
      </w:r>
      <w:r w:rsidRPr="000600AA">
        <w:rPr>
          <w:rStyle w:val="CharDivText"/>
        </w:rPr>
        <w:t xml:space="preserve"> </w:t>
      </w:r>
    </w:p>
    <w:p w14:paraId="3021A59E" w14:textId="77777777" w:rsidR="00715914" w:rsidRPr="000600AA" w:rsidRDefault="00715914" w:rsidP="00715914">
      <w:pPr>
        <w:sectPr w:rsidR="00715914" w:rsidRPr="000600AA" w:rsidSect="0093451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5DB5DDE" w14:textId="77777777" w:rsidR="00F67BCA" w:rsidRPr="000600AA" w:rsidRDefault="00715914" w:rsidP="00840C75">
      <w:pPr>
        <w:rPr>
          <w:sz w:val="36"/>
        </w:rPr>
      </w:pPr>
      <w:r w:rsidRPr="000600AA">
        <w:rPr>
          <w:sz w:val="36"/>
        </w:rPr>
        <w:lastRenderedPageBreak/>
        <w:t>Contents</w:t>
      </w:r>
    </w:p>
    <w:bookmarkStart w:id="1" w:name="BKCheck15B_2"/>
    <w:bookmarkEnd w:id="1"/>
    <w:p w14:paraId="1BACBB5B" w14:textId="7DA97A49" w:rsidR="00B35925" w:rsidRDefault="004E447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600AA">
        <w:rPr>
          <w:sz w:val="18"/>
        </w:rPr>
        <w:fldChar w:fldCharType="begin"/>
      </w:r>
      <w:r w:rsidRPr="000600AA">
        <w:instrText xml:space="preserve"> TOC \o "1-9" </w:instrText>
      </w:r>
      <w:r w:rsidRPr="000600AA">
        <w:rPr>
          <w:sz w:val="18"/>
        </w:rPr>
        <w:fldChar w:fldCharType="separate"/>
      </w:r>
      <w:r w:rsidR="00B35925">
        <w:rPr>
          <w:noProof/>
        </w:rPr>
        <w:t>Part 1—Preliminary</w:t>
      </w:r>
      <w:r w:rsidR="00B35925">
        <w:rPr>
          <w:noProof/>
        </w:rPr>
        <w:tab/>
      </w:r>
      <w:r w:rsidR="00B35925">
        <w:rPr>
          <w:noProof/>
        </w:rPr>
        <w:fldChar w:fldCharType="begin"/>
      </w:r>
      <w:r w:rsidR="00B35925">
        <w:rPr>
          <w:noProof/>
        </w:rPr>
        <w:instrText xml:space="preserve"> PAGEREF _Toc510621906 \h </w:instrText>
      </w:r>
      <w:r w:rsidR="00B35925">
        <w:rPr>
          <w:noProof/>
        </w:rPr>
      </w:r>
      <w:r w:rsidR="00B35925">
        <w:rPr>
          <w:noProof/>
        </w:rPr>
        <w:fldChar w:fldCharType="separate"/>
      </w:r>
      <w:r w:rsidR="00492283">
        <w:rPr>
          <w:noProof/>
        </w:rPr>
        <w:t>1</w:t>
      </w:r>
      <w:r w:rsidR="00B35925">
        <w:rPr>
          <w:noProof/>
        </w:rPr>
        <w:fldChar w:fldCharType="end"/>
      </w:r>
    </w:p>
    <w:p w14:paraId="4C9C6441" w14:textId="51B6F944" w:rsidR="00B35925" w:rsidRDefault="00B359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</w:p>
    <w:p w14:paraId="26BEF56B" w14:textId="4FF980D1" w:rsidR="00B35925" w:rsidRDefault="00B359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_Toc510621908 \h </w:instrText>
      </w:r>
      <w:r>
        <w:rPr>
          <w:noProof/>
        </w:rPr>
      </w:r>
      <w:r>
        <w:rPr>
          <w:noProof/>
        </w:rPr>
        <w:fldChar w:fldCharType="separate"/>
      </w:r>
      <w:r w:rsidR="00492283">
        <w:rPr>
          <w:noProof/>
        </w:rPr>
        <w:t>1</w:t>
      </w:r>
      <w:r>
        <w:rPr>
          <w:noProof/>
        </w:rPr>
        <w:fldChar w:fldCharType="end"/>
      </w:r>
    </w:p>
    <w:p w14:paraId="06D9E19E" w14:textId="05738199" w:rsidR="00B35925" w:rsidRDefault="00B359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_Toc510621909 \h </w:instrText>
      </w:r>
      <w:r>
        <w:rPr>
          <w:noProof/>
        </w:rPr>
      </w:r>
      <w:r>
        <w:rPr>
          <w:noProof/>
        </w:rPr>
        <w:fldChar w:fldCharType="separate"/>
      </w:r>
      <w:r w:rsidR="00492283">
        <w:rPr>
          <w:noProof/>
        </w:rPr>
        <w:t>1</w:t>
      </w:r>
      <w:r>
        <w:rPr>
          <w:noProof/>
        </w:rPr>
        <w:fldChar w:fldCharType="end"/>
      </w:r>
    </w:p>
    <w:p w14:paraId="6FB11268" w14:textId="0C21CAA7" w:rsidR="00B35925" w:rsidRDefault="00B359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_Toc510621910 \h </w:instrText>
      </w:r>
      <w:r>
        <w:rPr>
          <w:noProof/>
        </w:rPr>
      </w:r>
      <w:r>
        <w:rPr>
          <w:noProof/>
        </w:rPr>
        <w:fldChar w:fldCharType="separate"/>
      </w:r>
      <w:r w:rsidR="00492283">
        <w:rPr>
          <w:noProof/>
        </w:rPr>
        <w:t>1</w:t>
      </w:r>
      <w:r>
        <w:rPr>
          <w:noProof/>
        </w:rPr>
        <w:fldChar w:fldCharType="end"/>
      </w:r>
    </w:p>
    <w:p w14:paraId="771C1FD5" w14:textId="41401B47" w:rsidR="00B35925" w:rsidRDefault="00B359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_Toc510621911 \h </w:instrText>
      </w:r>
      <w:r>
        <w:rPr>
          <w:noProof/>
        </w:rPr>
      </w:r>
      <w:r>
        <w:rPr>
          <w:noProof/>
        </w:rPr>
        <w:fldChar w:fldCharType="separate"/>
      </w:r>
      <w:r w:rsidR="00492283">
        <w:rPr>
          <w:noProof/>
        </w:rPr>
        <w:t>1</w:t>
      </w:r>
      <w:r>
        <w:rPr>
          <w:noProof/>
        </w:rPr>
        <w:fldChar w:fldCharType="end"/>
      </w:r>
    </w:p>
    <w:p w14:paraId="0CFE188E" w14:textId="7F5E6A84" w:rsidR="00B35925" w:rsidRDefault="00B3592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_Toc510621912 \h </w:instrText>
      </w:r>
      <w:r>
        <w:rPr>
          <w:noProof/>
        </w:rPr>
      </w:r>
      <w:r>
        <w:rPr>
          <w:noProof/>
        </w:rPr>
        <w:fldChar w:fldCharType="separate"/>
      </w:r>
      <w:r w:rsidR="00492283">
        <w:rPr>
          <w:noProof/>
        </w:rPr>
        <w:t>2</w:t>
      </w:r>
      <w:r>
        <w:rPr>
          <w:noProof/>
        </w:rPr>
        <w:fldChar w:fldCharType="end"/>
      </w:r>
    </w:p>
    <w:p w14:paraId="0B00C1E7" w14:textId="642955D8" w:rsidR="00B35925" w:rsidRDefault="00B3592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Other Grants Guidelines (Education) 2012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_Toc510621913 \h </w:instrText>
      </w:r>
      <w:r>
        <w:rPr>
          <w:noProof/>
        </w:rPr>
      </w:r>
      <w:r>
        <w:rPr>
          <w:noProof/>
        </w:rPr>
        <w:fldChar w:fldCharType="separate"/>
      </w:r>
      <w:r w:rsidR="00492283">
        <w:rPr>
          <w:noProof/>
        </w:rPr>
        <w:t>2</w:t>
      </w:r>
      <w:r>
        <w:rPr>
          <w:noProof/>
        </w:rPr>
        <w:fldChar w:fldCharType="end"/>
      </w:r>
    </w:p>
    <w:p w14:paraId="371B64E1" w14:textId="77777777" w:rsidR="00670EA1" w:rsidRPr="000600AA" w:rsidRDefault="004E4476" w:rsidP="00715914">
      <w:r w:rsidRPr="000600AA">
        <w:fldChar w:fldCharType="end"/>
      </w:r>
    </w:p>
    <w:p w14:paraId="30F9DACA" w14:textId="77777777" w:rsidR="00670EA1" w:rsidRPr="000600AA" w:rsidRDefault="00670EA1" w:rsidP="00715914">
      <w:pPr>
        <w:sectPr w:rsidR="00670EA1" w:rsidRPr="000600AA" w:rsidSect="0093451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C4B430F" w14:textId="77777777" w:rsidR="00352425" w:rsidRDefault="00352425" w:rsidP="00352425">
      <w:pPr>
        <w:pStyle w:val="ActHead2"/>
        <w:rPr>
          <w:rStyle w:val="CharSectno"/>
        </w:rPr>
      </w:pPr>
      <w:bookmarkStart w:id="2" w:name="_Toc510621906"/>
      <w:r w:rsidRPr="00352425">
        <w:rPr>
          <w:rStyle w:val="CharPartNo"/>
        </w:rPr>
        <w:lastRenderedPageBreak/>
        <w:t>Part 1</w:t>
      </w:r>
      <w:r w:rsidRPr="00352425">
        <w:t>—</w:t>
      </w:r>
      <w:r w:rsidRPr="00352425">
        <w:rPr>
          <w:rStyle w:val="CharPartText"/>
        </w:rPr>
        <w:t>Preliminary</w:t>
      </w:r>
      <w:bookmarkEnd w:id="2"/>
    </w:p>
    <w:p w14:paraId="6E5881D2" w14:textId="77777777" w:rsidR="00715914" w:rsidRPr="000600AA" w:rsidRDefault="00715914" w:rsidP="00715914">
      <w:pPr>
        <w:pStyle w:val="ActHead5"/>
      </w:pPr>
      <w:bookmarkStart w:id="3" w:name="_Toc510621907"/>
      <w:proofErr w:type="gramStart"/>
      <w:r w:rsidRPr="00D37304">
        <w:rPr>
          <w:rStyle w:val="CharSectno"/>
        </w:rPr>
        <w:t>1</w:t>
      </w:r>
      <w:r w:rsidRPr="000600AA">
        <w:t xml:space="preserve">  </w:t>
      </w:r>
      <w:r w:rsidR="00CE493D" w:rsidRPr="000600AA">
        <w:t>Name</w:t>
      </w:r>
      <w:bookmarkEnd w:id="3"/>
      <w:proofErr w:type="gramEnd"/>
    </w:p>
    <w:p w14:paraId="54793A5E" w14:textId="7DF11318" w:rsidR="00715914" w:rsidRPr="000600AA" w:rsidRDefault="00715914" w:rsidP="00715914">
      <w:pPr>
        <w:pStyle w:val="subsection"/>
      </w:pPr>
      <w:r w:rsidRPr="000600AA">
        <w:tab/>
      </w:r>
      <w:r w:rsidRPr="000600AA">
        <w:tab/>
        <w:t>This</w:t>
      </w:r>
      <w:r w:rsidR="00C82B7A" w:rsidRPr="000600AA">
        <w:t xml:space="preserve"> instrument </w:t>
      </w:r>
      <w:r w:rsidR="00CE493D" w:rsidRPr="000600AA">
        <w:t xml:space="preserve">is the </w:t>
      </w:r>
      <w:bookmarkStart w:id="4" w:name="BKCheck15B_3"/>
      <w:bookmarkEnd w:id="4"/>
      <w:r w:rsidR="00BC76AC" w:rsidRPr="000600AA">
        <w:rPr>
          <w:i/>
        </w:rPr>
        <w:fldChar w:fldCharType="begin"/>
      </w:r>
      <w:r w:rsidR="00BC76AC" w:rsidRPr="000600AA">
        <w:rPr>
          <w:i/>
        </w:rPr>
        <w:instrText xml:space="preserve"> STYLEREF  ShortT </w:instrText>
      </w:r>
      <w:r w:rsidR="00BC76AC" w:rsidRPr="000600AA">
        <w:rPr>
          <w:i/>
        </w:rPr>
        <w:fldChar w:fldCharType="separate"/>
      </w:r>
      <w:r w:rsidR="00492283">
        <w:rPr>
          <w:i/>
          <w:noProof/>
        </w:rPr>
        <w:t>Other Grants Guidelines (Education) Amendment (No. 1) 2018</w:t>
      </w:r>
      <w:r w:rsidR="00BC76AC" w:rsidRPr="000600AA">
        <w:rPr>
          <w:i/>
        </w:rPr>
        <w:fldChar w:fldCharType="end"/>
      </w:r>
      <w:r w:rsidRPr="000600AA">
        <w:t>.</w:t>
      </w:r>
    </w:p>
    <w:p w14:paraId="49C10356" w14:textId="77777777" w:rsidR="00715914" w:rsidRPr="000600AA" w:rsidRDefault="00715914" w:rsidP="00715914">
      <w:pPr>
        <w:pStyle w:val="ActHead5"/>
      </w:pPr>
      <w:bookmarkStart w:id="5" w:name="_Toc510621908"/>
      <w:proofErr w:type="gramStart"/>
      <w:r w:rsidRPr="00D37304">
        <w:rPr>
          <w:rStyle w:val="CharSectno"/>
        </w:rPr>
        <w:t>2</w:t>
      </w:r>
      <w:r w:rsidRPr="000600AA">
        <w:t xml:space="preserve">  Commencement</w:t>
      </w:r>
      <w:bookmarkEnd w:id="5"/>
      <w:proofErr w:type="gramEnd"/>
    </w:p>
    <w:p w14:paraId="0CA9D642" w14:textId="77777777" w:rsidR="00BA504D" w:rsidRDefault="00BA504D" w:rsidP="00BA504D">
      <w:pPr>
        <w:pStyle w:val="subsection"/>
      </w:pPr>
      <w:r w:rsidRPr="000600AA">
        <w:tab/>
      </w:r>
      <w:r w:rsidRPr="000600AA">
        <w:tab/>
        <w:t xml:space="preserve">This instrument </w:t>
      </w:r>
      <w:r>
        <w:t xml:space="preserve">commences on the day </w:t>
      </w:r>
      <w:r w:rsidR="00ED6027">
        <w:t>after</w:t>
      </w:r>
      <w:r>
        <w:t xml:space="preserve"> it is registered</w:t>
      </w:r>
      <w:r w:rsidRPr="000600AA">
        <w:t>.</w:t>
      </w:r>
    </w:p>
    <w:p w14:paraId="6A8D578C" w14:textId="77777777" w:rsidR="00BA504D" w:rsidRPr="001F555A" w:rsidRDefault="00BA504D" w:rsidP="00BA504D">
      <w:pPr>
        <w:pStyle w:val="notetext"/>
      </w:pPr>
      <w:r>
        <w:t>Note:</w:t>
      </w:r>
      <w:r>
        <w:tab/>
      </w:r>
      <w:r w:rsidR="00787E9F" w:rsidRPr="00787E9F">
        <w:t xml:space="preserve">All legislative instruments and compilations </w:t>
      </w:r>
      <w:proofErr w:type="gramStart"/>
      <w:r w:rsidR="00787E9F" w:rsidRPr="00787E9F">
        <w:t>are registered</w:t>
      </w:r>
      <w:proofErr w:type="gramEnd"/>
      <w:r w:rsidR="00787E9F" w:rsidRPr="00787E9F">
        <w:t xml:space="preserve"> on the Federal Register of </w:t>
      </w:r>
      <w:r w:rsidR="00787E9F">
        <w:t xml:space="preserve">Legislation established and maintained under the </w:t>
      </w:r>
      <w:r w:rsidR="00787E9F" w:rsidRPr="00787E9F">
        <w:rPr>
          <w:i/>
        </w:rPr>
        <w:t>Legislation Act 2003</w:t>
      </w:r>
      <w:r w:rsidR="00787E9F" w:rsidRPr="00787E9F">
        <w:t xml:space="preserve">. See </w:t>
      </w:r>
      <w:r w:rsidR="00AB28BE" w:rsidRPr="00AB28BE">
        <w:t>http://</w:t>
      </w:r>
      <w:proofErr w:type="gramStart"/>
      <w:r w:rsidR="00AB28BE" w:rsidRPr="00AB28BE">
        <w:t>www.legislation.gov.au</w:t>
      </w:r>
      <w:r w:rsidR="00AB28BE" w:rsidRPr="00AB28BE">
        <w:rPr>
          <w:spacing w:val="-120"/>
        </w:rPr>
        <w:t> </w:t>
      </w:r>
      <w:r>
        <w:t>.</w:t>
      </w:r>
      <w:proofErr w:type="gramEnd"/>
    </w:p>
    <w:p w14:paraId="4B649131" w14:textId="77777777" w:rsidR="007500C8" w:rsidRPr="000600AA" w:rsidRDefault="007500C8" w:rsidP="007500C8">
      <w:pPr>
        <w:pStyle w:val="ActHead5"/>
      </w:pPr>
      <w:bookmarkStart w:id="6" w:name="_Toc510621909"/>
      <w:proofErr w:type="gramStart"/>
      <w:r w:rsidRPr="00D37304">
        <w:rPr>
          <w:rStyle w:val="CharSectno"/>
        </w:rPr>
        <w:t>3</w:t>
      </w:r>
      <w:r w:rsidRPr="000600AA">
        <w:t xml:space="preserve">  Authority</w:t>
      </w:r>
      <w:bookmarkEnd w:id="6"/>
      <w:proofErr w:type="gramEnd"/>
    </w:p>
    <w:p w14:paraId="6C22DDE3" w14:textId="77777777" w:rsidR="00157B8B" w:rsidRPr="000600AA" w:rsidRDefault="007500C8" w:rsidP="007E667A">
      <w:pPr>
        <w:pStyle w:val="subsection"/>
      </w:pPr>
      <w:r w:rsidRPr="000600AA">
        <w:tab/>
      </w:r>
      <w:r w:rsidRPr="000600AA">
        <w:tab/>
        <w:t xml:space="preserve">This </w:t>
      </w:r>
      <w:r w:rsidR="00CB28EC" w:rsidRPr="000600AA">
        <w:t>instrument</w:t>
      </w:r>
      <w:r w:rsidRPr="000600AA">
        <w:t xml:space="preserve"> </w:t>
      </w:r>
      <w:proofErr w:type="gramStart"/>
      <w:r w:rsidRPr="000600AA">
        <w:t>is made</w:t>
      </w:r>
      <w:proofErr w:type="gramEnd"/>
      <w:r w:rsidRPr="000600AA">
        <w:t xml:space="preserve"> under</w:t>
      </w:r>
      <w:r w:rsidR="00652C6B">
        <w:t xml:space="preserve"> </w:t>
      </w:r>
      <w:r w:rsidR="003031C8" w:rsidRPr="003031C8">
        <w:t>section 238</w:t>
      </w:r>
      <w:r w:rsidR="00B35925">
        <w:noBreakHyphen/>
      </w:r>
      <w:r w:rsidR="003031C8" w:rsidRPr="003031C8">
        <w:t xml:space="preserve">10 </w:t>
      </w:r>
      <w:r w:rsidR="003031C8">
        <w:t xml:space="preserve">of the </w:t>
      </w:r>
      <w:r w:rsidR="003031C8" w:rsidRPr="003031C8">
        <w:rPr>
          <w:i/>
        </w:rPr>
        <w:t>Higher Education Support Act 2003.</w:t>
      </w:r>
    </w:p>
    <w:p w14:paraId="10A74C8C" w14:textId="77777777" w:rsidR="002A7C94" w:rsidRDefault="002A7C94" w:rsidP="002A7C94">
      <w:pPr>
        <w:pStyle w:val="ActHead5"/>
        <w:rPr>
          <w:rStyle w:val="CharSectno"/>
        </w:rPr>
      </w:pPr>
      <w:bookmarkStart w:id="7" w:name="_Toc510621910"/>
      <w:proofErr w:type="gramStart"/>
      <w:r>
        <w:rPr>
          <w:rStyle w:val="CharSectno"/>
        </w:rPr>
        <w:t xml:space="preserve">4  </w:t>
      </w:r>
      <w:r w:rsidR="004E208D">
        <w:rPr>
          <w:rStyle w:val="CharSectno"/>
        </w:rPr>
        <w:t>Purpose</w:t>
      </w:r>
      <w:bookmarkEnd w:id="7"/>
      <w:proofErr w:type="gramEnd"/>
    </w:p>
    <w:p w14:paraId="7D304CBB" w14:textId="7F34855F" w:rsidR="002A7C94" w:rsidRDefault="002A7C94" w:rsidP="002A7C94">
      <w:pPr>
        <w:pStyle w:val="subsection"/>
      </w:pPr>
      <w:r w:rsidRPr="000600AA">
        <w:tab/>
      </w:r>
      <w:r w:rsidRPr="000600AA">
        <w:tab/>
      </w:r>
      <w:r w:rsidR="004E208D" w:rsidRPr="004E208D">
        <w:t xml:space="preserve">The purpose of this legislative instrument is to </w:t>
      </w:r>
      <w:r w:rsidR="00D12347">
        <w:t xml:space="preserve">amend the </w:t>
      </w:r>
      <w:r w:rsidR="00D12347" w:rsidRPr="00E5473D">
        <w:rPr>
          <w:i/>
        </w:rPr>
        <w:t>Other Grants Guidelines (Education) 2012</w:t>
      </w:r>
      <w:r w:rsidR="00D12347">
        <w:t xml:space="preserve"> to </w:t>
      </w:r>
      <w:r w:rsidR="004E208D" w:rsidRPr="004E208D">
        <w:t>provide for a Regional Study Hubs</w:t>
      </w:r>
      <w:r w:rsidR="00E54CB7">
        <w:t xml:space="preserve"> Program</w:t>
      </w:r>
      <w:r w:rsidRPr="000600AA">
        <w:t>.</w:t>
      </w:r>
    </w:p>
    <w:p w14:paraId="40FC92C7" w14:textId="77777777" w:rsidR="00040B4D" w:rsidRPr="006065DA" w:rsidRDefault="00D16320" w:rsidP="00040B4D">
      <w:pPr>
        <w:pStyle w:val="ActHead5"/>
      </w:pPr>
      <w:bookmarkStart w:id="8" w:name="_Toc478567690"/>
      <w:bookmarkStart w:id="9" w:name="_Toc510621911"/>
      <w:proofErr w:type="gramStart"/>
      <w:r>
        <w:t>5</w:t>
      </w:r>
      <w:r w:rsidR="00040B4D" w:rsidRPr="006065DA">
        <w:t xml:space="preserve">  Schedules</w:t>
      </w:r>
      <w:bookmarkEnd w:id="8"/>
      <w:bookmarkEnd w:id="9"/>
      <w:proofErr w:type="gramEnd"/>
    </w:p>
    <w:p w14:paraId="3497A50D" w14:textId="24ADF0F3" w:rsidR="00040B4D" w:rsidRDefault="00040B4D" w:rsidP="00040B4D">
      <w:pPr>
        <w:pStyle w:val="subsection"/>
      </w:pPr>
      <w:r w:rsidRPr="006065DA">
        <w:tab/>
      </w:r>
      <w:r w:rsidRPr="006065DA">
        <w:tab/>
        <w:t xml:space="preserve">Each instrument that </w:t>
      </w:r>
      <w:proofErr w:type="gramStart"/>
      <w:r w:rsidRPr="006065DA">
        <w:t>is specified</w:t>
      </w:r>
      <w:proofErr w:type="gramEnd"/>
      <w:r w:rsidRPr="006065DA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38A3A583" w14:textId="77777777" w:rsidR="008519C2" w:rsidRDefault="008519C2" w:rsidP="008519C2">
      <w:pPr>
        <w:pStyle w:val="ActHead6"/>
        <w:pageBreakBefore/>
      </w:pPr>
      <w:bookmarkStart w:id="10" w:name="_Toc478567691"/>
      <w:bookmarkStart w:id="11" w:name="_Toc510621912"/>
      <w:r w:rsidRPr="00DB64FC">
        <w:rPr>
          <w:rStyle w:val="CharAmSchNo"/>
        </w:rPr>
        <w:lastRenderedPageBreak/>
        <w:t>Schedule 1</w:t>
      </w:r>
      <w:r>
        <w:t>—</w:t>
      </w:r>
      <w:bookmarkEnd w:id="10"/>
      <w:r w:rsidR="001F4E17">
        <w:rPr>
          <w:rStyle w:val="CharAmSchText"/>
        </w:rPr>
        <w:t>Amendments</w:t>
      </w:r>
      <w:bookmarkEnd w:id="11"/>
    </w:p>
    <w:p w14:paraId="7911587F" w14:textId="77777777" w:rsidR="008519C2" w:rsidRDefault="009A5D40" w:rsidP="008519C2">
      <w:pPr>
        <w:pStyle w:val="ActHead9"/>
      </w:pPr>
      <w:bookmarkStart w:id="12" w:name="_Toc510621913"/>
      <w:r>
        <w:t>Other Grants Guidelines (Education) 2012</w:t>
      </w:r>
      <w:bookmarkEnd w:id="12"/>
    </w:p>
    <w:p w14:paraId="3E7835BF" w14:textId="7CAA37E6" w:rsidR="004C562B" w:rsidRPr="006342A8" w:rsidRDefault="008519C2" w:rsidP="008519C2">
      <w:pPr>
        <w:pStyle w:val="ItemHead"/>
      </w:pPr>
      <w:r>
        <w:t>1</w:t>
      </w:r>
      <w:r w:rsidR="00517DEE">
        <w:t xml:space="preserve"> </w:t>
      </w:r>
      <w:r w:rsidR="00517DEE">
        <w:tab/>
      </w:r>
      <w:r w:rsidR="006342A8">
        <w:t xml:space="preserve">Section </w:t>
      </w:r>
      <w:proofErr w:type="spellStart"/>
      <w:r w:rsidR="006342A8">
        <w:t>i.ii</w:t>
      </w:r>
      <w:proofErr w:type="spellEnd"/>
    </w:p>
    <w:p w14:paraId="11CDACF3" w14:textId="0627DCF8" w:rsidR="00B5242B" w:rsidRPr="00B407AC" w:rsidRDefault="004C562B" w:rsidP="00803C23">
      <w:pPr>
        <w:pStyle w:val="Subitem"/>
      </w:pPr>
      <w:r w:rsidRPr="00B407AC">
        <w:tab/>
      </w:r>
      <w:r w:rsidR="006342A8">
        <w:t>I</w:t>
      </w:r>
      <w:r w:rsidR="00B5242B" w:rsidRPr="00B407AC">
        <w:t>nsert</w:t>
      </w:r>
      <w:r w:rsidR="001F53A6">
        <w:t>, in the appropriate alphabetical order</w:t>
      </w:r>
      <w:r w:rsidR="00B5242B" w:rsidRPr="00B407AC">
        <w:t>:</w:t>
      </w:r>
    </w:p>
    <w:p w14:paraId="602BE82E" w14:textId="4254CA2B" w:rsidR="008E537D" w:rsidRDefault="008E537D" w:rsidP="00803C23">
      <w:pPr>
        <w:pStyle w:val="Definition"/>
      </w:pPr>
      <w:r w:rsidRPr="00803C23">
        <w:rPr>
          <w:b/>
          <w:i/>
        </w:rPr>
        <w:t xml:space="preserve">Commonwealth </w:t>
      </w:r>
      <w:r w:rsidR="008D73B3" w:rsidRPr="00803C23">
        <w:rPr>
          <w:b/>
          <w:i/>
        </w:rPr>
        <w:t>a</w:t>
      </w:r>
      <w:r w:rsidRPr="00803C23">
        <w:rPr>
          <w:b/>
          <w:i/>
        </w:rPr>
        <w:t>ssisted student</w:t>
      </w:r>
      <w:r>
        <w:rPr>
          <w:i/>
        </w:rPr>
        <w:t xml:space="preserve"> </w:t>
      </w:r>
      <w:r>
        <w:t>means a person</w:t>
      </w:r>
      <w:r w:rsidR="00C32787">
        <w:t xml:space="preserve"> undertaking tertiary education and receiving </w:t>
      </w:r>
      <w:r w:rsidR="006342A8">
        <w:t xml:space="preserve">any of </w:t>
      </w:r>
      <w:r w:rsidR="00C32787">
        <w:t xml:space="preserve">the following </w:t>
      </w:r>
      <w:r w:rsidR="006342A8">
        <w:t xml:space="preserve">kinds of </w:t>
      </w:r>
      <w:r w:rsidR="00C32787">
        <w:t>assistance from the Commonwealth:</w:t>
      </w:r>
    </w:p>
    <w:p w14:paraId="501796D2" w14:textId="7507BD12" w:rsidR="00C32787" w:rsidRDefault="00934172" w:rsidP="00803C23">
      <w:pPr>
        <w:pStyle w:val="paragraph"/>
      </w:pPr>
      <w:r>
        <w:tab/>
        <w:t>(a)</w:t>
      </w:r>
      <w:r>
        <w:tab/>
      </w:r>
      <w:proofErr w:type="gramStart"/>
      <w:r w:rsidR="006342A8">
        <w:t>assistance</w:t>
      </w:r>
      <w:proofErr w:type="gramEnd"/>
      <w:r w:rsidR="006342A8">
        <w:t xml:space="preserve"> under Chapter 3 of the Act</w:t>
      </w:r>
      <w:r w:rsidR="00C32787">
        <w:t>;</w:t>
      </w:r>
    </w:p>
    <w:p w14:paraId="2823A595" w14:textId="44ED57D8" w:rsidR="00C32787" w:rsidRDefault="00934172" w:rsidP="00803C23">
      <w:pPr>
        <w:pStyle w:val="paragraph"/>
      </w:pPr>
      <w:r>
        <w:tab/>
        <w:t>(b)</w:t>
      </w:r>
      <w:r>
        <w:tab/>
      </w:r>
      <w:proofErr w:type="gramStart"/>
      <w:r w:rsidR="00C32787">
        <w:t>a</w:t>
      </w:r>
      <w:proofErr w:type="gramEnd"/>
      <w:r w:rsidR="00C32787">
        <w:t xml:space="preserve"> VET </w:t>
      </w:r>
      <w:r w:rsidR="006342A8">
        <w:t>s</w:t>
      </w:r>
      <w:r w:rsidR="00C32787">
        <w:t>tudent loan;</w:t>
      </w:r>
    </w:p>
    <w:p w14:paraId="511D2699" w14:textId="25DB34D8" w:rsidR="00934172" w:rsidRDefault="00934172" w:rsidP="00803C23">
      <w:pPr>
        <w:pStyle w:val="paragraph"/>
      </w:pPr>
      <w:r>
        <w:tab/>
        <w:t>(c)</w:t>
      </w:r>
      <w:r>
        <w:tab/>
      </w:r>
      <w:proofErr w:type="gramStart"/>
      <w:r w:rsidR="00D14DC7">
        <w:t>a</w:t>
      </w:r>
      <w:proofErr w:type="gramEnd"/>
      <w:r w:rsidR="00D14DC7">
        <w:t xml:space="preserve"> payment or loan</w:t>
      </w:r>
      <w:r w:rsidR="008D18C1">
        <w:t xml:space="preserve"> (however described)</w:t>
      </w:r>
      <w:r w:rsidR="00D14DC7">
        <w:t xml:space="preserve"> under </w:t>
      </w:r>
      <w:r w:rsidR="008D18C1">
        <w:t>any of the following Acts, for which the person qualifies because he or she is undertaking study:</w:t>
      </w:r>
    </w:p>
    <w:p w14:paraId="61AAA48A" w14:textId="742F2379" w:rsidR="008D18C1" w:rsidRDefault="008D18C1" w:rsidP="00803C2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>
        <w:rPr>
          <w:i/>
        </w:rPr>
        <w:t>Social Security Act 1991</w:t>
      </w:r>
      <w:r>
        <w:t>;</w:t>
      </w:r>
    </w:p>
    <w:p w14:paraId="22485A83" w14:textId="05F535E9" w:rsidR="008D18C1" w:rsidRDefault="008D18C1" w:rsidP="00803C23">
      <w:pPr>
        <w:pStyle w:val="paragraphsub"/>
      </w:pPr>
      <w:r>
        <w:tab/>
        <w:t>(ii)</w:t>
      </w:r>
      <w:r>
        <w:tab/>
      </w:r>
      <w:r>
        <w:rPr>
          <w:i/>
        </w:rPr>
        <w:t>Student Assistance Act 1973</w:t>
      </w:r>
      <w:r>
        <w:t>;</w:t>
      </w:r>
    </w:p>
    <w:p w14:paraId="2B21DE26" w14:textId="52B10990" w:rsidR="008D18C1" w:rsidRPr="001F53A6" w:rsidRDefault="008D18C1" w:rsidP="00803C23">
      <w:pPr>
        <w:pStyle w:val="paragraphsub"/>
      </w:pPr>
      <w:r>
        <w:tab/>
        <w:t>(iii)</w:t>
      </w:r>
      <w:r>
        <w:tab/>
      </w:r>
      <w:r>
        <w:rPr>
          <w:i/>
        </w:rPr>
        <w:t>Trade Support Loans Act 2017</w:t>
      </w:r>
      <w:proofErr w:type="gramStart"/>
      <w:r>
        <w:t>;</w:t>
      </w:r>
      <w:proofErr w:type="gramEnd"/>
    </w:p>
    <w:p w14:paraId="0DCB7242" w14:textId="604FE07E" w:rsidR="00C32787" w:rsidRDefault="008D18C1" w:rsidP="00803C23">
      <w:pPr>
        <w:pStyle w:val="paragraph"/>
      </w:pPr>
      <w:r>
        <w:tab/>
        <w:t>(d)</w:t>
      </w:r>
      <w:r>
        <w:tab/>
      </w:r>
      <w:proofErr w:type="gramStart"/>
      <w:r w:rsidR="00283D75">
        <w:t>a</w:t>
      </w:r>
      <w:proofErr w:type="gramEnd"/>
      <w:r w:rsidR="00283D75">
        <w:t xml:space="preserve"> payment under the </w:t>
      </w:r>
      <w:r w:rsidR="00C32787">
        <w:t>ABSTUDY</w:t>
      </w:r>
      <w:r w:rsidR="006342A8">
        <w:t xml:space="preserve"> </w:t>
      </w:r>
      <w:r w:rsidR="00283D75">
        <w:t xml:space="preserve">Scheme </w:t>
      </w:r>
      <w:r w:rsidR="006342A8">
        <w:t xml:space="preserve">(within the meaning of the </w:t>
      </w:r>
      <w:r w:rsidR="006342A8">
        <w:rPr>
          <w:i/>
        </w:rPr>
        <w:t>Student Assistance Act 1973</w:t>
      </w:r>
      <w:r w:rsidR="006342A8">
        <w:t>)</w:t>
      </w:r>
      <w:r>
        <w:t>.</w:t>
      </w:r>
    </w:p>
    <w:p w14:paraId="02D17261" w14:textId="17AEEE6D" w:rsidR="001F53A6" w:rsidRDefault="00B5242B" w:rsidP="00803C23">
      <w:pPr>
        <w:pStyle w:val="Definition"/>
      </w:pPr>
      <w:r w:rsidRPr="00803C23">
        <w:rPr>
          <w:b/>
          <w:i/>
        </w:rPr>
        <w:t>Remoteness Structure</w:t>
      </w:r>
      <w:r w:rsidRPr="008373AC">
        <w:t xml:space="preserve"> means the Remoteness Structure described in</w:t>
      </w:r>
      <w:r w:rsidR="001F53A6" w:rsidRPr="001F53A6">
        <w:t xml:space="preserve"> </w:t>
      </w:r>
      <w:r w:rsidR="001F53A6" w:rsidRPr="008373AC">
        <w:t>the document titled “Australian Statistical Geography Standard (ASGS): Volume</w:t>
      </w:r>
      <w:r w:rsidR="001F53A6">
        <w:t> </w:t>
      </w:r>
      <w:r w:rsidR="001F53A6" w:rsidRPr="008373AC">
        <w:t>5—Remoteness Structure, July 201</w:t>
      </w:r>
      <w:r w:rsidR="001F53A6">
        <w:t>6</w:t>
      </w:r>
      <w:r w:rsidR="001F53A6" w:rsidRPr="008373AC">
        <w:t>”, published by the Australian Statistician</w:t>
      </w:r>
      <w:r w:rsidR="001F53A6">
        <w:t>.</w:t>
      </w:r>
    </w:p>
    <w:p w14:paraId="2CFD8405" w14:textId="1AC7E54F" w:rsidR="00332B5E" w:rsidRPr="00332B5E" w:rsidRDefault="00332B5E" w:rsidP="00803C23">
      <w:pPr>
        <w:pStyle w:val="Definition"/>
      </w:pPr>
      <w:r w:rsidRPr="00803C23">
        <w:rPr>
          <w:b/>
          <w:i/>
        </w:rPr>
        <w:t>R</w:t>
      </w:r>
      <w:r w:rsidR="00283D75" w:rsidRPr="00803C23">
        <w:rPr>
          <w:b/>
          <w:i/>
        </w:rPr>
        <w:t>S</w:t>
      </w:r>
      <w:r w:rsidRPr="00803C23">
        <w:rPr>
          <w:b/>
          <w:i/>
        </w:rPr>
        <w:t>HP</w:t>
      </w:r>
      <w:r>
        <w:rPr>
          <w:i/>
        </w:rPr>
        <w:t xml:space="preserve"> </w:t>
      </w:r>
      <w:r>
        <w:t>means the Regional Study Hubs program.</w:t>
      </w:r>
    </w:p>
    <w:p w14:paraId="297CEC09" w14:textId="017E44A6" w:rsidR="008519C2" w:rsidRDefault="00517DEE" w:rsidP="008519C2">
      <w:pPr>
        <w:pStyle w:val="ItemHead"/>
      </w:pPr>
      <w:proofErr w:type="gramStart"/>
      <w:r>
        <w:t>2</w:t>
      </w:r>
      <w:proofErr w:type="gramEnd"/>
      <w:r>
        <w:t xml:space="preserve"> </w:t>
      </w:r>
      <w:r>
        <w:tab/>
      </w:r>
      <w:r w:rsidR="00194E7F">
        <w:t xml:space="preserve">After </w:t>
      </w:r>
      <w:r w:rsidR="009A5D40">
        <w:t xml:space="preserve">Chapter </w:t>
      </w:r>
      <w:r w:rsidR="00C12B70">
        <w:t>7B</w:t>
      </w:r>
    </w:p>
    <w:p w14:paraId="3877DE53" w14:textId="77777777" w:rsidR="00806BD7" w:rsidRPr="00D86C77" w:rsidRDefault="00806BD7" w:rsidP="00806BD7">
      <w:pPr>
        <w:pStyle w:val="Item"/>
        <w:rPr>
          <w:szCs w:val="22"/>
        </w:rPr>
      </w:pPr>
      <w:r w:rsidRPr="00D86C77">
        <w:rPr>
          <w:szCs w:val="22"/>
        </w:rPr>
        <w:t>Insert:</w:t>
      </w:r>
    </w:p>
    <w:p w14:paraId="6998F3CF" w14:textId="57337236" w:rsidR="003F1B93" w:rsidRDefault="00806BD7" w:rsidP="00803C23">
      <w:pPr>
        <w:pStyle w:val="ActHead1"/>
      </w:pPr>
      <w:r w:rsidRPr="005B1076">
        <w:t>C</w:t>
      </w:r>
      <w:r w:rsidR="000D58C6">
        <w:t>hapter</w:t>
      </w:r>
      <w:r w:rsidRPr="005B1076">
        <w:t xml:space="preserve"> </w:t>
      </w:r>
      <w:r w:rsidR="00D12347" w:rsidRPr="005B1076">
        <w:t xml:space="preserve">7C </w:t>
      </w:r>
      <w:r w:rsidR="00721751" w:rsidRPr="005B1076">
        <w:t xml:space="preserve">— </w:t>
      </w:r>
      <w:r w:rsidR="003F1B93" w:rsidRPr="005B1076">
        <w:t>G</w:t>
      </w:r>
      <w:r w:rsidR="000D58C6">
        <w:t>rants for activities that support open access to higher education across Australia</w:t>
      </w:r>
    </w:p>
    <w:p w14:paraId="1CD8BE20" w14:textId="12061DB2" w:rsidR="000D58C6" w:rsidRDefault="000D58C6" w:rsidP="00803C23">
      <w:pPr>
        <w:pStyle w:val="ActHead2"/>
      </w:pPr>
      <w:r>
        <w:t>Part 1—Regional Study Hubs program</w:t>
      </w:r>
    </w:p>
    <w:p w14:paraId="7F8A56E1" w14:textId="26AD64F4" w:rsidR="00806BD7" w:rsidRPr="005B1076" w:rsidRDefault="00EB050C" w:rsidP="00803C23">
      <w:pPr>
        <w:pStyle w:val="ActHead5"/>
      </w:pPr>
      <w:proofErr w:type="gramStart"/>
      <w:r w:rsidRPr="005B1076">
        <w:t>7C</w:t>
      </w:r>
      <w:r w:rsidR="003F1B93" w:rsidRPr="005B1076">
        <w:t>.</w:t>
      </w:r>
      <w:r w:rsidR="00806BD7" w:rsidRPr="005B1076">
        <w:t>1</w:t>
      </w:r>
      <w:r w:rsidR="00332B5E">
        <w:t xml:space="preserve">  </w:t>
      </w:r>
      <w:r w:rsidR="00806BD7" w:rsidRPr="005B1076">
        <w:t>Purpose</w:t>
      </w:r>
      <w:proofErr w:type="gramEnd"/>
    </w:p>
    <w:p w14:paraId="69A399DD" w14:textId="43A6FE82" w:rsidR="00806BD7" w:rsidRDefault="00332B5E" w:rsidP="00803C23">
      <w:pPr>
        <w:pStyle w:val="subsection"/>
      </w:pPr>
      <w:r>
        <w:rPr>
          <w:szCs w:val="22"/>
        </w:rPr>
        <w:tab/>
      </w:r>
      <w:r w:rsidR="00EB050C" w:rsidRPr="005B1076">
        <w:t>7C</w:t>
      </w:r>
      <w:r w:rsidR="003F1B93" w:rsidRPr="005B1076">
        <w:t>.</w:t>
      </w:r>
      <w:r w:rsidR="00806BD7" w:rsidRPr="005B1076">
        <w:t>1.1</w:t>
      </w:r>
      <w:r w:rsidR="00806BD7" w:rsidRPr="005B1076">
        <w:tab/>
        <w:t>T</w:t>
      </w:r>
      <w:r w:rsidR="00EB050C" w:rsidRPr="005B1076">
        <w:t xml:space="preserve">his </w:t>
      </w:r>
      <w:r w:rsidR="00283D75">
        <w:t>Part</w:t>
      </w:r>
      <w:r w:rsidR="00283D75" w:rsidRPr="005B1076">
        <w:t xml:space="preserve"> </w:t>
      </w:r>
      <w:r w:rsidR="00EB050C" w:rsidRPr="005B1076">
        <w:t>establish</w:t>
      </w:r>
      <w:r w:rsidR="000D58C6">
        <w:t>es</w:t>
      </w:r>
      <w:r w:rsidR="004525F4">
        <w:t xml:space="preserve"> the</w:t>
      </w:r>
      <w:r w:rsidR="00EB050C" w:rsidRPr="005B1076">
        <w:t xml:space="preserve"> R</w:t>
      </w:r>
      <w:r>
        <w:t xml:space="preserve">egional </w:t>
      </w:r>
      <w:r w:rsidR="00EB050C" w:rsidRPr="005B1076">
        <w:t>S</w:t>
      </w:r>
      <w:r>
        <w:t xml:space="preserve">tudy </w:t>
      </w:r>
      <w:r w:rsidR="00EB050C" w:rsidRPr="005B1076">
        <w:t>H</w:t>
      </w:r>
      <w:r>
        <w:t>ubs program (</w:t>
      </w:r>
      <w:r>
        <w:rPr>
          <w:b/>
          <w:i/>
        </w:rPr>
        <w:t>RSHP</w:t>
      </w:r>
      <w:r>
        <w:t>)</w:t>
      </w:r>
      <w:r w:rsidR="00EB050C" w:rsidRPr="005B1076">
        <w:t xml:space="preserve"> as a program for the purposes of subsection 41-15(1) of the Act</w:t>
      </w:r>
      <w:r w:rsidR="000D58C6">
        <w:t>,</w:t>
      </w:r>
      <w:r w:rsidR="00EB050C" w:rsidRPr="005B1076">
        <w:t xml:space="preserve"> and specif</w:t>
      </w:r>
      <w:r w:rsidR="000D58C6">
        <w:t>ies</w:t>
      </w:r>
      <w:r w:rsidR="00EB050C" w:rsidRPr="005B1076">
        <w:t xml:space="preserve"> matters listed in subsection 41-15(2) of the Act</w:t>
      </w:r>
      <w:r w:rsidR="000D58C6">
        <w:t xml:space="preserve"> in relation to that program</w:t>
      </w:r>
      <w:r w:rsidR="00806BD7" w:rsidRPr="005B1076">
        <w:t>.</w:t>
      </w:r>
    </w:p>
    <w:p w14:paraId="6C9E214E" w14:textId="591CA2E7" w:rsidR="000D58C6" w:rsidRPr="000D58C6" w:rsidRDefault="00332B5E" w:rsidP="00803C23">
      <w:pPr>
        <w:pStyle w:val="subsection"/>
      </w:pPr>
      <w:r>
        <w:tab/>
      </w:r>
      <w:r w:rsidR="000D58C6">
        <w:t>7C.1.5</w:t>
      </w:r>
      <w:r w:rsidR="000D58C6">
        <w:tab/>
        <w:t>T</w:t>
      </w:r>
      <w:r w:rsidR="000D58C6" w:rsidRPr="005B1076">
        <w:t xml:space="preserve">he purpose of </w:t>
      </w:r>
      <w:r w:rsidR="000D58C6">
        <w:t xml:space="preserve">the RSHP is to </w:t>
      </w:r>
      <w:r w:rsidR="000D58C6" w:rsidRPr="005B1076">
        <w:t>support open access to higher education across Australia, in accordance with item 11(c) of the table in subsection 41</w:t>
      </w:r>
      <w:r w:rsidR="000D58C6" w:rsidRPr="005B1076">
        <w:noBreakHyphen/>
      </w:r>
      <w:proofErr w:type="gramStart"/>
      <w:r w:rsidR="000D58C6" w:rsidRPr="005B1076">
        <w:t>10(</w:t>
      </w:r>
      <w:proofErr w:type="gramEnd"/>
      <w:r w:rsidR="000D58C6" w:rsidRPr="005B1076">
        <w:t>1) of the Act</w:t>
      </w:r>
      <w:r w:rsidR="000D58C6">
        <w:t>.</w:t>
      </w:r>
    </w:p>
    <w:p w14:paraId="30B47700" w14:textId="2AD93AD1" w:rsidR="00806BD7" w:rsidRPr="005B1076" w:rsidRDefault="00C12B70" w:rsidP="00803C23">
      <w:pPr>
        <w:pStyle w:val="ActHead5"/>
      </w:pPr>
      <w:proofErr w:type="gramStart"/>
      <w:r w:rsidRPr="005B1076">
        <w:t>7</w:t>
      </w:r>
      <w:r w:rsidR="00E03638" w:rsidRPr="005B1076">
        <w:t>C</w:t>
      </w:r>
      <w:r w:rsidRPr="005B1076">
        <w:t>.5</w:t>
      </w:r>
      <w:r w:rsidR="00332B5E">
        <w:t xml:space="preserve">  </w:t>
      </w:r>
      <w:r w:rsidR="00916709" w:rsidRPr="005B1076">
        <w:t>Program</w:t>
      </w:r>
      <w:proofErr w:type="gramEnd"/>
      <w:r w:rsidR="00916709" w:rsidRPr="005B1076">
        <w:t xml:space="preserve"> objective</w:t>
      </w:r>
      <w:r w:rsidR="00806BD7" w:rsidRPr="005B1076">
        <w:t xml:space="preserve"> </w:t>
      </w:r>
    </w:p>
    <w:p w14:paraId="198ECE4C" w14:textId="7C1D6493" w:rsidR="00806BD7" w:rsidRPr="005B1076" w:rsidRDefault="00332B5E" w:rsidP="00803C23">
      <w:pPr>
        <w:pStyle w:val="subsection"/>
      </w:pPr>
      <w:r>
        <w:tab/>
      </w:r>
      <w:r w:rsidR="00086FEC" w:rsidRPr="005B1076">
        <w:t>7</w:t>
      </w:r>
      <w:r w:rsidR="00E03638" w:rsidRPr="005B1076">
        <w:t>C</w:t>
      </w:r>
      <w:r w:rsidR="00086FEC" w:rsidRPr="005B1076">
        <w:t>.5.1</w:t>
      </w:r>
      <w:r w:rsidR="00806BD7" w:rsidRPr="005B1076">
        <w:tab/>
        <w:t>The RSHP provide</w:t>
      </w:r>
      <w:r w:rsidR="00C12B70" w:rsidRPr="005B1076">
        <w:t>s</w:t>
      </w:r>
      <w:r w:rsidR="00806BD7" w:rsidRPr="005B1076">
        <w:t xml:space="preserve"> financial assistance to community</w:t>
      </w:r>
      <w:r w:rsidR="003E15F4" w:rsidRPr="005B1076">
        <w:t xml:space="preserve"> based</w:t>
      </w:r>
      <w:r w:rsidR="00806BD7" w:rsidRPr="005B1076">
        <w:t xml:space="preserve"> bodies corporate in regional and remote areas of Australia</w:t>
      </w:r>
      <w:r>
        <w:t>,</w:t>
      </w:r>
      <w:r w:rsidR="00806BD7" w:rsidRPr="005B1076">
        <w:t xml:space="preserve"> to enable them to establish and maintain </w:t>
      </w:r>
      <w:r w:rsidR="00806BD7" w:rsidRPr="005B1076">
        <w:lastRenderedPageBreak/>
        <w:t xml:space="preserve">regional study hubs </w:t>
      </w:r>
      <w:r w:rsidR="008D73B3">
        <w:t xml:space="preserve">in regional areas </w:t>
      </w:r>
      <w:r w:rsidR="00806BD7" w:rsidRPr="005B1076">
        <w:t xml:space="preserve">that support local </w:t>
      </w:r>
      <w:r w:rsidR="003A29F5" w:rsidRPr="005B1076">
        <w:t xml:space="preserve">Commonwealth </w:t>
      </w:r>
      <w:r>
        <w:t>assisted</w:t>
      </w:r>
      <w:r w:rsidRPr="005B1076">
        <w:t xml:space="preserve"> </w:t>
      </w:r>
      <w:r w:rsidR="00806BD7" w:rsidRPr="005B1076">
        <w:t>students who are undertaking an undergraduate course of study.</w:t>
      </w:r>
    </w:p>
    <w:p w14:paraId="04F9C0A1" w14:textId="16746641" w:rsidR="00806BD7" w:rsidRPr="005B1076" w:rsidRDefault="00086FEC" w:rsidP="00803C23">
      <w:pPr>
        <w:pStyle w:val="ActHead5"/>
      </w:pPr>
      <w:proofErr w:type="gramStart"/>
      <w:r w:rsidRPr="005B1076">
        <w:t>7</w:t>
      </w:r>
      <w:r w:rsidR="00E03638" w:rsidRPr="005B1076">
        <w:t>C</w:t>
      </w:r>
      <w:r w:rsidRPr="005B1076">
        <w:t>.10</w:t>
      </w:r>
      <w:r w:rsidR="00806BD7" w:rsidRPr="005B1076">
        <w:t xml:space="preserve"> </w:t>
      </w:r>
      <w:r w:rsidR="00332B5E">
        <w:t xml:space="preserve"> </w:t>
      </w:r>
      <w:r w:rsidR="00806BD7" w:rsidRPr="005B1076">
        <w:t>Eligibility</w:t>
      </w:r>
      <w:proofErr w:type="gramEnd"/>
    </w:p>
    <w:p w14:paraId="77FEB072" w14:textId="14CB6077" w:rsidR="00086FEC" w:rsidRPr="005B1076" w:rsidRDefault="00332B5E" w:rsidP="00803C23">
      <w:pPr>
        <w:pStyle w:val="subsection"/>
      </w:pPr>
      <w:r>
        <w:tab/>
      </w:r>
      <w:r w:rsidR="00086FEC" w:rsidRPr="00D86C77">
        <w:t>7</w:t>
      </w:r>
      <w:r w:rsidR="00E03638" w:rsidRPr="00D86C77">
        <w:t>C</w:t>
      </w:r>
      <w:r w:rsidR="00086FEC" w:rsidRPr="00D86C77">
        <w:t>.10.1</w:t>
      </w:r>
      <w:r w:rsidR="00086FEC" w:rsidRPr="00D86C77">
        <w:tab/>
      </w:r>
      <w:proofErr w:type="gramStart"/>
      <w:r>
        <w:t>T</w:t>
      </w:r>
      <w:r w:rsidR="00086FEC" w:rsidRPr="00D86C77">
        <w:t>he</w:t>
      </w:r>
      <w:proofErr w:type="gramEnd"/>
      <w:r w:rsidR="00086FEC" w:rsidRPr="00D86C77">
        <w:t xml:space="preserve"> following entities are eligible </w:t>
      </w:r>
      <w:r w:rsidR="00007E6B">
        <w:t>for a</w:t>
      </w:r>
      <w:r w:rsidR="00756F1B" w:rsidRPr="00D86C77">
        <w:t xml:space="preserve"> grant</w:t>
      </w:r>
      <w:r w:rsidR="00086FEC" w:rsidRPr="00D86C77">
        <w:t xml:space="preserve"> under</w:t>
      </w:r>
      <w:r w:rsidR="00585CB3" w:rsidRPr="00D86C77">
        <w:t xml:space="preserve"> the </w:t>
      </w:r>
      <w:r w:rsidR="00CA7222" w:rsidRPr="005B1076">
        <w:t>RSHP:</w:t>
      </w:r>
    </w:p>
    <w:p w14:paraId="528F2955" w14:textId="0BB02390" w:rsidR="00756F1B" w:rsidRPr="005B1076" w:rsidRDefault="00332B5E" w:rsidP="00803C23">
      <w:pPr>
        <w:pStyle w:val="paragraph"/>
      </w:pPr>
      <w:r>
        <w:rPr>
          <w:szCs w:val="22"/>
        </w:rPr>
        <w:tab/>
        <w:t>(a)</w:t>
      </w:r>
      <w:r>
        <w:rPr>
          <w:szCs w:val="22"/>
        </w:rPr>
        <w:tab/>
      </w:r>
      <w:proofErr w:type="gramStart"/>
      <w:r w:rsidR="00B4263A" w:rsidRPr="005B1076">
        <w:t>a</w:t>
      </w:r>
      <w:proofErr w:type="gramEnd"/>
      <w:r w:rsidR="00B4263A" w:rsidRPr="005B1076">
        <w:t xml:space="preserve"> body corporate that the Minister is satisfied </w:t>
      </w:r>
      <w:r w:rsidR="00B4263A" w:rsidRPr="00D86C77">
        <w:rPr>
          <w:szCs w:val="22"/>
        </w:rPr>
        <w:t>has</w:t>
      </w:r>
      <w:r w:rsidR="00BC3774">
        <w:rPr>
          <w:szCs w:val="22"/>
        </w:rPr>
        <w:t>, or will have,</w:t>
      </w:r>
      <w:r w:rsidR="00B4263A" w:rsidRPr="00D86C77">
        <w:rPr>
          <w:szCs w:val="22"/>
        </w:rPr>
        <w:t xml:space="preserve"> a physical operational presence in a</w:t>
      </w:r>
      <w:r w:rsidR="00B4263A" w:rsidRPr="005B1076">
        <w:rPr>
          <w:szCs w:val="22"/>
        </w:rPr>
        <w:t xml:space="preserve"> Remoteness Area categorised under the Remoteness Structure as Inner Regional Australia, Outer Regional Australia, Remote Australia or Very Remote Australia</w:t>
      </w:r>
      <w:r w:rsidR="00756F1B" w:rsidRPr="005B1076">
        <w:t>;</w:t>
      </w:r>
    </w:p>
    <w:p w14:paraId="790767F0" w14:textId="37180B65" w:rsidR="00CA7222" w:rsidRPr="00D86C77" w:rsidRDefault="00332B5E" w:rsidP="00803C23">
      <w:pPr>
        <w:pStyle w:val="paragraph"/>
      </w:pPr>
      <w:r>
        <w:tab/>
        <w:t>(b)</w:t>
      </w:r>
      <w:r>
        <w:tab/>
      </w:r>
      <w:proofErr w:type="gramStart"/>
      <w:r w:rsidR="00CA7222" w:rsidRPr="005B1076">
        <w:t>a</w:t>
      </w:r>
      <w:proofErr w:type="gramEnd"/>
      <w:r w:rsidR="00CA7222" w:rsidRPr="005B1076">
        <w:t xml:space="preserve"> </w:t>
      </w:r>
      <w:r w:rsidR="00B4263A" w:rsidRPr="005B1076">
        <w:t xml:space="preserve">body corporate that is a registered entity (within the meaning of the </w:t>
      </w:r>
      <w:r w:rsidR="00B4263A" w:rsidRPr="005B1076">
        <w:rPr>
          <w:i/>
        </w:rPr>
        <w:t>Australian Charities and Not-for-profits Commission Act 2012</w:t>
      </w:r>
      <w:r w:rsidR="00B4263A" w:rsidRPr="005B1076">
        <w:t>)</w:t>
      </w:r>
      <w:r w:rsidR="00CA7222" w:rsidRPr="00D86C77">
        <w:t>;</w:t>
      </w:r>
    </w:p>
    <w:p w14:paraId="2C2B5FEB" w14:textId="5099DA43" w:rsidR="00CA7222" w:rsidRPr="005B1076" w:rsidRDefault="00332B5E" w:rsidP="00803C23">
      <w:pPr>
        <w:pStyle w:val="paragraph"/>
      </w:pPr>
      <w:r>
        <w:tab/>
        <w:t>(c)</w:t>
      </w:r>
      <w:r>
        <w:tab/>
      </w:r>
      <w:proofErr w:type="gramStart"/>
      <w:r w:rsidR="00756F1B" w:rsidRPr="005B1076">
        <w:t>a</w:t>
      </w:r>
      <w:proofErr w:type="gramEnd"/>
      <w:r w:rsidR="00756F1B" w:rsidRPr="005B1076">
        <w:t xml:space="preserve"> </w:t>
      </w:r>
      <w:r w:rsidR="00B4263A">
        <w:t>Table A provider</w:t>
      </w:r>
      <w:r w:rsidR="00756F1B" w:rsidRPr="005B1076">
        <w:t>;</w:t>
      </w:r>
    </w:p>
    <w:p w14:paraId="62EBEEB2" w14:textId="6EBED267" w:rsidR="00756F1B" w:rsidRPr="005B1076" w:rsidRDefault="00332B5E" w:rsidP="00803C23">
      <w:pPr>
        <w:pStyle w:val="paragraph"/>
      </w:pPr>
      <w:r>
        <w:tab/>
        <w:t>(d)</w:t>
      </w:r>
      <w:r>
        <w:tab/>
      </w:r>
      <w:proofErr w:type="gramStart"/>
      <w:r w:rsidR="00756F1B" w:rsidRPr="005B1076">
        <w:t>a</w:t>
      </w:r>
      <w:proofErr w:type="gramEnd"/>
      <w:r w:rsidR="00B4263A">
        <w:t xml:space="preserve"> Table B provider; and</w:t>
      </w:r>
    </w:p>
    <w:p w14:paraId="170B97CF" w14:textId="3B0A2E49" w:rsidR="00CA7222" w:rsidRDefault="00332B5E" w:rsidP="00803C23">
      <w:pPr>
        <w:pStyle w:val="paragraph"/>
      </w:pPr>
      <w:r>
        <w:tab/>
        <w:t>(e)</w:t>
      </w:r>
      <w:r>
        <w:tab/>
      </w:r>
      <w:proofErr w:type="gramStart"/>
      <w:r w:rsidR="00B4263A">
        <w:t>a</w:t>
      </w:r>
      <w:proofErr w:type="gramEnd"/>
      <w:r w:rsidR="00B4263A">
        <w:t xml:space="preserve"> higher education provider to which the Minister has allocated Commonwealth supported places under section 30-10 of the Act</w:t>
      </w:r>
      <w:r w:rsidR="00756F1B" w:rsidRPr="005B1076">
        <w:t>.</w:t>
      </w:r>
    </w:p>
    <w:p w14:paraId="111E46AE" w14:textId="77777777" w:rsidR="00E57C9D" w:rsidRDefault="00E57C9D" w:rsidP="00803C23">
      <w:pPr>
        <w:pStyle w:val="paragraph"/>
      </w:pPr>
    </w:p>
    <w:p w14:paraId="3F325032" w14:textId="2D8685E3" w:rsidR="00332B5E" w:rsidRPr="005B1076" w:rsidRDefault="00007E6B" w:rsidP="00803C23">
      <w:pPr>
        <w:pStyle w:val="subsection"/>
      </w:pPr>
      <w:r w:rsidRPr="00B31F2B">
        <w:tab/>
      </w:r>
      <w:r w:rsidR="007721B2" w:rsidRPr="00D86C77">
        <w:t>7</w:t>
      </w:r>
      <w:r w:rsidR="00E03638" w:rsidRPr="00D86C77">
        <w:t>C</w:t>
      </w:r>
      <w:r w:rsidR="007721B2" w:rsidRPr="00D86C77">
        <w:t>.10</w:t>
      </w:r>
      <w:r w:rsidR="003F1B93" w:rsidRPr="00D86C77">
        <w:t>.</w:t>
      </w:r>
      <w:r w:rsidR="00806BD7" w:rsidRPr="00D86C77">
        <w:t>5</w:t>
      </w:r>
      <w:r w:rsidR="007721B2" w:rsidRPr="00D86C77">
        <w:tab/>
      </w:r>
      <w:r>
        <w:t>However, a</w:t>
      </w:r>
      <w:r w:rsidR="00332B5E" w:rsidRPr="005B1076">
        <w:t xml:space="preserve"> body corporate mentioned in paragraph 7C.10.1(</w:t>
      </w:r>
      <w:r w:rsidR="002C07EF">
        <w:t>a</w:t>
      </w:r>
      <w:r w:rsidR="00332B5E" w:rsidRPr="005B1076">
        <w:t>) or (</w:t>
      </w:r>
      <w:r w:rsidR="002C07EF">
        <w:t>b</w:t>
      </w:r>
      <w:r w:rsidR="00332B5E" w:rsidRPr="005B1076">
        <w:t>) is not eligible to receive a grant under the RSHP unless</w:t>
      </w:r>
      <w:r>
        <w:t xml:space="preserve"> the M</w:t>
      </w:r>
      <w:r w:rsidR="00283D75">
        <w:t>i</w:t>
      </w:r>
      <w:r>
        <w:t>nister is satisfied that</w:t>
      </w:r>
      <w:r w:rsidR="00332B5E" w:rsidRPr="005B1076">
        <w:t>:</w:t>
      </w:r>
    </w:p>
    <w:p w14:paraId="6A0080CF" w14:textId="1CCB172E" w:rsidR="00332B5E" w:rsidRPr="005B1076" w:rsidRDefault="00007E6B" w:rsidP="00803C23">
      <w:pPr>
        <w:pStyle w:val="paragraph"/>
      </w:pPr>
      <w:r>
        <w:tab/>
      </w:r>
      <w:r w:rsidR="00332B5E" w:rsidRPr="005B1076">
        <w:t>(a)</w:t>
      </w:r>
      <w:r w:rsidR="00332B5E" w:rsidRPr="005B1076">
        <w:tab/>
      </w:r>
      <w:proofErr w:type="gramStart"/>
      <w:r w:rsidR="00332B5E" w:rsidRPr="005B1076">
        <w:t>the</w:t>
      </w:r>
      <w:proofErr w:type="gramEnd"/>
      <w:r w:rsidR="00332B5E" w:rsidRPr="005B1076">
        <w:t xml:space="preserve"> body corporate, and each person who makes, or participates in making, decisions that affect the whole, or a substantial part, </w:t>
      </w:r>
      <w:r w:rsidR="00DD100F" w:rsidRPr="005B1076">
        <w:t>o</w:t>
      </w:r>
      <w:r w:rsidR="00DD100F">
        <w:t>f</w:t>
      </w:r>
      <w:r w:rsidR="00DD100F" w:rsidRPr="005B1076">
        <w:t xml:space="preserve"> </w:t>
      </w:r>
      <w:r w:rsidR="00332B5E" w:rsidRPr="005B1076">
        <w:t xml:space="preserve">the body’s affairs, is a fit and proper person within the meaning of the Act; </w:t>
      </w:r>
    </w:p>
    <w:p w14:paraId="751ACB6D" w14:textId="77777777" w:rsidR="00007E6B" w:rsidRDefault="00007E6B" w:rsidP="00803C23">
      <w:pPr>
        <w:pStyle w:val="paragraph"/>
      </w:pPr>
      <w:r>
        <w:tab/>
      </w:r>
      <w:r w:rsidR="00332B5E" w:rsidRPr="005B1076">
        <w:t>(b)</w:t>
      </w:r>
      <w:r w:rsidR="00332B5E" w:rsidRPr="005B1076">
        <w:tab/>
      </w:r>
      <w:proofErr w:type="gramStart"/>
      <w:r w:rsidR="00332B5E" w:rsidRPr="005B1076">
        <w:t>the</w:t>
      </w:r>
      <w:proofErr w:type="gramEnd"/>
      <w:r w:rsidR="00332B5E" w:rsidRPr="005B1076">
        <w:t xml:space="preserve"> body corporate is financially viable</w:t>
      </w:r>
      <w:r>
        <w:t>.</w:t>
      </w:r>
    </w:p>
    <w:p w14:paraId="47DA2845" w14:textId="58E68750" w:rsidR="00806BD7" w:rsidRPr="005B1076" w:rsidRDefault="00E03638" w:rsidP="00803C23">
      <w:pPr>
        <w:pStyle w:val="ActHead5"/>
        <w:rPr>
          <w:szCs w:val="22"/>
        </w:rPr>
      </w:pPr>
      <w:proofErr w:type="gramStart"/>
      <w:r w:rsidRPr="005B1076">
        <w:rPr>
          <w:szCs w:val="22"/>
        </w:rPr>
        <w:t>7C</w:t>
      </w:r>
      <w:r w:rsidR="003F1B93" w:rsidRPr="005B1076">
        <w:rPr>
          <w:szCs w:val="22"/>
        </w:rPr>
        <w:t>.</w:t>
      </w:r>
      <w:r w:rsidR="006F5605" w:rsidRPr="005B1076">
        <w:rPr>
          <w:szCs w:val="22"/>
        </w:rPr>
        <w:t>15</w:t>
      </w:r>
      <w:r w:rsidRPr="005B1076">
        <w:rPr>
          <w:szCs w:val="22"/>
        </w:rPr>
        <w:t xml:space="preserve"> </w:t>
      </w:r>
      <w:r w:rsidR="00007E6B">
        <w:rPr>
          <w:szCs w:val="22"/>
        </w:rPr>
        <w:t xml:space="preserve"> </w:t>
      </w:r>
      <w:r w:rsidR="003A29F5" w:rsidRPr="005B1076">
        <w:rPr>
          <w:szCs w:val="22"/>
        </w:rPr>
        <w:t>Conditions</w:t>
      </w:r>
      <w:proofErr w:type="gramEnd"/>
      <w:r w:rsidR="003A29F5" w:rsidRPr="005B1076">
        <w:rPr>
          <w:szCs w:val="22"/>
        </w:rPr>
        <w:t xml:space="preserve"> of </w:t>
      </w:r>
      <w:r w:rsidR="00007E6B">
        <w:rPr>
          <w:szCs w:val="22"/>
        </w:rPr>
        <w:t>g</w:t>
      </w:r>
      <w:r w:rsidR="003A29F5" w:rsidRPr="005B1076">
        <w:rPr>
          <w:szCs w:val="22"/>
        </w:rPr>
        <w:t>rant</w:t>
      </w:r>
    </w:p>
    <w:p w14:paraId="1EC9C0D5" w14:textId="1EE1E9B2" w:rsidR="00007E6B" w:rsidRPr="005B1076" w:rsidRDefault="00007E6B" w:rsidP="00803C23">
      <w:pPr>
        <w:pStyle w:val="SubsectionHead"/>
      </w:pPr>
      <w:r>
        <w:t xml:space="preserve">Grant to </w:t>
      </w:r>
      <w:proofErr w:type="gramStart"/>
      <w:r>
        <w:t>be used</w:t>
      </w:r>
      <w:proofErr w:type="gramEnd"/>
      <w:r>
        <w:t xml:space="preserve"> to establish and operate a Regional Study Hub</w:t>
      </w:r>
    </w:p>
    <w:p w14:paraId="0D6A74B8" w14:textId="71ECEA21" w:rsidR="008D73B3" w:rsidRDefault="00007E6B" w:rsidP="00803C23">
      <w:pPr>
        <w:pStyle w:val="subsection"/>
      </w:pPr>
      <w:r>
        <w:tab/>
      </w:r>
      <w:r w:rsidR="00F85451" w:rsidRPr="005B1076">
        <w:t>7C.15.</w:t>
      </w:r>
      <w:r w:rsidR="00E77CC5" w:rsidRPr="005B1076">
        <w:t>1</w:t>
      </w:r>
      <w:r>
        <w:tab/>
      </w:r>
      <w:proofErr w:type="gramStart"/>
      <w:r>
        <w:t>A</w:t>
      </w:r>
      <w:proofErr w:type="gramEnd"/>
      <w:r>
        <w:t xml:space="preserve"> grant under the RSHP </w:t>
      </w:r>
      <w:r w:rsidR="008D73B3">
        <w:t>must only be used to establish</w:t>
      </w:r>
      <w:r>
        <w:t>, operate</w:t>
      </w:r>
      <w:r w:rsidR="00F502F2">
        <w:t xml:space="preserve"> and maintain</w:t>
      </w:r>
      <w:r>
        <w:t xml:space="preserve"> a facility </w:t>
      </w:r>
      <w:r w:rsidR="008D73B3">
        <w:t>in</w:t>
      </w:r>
      <w:r>
        <w:t>, and to provide services from,</w:t>
      </w:r>
      <w:r w:rsidR="008D73B3">
        <w:t xml:space="preserve"> </w:t>
      </w:r>
      <w:r>
        <w:t xml:space="preserve">a location in a </w:t>
      </w:r>
      <w:r w:rsidR="008D73B3">
        <w:t xml:space="preserve">Remoteness Area </w:t>
      </w:r>
      <w:r w:rsidR="008D73B3" w:rsidRPr="005B1076">
        <w:t>categorised under the Remoteness Structure as Inner Regional Australia, Outer Regional Australia, Remote Australia or Very Remote Australia.</w:t>
      </w:r>
    </w:p>
    <w:p w14:paraId="1E11C85C" w14:textId="37ACF283" w:rsidR="008D73B3" w:rsidRDefault="00007E6B" w:rsidP="00803C23">
      <w:pPr>
        <w:pStyle w:val="SubsectionHead"/>
      </w:pPr>
      <w:r>
        <w:t xml:space="preserve">Grant to </w:t>
      </w:r>
      <w:proofErr w:type="gramStart"/>
      <w:r>
        <w:t>be used</w:t>
      </w:r>
      <w:proofErr w:type="gramEnd"/>
      <w:r>
        <w:t xml:space="preserve"> to support students to undertake study</w:t>
      </w:r>
    </w:p>
    <w:p w14:paraId="14459BAE" w14:textId="6923A6D8" w:rsidR="0025558E" w:rsidRPr="005B1076" w:rsidRDefault="0025558E" w:rsidP="0025558E">
      <w:pPr>
        <w:pStyle w:val="subsection"/>
      </w:pPr>
      <w:r>
        <w:tab/>
      </w:r>
      <w:r w:rsidRPr="005B1076">
        <w:t>7C.15.</w:t>
      </w:r>
      <w:r>
        <w:t>5</w:t>
      </w:r>
      <w:r w:rsidRPr="005B1076">
        <w:tab/>
      </w:r>
      <w:proofErr w:type="gramStart"/>
      <w:r w:rsidRPr="00D86C77">
        <w:t>The</w:t>
      </w:r>
      <w:proofErr w:type="gramEnd"/>
      <w:r w:rsidRPr="00D86C77">
        <w:t xml:space="preserve"> </w:t>
      </w:r>
      <w:r>
        <w:t>recipient of a grant under the RSHP</w:t>
      </w:r>
      <w:r w:rsidRPr="00D86C77">
        <w:t xml:space="preserve"> </w:t>
      </w:r>
      <w:r w:rsidRPr="005B1076">
        <w:t xml:space="preserve">must ensure that the facilities and services provided using the grant primarily support Commonwealth </w:t>
      </w:r>
      <w:r>
        <w:t>assisted</w:t>
      </w:r>
      <w:r w:rsidRPr="005B1076">
        <w:t xml:space="preserve"> students.</w:t>
      </w:r>
    </w:p>
    <w:p w14:paraId="4D72146A" w14:textId="28DED7DF" w:rsidR="0025558E" w:rsidRPr="00D86C77" w:rsidRDefault="0025558E" w:rsidP="0025558E">
      <w:pPr>
        <w:pStyle w:val="notetext"/>
      </w:pPr>
      <w:r w:rsidRPr="00D86C77">
        <w:t>Note:</w:t>
      </w:r>
      <w:r>
        <w:tab/>
        <w:t>F</w:t>
      </w:r>
      <w:r w:rsidRPr="00D86C77">
        <w:t xml:space="preserve">acilities and services described </w:t>
      </w:r>
      <w:r w:rsidR="00283D75">
        <w:t>in this section</w:t>
      </w:r>
      <w:r w:rsidRPr="00D86C77">
        <w:t xml:space="preserve"> </w:t>
      </w:r>
      <w:proofErr w:type="gramStart"/>
      <w:r w:rsidRPr="00D86C77">
        <w:t>may be provided</w:t>
      </w:r>
      <w:proofErr w:type="gramEnd"/>
      <w:r w:rsidRPr="00D86C77">
        <w:t xml:space="preserve"> to other students undertaking </w:t>
      </w:r>
      <w:r>
        <w:t>study</w:t>
      </w:r>
      <w:r w:rsidRPr="00D86C77">
        <w:t xml:space="preserve">, if there is spare capacity at the </w:t>
      </w:r>
      <w:r>
        <w:t>Regional Study Hub</w:t>
      </w:r>
      <w:r w:rsidRPr="00D86C77">
        <w:t xml:space="preserve"> to do so.</w:t>
      </w:r>
    </w:p>
    <w:p w14:paraId="695B98C3" w14:textId="453DF94B" w:rsidR="00F85451" w:rsidRPr="005B1076" w:rsidRDefault="00007E6B" w:rsidP="00803C23">
      <w:pPr>
        <w:pStyle w:val="subsection"/>
      </w:pPr>
      <w:r>
        <w:tab/>
      </w:r>
      <w:r w:rsidR="008D73B3">
        <w:t>7C.15.</w:t>
      </w:r>
      <w:r w:rsidR="0025558E">
        <w:t>10</w:t>
      </w:r>
      <w:r w:rsidR="008D73B3">
        <w:tab/>
      </w:r>
      <w:proofErr w:type="gramStart"/>
      <w:r>
        <w:t>A</w:t>
      </w:r>
      <w:proofErr w:type="gramEnd"/>
      <w:r>
        <w:t xml:space="preserve"> g</w:t>
      </w:r>
      <w:r w:rsidR="00F85451" w:rsidRPr="005B1076">
        <w:t xml:space="preserve">rant </w:t>
      </w:r>
      <w:r>
        <w:t>under the RSHP</w:t>
      </w:r>
      <w:r w:rsidR="00F85451" w:rsidRPr="005B1076">
        <w:t xml:space="preserve"> must only be used </w:t>
      </w:r>
      <w:r w:rsidR="008D73B3">
        <w:t xml:space="preserve">to support students </w:t>
      </w:r>
      <w:r w:rsidR="00AE3179">
        <w:t>to undertake study, through provision of some or all of the following</w:t>
      </w:r>
      <w:r w:rsidR="00F85451" w:rsidRPr="005B1076">
        <w:t>:</w:t>
      </w:r>
    </w:p>
    <w:p w14:paraId="4D0063EB" w14:textId="1F73255E" w:rsidR="00F85451" w:rsidRPr="005B1076" w:rsidRDefault="00AE3179" w:rsidP="00803C23">
      <w:pPr>
        <w:pStyle w:val="paragraph"/>
      </w:pPr>
      <w:r>
        <w:tab/>
        <w:t>(</w:t>
      </w:r>
      <w:proofErr w:type="gramStart"/>
      <w:r>
        <w:t>a</w:t>
      </w:r>
      <w:proofErr w:type="gramEnd"/>
      <w:r>
        <w:t>)</w:t>
      </w:r>
      <w:r w:rsidR="00F85451" w:rsidRPr="005B1076">
        <w:tab/>
      </w:r>
      <w:r>
        <w:t>i</w:t>
      </w:r>
      <w:r w:rsidR="008D0633">
        <w:t>nfrastructure</w:t>
      </w:r>
      <w:r w:rsidR="008D0633" w:rsidRPr="005B1076">
        <w:t xml:space="preserve"> </w:t>
      </w:r>
      <w:r w:rsidR="00F85451" w:rsidRPr="005B1076">
        <w:t xml:space="preserve">and facilities, </w:t>
      </w:r>
      <w:r w:rsidR="00C21881" w:rsidRPr="005B1076">
        <w:t>including</w:t>
      </w:r>
      <w:r w:rsidR="00F85451" w:rsidRPr="005B1076">
        <w:t>:</w:t>
      </w:r>
    </w:p>
    <w:p w14:paraId="02E81284" w14:textId="1F6D3C20" w:rsidR="00F85451" w:rsidRPr="006E45AE" w:rsidRDefault="00AE3179" w:rsidP="00803C2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s</w:t>
      </w:r>
      <w:r w:rsidR="00F85451" w:rsidRPr="005B1076">
        <w:t>tudy</w:t>
      </w:r>
      <w:proofErr w:type="gramEnd"/>
      <w:r w:rsidR="00F85451" w:rsidRPr="005B1076">
        <w:t xml:space="preserve"> spaces, including facility</w:t>
      </w:r>
      <w:r w:rsidR="00175733" w:rsidRPr="005B1076">
        <w:t xml:space="preserve"> </w:t>
      </w:r>
      <w:r w:rsidR="00F85451" w:rsidRPr="005B1076">
        <w:t xml:space="preserve">rental, furniture and </w:t>
      </w:r>
      <w:r w:rsidR="000F1D2E" w:rsidRPr="005B1076">
        <w:t>furnishings</w:t>
      </w:r>
      <w:r w:rsidR="00F85451" w:rsidRPr="005B1076">
        <w:t>;</w:t>
      </w:r>
      <w:r>
        <w:t xml:space="preserve"> and</w:t>
      </w:r>
    </w:p>
    <w:p w14:paraId="0A33A7FB" w14:textId="3CA85B36" w:rsidR="00F85451" w:rsidRPr="005B1076" w:rsidRDefault="00AE3179" w:rsidP="00803C23">
      <w:pPr>
        <w:pStyle w:val="paragraphsub"/>
      </w:pPr>
      <w:r>
        <w:tab/>
        <w:t>(ii)</w:t>
      </w:r>
      <w:r>
        <w:tab/>
      </w:r>
      <w:proofErr w:type="gramStart"/>
      <w:r>
        <w:t>i</w:t>
      </w:r>
      <w:r w:rsidR="002E29DB" w:rsidRPr="00D86C77">
        <w:t>nternet</w:t>
      </w:r>
      <w:proofErr w:type="gramEnd"/>
      <w:r w:rsidR="002E29DB" w:rsidRPr="00D86C77">
        <w:t xml:space="preserve"> access, including the cost of connection </w:t>
      </w:r>
      <w:r w:rsidR="00175733" w:rsidRPr="00D86C77">
        <w:t xml:space="preserve">to, </w:t>
      </w:r>
      <w:r w:rsidR="002E29DB" w:rsidRPr="00D86C77">
        <w:t>and maintenance of</w:t>
      </w:r>
      <w:r w:rsidR="00175733" w:rsidRPr="005B1076">
        <w:t>,</w:t>
      </w:r>
      <w:r w:rsidR="002E29DB" w:rsidRPr="005B1076">
        <w:t xml:space="preserve"> internet services</w:t>
      </w:r>
      <w:r w:rsidR="00175733" w:rsidRPr="005B1076">
        <w:t>, and</w:t>
      </w:r>
      <w:r w:rsidR="002E29DB" w:rsidRPr="005B1076">
        <w:t xml:space="preserve"> telecommunications hardware necessary to connect the facility to internet;</w:t>
      </w:r>
      <w:r>
        <w:t xml:space="preserve"> and</w:t>
      </w:r>
    </w:p>
    <w:p w14:paraId="72409E7C" w14:textId="4B4EEE62" w:rsidR="002E29DB" w:rsidRPr="006E45AE" w:rsidRDefault="00AE3179" w:rsidP="00803C23">
      <w:pPr>
        <w:pStyle w:val="paragraphsub"/>
      </w:pPr>
      <w:r>
        <w:lastRenderedPageBreak/>
        <w:tab/>
        <w:t>(iii)</w:t>
      </w:r>
      <w:r>
        <w:tab/>
        <w:t>c</w:t>
      </w:r>
      <w:r w:rsidR="002E29DB" w:rsidRPr="005B1076">
        <w:t>omputing facilities including computers</w:t>
      </w:r>
      <w:r>
        <w:t>,</w:t>
      </w:r>
      <w:r w:rsidR="002E29DB" w:rsidRPr="005B1076">
        <w:t xml:space="preserve"> local network hardware</w:t>
      </w:r>
      <w:r>
        <w:t>,</w:t>
      </w:r>
      <w:r w:rsidR="002E29DB" w:rsidRPr="005B1076">
        <w:t xml:space="preserve"> operating software and software licences</w:t>
      </w:r>
      <w:r>
        <w:t>,</w:t>
      </w:r>
      <w:r w:rsidR="002E29DB" w:rsidRPr="005B1076">
        <w:t xml:space="preserve"> applications software and software licence</w:t>
      </w:r>
      <w:r>
        <w:t>, and</w:t>
      </w:r>
      <w:r w:rsidR="002E29DB" w:rsidRPr="005B1076">
        <w:t xml:space="preserve"> computing peripherals such as printers</w:t>
      </w:r>
      <w:r>
        <w:t xml:space="preserve"> and</w:t>
      </w:r>
      <w:r w:rsidR="002E29DB" w:rsidRPr="005B1076">
        <w:t xml:space="preserve"> workstations</w:t>
      </w:r>
      <w:r>
        <w:t>; and</w:t>
      </w:r>
    </w:p>
    <w:p w14:paraId="4173E76C" w14:textId="04C9F0B7" w:rsidR="002E29DB" w:rsidRPr="00D86C77" w:rsidRDefault="00AE3179" w:rsidP="00803C23">
      <w:pPr>
        <w:pStyle w:val="paragraphsub"/>
      </w:pPr>
      <w:r>
        <w:tab/>
      </w:r>
      <w:proofErr w:type="gramStart"/>
      <w:r>
        <w:t>(iv)</w:t>
      </w:r>
      <w:r>
        <w:tab/>
        <w:t>v</w:t>
      </w:r>
      <w:r w:rsidR="002E29DB" w:rsidRPr="00D86C77">
        <w:t>ideo-conferencing</w:t>
      </w:r>
      <w:proofErr w:type="gramEnd"/>
      <w:r w:rsidR="002E29DB" w:rsidRPr="00D86C77">
        <w:t xml:space="preserve"> facilities, including video-conferencing equipment and software</w:t>
      </w:r>
      <w:r>
        <w:t>; and</w:t>
      </w:r>
    </w:p>
    <w:p w14:paraId="44A08E83" w14:textId="52245786" w:rsidR="002E29DB" w:rsidRPr="00D86C77" w:rsidRDefault="00AE3179" w:rsidP="00803C23">
      <w:pPr>
        <w:pStyle w:val="paragraph"/>
      </w:pPr>
      <w:r>
        <w:tab/>
        <w:t>(b)</w:t>
      </w:r>
      <w:r>
        <w:tab/>
      </w:r>
      <w:proofErr w:type="gramStart"/>
      <w:r>
        <w:t>a</w:t>
      </w:r>
      <w:r w:rsidR="002E29DB" w:rsidRPr="00D86C77">
        <w:t>cademic</w:t>
      </w:r>
      <w:proofErr w:type="gramEnd"/>
      <w:r w:rsidR="002E29DB" w:rsidRPr="00D86C77">
        <w:t xml:space="preserve"> support services, </w:t>
      </w:r>
      <w:r w:rsidR="00682F1F" w:rsidRPr="00D86C77">
        <w:t>including</w:t>
      </w:r>
      <w:r w:rsidR="002E29DB" w:rsidRPr="00D86C77">
        <w:t>:</w:t>
      </w:r>
    </w:p>
    <w:p w14:paraId="203A0EC3" w14:textId="07CEB6C6" w:rsidR="002E29DB" w:rsidRPr="006E45AE" w:rsidRDefault="00AE3179" w:rsidP="00803C2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l</w:t>
      </w:r>
      <w:r w:rsidR="002E29DB" w:rsidRPr="006E45AE">
        <w:t>ibrary services, including licences for research databases</w:t>
      </w:r>
      <w:r>
        <w:t>,</w:t>
      </w:r>
      <w:r w:rsidR="002E29DB" w:rsidRPr="006E45AE">
        <w:t xml:space="preserve"> books and periodicals</w:t>
      </w:r>
      <w:r>
        <w:t>,</w:t>
      </w:r>
      <w:r w:rsidR="002E29DB" w:rsidRPr="006E45AE">
        <w:t xml:space="preserve"> shelving and storage systems</w:t>
      </w:r>
      <w:r>
        <w:t>,</w:t>
      </w:r>
      <w:r w:rsidR="002E29DB" w:rsidRPr="006E45AE">
        <w:t xml:space="preserve"> photocopiers</w:t>
      </w:r>
      <w:r>
        <w:t>, and</w:t>
      </w:r>
      <w:r w:rsidR="002E29DB" w:rsidRPr="006E45AE">
        <w:t xml:space="preserve"> reader support services;</w:t>
      </w:r>
      <w:r>
        <w:t xml:space="preserve"> and</w:t>
      </w:r>
    </w:p>
    <w:p w14:paraId="384C119E" w14:textId="204690BD" w:rsidR="002E29DB" w:rsidRPr="00D86C77" w:rsidRDefault="00AE3179" w:rsidP="00803C23">
      <w:pPr>
        <w:pStyle w:val="paragraphsub"/>
      </w:pPr>
      <w:r>
        <w:tab/>
        <w:t>(ii)</w:t>
      </w:r>
      <w:r>
        <w:tab/>
      </w:r>
      <w:proofErr w:type="gramStart"/>
      <w:r>
        <w:t>a</w:t>
      </w:r>
      <w:r w:rsidR="002E29DB" w:rsidRPr="00D86C77">
        <w:t>cademic</w:t>
      </w:r>
      <w:proofErr w:type="gramEnd"/>
      <w:r w:rsidR="002E29DB" w:rsidRPr="00D86C77">
        <w:t xml:space="preserve"> skills training and tutoring</w:t>
      </w:r>
      <w:r>
        <w:t>;</w:t>
      </w:r>
    </w:p>
    <w:p w14:paraId="06A93FC1" w14:textId="07184309" w:rsidR="00C53AEA" w:rsidRPr="006E45AE" w:rsidRDefault="00AE3179" w:rsidP="00803C23">
      <w:pPr>
        <w:pStyle w:val="paragraph"/>
      </w:pPr>
      <w:r>
        <w:tab/>
        <w:t>(c)</w:t>
      </w:r>
      <w:r>
        <w:tab/>
      </w:r>
      <w:proofErr w:type="gramStart"/>
      <w:r>
        <w:t>a</w:t>
      </w:r>
      <w:r w:rsidR="00D525CC" w:rsidRPr="00D86C77">
        <w:t>dministrative</w:t>
      </w:r>
      <w:proofErr w:type="gramEnd"/>
      <w:r w:rsidR="00D525CC" w:rsidRPr="00D86C77">
        <w:t xml:space="preserve"> support</w:t>
      </w:r>
      <w:r w:rsidR="002D784A" w:rsidRPr="00D86C77">
        <w:t>, including student administration activities</w:t>
      </w:r>
      <w:r w:rsidR="00283D75">
        <w:t>,</w:t>
      </w:r>
      <w:r w:rsidR="002D784A" w:rsidRPr="00D86C77">
        <w:t xml:space="preserve"> IT support services</w:t>
      </w:r>
      <w:r w:rsidR="00283D75">
        <w:t>,</w:t>
      </w:r>
      <w:r w:rsidR="002D784A" w:rsidRPr="00D86C77">
        <w:t xml:space="preserve"> facilities management</w:t>
      </w:r>
      <w:r w:rsidR="00283D75">
        <w:t>,</w:t>
      </w:r>
      <w:r w:rsidR="002D784A" w:rsidRPr="00D86C77">
        <w:t xml:space="preserve"> </w:t>
      </w:r>
      <w:r>
        <w:t xml:space="preserve">and </w:t>
      </w:r>
      <w:r w:rsidR="002D784A" w:rsidRPr="00D86C77">
        <w:t>facility security (human and security systems)</w:t>
      </w:r>
      <w:r>
        <w:t>; and</w:t>
      </w:r>
    </w:p>
    <w:p w14:paraId="7C60697C" w14:textId="48D07581" w:rsidR="00D525CC" w:rsidRPr="006E45AE" w:rsidRDefault="00AE3179" w:rsidP="00803C23">
      <w:pPr>
        <w:pStyle w:val="paragraph"/>
      </w:pPr>
      <w:r>
        <w:tab/>
        <w:t>(d)</w:t>
      </w:r>
      <w:r>
        <w:tab/>
      </w:r>
      <w:proofErr w:type="gramStart"/>
      <w:r>
        <w:t>p</w:t>
      </w:r>
      <w:r w:rsidR="00D525CC" w:rsidRPr="00D86C77">
        <w:t>astoral</w:t>
      </w:r>
      <w:proofErr w:type="gramEnd"/>
      <w:r w:rsidR="00D525CC" w:rsidRPr="00D86C77">
        <w:t xml:space="preserve"> care</w:t>
      </w:r>
      <w:r w:rsidR="002D784A" w:rsidRPr="00D86C77">
        <w:t xml:space="preserve"> consistent with the </w:t>
      </w:r>
      <w:r w:rsidR="002D784A" w:rsidRPr="00D86C77">
        <w:rPr>
          <w:i/>
        </w:rPr>
        <w:t>Higher Education Standards Framework 2015</w:t>
      </w:r>
      <w:r w:rsidR="002D784A" w:rsidRPr="00D86C77">
        <w:t>, including:</w:t>
      </w:r>
    </w:p>
    <w:p w14:paraId="6A8CCB1B" w14:textId="0038A96A" w:rsidR="002D784A" w:rsidRPr="006E45AE" w:rsidRDefault="00AE3179" w:rsidP="00803C2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s</w:t>
      </w:r>
      <w:r w:rsidR="002D784A" w:rsidRPr="006E45AE">
        <w:t>tudent</w:t>
      </w:r>
      <w:proofErr w:type="gramEnd"/>
      <w:r w:rsidR="002D784A" w:rsidRPr="006E45AE">
        <w:t xml:space="preserve"> wellbeing and safety;</w:t>
      </w:r>
      <w:r>
        <w:t xml:space="preserve"> and</w:t>
      </w:r>
    </w:p>
    <w:p w14:paraId="14DB6A00" w14:textId="18C7E8EE" w:rsidR="002D784A" w:rsidRPr="00D86C77" w:rsidRDefault="00AE3179" w:rsidP="00803C23">
      <w:pPr>
        <w:pStyle w:val="paragraphsub"/>
      </w:pPr>
      <w:r>
        <w:tab/>
        <w:t>(ii)</w:t>
      </w:r>
      <w:r>
        <w:tab/>
      </w:r>
      <w:proofErr w:type="gramStart"/>
      <w:r>
        <w:t>i</w:t>
      </w:r>
      <w:r w:rsidR="002D784A" w:rsidRPr="00D86C77">
        <w:t>nformation</w:t>
      </w:r>
      <w:proofErr w:type="gramEnd"/>
      <w:r w:rsidR="002D784A" w:rsidRPr="00D86C77">
        <w:t xml:space="preserve"> on student obligations and behavioural standards;</w:t>
      </w:r>
      <w:r>
        <w:t xml:space="preserve"> and</w:t>
      </w:r>
    </w:p>
    <w:p w14:paraId="77014584" w14:textId="0A6CB61B" w:rsidR="002D784A" w:rsidRPr="006E45AE" w:rsidRDefault="00AE3179" w:rsidP="00803C23">
      <w:pPr>
        <w:pStyle w:val="paragraphsub"/>
      </w:pPr>
      <w:r>
        <w:rPr>
          <w:bCs/>
        </w:rPr>
        <w:tab/>
        <w:t>(iii)</w:t>
      </w:r>
      <w:r>
        <w:rPr>
          <w:bCs/>
        </w:rPr>
        <w:tab/>
      </w:r>
      <w:proofErr w:type="gramStart"/>
      <w:r w:rsidR="002D784A" w:rsidRPr="00D86C77">
        <w:rPr>
          <w:bCs/>
        </w:rPr>
        <w:t>personal</w:t>
      </w:r>
      <w:proofErr w:type="gramEnd"/>
      <w:r w:rsidR="002D784A" w:rsidRPr="00D86C77">
        <w:rPr>
          <w:bCs/>
        </w:rPr>
        <w:t xml:space="preserve"> support services, cultural support and ancillary services, hours of</w:t>
      </w:r>
      <w:r w:rsidR="002D784A" w:rsidRPr="006E45AE">
        <w:rPr>
          <w:bCs/>
        </w:rPr>
        <w:t xml:space="preserve"> availability, </w:t>
      </w:r>
      <w:r>
        <w:rPr>
          <w:bCs/>
        </w:rPr>
        <w:t xml:space="preserve">and </w:t>
      </w:r>
      <w:r w:rsidR="002D784A" w:rsidRPr="006E45AE">
        <w:rPr>
          <w:bCs/>
        </w:rPr>
        <w:t>how to access services and emergency contact details where applicable</w:t>
      </w:r>
      <w:r>
        <w:rPr>
          <w:bCs/>
        </w:rPr>
        <w:t>.</w:t>
      </w:r>
    </w:p>
    <w:p w14:paraId="388025B6" w14:textId="4FC48F52" w:rsidR="0025558E" w:rsidRDefault="0025558E" w:rsidP="00803C23">
      <w:pPr>
        <w:pStyle w:val="SubsectionHead"/>
      </w:pPr>
      <w:r>
        <w:t>Grant recipient to comply with additional terms determined by the Minister</w:t>
      </w:r>
    </w:p>
    <w:p w14:paraId="09809F37" w14:textId="09CE1135" w:rsidR="00175733" w:rsidRPr="00D86C77" w:rsidRDefault="00AE3179" w:rsidP="00803C23">
      <w:pPr>
        <w:pStyle w:val="subsection"/>
      </w:pPr>
      <w:r>
        <w:rPr>
          <w:szCs w:val="22"/>
        </w:rPr>
        <w:tab/>
      </w:r>
      <w:r w:rsidR="00C53AEA" w:rsidRPr="00D86C77">
        <w:t>7C.15.</w:t>
      </w:r>
      <w:r w:rsidR="008D73B3">
        <w:t>1</w:t>
      </w:r>
      <w:r w:rsidR="0025558E">
        <w:t>5</w:t>
      </w:r>
      <w:r>
        <w:tab/>
      </w:r>
      <w:proofErr w:type="gramStart"/>
      <w:r w:rsidR="00F9363D" w:rsidRPr="00D86C77">
        <w:t>The</w:t>
      </w:r>
      <w:proofErr w:type="gramEnd"/>
      <w:r w:rsidR="00F9363D" w:rsidRPr="00D86C77">
        <w:t xml:space="preserve"> </w:t>
      </w:r>
      <w:r>
        <w:t>recipient of a grant under the RSHP</w:t>
      </w:r>
      <w:r w:rsidR="00F9363D" w:rsidRPr="00D86C77">
        <w:t xml:space="preserve"> must comply with </w:t>
      </w:r>
      <w:r w:rsidR="00D86C77" w:rsidRPr="00D86C77">
        <w:t>any terms of the grant approval</w:t>
      </w:r>
      <w:r w:rsidR="00F9363D" w:rsidRPr="00D86C77">
        <w:t xml:space="preserve"> </w:t>
      </w:r>
      <w:r w:rsidR="00F9363D" w:rsidRPr="005B1076">
        <w:t>imposed by the Minister</w:t>
      </w:r>
      <w:r w:rsidR="00D86C77" w:rsidRPr="005B1076">
        <w:t>.</w:t>
      </w:r>
      <w:r w:rsidR="00F9363D" w:rsidRPr="00D86C77">
        <w:t xml:space="preserve"> </w:t>
      </w:r>
    </w:p>
    <w:p w14:paraId="0B0B6F71" w14:textId="1D3193C3" w:rsidR="00B3542D" w:rsidRPr="00D86C77" w:rsidRDefault="00B3542D" w:rsidP="00803C23">
      <w:pPr>
        <w:pStyle w:val="subsection"/>
      </w:pPr>
    </w:p>
    <w:sectPr w:rsidR="00B3542D" w:rsidRPr="00D86C77" w:rsidSect="0093451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24CBB" w14:textId="77777777" w:rsidR="00CE5214" w:rsidRDefault="00CE5214" w:rsidP="00715914">
      <w:pPr>
        <w:spacing w:line="240" w:lineRule="auto"/>
      </w:pPr>
      <w:r>
        <w:separator/>
      </w:r>
    </w:p>
  </w:endnote>
  <w:endnote w:type="continuationSeparator" w:id="0">
    <w:p w14:paraId="08737516" w14:textId="77777777" w:rsidR="00CE5214" w:rsidRDefault="00CE521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6327C" w14:textId="77777777" w:rsidR="00175733" w:rsidRPr="0093451D" w:rsidRDefault="00175733" w:rsidP="0093451D">
    <w:pPr>
      <w:pStyle w:val="Footer"/>
      <w:rPr>
        <w:i/>
        <w:sz w:val="18"/>
      </w:rPr>
    </w:pPr>
    <w:r w:rsidRPr="0093451D">
      <w:rPr>
        <w:i/>
        <w:sz w:val="18"/>
      </w:rPr>
      <w:t>OPC62241 -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C2C4F" w14:textId="77777777" w:rsidR="00175733" w:rsidRDefault="00175733" w:rsidP="007500C8">
    <w:pPr>
      <w:pStyle w:val="Footer"/>
    </w:pPr>
  </w:p>
  <w:p w14:paraId="1CACB874" w14:textId="77777777" w:rsidR="00175733" w:rsidRPr="007500C8" w:rsidRDefault="00175733" w:rsidP="00934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E7508" w14:textId="77777777" w:rsidR="00175733" w:rsidRPr="00ED79B6" w:rsidRDefault="00175733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7153A" w14:textId="77777777" w:rsidR="00175733" w:rsidRPr="0093451D" w:rsidRDefault="00175733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75733" w:rsidRPr="0093451D" w14:paraId="3B0795E7" w14:textId="77777777" w:rsidTr="000600A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965665" w14:textId="77777777" w:rsidR="00175733" w:rsidRPr="0093451D" w:rsidRDefault="00175733" w:rsidP="00C53AEA">
          <w:pPr>
            <w:spacing w:line="0" w:lineRule="atLeast"/>
            <w:rPr>
              <w:rFonts w:cs="Times New Roman"/>
              <w:i/>
              <w:sz w:val="18"/>
            </w:rPr>
          </w:pPr>
          <w:r w:rsidRPr="0093451D">
            <w:rPr>
              <w:rFonts w:cs="Times New Roman"/>
              <w:i/>
              <w:sz w:val="18"/>
            </w:rPr>
            <w:fldChar w:fldCharType="begin"/>
          </w:r>
          <w:r w:rsidRPr="0093451D">
            <w:rPr>
              <w:rFonts w:cs="Times New Roman"/>
              <w:i/>
              <w:sz w:val="18"/>
            </w:rPr>
            <w:instrText xml:space="preserve"> PAGE </w:instrText>
          </w:r>
          <w:r w:rsidRPr="0093451D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ii</w:t>
          </w:r>
          <w:r w:rsidRPr="009345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7D3224" w14:textId="3441E3D1" w:rsidR="00175733" w:rsidRPr="0093451D" w:rsidRDefault="00175733" w:rsidP="00C53AE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93451D">
            <w:rPr>
              <w:rFonts w:cs="Times New Roman"/>
              <w:i/>
              <w:sz w:val="18"/>
            </w:rPr>
            <w:fldChar w:fldCharType="begin"/>
          </w:r>
          <w:r w:rsidRPr="0093451D">
            <w:rPr>
              <w:rFonts w:cs="Times New Roman"/>
              <w:i/>
              <w:sz w:val="18"/>
            </w:rPr>
            <w:instrText xml:space="preserve"> DOCPROPERTY ShortT </w:instrText>
          </w:r>
          <w:r w:rsidRPr="0093451D">
            <w:rPr>
              <w:rFonts w:cs="Times New Roman"/>
              <w:i/>
              <w:sz w:val="18"/>
            </w:rPr>
            <w:fldChar w:fldCharType="separate"/>
          </w:r>
          <w:r w:rsidR="00492283">
            <w:rPr>
              <w:rFonts w:cs="Times New Roman"/>
              <w:i/>
              <w:sz w:val="18"/>
            </w:rPr>
            <w:t xml:space="preserve">Legislative Instruments (Deferral of </w:t>
          </w:r>
          <w:proofErr w:type="spellStart"/>
          <w:r w:rsidR="00492283">
            <w:rPr>
              <w:rFonts w:cs="Times New Roman"/>
              <w:i/>
              <w:sz w:val="18"/>
            </w:rPr>
            <w:t>Sunsetting</w:t>
          </w:r>
          <w:proofErr w:type="spellEnd"/>
          <w:r w:rsidR="00492283">
            <w:rPr>
              <w:rFonts w:cs="Times New Roman"/>
              <w:i/>
              <w:sz w:val="18"/>
            </w:rPr>
            <w:t>—Child Care Benefit Instruments) Certificate 2016</w:t>
          </w:r>
          <w:r w:rsidRPr="009345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F95391" w14:textId="77777777" w:rsidR="00175733" w:rsidRPr="0093451D" w:rsidRDefault="00175733" w:rsidP="00C53AE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2D0E898C" w14:textId="77777777" w:rsidR="00175733" w:rsidRPr="0093451D" w:rsidRDefault="00175733" w:rsidP="0093451D">
    <w:pPr>
      <w:rPr>
        <w:rFonts w:cs="Times New Roman"/>
        <w:i/>
        <w:sz w:val="18"/>
      </w:rPr>
    </w:pPr>
    <w:r w:rsidRPr="0093451D">
      <w:rPr>
        <w:rFonts w:cs="Times New Roman"/>
        <w:i/>
        <w:sz w:val="18"/>
      </w:rPr>
      <w:t>OPC62241 -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9BF64" w14:textId="77777777" w:rsidR="00175733" w:rsidRPr="00E33C1C" w:rsidRDefault="0017573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75733" w14:paraId="49B33F56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1302E3B" w14:textId="77777777" w:rsidR="00175733" w:rsidRDefault="00175733" w:rsidP="00C53AE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06A4B2D" w14:textId="2044F68C" w:rsidR="00175733" w:rsidRPr="00EC14FD" w:rsidRDefault="00175733" w:rsidP="00C53AEA">
          <w:pPr>
            <w:spacing w:line="0" w:lineRule="atLeast"/>
            <w:jc w:val="center"/>
            <w:rPr>
              <w:i/>
              <w:sz w:val="18"/>
            </w:rPr>
          </w:pPr>
          <w:r w:rsidRPr="00EC14FD">
            <w:rPr>
              <w:i/>
              <w:sz w:val="18"/>
            </w:rPr>
            <w:fldChar w:fldCharType="begin"/>
          </w:r>
          <w:r w:rsidRPr="00EC14FD">
            <w:rPr>
              <w:i/>
              <w:sz w:val="18"/>
            </w:rPr>
            <w:instrText xml:space="preserve"> STYLEREF  ShortT  \* MERGEFORMAT </w:instrText>
          </w:r>
          <w:r w:rsidRPr="00EC14FD">
            <w:rPr>
              <w:i/>
              <w:sz w:val="18"/>
            </w:rPr>
            <w:fldChar w:fldCharType="separate"/>
          </w:r>
          <w:r w:rsidR="00C22C0D">
            <w:rPr>
              <w:i/>
              <w:noProof/>
              <w:sz w:val="18"/>
            </w:rPr>
            <w:t>Other Grants Guidelines (Education) Amendment (No. 1) 2018</w:t>
          </w:r>
          <w:r w:rsidRPr="00EC14FD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D2CA99" w14:textId="3FE1916F" w:rsidR="00175733" w:rsidRDefault="00175733" w:rsidP="00C53AE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2C0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91B01D" w14:textId="77777777" w:rsidR="00175733" w:rsidRPr="00ED79B6" w:rsidRDefault="00175733" w:rsidP="00652C6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D0CEB" w14:textId="77777777" w:rsidR="00175733" w:rsidRPr="0093451D" w:rsidRDefault="00175733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75733" w:rsidRPr="0093451D" w14:paraId="0E4845D8" w14:textId="77777777" w:rsidTr="00EC14F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357047" w14:textId="28631993" w:rsidR="00175733" w:rsidRPr="0093451D" w:rsidRDefault="00175733" w:rsidP="00C53AEA">
          <w:pPr>
            <w:spacing w:line="0" w:lineRule="atLeast"/>
            <w:rPr>
              <w:rFonts w:cs="Times New Roman"/>
              <w:i/>
              <w:sz w:val="18"/>
            </w:rPr>
          </w:pPr>
          <w:r w:rsidRPr="0093451D">
            <w:rPr>
              <w:rFonts w:cs="Times New Roman"/>
              <w:i/>
              <w:sz w:val="18"/>
            </w:rPr>
            <w:fldChar w:fldCharType="begin"/>
          </w:r>
          <w:r w:rsidRPr="0093451D">
            <w:rPr>
              <w:rFonts w:cs="Times New Roman"/>
              <w:i/>
              <w:sz w:val="18"/>
            </w:rPr>
            <w:instrText xml:space="preserve"> PAGE </w:instrText>
          </w:r>
          <w:r w:rsidRPr="0093451D">
            <w:rPr>
              <w:rFonts w:cs="Times New Roman"/>
              <w:i/>
              <w:sz w:val="18"/>
            </w:rPr>
            <w:fldChar w:fldCharType="separate"/>
          </w:r>
          <w:r w:rsidR="00C22C0D">
            <w:rPr>
              <w:rFonts w:cs="Times New Roman"/>
              <w:i/>
              <w:noProof/>
              <w:sz w:val="18"/>
            </w:rPr>
            <w:t>4</w:t>
          </w:r>
          <w:r w:rsidRPr="009345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215CFC" w14:textId="295D465B" w:rsidR="00175733" w:rsidRDefault="00175733" w:rsidP="00C53AE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C22C0D">
            <w:rPr>
              <w:i/>
              <w:noProof/>
              <w:sz w:val="18"/>
            </w:rPr>
            <w:t>Other Grants Guidelines (Education) Amendment (No. 1)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F91FDE" w14:textId="77777777" w:rsidR="00175733" w:rsidRPr="0093451D" w:rsidRDefault="00175733" w:rsidP="00C53AE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05AC19CF" w14:textId="77777777" w:rsidR="00175733" w:rsidRPr="0093451D" w:rsidRDefault="00175733" w:rsidP="00E77953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83039" w14:textId="77777777" w:rsidR="00175733" w:rsidRPr="00E33C1C" w:rsidRDefault="0017573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175733" w14:paraId="6DDD8A7F" w14:textId="77777777" w:rsidTr="00C53AE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EEC198" w14:textId="77777777" w:rsidR="00175733" w:rsidRDefault="00175733" w:rsidP="00C53AE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859140" w14:textId="73372BBB" w:rsidR="00175733" w:rsidRDefault="00175733" w:rsidP="00EC14F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C22C0D">
            <w:rPr>
              <w:i/>
              <w:noProof/>
              <w:sz w:val="18"/>
            </w:rPr>
            <w:t>Other Grants Guidelines (Education) Amendment (No. 1)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222476" w14:textId="55ED0176" w:rsidR="00175733" w:rsidRDefault="00175733" w:rsidP="00C53AE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2C0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7171CDA" w14:textId="77777777" w:rsidR="00175733" w:rsidRPr="00ED79B6" w:rsidRDefault="00175733" w:rsidP="00BA57C0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18241" w14:textId="77777777" w:rsidR="00175733" w:rsidRPr="00E33C1C" w:rsidRDefault="0017573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75733" w14:paraId="4B1F6C4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4EAB8A" w14:textId="77777777" w:rsidR="00175733" w:rsidRDefault="00175733" w:rsidP="00C53AE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17A241" w14:textId="4137298C" w:rsidR="00175733" w:rsidRDefault="00175733" w:rsidP="00C53AE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2283">
            <w:rPr>
              <w:i/>
              <w:sz w:val="18"/>
            </w:rPr>
            <w:t xml:space="preserve">Legislative Instruments (Deferral of </w:t>
          </w:r>
          <w:proofErr w:type="spellStart"/>
          <w:r w:rsidR="00492283">
            <w:rPr>
              <w:i/>
              <w:sz w:val="18"/>
            </w:rPr>
            <w:t>Sunsetting</w:t>
          </w:r>
          <w:proofErr w:type="spellEnd"/>
          <w:r w:rsidR="00492283">
            <w:rPr>
              <w:i/>
              <w:sz w:val="18"/>
            </w:rPr>
            <w:t>—Child Care Benefit Instruments) Certificate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B85847" w14:textId="77777777" w:rsidR="00175733" w:rsidRDefault="00175733" w:rsidP="00C53AE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8949B1" w14:textId="77777777" w:rsidR="00175733" w:rsidRPr="00ED79B6" w:rsidRDefault="00175733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5533D" w14:textId="77777777" w:rsidR="00CE5214" w:rsidRDefault="00CE5214" w:rsidP="00715914">
      <w:pPr>
        <w:spacing w:line="240" w:lineRule="auto"/>
      </w:pPr>
      <w:r>
        <w:separator/>
      </w:r>
    </w:p>
  </w:footnote>
  <w:footnote w:type="continuationSeparator" w:id="0">
    <w:p w14:paraId="2F3A438A" w14:textId="77777777" w:rsidR="00CE5214" w:rsidRDefault="00CE521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9B185" w14:textId="77777777" w:rsidR="00175733" w:rsidRPr="005F1388" w:rsidRDefault="00175733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20169" w14:textId="77777777" w:rsidR="00175733" w:rsidRPr="005F1388" w:rsidRDefault="00175733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BABD7" w14:textId="77777777" w:rsidR="00175733" w:rsidRPr="005F1388" w:rsidRDefault="0017573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5A48" w14:textId="77777777" w:rsidR="00175733" w:rsidRPr="00ED79B6" w:rsidRDefault="00175733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47111" w14:textId="77777777" w:rsidR="00175733" w:rsidRPr="00ED79B6" w:rsidRDefault="00175733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242F7" w14:textId="77777777" w:rsidR="00175733" w:rsidRPr="00ED79B6" w:rsidRDefault="0017573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75BAD" w14:textId="2296702A" w:rsidR="00175733" w:rsidRDefault="0017573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38C4EC51" w14:textId="0A4C9E90" w:rsidR="00175733" w:rsidRDefault="00175733" w:rsidP="00715914">
    <w:pPr>
      <w:rPr>
        <w:sz w:val="20"/>
      </w:rPr>
    </w:pPr>
    <w:r>
      <w:rPr>
        <w:b/>
        <w:sz w:val="20"/>
      </w:rPr>
      <w:t>Schedule 1</w:t>
    </w:r>
    <w:r>
      <w:rPr>
        <w:b/>
        <w:sz w:val="20"/>
      </w:rPr>
      <w:tab/>
    </w:r>
    <w:r>
      <w:rPr>
        <w:sz w:val="20"/>
      </w:rPr>
      <w:t>Amendments</w:t>
    </w:r>
  </w:p>
  <w:p w14:paraId="0D15E227" w14:textId="2DFC39C8" w:rsidR="002F5B76" w:rsidRDefault="00175733"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6CE35" w14:textId="10E99079" w:rsidR="00175733" w:rsidRPr="007A1328" w:rsidRDefault="0017573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40197BA" w14:textId="3BB54D00" w:rsidR="00175733" w:rsidRPr="007A1328" w:rsidRDefault="0017573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C22C0D">
      <w:rPr>
        <w:sz w:val="20"/>
      </w:rPr>
      <w:fldChar w:fldCharType="separate"/>
    </w:r>
    <w:r w:rsidR="00C22C0D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C22C0D">
      <w:rPr>
        <w:b/>
        <w:sz w:val="20"/>
      </w:rPr>
      <w:fldChar w:fldCharType="separate"/>
    </w:r>
    <w:r w:rsidR="00C22C0D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2C26978F" w14:textId="204AFF1D" w:rsidR="00175733" w:rsidRPr="007A1328" w:rsidRDefault="0017573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F910C62" w14:textId="77777777" w:rsidR="00175733" w:rsidRPr="007A1328" w:rsidRDefault="00175733" w:rsidP="00715914">
    <w:pPr>
      <w:jc w:val="right"/>
      <w:rPr>
        <w:b/>
        <w:sz w:val="24"/>
      </w:rPr>
    </w:pPr>
  </w:p>
  <w:p w14:paraId="5A94F7B9" w14:textId="226736D6" w:rsidR="00175733" w:rsidRPr="007A1328" w:rsidRDefault="00175733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071BC" w14:textId="77777777" w:rsidR="00175733" w:rsidRPr="007A1328" w:rsidRDefault="00175733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564C3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844B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F499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EB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65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004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29C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CA7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482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C80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C48EE"/>
    <w:multiLevelType w:val="hybridMultilevel"/>
    <w:tmpl w:val="CE02DF7C"/>
    <w:lvl w:ilvl="0" w:tplc="EE50F66A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 w15:restartNumberingAfterBreak="0">
    <w:nsid w:val="0D826D5B"/>
    <w:multiLevelType w:val="hybridMultilevel"/>
    <w:tmpl w:val="291A299A"/>
    <w:lvl w:ilvl="0" w:tplc="84C63BF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b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51F743B"/>
    <w:multiLevelType w:val="hybridMultilevel"/>
    <w:tmpl w:val="280238C2"/>
    <w:lvl w:ilvl="0" w:tplc="3C060EA4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F774E4"/>
    <w:multiLevelType w:val="hybridMultilevel"/>
    <w:tmpl w:val="50206BA6"/>
    <w:lvl w:ilvl="0" w:tplc="6A800AC4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9530051"/>
    <w:multiLevelType w:val="hybridMultilevel"/>
    <w:tmpl w:val="BB507DD2"/>
    <w:lvl w:ilvl="0" w:tplc="35C40FF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B2B1A20"/>
    <w:multiLevelType w:val="hybridMultilevel"/>
    <w:tmpl w:val="D45451F2"/>
    <w:lvl w:ilvl="0" w:tplc="4B80DFF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B4B7BD6"/>
    <w:multiLevelType w:val="hybridMultilevel"/>
    <w:tmpl w:val="C714E264"/>
    <w:lvl w:ilvl="0" w:tplc="4676A9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B794456"/>
    <w:multiLevelType w:val="hybridMultilevel"/>
    <w:tmpl w:val="AA5659AC"/>
    <w:lvl w:ilvl="0" w:tplc="9B06D78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8B45758"/>
    <w:multiLevelType w:val="hybridMultilevel"/>
    <w:tmpl w:val="3836C050"/>
    <w:lvl w:ilvl="0" w:tplc="A3B629C0">
      <w:start w:val="1"/>
      <w:numFmt w:val="lowerLetter"/>
      <w:lvlText w:val="(%1)"/>
      <w:lvlJc w:val="left"/>
      <w:pPr>
        <w:ind w:left="2520" w:hanging="360"/>
      </w:pPr>
      <w:rPr>
        <w:rFonts w:ascii="Times New Roman" w:hAnsi="Times New Roman" w:hint="default"/>
        <w:b w:val="0"/>
        <w:i/>
        <w:sz w:val="22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B1E0D4C"/>
    <w:multiLevelType w:val="hybridMultilevel"/>
    <w:tmpl w:val="338AC728"/>
    <w:lvl w:ilvl="0" w:tplc="53EC0A4A">
      <w:start w:val="1"/>
      <w:numFmt w:val="lowerRoman"/>
      <w:lvlText w:val="(%1)"/>
      <w:lvlJc w:val="left"/>
      <w:pPr>
        <w:ind w:left="2880" w:hanging="720"/>
      </w:pPr>
      <w:rPr>
        <w:rFonts w:ascii="Times New Roman" w:hAnsi="Times New Roman" w:hint="default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C371E22"/>
    <w:multiLevelType w:val="hybridMultilevel"/>
    <w:tmpl w:val="DAA465A2"/>
    <w:lvl w:ilvl="0" w:tplc="67A6BEA8">
      <w:start w:val="1"/>
      <w:numFmt w:val="lowerRoman"/>
      <w:lvlText w:val="(%1)"/>
      <w:lvlJc w:val="left"/>
      <w:pPr>
        <w:ind w:left="2884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29" w:hanging="360"/>
      </w:pPr>
    </w:lvl>
    <w:lvl w:ilvl="2" w:tplc="0C09001B" w:tentative="1">
      <w:start w:val="1"/>
      <w:numFmt w:val="lowerRoman"/>
      <w:lvlText w:val="%3."/>
      <w:lvlJc w:val="right"/>
      <w:pPr>
        <w:ind w:left="3949" w:hanging="180"/>
      </w:pPr>
    </w:lvl>
    <w:lvl w:ilvl="3" w:tplc="0C09000F" w:tentative="1">
      <w:start w:val="1"/>
      <w:numFmt w:val="decimal"/>
      <w:lvlText w:val="%4."/>
      <w:lvlJc w:val="left"/>
      <w:pPr>
        <w:ind w:left="4669" w:hanging="360"/>
      </w:pPr>
    </w:lvl>
    <w:lvl w:ilvl="4" w:tplc="0C090019" w:tentative="1">
      <w:start w:val="1"/>
      <w:numFmt w:val="lowerLetter"/>
      <w:lvlText w:val="%5."/>
      <w:lvlJc w:val="left"/>
      <w:pPr>
        <w:ind w:left="5389" w:hanging="360"/>
      </w:pPr>
    </w:lvl>
    <w:lvl w:ilvl="5" w:tplc="0C09001B" w:tentative="1">
      <w:start w:val="1"/>
      <w:numFmt w:val="lowerRoman"/>
      <w:lvlText w:val="%6."/>
      <w:lvlJc w:val="right"/>
      <w:pPr>
        <w:ind w:left="6109" w:hanging="180"/>
      </w:pPr>
    </w:lvl>
    <w:lvl w:ilvl="6" w:tplc="0C09000F" w:tentative="1">
      <w:start w:val="1"/>
      <w:numFmt w:val="decimal"/>
      <w:lvlText w:val="%7."/>
      <w:lvlJc w:val="left"/>
      <w:pPr>
        <w:ind w:left="6829" w:hanging="360"/>
      </w:pPr>
    </w:lvl>
    <w:lvl w:ilvl="7" w:tplc="0C090019" w:tentative="1">
      <w:start w:val="1"/>
      <w:numFmt w:val="lowerLetter"/>
      <w:lvlText w:val="%8."/>
      <w:lvlJc w:val="left"/>
      <w:pPr>
        <w:ind w:left="7549" w:hanging="360"/>
      </w:pPr>
    </w:lvl>
    <w:lvl w:ilvl="8" w:tplc="0C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4" w15:restartNumberingAfterBreak="0">
    <w:nsid w:val="4C634A06"/>
    <w:multiLevelType w:val="hybridMultilevel"/>
    <w:tmpl w:val="F0E64670"/>
    <w:lvl w:ilvl="0" w:tplc="54048348">
      <w:start w:val="1"/>
      <w:numFmt w:val="lowerLetter"/>
      <w:lvlText w:val="(%1)"/>
      <w:lvlJc w:val="left"/>
      <w:pPr>
        <w:ind w:left="18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4" w:hanging="360"/>
      </w:pPr>
    </w:lvl>
    <w:lvl w:ilvl="2" w:tplc="0C09001B" w:tentative="1">
      <w:start w:val="1"/>
      <w:numFmt w:val="lowerRoman"/>
      <w:lvlText w:val="%3."/>
      <w:lvlJc w:val="right"/>
      <w:pPr>
        <w:ind w:left="3244" w:hanging="180"/>
      </w:pPr>
    </w:lvl>
    <w:lvl w:ilvl="3" w:tplc="0C09000F" w:tentative="1">
      <w:start w:val="1"/>
      <w:numFmt w:val="decimal"/>
      <w:lvlText w:val="%4."/>
      <w:lvlJc w:val="left"/>
      <w:pPr>
        <w:ind w:left="3964" w:hanging="360"/>
      </w:pPr>
    </w:lvl>
    <w:lvl w:ilvl="4" w:tplc="0C090019" w:tentative="1">
      <w:start w:val="1"/>
      <w:numFmt w:val="lowerLetter"/>
      <w:lvlText w:val="%5."/>
      <w:lvlJc w:val="left"/>
      <w:pPr>
        <w:ind w:left="4684" w:hanging="360"/>
      </w:pPr>
    </w:lvl>
    <w:lvl w:ilvl="5" w:tplc="0C09001B" w:tentative="1">
      <w:start w:val="1"/>
      <w:numFmt w:val="lowerRoman"/>
      <w:lvlText w:val="%6."/>
      <w:lvlJc w:val="right"/>
      <w:pPr>
        <w:ind w:left="5404" w:hanging="180"/>
      </w:pPr>
    </w:lvl>
    <w:lvl w:ilvl="6" w:tplc="0C09000F" w:tentative="1">
      <w:start w:val="1"/>
      <w:numFmt w:val="decimal"/>
      <w:lvlText w:val="%7."/>
      <w:lvlJc w:val="left"/>
      <w:pPr>
        <w:ind w:left="6124" w:hanging="360"/>
      </w:pPr>
    </w:lvl>
    <w:lvl w:ilvl="7" w:tplc="0C090019" w:tentative="1">
      <w:start w:val="1"/>
      <w:numFmt w:val="lowerLetter"/>
      <w:lvlText w:val="%8."/>
      <w:lvlJc w:val="left"/>
      <w:pPr>
        <w:ind w:left="6844" w:hanging="360"/>
      </w:pPr>
    </w:lvl>
    <w:lvl w:ilvl="8" w:tplc="0C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5" w15:restartNumberingAfterBreak="0">
    <w:nsid w:val="5AC46C12"/>
    <w:multiLevelType w:val="hybridMultilevel"/>
    <w:tmpl w:val="9920EDD2"/>
    <w:lvl w:ilvl="0" w:tplc="473E97C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F560C8F"/>
    <w:multiLevelType w:val="hybridMultilevel"/>
    <w:tmpl w:val="BF606FB6"/>
    <w:lvl w:ilvl="0" w:tplc="3814A9EE">
      <w:start w:val="1"/>
      <w:numFmt w:val="lowerLetter"/>
      <w:lvlText w:val="(%1)"/>
      <w:lvlJc w:val="left"/>
      <w:pPr>
        <w:ind w:left="2884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29" w:hanging="360"/>
      </w:pPr>
    </w:lvl>
    <w:lvl w:ilvl="2" w:tplc="0C09001B" w:tentative="1">
      <w:start w:val="1"/>
      <w:numFmt w:val="lowerRoman"/>
      <w:lvlText w:val="%3."/>
      <w:lvlJc w:val="right"/>
      <w:pPr>
        <w:ind w:left="3949" w:hanging="180"/>
      </w:pPr>
    </w:lvl>
    <w:lvl w:ilvl="3" w:tplc="0C09000F" w:tentative="1">
      <w:start w:val="1"/>
      <w:numFmt w:val="decimal"/>
      <w:lvlText w:val="%4."/>
      <w:lvlJc w:val="left"/>
      <w:pPr>
        <w:ind w:left="4669" w:hanging="360"/>
      </w:pPr>
    </w:lvl>
    <w:lvl w:ilvl="4" w:tplc="0C090019" w:tentative="1">
      <w:start w:val="1"/>
      <w:numFmt w:val="lowerLetter"/>
      <w:lvlText w:val="%5."/>
      <w:lvlJc w:val="left"/>
      <w:pPr>
        <w:ind w:left="5389" w:hanging="360"/>
      </w:pPr>
    </w:lvl>
    <w:lvl w:ilvl="5" w:tplc="0C09001B" w:tentative="1">
      <w:start w:val="1"/>
      <w:numFmt w:val="lowerRoman"/>
      <w:lvlText w:val="%6."/>
      <w:lvlJc w:val="right"/>
      <w:pPr>
        <w:ind w:left="6109" w:hanging="180"/>
      </w:pPr>
    </w:lvl>
    <w:lvl w:ilvl="6" w:tplc="0C09000F" w:tentative="1">
      <w:start w:val="1"/>
      <w:numFmt w:val="decimal"/>
      <w:lvlText w:val="%7."/>
      <w:lvlJc w:val="left"/>
      <w:pPr>
        <w:ind w:left="6829" w:hanging="360"/>
      </w:pPr>
    </w:lvl>
    <w:lvl w:ilvl="7" w:tplc="0C090019" w:tentative="1">
      <w:start w:val="1"/>
      <w:numFmt w:val="lowerLetter"/>
      <w:lvlText w:val="%8."/>
      <w:lvlJc w:val="left"/>
      <w:pPr>
        <w:ind w:left="7549" w:hanging="360"/>
      </w:pPr>
    </w:lvl>
    <w:lvl w:ilvl="8" w:tplc="0C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7" w15:restartNumberingAfterBreak="0">
    <w:nsid w:val="7CF87FA2"/>
    <w:multiLevelType w:val="hybridMultilevel"/>
    <w:tmpl w:val="01CC4D0E"/>
    <w:lvl w:ilvl="0" w:tplc="7E46DECA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1"/>
  </w:num>
  <w:num w:numId="14">
    <w:abstractNumId w:val="14"/>
  </w:num>
  <w:num w:numId="15">
    <w:abstractNumId w:val="25"/>
  </w:num>
  <w:num w:numId="16">
    <w:abstractNumId w:val="13"/>
  </w:num>
  <w:num w:numId="17">
    <w:abstractNumId w:val="20"/>
  </w:num>
  <w:num w:numId="18">
    <w:abstractNumId w:val="15"/>
  </w:num>
  <w:num w:numId="19">
    <w:abstractNumId w:val="16"/>
  </w:num>
  <w:num w:numId="20">
    <w:abstractNumId w:val="27"/>
  </w:num>
  <w:num w:numId="21">
    <w:abstractNumId w:val="18"/>
  </w:num>
  <w:num w:numId="22">
    <w:abstractNumId w:val="22"/>
  </w:num>
  <w:num w:numId="23">
    <w:abstractNumId w:val="24"/>
  </w:num>
  <w:num w:numId="24">
    <w:abstractNumId w:val="19"/>
  </w:num>
  <w:num w:numId="25">
    <w:abstractNumId w:val="12"/>
  </w:num>
  <w:num w:numId="26">
    <w:abstractNumId w:val="23"/>
  </w:num>
  <w:num w:numId="27">
    <w:abstractNumId w:val="2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EC"/>
    <w:rsid w:val="00004470"/>
    <w:rsid w:val="0000489C"/>
    <w:rsid w:val="00007E6B"/>
    <w:rsid w:val="000136AF"/>
    <w:rsid w:val="00040B4D"/>
    <w:rsid w:val="000437C1"/>
    <w:rsid w:val="0005365D"/>
    <w:rsid w:val="0005448D"/>
    <w:rsid w:val="000600AA"/>
    <w:rsid w:val="000614BF"/>
    <w:rsid w:val="000614CB"/>
    <w:rsid w:val="0006431C"/>
    <w:rsid w:val="00067087"/>
    <w:rsid w:val="000738A6"/>
    <w:rsid w:val="00086FEC"/>
    <w:rsid w:val="00096690"/>
    <w:rsid w:val="0009764B"/>
    <w:rsid w:val="000A1AA5"/>
    <w:rsid w:val="000B58FA"/>
    <w:rsid w:val="000C104E"/>
    <w:rsid w:val="000D05EF"/>
    <w:rsid w:val="000D58C6"/>
    <w:rsid w:val="000E2261"/>
    <w:rsid w:val="000E2C9B"/>
    <w:rsid w:val="000F1D2E"/>
    <w:rsid w:val="000F21C1"/>
    <w:rsid w:val="000F69D3"/>
    <w:rsid w:val="00104AD7"/>
    <w:rsid w:val="0010745C"/>
    <w:rsid w:val="0010796B"/>
    <w:rsid w:val="0011147E"/>
    <w:rsid w:val="00123254"/>
    <w:rsid w:val="00130A49"/>
    <w:rsid w:val="00132CEB"/>
    <w:rsid w:val="00142B62"/>
    <w:rsid w:val="00142DC8"/>
    <w:rsid w:val="0014539C"/>
    <w:rsid w:val="001458D8"/>
    <w:rsid w:val="00157B8B"/>
    <w:rsid w:val="00160A58"/>
    <w:rsid w:val="001659CF"/>
    <w:rsid w:val="00166C2F"/>
    <w:rsid w:val="00175733"/>
    <w:rsid w:val="001763A6"/>
    <w:rsid w:val="001809D7"/>
    <w:rsid w:val="00185618"/>
    <w:rsid w:val="0018585A"/>
    <w:rsid w:val="00192A81"/>
    <w:rsid w:val="001939E1"/>
    <w:rsid w:val="00194C3E"/>
    <w:rsid w:val="00194E7F"/>
    <w:rsid w:val="00195382"/>
    <w:rsid w:val="00196866"/>
    <w:rsid w:val="001A4232"/>
    <w:rsid w:val="001B6A4C"/>
    <w:rsid w:val="001C61C5"/>
    <w:rsid w:val="001C69C4"/>
    <w:rsid w:val="001D0822"/>
    <w:rsid w:val="001D37EF"/>
    <w:rsid w:val="001E3590"/>
    <w:rsid w:val="001E7407"/>
    <w:rsid w:val="001F4E17"/>
    <w:rsid w:val="001F53A6"/>
    <w:rsid w:val="001F5D5E"/>
    <w:rsid w:val="001F6219"/>
    <w:rsid w:val="001F6CD4"/>
    <w:rsid w:val="001F7335"/>
    <w:rsid w:val="002007F5"/>
    <w:rsid w:val="00202B6B"/>
    <w:rsid w:val="00206C4D"/>
    <w:rsid w:val="0021053C"/>
    <w:rsid w:val="00210EC7"/>
    <w:rsid w:val="00215AF1"/>
    <w:rsid w:val="002321E8"/>
    <w:rsid w:val="002341DD"/>
    <w:rsid w:val="0023680E"/>
    <w:rsid w:val="00236EEC"/>
    <w:rsid w:val="00237D8B"/>
    <w:rsid w:val="0024010F"/>
    <w:rsid w:val="00240749"/>
    <w:rsid w:val="00243018"/>
    <w:rsid w:val="0025558E"/>
    <w:rsid w:val="00255B4A"/>
    <w:rsid w:val="002564A4"/>
    <w:rsid w:val="0026736C"/>
    <w:rsid w:val="00267C46"/>
    <w:rsid w:val="00281308"/>
    <w:rsid w:val="00283940"/>
    <w:rsid w:val="00283D75"/>
    <w:rsid w:val="00284719"/>
    <w:rsid w:val="00287A85"/>
    <w:rsid w:val="00297ECB"/>
    <w:rsid w:val="002A412F"/>
    <w:rsid w:val="002A7BCF"/>
    <w:rsid w:val="002A7C94"/>
    <w:rsid w:val="002C07EF"/>
    <w:rsid w:val="002C091A"/>
    <w:rsid w:val="002C1272"/>
    <w:rsid w:val="002C4A82"/>
    <w:rsid w:val="002D043A"/>
    <w:rsid w:val="002D0BA1"/>
    <w:rsid w:val="002D5750"/>
    <w:rsid w:val="002D6224"/>
    <w:rsid w:val="002D784A"/>
    <w:rsid w:val="002E00B5"/>
    <w:rsid w:val="002E29DB"/>
    <w:rsid w:val="002E3F4B"/>
    <w:rsid w:val="002E4798"/>
    <w:rsid w:val="002F5B76"/>
    <w:rsid w:val="003031C8"/>
    <w:rsid w:val="00304F8B"/>
    <w:rsid w:val="00332B5E"/>
    <w:rsid w:val="0033472C"/>
    <w:rsid w:val="003354D2"/>
    <w:rsid w:val="00335BC6"/>
    <w:rsid w:val="003415D3"/>
    <w:rsid w:val="00344701"/>
    <w:rsid w:val="003471AE"/>
    <w:rsid w:val="00352425"/>
    <w:rsid w:val="00352B0F"/>
    <w:rsid w:val="00356690"/>
    <w:rsid w:val="00360459"/>
    <w:rsid w:val="0036683F"/>
    <w:rsid w:val="003741CA"/>
    <w:rsid w:val="00380E5C"/>
    <w:rsid w:val="0039170C"/>
    <w:rsid w:val="00392941"/>
    <w:rsid w:val="003A0CCD"/>
    <w:rsid w:val="003A29F5"/>
    <w:rsid w:val="003A39EF"/>
    <w:rsid w:val="003A6FF7"/>
    <w:rsid w:val="003B6EA1"/>
    <w:rsid w:val="003C2BB8"/>
    <w:rsid w:val="003C6231"/>
    <w:rsid w:val="003D0BFE"/>
    <w:rsid w:val="003D5700"/>
    <w:rsid w:val="003E15F4"/>
    <w:rsid w:val="003E341B"/>
    <w:rsid w:val="003E5D2A"/>
    <w:rsid w:val="003E7159"/>
    <w:rsid w:val="003F1B93"/>
    <w:rsid w:val="003F40D9"/>
    <w:rsid w:val="004116CD"/>
    <w:rsid w:val="004144EC"/>
    <w:rsid w:val="00417EB9"/>
    <w:rsid w:val="00424CA9"/>
    <w:rsid w:val="00425D99"/>
    <w:rsid w:val="00427982"/>
    <w:rsid w:val="00430D62"/>
    <w:rsid w:val="00431E9B"/>
    <w:rsid w:val="004379E3"/>
    <w:rsid w:val="0044015E"/>
    <w:rsid w:val="004401B4"/>
    <w:rsid w:val="0044291A"/>
    <w:rsid w:val="00444ABD"/>
    <w:rsid w:val="004525F4"/>
    <w:rsid w:val="00463D2B"/>
    <w:rsid w:val="00467661"/>
    <w:rsid w:val="004705B7"/>
    <w:rsid w:val="00472DBE"/>
    <w:rsid w:val="00474A19"/>
    <w:rsid w:val="00492283"/>
    <w:rsid w:val="00496F97"/>
    <w:rsid w:val="004A2FDB"/>
    <w:rsid w:val="004B3F9F"/>
    <w:rsid w:val="004B75EB"/>
    <w:rsid w:val="004B77E9"/>
    <w:rsid w:val="004C5166"/>
    <w:rsid w:val="004C562B"/>
    <w:rsid w:val="004C6AE8"/>
    <w:rsid w:val="004C7018"/>
    <w:rsid w:val="004E063A"/>
    <w:rsid w:val="004E208D"/>
    <w:rsid w:val="004E210F"/>
    <w:rsid w:val="004E4476"/>
    <w:rsid w:val="004E7BEC"/>
    <w:rsid w:val="00503EC8"/>
    <w:rsid w:val="00505D3D"/>
    <w:rsid w:val="005066EA"/>
    <w:rsid w:val="00506AF6"/>
    <w:rsid w:val="00513748"/>
    <w:rsid w:val="00516B8D"/>
    <w:rsid w:val="00517DEE"/>
    <w:rsid w:val="0052088F"/>
    <w:rsid w:val="005333BB"/>
    <w:rsid w:val="00533A9A"/>
    <w:rsid w:val="00537FBC"/>
    <w:rsid w:val="0054579D"/>
    <w:rsid w:val="005502B4"/>
    <w:rsid w:val="005574D1"/>
    <w:rsid w:val="005578C5"/>
    <w:rsid w:val="00562AB8"/>
    <w:rsid w:val="005647A1"/>
    <w:rsid w:val="00583904"/>
    <w:rsid w:val="00584811"/>
    <w:rsid w:val="00585784"/>
    <w:rsid w:val="00585CB3"/>
    <w:rsid w:val="00593AA6"/>
    <w:rsid w:val="00594161"/>
    <w:rsid w:val="00594749"/>
    <w:rsid w:val="005A587C"/>
    <w:rsid w:val="005B1076"/>
    <w:rsid w:val="005B4067"/>
    <w:rsid w:val="005C2B0E"/>
    <w:rsid w:val="005C3F41"/>
    <w:rsid w:val="005C4DC0"/>
    <w:rsid w:val="005C4F72"/>
    <w:rsid w:val="005C5958"/>
    <w:rsid w:val="005C6F7E"/>
    <w:rsid w:val="005D0E19"/>
    <w:rsid w:val="005D2D09"/>
    <w:rsid w:val="005D3968"/>
    <w:rsid w:val="005E30FF"/>
    <w:rsid w:val="00600219"/>
    <w:rsid w:val="00603DC4"/>
    <w:rsid w:val="00605E56"/>
    <w:rsid w:val="00620076"/>
    <w:rsid w:val="0062397C"/>
    <w:rsid w:val="00627B24"/>
    <w:rsid w:val="00631B40"/>
    <w:rsid w:val="006342A8"/>
    <w:rsid w:val="00652C6B"/>
    <w:rsid w:val="00664C5D"/>
    <w:rsid w:val="00670EA1"/>
    <w:rsid w:val="00677CC2"/>
    <w:rsid w:val="006808BB"/>
    <w:rsid w:val="006815B0"/>
    <w:rsid w:val="00682F1F"/>
    <w:rsid w:val="006905DE"/>
    <w:rsid w:val="00690C66"/>
    <w:rsid w:val="0069207B"/>
    <w:rsid w:val="006B5789"/>
    <w:rsid w:val="006B585E"/>
    <w:rsid w:val="006C21E2"/>
    <w:rsid w:val="006C30C5"/>
    <w:rsid w:val="006C6F5E"/>
    <w:rsid w:val="006C7F8C"/>
    <w:rsid w:val="006E45AE"/>
    <w:rsid w:val="006E6246"/>
    <w:rsid w:val="006F318F"/>
    <w:rsid w:val="006F4226"/>
    <w:rsid w:val="006F5605"/>
    <w:rsid w:val="006F6D8D"/>
    <w:rsid w:val="0070017E"/>
    <w:rsid w:val="00700B2C"/>
    <w:rsid w:val="00704B67"/>
    <w:rsid w:val="007050A2"/>
    <w:rsid w:val="00713084"/>
    <w:rsid w:val="00714F20"/>
    <w:rsid w:val="00715423"/>
    <w:rsid w:val="0071590F"/>
    <w:rsid w:val="00715914"/>
    <w:rsid w:val="0071707D"/>
    <w:rsid w:val="00721751"/>
    <w:rsid w:val="00731E00"/>
    <w:rsid w:val="00742ECF"/>
    <w:rsid w:val="007440B7"/>
    <w:rsid w:val="007500C8"/>
    <w:rsid w:val="00756272"/>
    <w:rsid w:val="00756F1B"/>
    <w:rsid w:val="00757509"/>
    <w:rsid w:val="00757D77"/>
    <w:rsid w:val="0076116B"/>
    <w:rsid w:val="00761754"/>
    <w:rsid w:val="0076681A"/>
    <w:rsid w:val="00766FC2"/>
    <w:rsid w:val="00767742"/>
    <w:rsid w:val="0076776C"/>
    <w:rsid w:val="007715C9"/>
    <w:rsid w:val="00771613"/>
    <w:rsid w:val="007721B2"/>
    <w:rsid w:val="00774EDD"/>
    <w:rsid w:val="007757EC"/>
    <w:rsid w:val="00780F17"/>
    <w:rsid w:val="00783E89"/>
    <w:rsid w:val="00787E9F"/>
    <w:rsid w:val="00793915"/>
    <w:rsid w:val="007C2253"/>
    <w:rsid w:val="007D4092"/>
    <w:rsid w:val="007D5A63"/>
    <w:rsid w:val="007D7B81"/>
    <w:rsid w:val="007E163D"/>
    <w:rsid w:val="007E667A"/>
    <w:rsid w:val="007F28C9"/>
    <w:rsid w:val="00803587"/>
    <w:rsid w:val="00803C23"/>
    <w:rsid w:val="00806BD7"/>
    <w:rsid w:val="008117E9"/>
    <w:rsid w:val="008165F0"/>
    <w:rsid w:val="00824498"/>
    <w:rsid w:val="008256F0"/>
    <w:rsid w:val="00833817"/>
    <w:rsid w:val="0083730C"/>
    <w:rsid w:val="008373AC"/>
    <w:rsid w:val="00840C75"/>
    <w:rsid w:val="008474EA"/>
    <w:rsid w:val="008519C2"/>
    <w:rsid w:val="00856A31"/>
    <w:rsid w:val="00856C10"/>
    <w:rsid w:val="00862597"/>
    <w:rsid w:val="00864AAC"/>
    <w:rsid w:val="00864B24"/>
    <w:rsid w:val="00866C37"/>
    <w:rsid w:val="00867B37"/>
    <w:rsid w:val="00874314"/>
    <w:rsid w:val="008754D0"/>
    <w:rsid w:val="00881EB4"/>
    <w:rsid w:val="00882016"/>
    <w:rsid w:val="008855C9"/>
    <w:rsid w:val="00886456"/>
    <w:rsid w:val="0089055A"/>
    <w:rsid w:val="008A46E1"/>
    <w:rsid w:val="008A4F43"/>
    <w:rsid w:val="008B118C"/>
    <w:rsid w:val="008B2706"/>
    <w:rsid w:val="008C44AA"/>
    <w:rsid w:val="008D0633"/>
    <w:rsid w:val="008D0EE0"/>
    <w:rsid w:val="008D18C1"/>
    <w:rsid w:val="008D73B3"/>
    <w:rsid w:val="008E537D"/>
    <w:rsid w:val="008E6067"/>
    <w:rsid w:val="008F54E7"/>
    <w:rsid w:val="00900AAC"/>
    <w:rsid w:val="00902376"/>
    <w:rsid w:val="00903422"/>
    <w:rsid w:val="00915DF9"/>
    <w:rsid w:val="00916709"/>
    <w:rsid w:val="009254C3"/>
    <w:rsid w:val="00932377"/>
    <w:rsid w:val="00934172"/>
    <w:rsid w:val="0093451D"/>
    <w:rsid w:val="00942D49"/>
    <w:rsid w:val="009456F8"/>
    <w:rsid w:val="0094776B"/>
    <w:rsid w:val="00947D5A"/>
    <w:rsid w:val="009532A5"/>
    <w:rsid w:val="00953749"/>
    <w:rsid w:val="00982242"/>
    <w:rsid w:val="009868E9"/>
    <w:rsid w:val="009A5D40"/>
    <w:rsid w:val="009C63D3"/>
    <w:rsid w:val="009E2E77"/>
    <w:rsid w:val="009E5CFC"/>
    <w:rsid w:val="009F56A3"/>
    <w:rsid w:val="00A0056D"/>
    <w:rsid w:val="00A025F5"/>
    <w:rsid w:val="00A079CB"/>
    <w:rsid w:val="00A12128"/>
    <w:rsid w:val="00A22C98"/>
    <w:rsid w:val="00A231E2"/>
    <w:rsid w:val="00A35408"/>
    <w:rsid w:val="00A40BB3"/>
    <w:rsid w:val="00A4592D"/>
    <w:rsid w:val="00A6175F"/>
    <w:rsid w:val="00A64912"/>
    <w:rsid w:val="00A66BA2"/>
    <w:rsid w:val="00A67DD7"/>
    <w:rsid w:val="00A70A74"/>
    <w:rsid w:val="00A75C91"/>
    <w:rsid w:val="00A90E8A"/>
    <w:rsid w:val="00A93590"/>
    <w:rsid w:val="00AB28BE"/>
    <w:rsid w:val="00AB4746"/>
    <w:rsid w:val="00AC2B58"/>
    <w:rsid w:val="00AD5641"/>
    <w:rsid w:val="00AD7889"/>
    <w:rsid w:val="00AE0457"/>
    <w:rsid w:val="00AE3179"/>
    <w:rsid w:val="00AE5E3B"/>
    <w:rsid w:val="00AE7B0E"/>
    <w:rsid w:val="00AF021B"/>
    <w:rsid w:val="00AF06CF"/>
    <w:rsid w:val="00B05CF4"/>
    <w:rsid w:val="00B07CDB"/>
    <w:rsid w:val="00B16A31"/>
    <w:rsid w:val="00B17DFD"/>
    <w:rsid w:val="00B308FE"/>
    <w:rsid w:val="00B31F2B"/>
    <w:rsid w:val="00B33709"/>
    <w:rsid w:val="00B33B3C"/>
    <w:rsid w:val="00B3542D"/>
    <w:rsid w:val="00B35925"/>
    <w:rsid w:val="00B407AC"/>
    <w:rsid w:val="00B4263A"/>
    <w:rsid w:val="00B50ADC"/>
    <w:rsid w:val="00B5242B"/>
    <w:rsid w:val="00B5289C"/>
    <w:rsid w:val="00B566B1"/>
    <w:rsid w:val="00B63834"/>
    <w:rsid w:val="00B70BD6"/>
    <w:rsid w:val="00B72734"/>
    <w:rsid w:val="00B80199"/>
    <w:rsid w:val="00B83204"/>
    <w:rsid w:val="00B94898"/>
    <w:rsid w:val="00BA220B"/>
    <w:rsid w:val="00BA2FAA"/>
    <w:rsid w:val="00BA3A57"/>
    <w:rsid w:val="00BA504D"/>
    <w:rsid w:val="00BA57C0"/>
    <w:rsid w:val="00BA691F"/>
    <w:rsid w:val="00BB4E1A"/>
    <w:rsid w:val="00BB7502"/>
    <w:rsid w:val="00BC015E"/>
    <w:rsid w:val="00BC3774"/>
    <w:rsid w:val="00BC76AC"/>
    <w:rsid w:val="00BD0ECB"/>
    <w:rsid w:val="00BD1CD7"/>
    <w:rsid w:val="00BD2D16"/>
    <w:rsid w:val="00BE2155"/>
    <w:rsid w:val="00BE2213"/>
    <w:rsid w:val="00BE719A"/>
    <w:rsid w:val="00BE720A"/>
    <w:rsid w:val="00BF0D73"/>
    <w:rsid w:val="00BF2465"/>
    <w:rsid w:val="00BF5B73"/>
    <w:rsid w:val="00C12B70"/>
    <w:rsid w:val="00C21881"/>
    <w:rsid w:val="00C227B0"/>
    <w:rsid w:val="00C22A88"/>
    <w:rsid w:val="00C22C0D"/>
    <w:rsid w:val="00C25E7F"/>
    <w:rsid w:val="00C2746F"/>
    <w:rsid w:val="00C324A0"/>
    <w:rsid w:val="00C32787"/>
    <w:rsid w:val="00C3300F"/>
    <w:rsid w:val="00C416A4"/>
    <w:rsid w:val="00C42BF8"/>
    <w:rsid w:val="00C50043"/>
    <w:rsid w:val="00C5012E"/>
    <w:rsid w:val="00C53AEA"/>
    <w:rsid w:val="00C560D3"/>
    <w:rsid w:val="00C5750A"/>
    <w:rsid w:val="00C67BDC"/>
    <w:rsid w:val="00C7573B"/>
    <w:rsid w:val="00C82B7A"/>
    <w:rsid w:val="00C93C03"/>
    <w:rsid w:val="00CA0DB1"/>
    <w:rsid w:val="00CA3A93"/>
    <w:rsid w:val="00CA7222"/>
    <w:rsid w:val="00CB1DA1"/>
    <w:rsid w:val="00CB28EC"/>
    <w:rsid w:val="00CB2C8E"/>
    <w:rsid w:val="00CB602E"/>
    <w:rsid w:val="00CD4E05"/>
    <w:rsid w:val="00CE051D"/>
    <w:rsid w:val="00CE1335"/>
    <w:rsid w:val="00CE493D"/>
    <w:rsid w:val="00CE5214"/>
    <w:rsid w:val="00CE7B19"/>
    <w:rsid w:val="00CF07FA"/>
    <w:rsid w:val="00CF0BB2"/>
    <w:rsid w:val="00CF3EE8"/>
    <w:rsid w:val="00CF60D9"/>
    <w:rsid w:val="00D050E6"/>
    <w:rsid w:val="00D05F14"/>
    <w:rsid w:val="00D12347"/>
    <w:rsid w:val="00D125F7"/>
    <w:rsid w:val="00D132FE"/>
    <w:rsid w:val="00D13441"/>
    <w:rsid w:val="00D14DC7"/>
    <w:rsid w:val="00D150E7"/>
    <w:rsid w:val="00D16320"/>
    <w:rsid w:val="00D17B51"/>
    <w:rsid w:val="00D21491"/>
    <w:rsid w:val="00D32F65"/>
    <w:rsid w:val="00D37304"/>
    <w:rsid w:val="00D50A09"/>
    <w:rsid w:val="00D525CC"/>
    <w:rsid w:val="00D52663"/>
    <w:rsid w:val="00D52DC2"/>
    <w:rsid w:val="00D53BCC"/>
    <w:rsid w:val="00D5619C"/>
    <w:rsid w:val="00D632E1"/>
    <w:rsid w:val="00D66B71"/>
    <w:rsid w:val="00D70DFB"/>
    <w:rsid w:val="00D760DA"/>
    <w:rsid w:val="00D766DF"/>
    <w:rsid w:val="00D81B4A"/>
    <w:rsid w:val="00D85758"/>
    <w:rsid w:val="00D86C77"/>
    <w:rsid w:val="00DA186E"/>
    <w:rsid w:val="00DA4116"/>
    <w:rsid w:val="00DB251C"/>
    <w:rsid w:val="00DB4630"/>
    <w:rsid w:val="00DC4F88"/>
    <w:rsid w:val="00DD100F"/>
    <w:rsid w:val="00E03638"/>
    <w:rsid w:val="00E05704"/>
    <w:rsid w:val="00E11E44"/>
    <w:rsid w:val="00E12D0B"/>
    <w:rsid w:val="00E24A32"/>
    <w:rsid w:val="00E3270E"/>
    <w:rsid w:val="00E32BEA"/>
    <w:rsid w:val="00E338EF"/>
    <w:rsid w:val="00E544BB"/>
    <w:rsid w:val="00E5473D"/>
    <w:rsid w:val="00E54CB7"/>
    <w:rsid w:val="00E57C9D"/>
    <w:rsid w:val="00E662CB"/>
    <w:rsid w:val="00E720EB"/>
    <w:rsid w:val="00E74DC7"/>
    <w:rsid w:val="00E76DA9"/>
    <w:rsid w:val="00E77953"/>
    <w:rsid w:val="00E77CC5"/>
    <w:rsid w:val="00E8075A"/>
    <w:rsid w:val="00E94D5E"/>
    <w:rsid w:val="00EA0D5F"/>
    <w:rsid w:val="00EA7100"/>
    <w:rsid w:val="00EA7D40"/>
    <w:rsid w:val="00EA7F9F"/>
    <w:rsid w:val="00EB050C"/>
    <w:rsid w:val="00EB1274"/>
    <w:rsid w:val="00EB1987"/>
    <w:rsid w:val="00EB25EE"/>
    <w:rsid w:val="00EB418B"/>
    <w:rsid w:val="00EB5EDC"/>
    <w:rsid w:val="00EC14FD"/>
    <w:rsid w:val="00ED16BA"/>
    <w:rsid w:val="00ED2BB6"/>
    <w:rsid w:val="00ED34E1"/>
    <w:rsid w:val="00ED3B8D"/>
    <w:rsid w:val="00ED6027"/>
    <w:rsid w:val="00ED6BD3"/>
    <w:rsid w:val="00EF0D4E"/>
    <w:rsid w:val="00EF2E3A"/>
    <w:rsid w:val="00F003AC"/>
    <w:rsid w:val="00F072A7"/>
    <w:rsid w:val="00F078DC"/>
    <w:rsid w:val="00F32198"/>
    <w:rsid w:val="00F32BA8"/>
    <w:rsid w:val="00F349F1"/>
    <w:rsid w:val="00F4350D"/>
    <w:rsid w:val="00F502F2"/>
    <w:rsid w:val="00F53A00"/>
    <w:rsid w:val="00F567F7"/>
    <w:rsid w:val="00F57C20"/>
    <w:rsid w:val="00F62036"/>
    <w:rsid w:val="00F65B52"/>
    <w:rsid w:val="00F67BCA"/>
    <w:rsid w:val="00F73BD6"/>
    <w:rsid w:val="00F83989"/>
    <w:rsid w:val="00F84611"/>
    <w:rsid w:val="00F85099"/>
    <w:rsid w:val="00F85451"/>
    <w:rsid w:val="00F8662A"/>
    <w:rsid w:val="00F9363D"/>
    <w:rsid w:val="00F9379C"/>
    <w:rsid w:val="00F9632C"/>
    <w:rsid w:val="00FA1E52"/>
    <w:rsid w:val="00FC23E9"/>
    <w:rsid w:val="00FC4BEA"/>
    <w:rsid w:val="00FE4688"/>
    <w:rsid w:val="00FF0CFF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60A3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00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8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8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8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8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8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8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8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8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600AA"/>
  </w:style>
  <w:style w:type="paragraph" w:customStyle="1" w:styleId="OPCParaBase">
    <w:name w:val="OPCParaBase"/>
    <w:qFormat/>
    <w:rsid w:val="000600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600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00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00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00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00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600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00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00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00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00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00AA"/>
  </w:style>
  <w:style w:type="paragraph" w:customStyle="1" w:styleId="Blocks">
    <w:name w:val="Blocks"/>
    <w:aliases w:val="bb"/>
    <w:basedOn w:val="OPCParaBase"/>
    <w:qFormat/>
    <w:rsid w:val="000600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00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00AA"/>
    <w:rPr>
      <w:i/>
    </w:rPr>
  </w:style>
  <w:style w:type="paragraph" w:customStyle="1" w:styleId="BoxList">
    <w:name w:val="BoxList"/>
    <w:aliases w:val="bl"/>
    <w:basedOn w:val="BoxText"/>
    <w:qFormat/>
    <w:rsid w:val="000600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00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00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00A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600AA"/>
  </w:style>
  <w:style w:type="character" w:customStyle="1" w:styleId="CharAmPartText">
    <w:name w:val="CharAmPartText"/>
    <w:basedOn w:val="OPCCharBase"/>
    <w:uiPriority w:val="1"/>
    <w:qFormat/>
    <w:rsid w:val="000600AA"/>
  </w:style>
  <w:style w:type="character" w:customStyle="1" w:styleId="CharAmSchNo">
    <w:name w:val="CharAmSchNo"/>
    <w:basedOn w:val="OPCCharBase"/>
    <w:uiPriority w:val="1"/>
    <w:qFormat/>
    <w:rsid w:val="000600AA"/>
  </w:style>
  <w:style w:type="character" w:customStyle="1" w:styleId="CharAmSchText">
    <w:name w:val="CharAmSchText"/>
    <w:basedOn w:val="OPCCharBase"/>
    <w:uiPriority w:val="1"/>
    <w:qFormat/>
    <w:rsid w:val="000600AA"/>
  </w:style>
  <w:style w:type="character" w:customStyle="1" w:styleId="CharBoldItalic">
    <w:name w:val="CharBoldItalic"/>
    <w:basedOn w:val="OPCCharBase"/>
    <w:uiPriority w:val="1"/>
    <w:qFormat/>
    <w:rsid w:val="000600AA"/>
    <w:rPr>
      <w:b/>
      <w:i/>
    </w:rPr>
  </w:style>
  <w:style w:type="character" w:customStyle="1" w:styleId="CharChapNo">
    <w:name w:val="CharChapNo"/>
    <w:basedOn w:val="OPCCharBase"/>
    <w:qFormat/>
    <w:rsid w:val="000600AA"/>
  </w:style>
  <w:style w:type="character" w:customStyle="1" w:styleId="CharChapText">
    <w:name w:val="CharChapText"/>
    <w:basedOn w:val="OPCCharBase"/>
    <w:qFormat/>
    <w:rsid w:val="000600AA"/>
  </w:style>
  <w:style w:type="character" w:customStyle="1" w:styleId="CharDivNo">
    <w:name w:val="CharDivNo"/>
    <w:basedOn w:val="OPCCharBase"/>
    <w:qFormat/>
    <w:rsid w:val="000600AA"/>
  </w:style>
  <w:style w:type="character" w:customStyle="1" w:styleId="CharDivText">
    <w:name w:val="CharDivText"/>
    <w:basedOn w:val="OPCCharBase"/>
    <w:qFormat/>
    <w:rsid w:val="000600AA"/>
  </w:style>
  <w:style w:type="character" w:customStyle="1" w:styleId="CharItalic">
    <w:name w:val="CharItalic"/>
    <w:basedOn w:val="OPCCharBase"/>
    <w:uiPriority w:val="1"/>
    <w:qFormat/>
    <w:rsid w:val="000600AA"/>
    <w:rPr>
      <w:i/>
    </w:rPr>
  </w:style>
  <w:style w:type="character" w:customStyle="1" w:styleId="CharPartNo">
    <w:name w:val="CharPartNo"/>
    <w:basedOn w:val="OPCCharBase"/>
    <w:qFormat/>
    <w:rsid w:val="000600AA"/>
  </w:style>
  <w:style w:type="character" w:customStyle="1" w:styleId="CharPartText">
    <w:name w:val="CharPartText"/>
    <w:basedOn w:val="OPCCharBase"/>
    <w:qFormat/>
    <w:rsid w:val="000600AA"/>
  </w:style>
  <w:style w:type="character" w:customStyle="1" w:styleId="CharSectno">
    <w:name w:val="CharSectno"/>
    <w:basedOn w:val="OPCCharBase"/>
    <w:qFormat/>
    <w:rsid w:val="000600AA"/>
  </w:style>
  <w:style w:type="character" w:customStyle="1" w:styleId="CharSubdNo">
    <w:name w:val="CharSubdNo"/>
    <w:basedOn w:val="OPCCharBase"/>
    <w:uiPriority w:val="1"/>
    <w:qFormat/>
    <w:rsid w:val="000600AA"/>
  </w:style>
  <w:style w:type="character" w:customStyle="1" w:styleId="CharSubdText">
    <w:name w:val="CharSubdText"/>
    <w:basedOn w:val="OPCCharBase"/>
    <w:uiPriority w:val="1"/>
    <w:qFormat/>
    <w:rsid w:val="000600AA"/>
  </w:style>
  <w:style w:type="paragraph" w:customStyle="1" w:styleId="CTA--">
    <w:name w:val="CTA --"/>
    <w:basedOn w:val="OPCParaBase"/>
    <w:next w:val="Normal"/>
    <w:rsid w:val="000600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00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00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00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00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00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00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00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00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00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00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00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00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00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600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00A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600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00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00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00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00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00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00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600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00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00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00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00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00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00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00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00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00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00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00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600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00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00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00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00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00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00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00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00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00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00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00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00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00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00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00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00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00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00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0600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600A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0600A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600A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600A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600A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600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00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00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00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00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00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600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00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600AA"/>
    <w:rPr>
      <w:sz w:val="16"/>
    </w:rPr>
  </w:style>
  <w:style w:type="table" w:customStyle="1" w:styleId="CFlag">
    <w:name w:val="CFlag"/>
    <w:basedOn w:val="TableNormal"/>
    <w:uiPriority w:val="99"/>
    <w:rsid w:val="000600A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600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0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600A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00A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00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600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00A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00A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600A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600A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600A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00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600A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00A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00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00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00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00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00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00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600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00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600AA"/>
  </w:style>
  <w:style w:type="character" w:customStyle="1" w:styleId="CharSubPartNoCASA">
    <w:name w:val="CharSubPartNo(CASA)"/>
    <w:basedOn w:val="OPCCharBase"/>
    <w:uiPriority w:val="1"/>
    <w:rsid w:val="000600AA"/>
  </w:style>
  <w:style w:type="paragraph" w:customStyle="1" w:styleId="ENoteTTIndentHeadingSub">
    <w:name w:val="ENoteTTIndentHeadingSub"/>
    <w:aliases w:val="enTTHis"/>
    <w:basedOn w:val="OPCParaBase"/>
    <w:rsid w:val="000600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00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00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00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600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600AA"/>
    <w:rPr>
      <w:sz w:val="22"/>
    </w:rPr>
  </w:style>
  <w:style w:type="paragraph" w:customStyle="1" w:styleId="SOTextNote">
    <w:name w:val="SO TextNote"/>
    <w:aliases w:val="sont"/>
    <w:basedOn w:val="SOText"/>
    <w:qFormat/>
    <w:rsid w:val="000600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00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00AA"/>
    <w:rPr>
      <w:sz w:val="22"/>
    </w:rPr>
  </w:style>
  <w:style w:type="paragraph" w:customStyle="1" w:styleId="FileName">
    <w:name w:val="FileName"/>
    <w:basedOn w:val="Normal"/>
    <w:rsid w:val="000600AA"/>
  </w:style>
  <w:style w:type="paragraph" w:customStyle="1" w:styleId="TableHeading">
    <w:name w:val="TableHeading"/>
    <w:aliases w:val="th"/>
    <w:basedOn w:val="OPCParaBase"/>
    <w:next w:val="Tabletext"/>
    <w:rsid w:val="000600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00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00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00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00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600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00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00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00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00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600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28E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28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28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8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8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8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8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8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8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8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8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61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75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7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754"/>
    <w:rPr>
      <w:b/>
      <w:bCs/>
    </w:rPr>
  </w:style>
  <w:style w:type="character" w:styleId="Hyperlink">
    <w:name w:val="Hyperlink"/>
    <w:basedOn w:val="DefaultParagraphFont"/>
    <w:uiPriority w:val="99"/>
    <w:unhideWhenUsed/>
    <w:rsid w:val="00B528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0D4E"/>
    <w:rPr>
      <w:rFonts w:cs="Times New Roman"/>
      <w:sz w:val="24"/>
      <w:szCs w:val="24"/>
    </w:rPr>
  </w:style>
  <w:style w:type="paragraph" w:customStyle="1" w:styleId="BodyNum">
    <w:name w:val="BodyNum"/>
    <w:aliases w:val="b1"/>
    <w:basedOn w:val="OPCParaBase"/>
    <w:rsid w:val="001763A6"/>
    <w:pPr>
      <w:numPr>
        <w:numId w:val="14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1763A6"/>
    <w:pPr>
      <w:numPr>
        <w:ilvl w:val="1"/>
        <w:numId w:val="14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1763A6"/>
    <w:pPr>
      <w:numPr>
        <w:numId w:val="14"/>
      </w:numPr>
    </w:pPr>
  </w:style>
  <w:style w:type="paragraph" w:customStyle="1" w:styleId="Head1">
    <w:name w:val="Head 1"/>
    <w:aliases w:val="1"/>
    <w:basedOn w:val="OPCParaBase"/>
    <w:next w:val="BodyNum"/>
    <w:rsid w:val="001763A6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1763A6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1763A6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styleId="Revision">
    <w:name w:val="Revision"/>
    <w:hidden/>
    <w:uiPriority w:val="99"/>
    <w:semiHidden/>
    <w:rsid w:val="0051374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7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2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5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490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245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5678767-D645-4CBD-9E1A-6379356DFE4A" xsi:nil="true"/>
    <pdms_SecurityClassification xmlns="75678767-D645-4CBD-9E1A-6379356DFE4A" xsi:nil="true"/>
    <pdms_Reason xmlns="75678767-D645-4CBD-9E1A-6379356DFE4A" xsi:nil="true"/>
    <pdms_AttachedBy xmlns="75678767-D645-4CBD-9E1A-6379356DFE4A" xsi:nil="true"/>
    <pdms_DocumentType xmlns="75678767-D645-4CBD-9E1A-6379356DF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6636880B58F56245B3F76F1F15FF49D3" ma:contentTypeVersion="" ma:contentTypeDescription="PDMS Documentation Content Type" ma:contentTypeScope="" ma:versionID="e7e3ad4be74c3afe5c2a713fab4977da">
  <xsd:schema xmlns:xsd="http://www.w3.org/2001/XMLSchema" xmlns:xs="http://www.w3.org/2001/XMLSchema" xmlns:p="http://schemas.microsoft.com/office/2006/metadata/properties" xmlns:ns2="75678767-D645-4CBD-9E1A-6379356DFE4A" targetNamespace="http://schemas.microsoft.com/office/2006/metadata/properties" ma:root="true" ma:fieldsID="f4184eddb9a8997d5d860def7cee8a4e" ns2:_="">
    <xsd:import namespace="75678767-D645-4CBD-9E1A-6379356DFE4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78767-D645-4CBD-9E1A-6379356DFE4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D4F36-9DF9-4F24-AB60-59F2B7F01A4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75678767-D645-4CBD-9E1A-6379356DFE4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C2D959-DD85-4707-A81B-09F8A1FAC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78767-D645-4CBD-9E1A-6379356DF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F0C55-756D-4712-997D-9009568E45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65458A-376F-49EE-9F9B-902523D4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1068</Words>
  <Characters>6090</Characters>
  <Application>Microsoft Office Word</Application>
  <DocSecurity>0</DocSecurity>
  <PresentationFormat/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2016-09-08T06:22:00Z</cp:lastPrinted>
  <dcterms:created xsi:type="dcterms:W3CDTF">2018-08-24T05:15:00Z</dcterms:created>
  <dcterms:modified xsi:type="dcterms:W3CDTF">2018-08-24T05:25:00Z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Legislative Instruments (Deferral of Sunsetting—Child Care Benefit Instruments) Certificate 2016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OPC62241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Legislation Act 2003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14 September 2016</vt:lpwstr>
  </property>
  <property fmtid="{D5CDD505-2E9C-101B-9397-08002B2CF9AE}" pid="20" name="ContentTypeId">
    <vt:lpwstr>0x010100266966F133664895A6EE3632470D45F501006636880B58F56245B3F76F1F15FF49D3</vt:lpwstr>
  </property>
</Properties>
</file>