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3000E" w14:textId="77777777" w:rsidR="00414BC3" w:rsidRPr="001B1D7C" w:rsidRDefault="00414BC3" w:rsidP="00A94F2A">
      <w:pPr>
        <w:pStyle w:val="CoverTitle"/>
        <w:spacing w:after="600"/>
        <w:jc w:val="center"/>
      </w:pPr>
      <w:bookmarkStart w:id="0" w:name="_GoBack"/>
      <w:bookmarkEnd w:id="0"/>
      <w:r w:rsidRPr="001B1D7C">
        <w:t>Explanatory Statement</w:t>
      </w:r>
    </w:p>
    <w:p w14:paraId="1CB81A28" w14:textId="727C1A1E" w:rsidR="006776BD" w:rsidRDefault="00396BCD" w:rsidP="00C677B9">
      <w:pPr>
        <w:pStyle w:val="CoverTitle"/>
        <w:spacing w:after="120"/>
        <w:jc w:val="center"/>
        <w:rPr>
          <w:i/>
          <w:sz w:val="36"/>
          <w:szCs w:val="36"/>
        </w:rPr>
      </w:pPr>
      <w:r w:rsidRPr="001B1D7C">
        <w:rPr>
          <w:sz w:val="36"/>
          <w:szCs w:val="36"/>
        </w:rPr>
        <w:t xml:space="preserve">Accounting Standard </w:t>
      </w:r>
      <w:r w:rsidR="005F4451" w:rsidRPr="001B1D7C">
        <w:rPr>
          <w:sz w:val="36"/>
          <w:szCs w:val="36"/>
        </w:rPr>
        <w:t>AASB</w:t>
      </w:r>
      <w:r w:rsidR="00F913AF">
        <w:rPr>
          <w:sz w:val="36"/>
          <w:szCs w:val="36"/>
        </w:rPr>
        <w:t> </w:t>
      </w:r>
      <w:r w:rsidR="00C61FC9" w:rsidRPr="001B1D7C">
        <w:rPr>
          <w:sz w:val="36"/>
          <w:szCs w:val="36"/>
        </w:rPr>
        <w:t>201</w:t>
      </w:r>
      <w:r w:rsidR="007A218F">
        <w:rPr>
          <w:sz w:val="36"/>
          <w:szCs w:val="36"/>
        </w:rPr>
        <w:t>8</w:t>
      </w:r>
      <w:r w:rsidR="00C61FC9" w:rsidRPr="00314DC3">
        <w:rPr>
          <w:sz w:val="36"/>
          <w:szCs w:val="36"/>
        </w:rPr>
        <w:t>-</w:t>
      </w:r>
      <w:r w:rsidR="009B077A">
        <w:rPr>
          <w:sz w:val="36"/>
          <w:szCs w:val="36"/>
        </w:rPr>
        <w:t>3</w:t>
      </w:r>
      <w:r w:rsidR="00347521" w:rsidRPr="00314DC3">
        <w:rPr>
          <w:sz w:val="36"/>
          <w:szCs w:val="36"/>
        </w:rPr>
        <w:br/>
      </w:r>
      <w:r w:rsidR="00C14F83" w:rsidRPr="00C14F83">
        <w:rPr>
          <w:i/>
          <w:sz w:val="36"/>
          <w:szCs w:val="36"/>
        </w:rPr>
        <w:t xml:space="preserve">Amendments to Australian Accounting Standards – </w:t>
      </w:r>
      <w:r w:rsidR="00C677B9">
        <w:rPr>
          <w:i/>
          <w:sz w:val="36"/>
          <w:szCs w:val="36"/>
        </w:rPr>
        <w:br/>
      </w:r>
      <w:r w:rsidR="00C14F83" w:rsidRPr="00C14F83">
        <w:rPr>
          <w:i/>
          <w:sz w:val="36"/>
          <w:szCs w:val="36"/>
        </w:rPr>
        <w:t>Reduced Disclosure Requirements</w:t>
      </w:r>
    </w:p>
    <w:p w14:paraId="799CD214" w14:textId="77777777" w:rsidR="00C14F83" w:rsidRPr="009F3698" w:rsidRDefault="00C14F83" w:rsidP="009F3698">
      <w:pPr>
        <w:pStyle w:val="CoverTitle"/>
        <w:spacing w:after="120"/>
        <w:jc w:val="center"/>
        <w:rPr>
          <w:i/>
          <w:sz w:val="36"/>
          <w:szCs w:val="36"/>
        </w:rPr>
      </w:pPr>
    </w:p>
    <w:p w14:paraId="404A1F6F" w14:textId="77777777" w:rsidR="00D36B1E" w:rsidRPr="001B1D7C" w:rsidRDefault="00D36B1E" w:rsidP="00D36B1E">
      <w:pPr>
        <w:pStyle w:val="CoverSubtitle"/>
        <w:spacing w:after="3120"/>
        <w:rPr>
          <w:sz w:val="32"/>
          <w:szCs w:val="32"/>
        </w:rPr>
      </w:pPr>
    </w:p>
    <w:p w14:paraId="76A4C860" w14:textId="7B0B98F8" w:rsidR="00D36B1E" w:rsidRPr="001B1D7C" w:rsidRDefault="002D3C2A" w:rsidP="00D36B1E">
      <w:pPr>
        <w:pStyle w:val="CoverDate"/>
        <w:tabs>
          <w:tab w:val="left" w:pos="3794"/>
          <w:tab w:val="left" w:pos="6232"/>
        </w:tabs>
        <w:spacing w:before="840"/>
        <w:jc w:val="center"/>
        <w:rPr>
          <w:b/>
          <w:sz w:val="28"/>
          <w:szCs w:val="28"/>
        </w:rPr>
      </w:pPr>
      <w:r>
        <w:rPr>
          <w:b/>
          <w:sz w:val="28"/>
          <w:szCs w:val="28"/>
        </w:rPr>
        <w:t>August</w:t>
      </w:r>
      <w:r w:rsidR="007A218F">
        <w:rPr>
          <w:b/>
          <w:sz w:val="28"/>
          <w:szCs w:val="28"/>
        </w:rPr>
        <w:t xml:space="preserve"> 2018</w:t>
      </w:r>
    </w:p>
    <w:p w14:paraId="199CBD61" w14:textId="77777777" w:rsidR="00414BC3" w:rsidRPr="00314DC3" w:rsidRDefault="008E5AD8">
      <w:pPr>
        <w:sectPr w:rsidR="00414BC3" w:rsidRPr="00314DC3" w:rsidSect="00B93CE4">
          <w:pgSz w:w="11907" w:h="16840"/>
          <w:pgMar w:top="1134" w:right="1134" w:bottom="1134" w:left="1134" w:header="720" w:footer="720" w:gutter="0"/>
          <w:cols w:space="720"/>
        </w:sectPr>
      </w:pPr>
      <w:r>
        <w:rPr>
          <w:noProof/>
        </w:rPr>
        <w:object w:dxaOrig="1440" w:dyaOrig="1440" w14:anchorId="4520E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1026" DrawAspect="Content" ObjectID="_1595674253" r:id="rId9"/>
        </w:object>
      </w:r>
    </w:p>
    <w:p w14:paraId="2D19E39E" w14:textId="77777777" w:rsidR="00414BC3" w:rsidRPr="00314DC3" w:rsidRDefault="00414BC3">
      <w:pPr>
        <w:pStyle w:val="Heading1"/>
      </w:pPr>
      <w:r w:rsidRPr="00314DC3">
        <w:lastRenderedPageBreak/>
        <w:t>EXPLANATORY STATEMENT</w:t>
      </w:r>
    </w:p>
    <w:p w14:paraId="553DF2C6" w14:textId="6E420E4C" w:rsidR="00FD4C0C" w:rsidRPr="001B1D7C" w:rsidRDefault="006B1B4A" w:rsidP="00FD4C0C">
      <w:pPr>
        <w:pStyle w:val="Heading2"/>
      </w:pPr>
      <w:r w:rsidRPr="00314DC3">
        <w:t>Standard</w:t>
      </w:r>
      <w:r w:rsidR="00465EBE">
        <w:t>s</w:t>
      </w:r>
      <w:r w:rsidRPr="00314DC3">
        <w:t xml:space="preserve"> Amended by</w:t>
      </w:r>
      <w:r w:rsidR="00FD4C0C" w:rsidRPr="001B1D7C">
        <w:t xml:space="preserve"> AASB</w:t>
      </w:r>
      <w:r w:rsidR="00F913AF">
        <w:t> </w:t>
      </w:r>
      <w:r w:rsidR="00C068D8" w:rsidRPr="001B1D7C">
        <w:t>201</w:t>
      </w:r>
      <w:r w:rsidR="007A218F">
        <w:t>8</w:t>
      </w:r>
      <w:r w:rsidR="00C068D8" w:rsidRPr="001B1D7C">
        <w:t>-</w:t>
      </w:r>
      <w:r w:rsidR="009B077A">
        <w:t>3</w:t>
      </w:r>
    </w:p>
    <w:p w14:paraId="147EF4FD" w14:textId="0CD159B7" w:rsidR="00C14F83" w:rsidRDefault="007A218F" w:rsidP="007A218F">
      <w:pPr>
        <w:pStyle w:val="NoNumPlain1"/>
      </w:pPr>
      <w:r>
        <w:t xml:space="preserve">This Standard makes amendments to </w:t>
      </w:r>
      <w:r w:rsidR="00C14F83" w:rsidRPr="00C14F83">
        <w:t xml:space="preserve">AASB 16 </w:t>
      </w:r>
      <w:r w:rsidR="00C14F83" w:rsidRPr="0088193A">
        <w:rPr>
          <w:i/>
        </w:rPr>
        <w:t>Leases</w:t>
      </w:r>
      <w:r w:rsidR="00C14F83" w:rsidRPr="00C14F83">
        <w:t xml:space="preserve"> (February 2016) and AASB 1058 </w:t>
      </w:r>
      <w:r w:rsidR="005040BC">
        <w:rPr>
          <w:i/>
        </w:rPr>
        <w:t>Income of Not-for-P</w:t>
      </w:r>
      <w:r w:rsidR="00C14F83" w:rsidRPr="0088193A">
        <w:rPr>
          <w:i/>
        </w:rPr>
        <w:t>rofit Entities</w:t>
      </w:r>
      <w:r w:rsidR="00C14F83" w:rsidRPr="00C14F83">
        <w:t xml:space="preserve"> (December 2016).</w:t>
      </w:r>
    </w:p>
    <w:p w14:paraId="3BCC0D9C" w14:textId="77777777" w:rsidR="00C14F83" w:rsidRDefault="00C14F83" w:rsidP="00C14F83">
      <w:pPr>
        <w:pStyle w:val="Heading3"/>
        <w:spacing w:line="200" w:lineRule="exact"/>
        <w:rPr>
          <w:rFonts w:cs="Times New Roman"/>
          <w:b w:val="0"/>
          <w:bCs w:val="0"/>
          <w:iCs w:val="0"/>
          <w:sz w:val="20"/>
          <w:szCs w:val="20"/>
        </w:rPr>
      </w:pPr>
      <w:r w:rsidRPr="00C14F83">
        <w:rPr>
          <w:rFonts w:cs="Times New Roman"/>
          <w:b w:val="0"/>
          <w:bCs w:val="0"/>
          <w:iCs w:val="0"/>
          <w:sz w:val="20"/>
          <w:szCs w:val="20"/>
        </w:rPr>
        <w:t>These amendments establish Reduced Disclosure Requirements for entities preparing general purpose financial statements under Australian Accounting Standards – Reduced Disclosure Requirements.</w:t>
      </w:r>
    </w:p>
    <w:p w14:paraId="68B1CB72" w14:textId="1E32EBCC" w:rsidR="00ED4F33" w:rsidRPr="001B1D7C" w:rsidRDefault="00A94F2A" w:rsidP="00A94F2A">
      <w:pPr>
        <w:pStyle w:val="Heading3"/>
      </w:pPr>
      <w:r w:rsidRPr="001B1D7C">
        <w:t>Power to Make Amendments</w:t>
      </w:r>
      <w:r w:rsidR="007676C0" w:rsidRPr="001B1D7C">
        <w:t xml:space="preserve"> </w:t>
      </w:r>
    </w:p>
    <w:p w14:paraId="07D6B8BF" w14:textId="77777777" w:rsidR="00ED4F33" w:rsidRPr="001B1D7C" w:rsidRDefault="002A0EA5" w:rsidP="00ED4F33">
      <w:pPr>
        <w:pStyle w:val="NoNumPlain1"/>
      </w:pPr>
      <w:r>
        <w:t>Under subsection </w:t>
      </w:r>
      <w:r w:rsidR="00ED4F33" w:rsidRPr="001B1D7C">
        <w:t xml:space="preserve">33(3) of the </w:t>
      </w:r>
      <w:r w:rsidR="00ED4F33" w:rsidRPr="001B1D7C">
        <w:rPr>
          <w:i/>
        </w:rPr>
        <w:t>Acts Interpretation Act 1901</w:t>
      </w:r>
      <w:r w:rsidR="00ED4F33" w:rsidRPr="001B1D7C">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the AASB has the power to amend the Accounting Standards that are made by the AASB as legislative instruments under the </w:t>
      </w:r>
      <w:r w:rsidR="00ED4F33" w:rsidRPr="001B1D7C">
        <w:rPr>
          <w:i/>
        </w:rPr>
        <w:t>Corporations Act 2001</w:t>
      </w:r>
      <w:r w:rsidR="00ED4F33" w:rsidRPr="001B1D7C">
        <w:t>.</w:t>
      </w:r>
    </w:p>
    <w:p w14:paraId="537A3EA5" w14:textId="55B14324" w:rsidR="00FD4C0C" w:rsidRPr="00127350" w:rsidRDefault="00FD4C0C" w:rsidP="00F73663">
      <w:pPr>
        <w:pStyle w:val="Heading2"/>
      </w:pPr>
      <w:r w:rsidRPr="00127350">
        <w:t>Main Features of AASB</w:t>
      </w:r>
      <w:r w:rsidR="00375119">
        <w:t> </w:t>
      </w:r>
      <w:r w:rsidR="00C068D8" w:rsidRPr="00127350">
        <w:t>201</w:t>
      </w:r>
      <w:r w:rsidR="007A218F">
        <w:t>8</w:t>
      </w:r>
      <w:r w:rsidR="00C068D8" w:rsidRPr="00127350">
        <w:t>-</w:t>
      </w:r>
      <w:r w:rsidR="009B077A">
        <w:t>3</w:t>
      </w:r>
    </w:p>
    <w:p w14:paraId="13C20FD1" w14:textId="77777777" w:rsidR="00ED4F33" w:rsidRPr="001B1D7C" w:rsidRDefault="00ED4F33" w:rsidP="00ED4F33">
      <w:pPr>
        <w:pStyle w:val="Heading3"/>
      </w:pPr>
      <w:r w:rsidRPr="001B1D7C">
        <w:t>Main Requirements</w:t>
      </w:r>
    </w:p>
    <w:p w14:paraId="02BB9204" w14:textId="502457FB" w:rsidR="00C14F83" w:rsidRDefault="00C14F83" w:rsidP="00C14F83">
      <w:pPr>
        <w:pStyle w:val="Heading3"/>
        <w:spacing w:line="200" w:lineRule="exact"/>
        <w:rPr>
          <w:rFonts w:cs="Times New Roman"/>
          <w:b w:val="0"/>
          <w:bCs w:val="0"/>
          <w:iCs w:val="0"/>
          <w:sz w:val="20"/>
          <w:szCs w:val="20"/>
        </w:rPr>
      </w:pPr>
      <w:r w:rsidRPr="00C14F83">
        <w:rPr>
          <w:rFonts w:cs="Times New Roman"/>
          <w:b w:val="0"/>
          <w:bCs w:val="0"/>
          <w:iCs w:val="0"/>
          <w:sz w:val="20"/>
          <w:szCs w:val="20"/>
        </w:rPr>
        <w:t xml:space="preserve">AASB 1053 </w:t>
      </w:r>
      <w:r w:rsidRPr="007A3EE4">
        <w:rPr>
          <w:rFonts w:cs="Times New Roman"/>
          <w:b w:val="0"/>
          <w:bCs w:val="0"/>
          <w:i/>
          <w:iCs w:val="0"/>
          <w:sz w:val="20"/>
          <w:szCs w:val="20"/>
        </w:rPr>
        <w:t>Application of Tiers of Australian Accounting Standards</w:t>
      </w:r>
      <w:r w:rsidRPr="00C14F83">
        <w:rPr>
          <w:rFonts w:cs="Times New Roman"/>
          <w:b w:val="0"/>
          <w:bCs w:val="0"/>
          <w:iCs w:val="0"/>
          <w:sz w:val="20"/>
          <w:szCs w:val="20"/>
        </w:rPr>
        <w:t xml:space="preserve"> establishes a differential reporting framework consisting of two tiers of reporting requirements for preparing general purpose financial statements. This Standard makes amendments to AASB 16 and AASB 1058 to establish reduced disclosure requirements for entities preparing general purpose financial statements under Australian Accounting Standards – Reduce</w:t>
      </w:r>
      <w:r w:rsidR="007A3EE4">
        <w:rPr>
          <w:rFonts w:cs="Times New Roman"/>
          <w:b w:val="0"/>
          <w:bCs w:val="0"/>
          <w:iCs w:val="0"/>
          <w:sz w:val="20"/>
          <w:szCs w:val="20"/>
        </w:rPr>
        <w:t>d Disclosure Requirements (Tier </w:t>
      </w:r>
      <w:r w:rsidRPr="00C14F83">
        <w:rPr>
          <w:rFonts w:cs="Times New Roman"/>
          <w:b w:val="0"/>
          <w:bCs w:val="0"/>
          <w:iCs w:val="0"/>
          <w:sz w:val="20"/>
          <w:szCs w:val="20"/>
        </w:rPr>
        <w:t>2). Tier 2 requirements comprise the recognition and measurement requirements of Tier 1 (Australian Accounting Standards) but substantially reduced disclosure requirements in comparison with Tier 1.</w:t>
      </w:r>
    </w:p>
    <w:p w14:paraId="2DC32F77" w14:textId="70DD65FD" w:rsidR="00FD4C0C" w:rsidRPr="001B1D7C" w:rsidRDefault="00FD4C0C" w:rsidP="006B1B4A">
      <w:pPr>
        <w:pStyle w:val="Heading3"/>
      </w:pPr>
      <w:r w:rsidRPr="001B1D7C">
        <w:t>Application Date</w:t>
      </w:r>
    </w:p>
    <w:p w14:paraId="3400B303" w14:textId="48CEB3DF" w:rsidR="00BE66D4" w:rsidRDefault="005F1173" w:rsidP="00A92FFA">
      <w:pPr>
        <w:pStyle w:val="NoNumPlain1"/>
      </w:pPr>
      <w:r w:rsidRPr="00127350">
        <w:t>AASB</w:t>
      </w:r>
      <w:r w:rsidR="00F913AF">
        <w:t> </w:t>
      </w:r>
      <w:r w:rsidR="00C068D8" w:rsidRPr="00127350">
        <w:t>201</w:t>
      </w:r>
      <w:r w:rsidR="007A218F">
        <w:t>8</w:t>
      </w:r>
      <w:r w:rsidR="00C068D8" w:rsidRPr="00127350">
        <w:t>-</w:t>
      </w:r>
      <w:r w:rsidR="009B077A">
        <w:t>3</w:t>
      </w:r>
      <w:r w:rsidR="006D6B35" w:rsidRPr="00127350">
        <w:t xml:space="preserve"> </w:t>
      </w:r>
      <w:r w:rsidR="00294D8C">
        <w:t>applies to</w:t>
      </w:r>
      <w:r w:rsidR="001D3B0B" w:rsidRPr="000F1CD0">
        <w:t xml:space="preserve"> annual </w:t>
      </w:r>
      <w:r w:rsidR="00A638C0">
        <w:t xml:space="preserve">reporting </w:t>
      </w:r>
      <w:r w:rsidR="001D3B0B" w:rsidRPr="000F1CD0">
        <w:t>periods beginning on or after 1 January 201</w:t>
      </w:r>
      <w:r w:rsidR="00294D8C">
        <w:t>9. Earlier application is permitted</w:t>
      </w:r>
      <w:r w:rsidR="001D3B0B" w:rsidRPr="000F1CD0">
        <w:t>.</w:t>
      </w:r>
    </w:p>
    <w:p w14:paraId="49D912FC" w14:textId="77777777" w:rsidR="00ED4F33" w:rsidRPr="00127350" w:rsidRDefault="007676C0" w:rsidP="007676C0">
      <w:pPr>
        <w:pStyle w:val="Heading3"/>
      </w:pPr>
      <w:r w:rsidRPr="00127350">
        <w:t>References to Other AASB Standards</w:t>
      </w:r>
    </w:p>
    <w:p w14:paraId="27BA1D33" w14:textId="4A15E45A" w:rsidR="00ED4F33" w:rsidRPr="00127350" w:rsidRDefault="006D4E28" w:rsidP="00ED4F33">
      <w:pPr>
        <w:pStyle w:val="NoNumPlain1"/>
      </w:pPr>
      <w:r>
        <w:t>References in this</w:t>
      </w:r>
      <w:r w:rsidR="00ED4F33" w:rsidRPr="00127350">
        <w:t xml:space="preserve"> Standard to the titles of other AASB Standards that are legislative instruments are to be construed as </w:t>
      </w:r>
      <w:r w:rsidR="00ED4F33" w:rsidRPr="00314DC3">
        <w:t>references to those other Standards as originally made and as amended from time to time and incorporate provisions of those Standards as in force from time to time.</w:t>
      </w:r>
    </w:p>
    <w:p w14:paraId="29FEE43A" w14:textId="30FD7705" w:rsidR="00EA0A87" w:rsidRPr="00314DC3" w:rsidRDefault="00EA0A87" w:rsidP="00EA0A87">
      <w:pPr>
        <w:pStyle w:val="Heading2"/>
      </w:pPr>
      <w:r w:rsidRPr="00314DC3">
        <w:t>C</w:t>
      </w:r>
      <w:r w:rsidR="00465EBE">
        <w:t>on</w:t>
      </w:r>
      <w:r w:rsidR="009F3698">
        <w:t>sultation Prior to Issuing this</w:t>
      </w:r>
      <w:r w:rsidRPr="00314DC3">
        <w:t xml:space="preserve"> Standard</w:t>
      </w:r>
    </w:p>
    <w:p w14:paraId="0B708184" w14:textId="27009D20" w:rsidR="005C025A" w:rsidRDefault="007A3EE4" w:rsidP="00115A16">
      <w:pPr>
        <w:pStyle w:val="NoNumPlain1"/>
      </w:pPr>
      <w:r>
        <w:t>The Board</w:t>
      </w:r>
      <w:r w:rsidR="003600E3" w:rsidRPr="003600E3">
        <w:t xml:space="preserve"> issued </w:t>
      </w:r>
      <w:r w:rsidR="00C06D14" w:rsidRPr="00C06D14">
        <w:t xml:space="preserve">Exposure Draft ED 284 </w:t>
      </w:r>
      <w:r w:rsidR="00C06D14" w:rsidRPr="005040BC">
        <w:rPr>
          <w:i/>
        </w:rPr>
        <w:t>Recent Standards – Reduced Disclosure Requirements</w:t>
      </w:r>
      <w:r w:rsidR="00C06D14" w:rsidRPr="00C06D14">
        <w:t xml:space="preserve"> in December 2017</w:t>
      </w:r>
      <w:r w:rsidR="00C06D14">
        <w:t xml:space="preserve"> </w:t>
      </w:r>
      <w:r w:rsidR="003600E3">
        <w:t xml:space="preserve">for comment by </w:t>
      </w:r>
      <w:r w:rsidR="00C06D14">
        <w:t>31 March 2018</w:t>
      </w:r>
      <w:r w:rsidR="003600E3">
        <w:t xml:space="preserve">. </w:t>
      </w:r>
      <w:r w:rsidR="00C06D14" w:rsidRPr="00C06D14">
        <w:t xml:space="preserve">ED 284 set out the disclosures in </w:t>
      </w:r>
      <w:r w:rsidR="005C025A">
        <w:rPr>
          <w:szCs w:val="19"/>
        </w:rPr>
        <w:t xml:space="preserve">AASB 16 </w:t>
      </w:r>
      <w:r w:rsidR="005C025A" w:rsidRPr="00887FEC">
        <w:rPr>
          <w:i/>
          <w:szCs w:val="19"/>
        </w:rPr>
        <w:t>Leases</w:t>
      </w:r>
      <w:r w:rsidR="005C025A">
        <w:rPr>
          <w:szCs w:val="19"/>
        </w:rPr>
        <w:t xml:space="preserve">, AASB 1058 </w:t>
      </w:r>
      <w:r w:rsidR="005C025A">
        <w:rPr>
          <w:i/>
        </w:rPr>
        <w:t xml:space="preserve">Income of </w:t>
      </w:r>
      <w:r w:rsidR="005C025A" w:rsidRPr="004A3747">
        <w:rPr>
          <w:i/>
        </w:rPr>
        <w:t>Not-for-Profit</w:t>
      </w:r>
      <w:r w:rsidR="005C025A">
        <w:rPr>
          <w:i/>
        </w:rPr>
        <w:t xml:space="preserve"> Entities</w:t>
      </w:r>
      <w:r w:rsidR="005C025A">
        <w:rPr>
          <w:szCs w:val="19"/>
        </w:rPr>
        <w:t xml:space="preserve"> and AASB 1059 </w:t>
      </w:r>
      <w:r w:rsidR="005C025A" w:rsidRPr="00D73DA3">
        <w:rPr>
          <w:i/>
          <w:szCs w:val="19"/>
        </w:rPr>
        <w:t>Service Concession Arrangements: Grantors</w:t>
      </w:r>
      <w:r w:rsidR="005C025A">
        <w:t xml:space="preserve"> </w:t>
      </w:r>
      <w:r w:rsidR="005040BC">
        <w:t>from which the Board</w:t>
      </w:r>
      <w:r w:rsidR="00C06D14" w:rsidRPr="00C06D14">
        <w:t xml:space="preserve"> proposed entities applying Tier 2 reportin</w:t>
      </w:r>
      <w:r w:rsidR="00C06D14">
        <w:t xml:space="preserve">g requirements should be exempt. </w:t>
      </w:r>
    </w:p>
    <w:p w14:paraId="1011F8E8" w14:textId="653F45FD" w:rsidR="005C025A" w:rsidRDefault="007A3EE4" w:rsidP="00C677B9">
      <w:pPr>
        <w:pStyle w:val="NoNumPlain1"/>
      </w:pPr>
      <w:r>
        <w:t>The Board developed</w:t>
      </w:r>
      <w:r w:rsidR="005C025A">
        <w:t xml:space="preserve"> the proposals based on </w:t>
      </w:r>
      <w:r w:rsidR="005C025A" w:rsidRPr="00FF2DF2">
        <w:t>the curren</w:t>
      </w:r>
      <w:r>
        <w:t xml:space="preserve">t RDR decision-making framework, </w:t>
      </w:r>
      <w:r w:rsidR="005C025A">
        <w:t>which specifies the following principles are applied in determining disclosures under Tier 2:</w:t>
      </w:r>
    </w:p>
    <w:p w14:paraId="1C868F9C" w14:textId="69809365" w:rsidR="005C025A" w:rsidRDefault="005C025A" w:rsidP="00C677B9">
      <w:pPr>
        <w:pStyle w:val="NumPlain2"/>
        <w:numPr>
          <w:ilvl w:val="1"/>
          <w:numId w:val="18"/>
        </w:numPr>
        <w:tabs>
          <w:tab w:val="clear" w:pos="1021"/>
          <w:tab w:val="num" w:pos="426"/>
        </w:tabs>
        <w:ind w:left="397" w:hanging="397"/>
        <w:jc w:val="both"/>
      </w:pPr>
      <w:r>
        <w:t xml:space="preserve">drawing directly on the </w:t>
      </w:r>
      <w:r w:rsidRPr="00887FEC">
        <w:rPr>
          <w:i/>
        </w:rPr>
        <w:t>IFRS for SMEs</w:t>
      </w:r>
      <w:r>
        <w:t xml:space="preserve"> when Tier 2 recognition and measurement requirements are the same </w:t>
      </w:r>
      <w:r w:rsidR="00C677B9">
        <w:t xml:space="preserve">as </w:t>
      </w:r>
      <w:r>
        <w:t xml:space="preserve">those under the </w:t>
      </w:r>
      <w:r w:rsidRPr="00043291">
        <w:rPr>
          <w:i/>
        </w:rPr>
        <w:t>IFRS for SMEs</w:t>
      </w:r>
      <w:r w:rsidRPr="00043291">
        <w:t xml:space="preserve">; </w:t>
      </w:r>
      <w:r>
        <w:t>and</w:t>
      </w:r>
    </w:p>
    <w:p w14:paraId="71401768" w14:textId="58EDA7C8" w:rsidR="005C025A" w:rsidRPr="00043291" w:rsidRDefault="005C025A" w:rsidP="00C677B9">
      <w:pPr>
        <w:pStyle w:val="NumPlain2"/>
        <w:numPr>
          <w:ilvl w:val="1"/>
          <w:numId w:val="18"/>
        </w:numPr>
        <w:tabs>
          <w:tab w:val="clear" w:pos="1021"/>
        </w:tabs>
        <w:ind w:left="397" w:hanging="397"/>
        <w:jc w:val="both"/>
        <w:rPr>
          <w:i/>
        </w:rPr>
      </w:pPr>
      <w:proofErr w:type="gramStart"/>
      <w:r>
        <w:t>using</w:t>
      </w:r>
      <w:proofErr w:type="gramEnd"/>
      <w:r>
        <w:t xml:space="preserve"> the ‘user need’ and ‘cost-benefit’ principles applied by the IASB in developing its </w:t>
      </w:r>
      <w:r w:rsidRPr="00043291">
        <w:rPr>
          <w:i/>
        </w:rPr>
        <w:t>IFRS for SMEs</w:t>
      </w:r>
      <w:r w:rsidR="007A3EE4">
        <w:t xml:space="preserve"> when Tier </w:t>
      </w:r>
      <w:r>
        <w:t>2 recognition and measurement requirements are not the</w:t>
      </w:r>
      <w:r w:rsidR="00C677B9">
        <w:t xml:space="preserve"> same as those available under the </w:t>
      </w:r>
      <w:r w:rsidR="00C677B9">
        <w:rPr>
          <w:i/>
        </w:rPr>
        <w:t>IFRS</w:t>
      </w:r>
      <w:r w:rsidRPr="00043291">
        <w:rPr>
          <w:i/>
        </w:rPr>
        <w:t xml:space="preserve"> for SMEs</w:t>
      </w:r>
      <w:r>
        <w:t>.</w:t>
      </w:r>
    </w:p>
    <w:p w14:paraId="6DA91D1F" w14:textId="52E4EF17" w:rsidR="005040BC" w:rsidRDefault="007A3EE4" w:rsidP="00C677B9">
      <w:pPr>
        <w:pStyle w:val="NoNumPlain1"/>
        <w:rPr>
          <w:szCs w:val="19"/>
        </w:rPr>
      </w:pPr>
      <w:r>
        <w:rPr>
          <w:szCs w:val="19"/>
        </w:rPr>
        <w:t>The Board received five submissions on ED 284. The</w:t>
      </w:r>
      <w:r w:rsidRPr="005E275A">
        <w:rPr>
          <w:szCs w:val="19"/>
        </w:rPr>
        <w:t xml:space="preserve"> respondents </w:t>
      </w:r>
      <w:r>
        <w:rPr>
          <w:szCs w:val="19"/>
        </w:rPr>
        <w:t xml:space="preserve">generally agreed </w:t>
      </w:r>
      <w:r w:rsidRPr="005E275A">
        <w:rPr>
          <w:szCs w:val="19"/>
        </w:rPr>
        <w:t>that the Board had appropriately applied the current</w:t>
      </w:r>
      <w:r>
        <w:rPr>
          <w:szCs w:val="19"/>
        </w:rPr>
        <w:t xml:space="preserve"> RDR decision-making framework and </w:t>
      </w:r>
      <w:r w:rsidRPr="005E275A">
        <w:rPr>
          <w:szCs w:val="19"/>
        </w:rPr>
        <w:t xml:space="preserve">expressed support for </w:t>
      </w:r>
      <w:r>
        <w:rPr>
          <w:szCs w:val="19"/>
        </w:rPr>
        <w:t xml:space="preserve">the proposed </w:t>
      </w:r>
      <w:r w:rsidRPr="005E275A">
        <w:rPr>
          <w:szCs w:val="19"/>
        </w:rPr>
        <w:t xml:space="preserve">RDR concessions for AASB 16 </w:t>
      </w:r>
      <w:r w:rsidR="00C677B9">
        <w:rPr>
          <w:szCs w:val="19"/>
        </w:rPr>
        <w:t>and AASB 1058. T</w:t>
      </w:r>
      <w:r>
        <w:rPr>
          <w:szCs w:val="19"/>
        </w:rPr>
        <w:t xml:space="preserve">he Board amended some of the proposed disclosure </w:t>
      </w:r>
      <w:r w:rsidR="008D69BC">
        <w:rPr>
          <w:szCs w:val="19"/>
        </w:rPr>
        <w:t xml:space="preserve">concessions </w:t>
      </w:r>
      <w:r w:rsidR="00C677B9">
        <w:rPr>
          <w:szCs w:val="19"/>
        </w:rPr>
        <w:t>in response to</w:t>
      </w:r>
      <w:r>
        <w:rPr>
          <w:szCs w:val="19"/>
        </w:rPr>
        <w:t xml:space="preserve"> the submissions received. </w:t>
      </w:r>
      <w:r w:rsidR="005C025A" w:rsidRPr="00D73DA3">
        <w:rPr>
          <w:szCs w:val="19"/>
        </w:rPr>
        <w:t xml:space="preserve">The Board </w:t>
      </w:r>
      <w:r w:rsidR="005C025A">
        <w:rPr>
          <w:szCs w:val="19"/>
        </w:rPr>
        <w:t>concluded</w:t>
      </w:r>
      <w:r w:rsidR="005C025A" w:rsidRPr="00D73DA3">
        <w:rPr>
          <w:szCs w:val="19"/>
        </w:rPr>
        <w:t xml:space="preserve"> that reduced disclo</w:t>
      </w:r>
      <w:r w:rsidR="005C025A">
        <w:rPr>
          <w:szCs w:val="19"/>
        </w:rPr>
        <w:t xml:space="preserve">sure requirements were not required for AASB 1059, as had been proposed in ED 284. This approach was supported by </w:t>
      </w:r>
      <w:r>
        <w:rPr>
          <w:szCs w:val="19"/>
        </w:rPr>
        <w:t xml:space="preserve">most </w:t>
      </w:r>
      <w:r w:rsidR="005C025A">
        <w:rPr>
          <w:szCs w:val="19"/>
        </w:rPr>
        <w:t>respondents.</w:t>
      </w:r>
    </w:p>
    <w:p w14:paraId="6ABDCEDA" w14:textId="13835115" w:rsidR="00B62F36" w:rsidRDefault="00B62F36" w:rsidP="00B62F36">
      <w:pPr>
        <w:pStyle w:val="NoNumPlain1"/>
      </w:pPr>
      <w:r w:rsidRPr="00B62F36">
        <w:t>A Regulation Impact Statement (RIS) has not been prepared in connection with the issue of AASB</w:t>
      </w:r>
      <w:r>
        <w:t> </w:t>
      </w:r>
      <w:r w:rsidRPr="00B62F36">
        <w:t>201</w:t>
      </w:r>
      <w:r>
        <w:t>8-</w:t>
      </w:r>
      <w:r w:rsidR="009B077A">
        <w:t>3</w:t>
      </w:r>
      <w:r w:rsidRPr="00B62F36">
        <w:t xml:space="preserve"> as the amendments made do not have a substantial direct or indirect impact on business or competition.</w:t>
      </w:r>
    </w:p>
    <w:p w14:paraId="446A3BE8" w14:textId="77777777" w:rsidR="00A94F2A" w:rsidRPr="00CB2372" w:rsidRDefault="00A94F2A">
      <w:pPr>
        <w:spacing w:line="240" w:lineRule="auto"/>
        <w:rPr>
          <w:rFonts w:cs="Arial"/>
          <w:iCs/>
        </w:rPr>
      </w:pPr>
      <w:r w:rsidRPr="001B1D7C">
        <w:br w:type="page"/>
      </w:r>
    </w:p>
    <w:p w14:paraId="3A8917FC" w14:textId="77777777" w:rsidR="00AD44F9" w:rsidRPr="001B1D7C" w:rsidRDefault="00CD0A54" w:rsidP="00F73663">
      <w:pPr>
        <w:pStyle w:val="Heading2"/>
        <w:spacing w:before="720"/>
        <w:jc w:val="center"/>
      </w:pPr>
      <w:r w:rsidRPr="001B1D7C">
        <w:lastRenderedPageBreak/>
        <w:t>Statement of Compatibility with Human Rights</w:t>
      </w:r>
    </w:p>
    <w:p w14:paraId="3869FD2F" w14:textId="77777777" w:rsidR="00E770E5" w:rsidRPr="001B1D7C" w:rsidRDefault="00E770E5" w:rsidP="00E770E5">
      <w:pPr>
        <w:pStyle w:val="NoNumPlain1"/>
        <w:jc w:val="center"/>
      </w:pPr>
      <w:r w:rsidRPr="001B1D7C">
        <w:t xml:space="preserve">Prepared in accordance with Part 3 of the </w:t>
      </w:r>
      <w:r w:rsidRPr="001B1D7C">
        <w:br/>
      </w:r>
      <w:r w:rsidRPr="001B1D7C">
        <w:rPr>
          <w:i/>
        </w:rPr>
        <w:t>Human Rights (Parliamentary Scrutiny) Act 2011</w:t>
      </w:r>
    </w:p>
    <w:p w14:paraId="2FE1229C" w14:textId="7D46C17A" w:rsidR="009F7F59" w:rsidRDefault="00A90A3D" w:rsidP="006D4E28">
      <w:pPr>
        <w:pStyle w:val="Heading3"/>
        <w:spacing w:after="360"/>
        <w:jc w:val="center"/>
        <w:rPr>
          <w:i/>
        </w:rPr>
      </w:pPr>
      <w:r w:rsidRPr="001B1D7C">
        <w:t>Accounting Standard AASB</w:t>
      </w:r>
      <w:r w:rsidR="00F913AF">
        <w:t> </w:t>
      </w:r>
      <w:r w:rsidRPr="001B1D7C">
        <w:t>201</w:t>
      </w:r>
      <w:r w:rsidR="007A218F">
        <w:t>8</w:t>
      </w:r>
      <w:r w:rsidRPr="001B1D7C">
        <w:t>-</w:t>
      </w:r>
      <w:r w:rsidR="009B077A">
        <w:t>3</w:t>
      </w:r>
      <w:r w:rsidRPr="001B1D7C">
        <w:br/>
      </w:r>
      <w:r w:rsidRPr="00127350">
        <w:rPr>
          <w:i/>
        </w:rPr>
        <w:t xml:space="preserve">Amendments to Australian Accounting Standards </w:t>
      </w:r>
      <w:r w:rsidR="00B223A3" w:rsidRPr="00127350">
        <w:rPr>
          <w:i/>
        </w:rPr>
        <w:t>–</w:t>
      </w:r>
      <w:r w:rsidRPr="00127350">
        <w:rPr>
          <w:i/>
        </w:rPr>
        <w:br/>
      </w:r>
      <w:r w:rsidR="0088193A">
        <w:rPr>
          <w:i/>
        </w:rPr>
        <w:t>Reduced Disclosure Requirements</w:t>
      </w:r>
    </w:p>
    <w:p w14:paraId="6AF97A82" w14:textId="77777777" w:rsidR="009F7F59" w:rsidRPr="009F7F59" w:rsidRDefault="009F7F59" w:rsidP="009F7F59"/>
    <w:p w14:paraId="7FDDC422" w14:textId="1252D014" w:rsidR="00A90A3D" w:rsidRPr="00314DC3" w:rsidRDefault="00A90A3D" w:rsidP="00A90A3D">
      <w:pPr>
        <w:pStyle w:val="Heading3"/>
      </w:pPr>
      <w:r w:rsidRPr="00314DC3">
        <w:t>Overview of the Accounting Standard</w:t>
      </w:r>
    </w:p>
    <w:p w14:paraId="04A2F8B3" w14:textId="54B0EAD2" w:rsidR="0088193A" w:rsidRDefault="0088193A" w:rsidP="004F7773">
      <w:pPr>
        <w:pStyle w:val="NoNumPlain1"/>
      </w:pPr>
      <w:r w:rsidRPr="0088193A">
        <w:t xml:space="preserve">This Standard makes amendments to AASB 16 </w:t>
      </w:r>
      <w:r w:rsidRPr="0088193A">
        <w:rPr>
          <w:i/>
        </w:rPr>
        <w:t>Leases</w:t>
      </w:r>
      <w:r w:rsidRPr="0088193A">
        <w:t xml:space="preserve"> (February 2016) and AASB 1058 </w:t>
      </w:r>
      <w:r w:rsidR="007A3EE4">
        <w:rPr>
          <w:i/>
        </w:rPr>
        <w:t>Income of Not-for-P</w:t>
      </w:r>
      <w:r w:rsidRPr="0088193A">
        <w:rPr>
          <w:i/>
        </w:rPr>
        <w:t>rofit Entities</w:t>
      </w:r>
      <w:r w:rsidRPr="0088193A">
        <w:t xml:space="preserve"> (December 2016).</w:t>
      </w:r>
    </w:p>
    <w:p w14:paraId="3CC03CA1" w14:textId="57B66030" w:rsidR="0088193A" w:rsidRDefault="007A3EE4" w:rsidP="0088193A">
      <w:pPr>
        <w:pStyle w:val="Heading3"/>
        <w:spacing w:line="200" w:lineRule="exact"/>
        <w:rPr>
          <w:rFonts w:cs="Times New Roman"/>
          <w:b w:val="0"/>
          <w:bCs w:val="0"/>
          <w:iCs w:val="0"/>
          <w:sz w:val="20"/>
          <w:szCs w:val="20"/>
        </w:rPr>
      </w:pPr>
      <w:r>
        <w:rPr>
          <w:rFonts w:cs="Times New Roman"/>
          <w:b w:val="0"/>
          <w:bCs w:val="0"/>
          <w:iCs w:val="0"/>
          <w:sz w:val="20"/>
          <w:szCs w:val="20"/>
        </w:rPr>
        <w:t>The amendments</w:t>
      </w:r>
      <w:r w:rsidR="0088193A" w:rsidRPr="0088193A">
        <w:rPr>
          <w:rFonts w:cs="Times New Roman"/>
          <w:b w:val="0"/>
          <w:bCs w:val="0"/>
          <w:iCs w:val="0"/>
          <w:sz w:val="20"/>
          <w:szCs w:val="20"/>
        </w:rPr>
        <w:t xml:space="preserve"> establish reduced disclosure requirements for entities preparing general purpose financial statements under Australian Accounting Standards – Reduced Disclosure Requirements (Tier 2). Tier 2 requirements comprise the recognition and measurement requirements of Tier 1 (Australian Accounting Standards) but substantially reduced disclosure requirements in comparison with Tier 1.</w:t>
      </w:r>
    </w:p>
    <w:p w14:paraId="06944F3C" w14:textId="35E2B399" w:rsidR="00A90A3D" w:rsidRPr="001B1D7C" w:rsidRDefault="00A90A3D" w:rsidP="00A90A3D">
      <w:pPr>
        <w:pStyle w:val="Heading3"/>
      </w:pPr>
      <w:r w:rsidRPr="001B1D7C">
        <w:t>Human Rights Implications</w:t>
      </w:r>
    </w:p>
    <w:p w14:paraId="02B05597" w14:textId="13CFD9CB" w:rsidR="00A90A3D" w:rsidRPr="001B1D7C" w:rsidRDefault="006D4E28" w:rsidP="00465EBE">
      <w:pPr>
        <w:pStyle w:val="NoNumPlain1"/>
      </w:pPr>
      <w:r>
        <w:t>This Standard is</w:t>
      </w:r>
      <w:r w:rsidR="00F62F5C" w:rsidRPr="001B1D7C">
        <w:t xml:space="preserve"> issued by the AASB in furtherance of the objective of facilitating the Australian economy. It does not diminish or limit any of the applicable human rights or freedoms, and thus does not raise any human rights issues.</w:t>
      </w:r>
    </w:p>
    <w:p w14:paraId="41D03C73" w14:textId="77777777" w:rsidR="00F62F5C" w:rsidRPr="001B1D7C" w:rsidRDefault="00F62F5C" w:rsidP="00F62F5C">
      <w:pPr>
        <w:pStyle w:val="Heading3"/>
      </w:pPr>
      <w:r w:rsidRPr="001B1D7C">
        <w:t>Conclusion</w:t>
      </w:r>
    </w:p>
    <w:p w14:paraId="6CABE344" w14:textId="15D04F95" w:rsidR="00CD0A54" w:rsidRPr="001B1D7C" w:rsidRDefault="006D4E28" w:rsidP="00465EBE">
      <w:pPr>
        <w:pStyle w:val="NoNumPlain1"/>
      </w:pPr>
      <w:r>
        <w:t>This</w:t>
      </w:r>
      <w:r w:rsidR="00CD0A54" w:rsidRPr="001B1D7C">
        <w:t xml:space="preserve"> Standard </w:t>
      </w:r>
      <w:r w:rsidR="00EC3B0A">
        <w:t>is</w:t>
      </w:r>
      <w:r w:rsidR="00CD0A54" w:rsidRPr="001B1D7C">
        <w:t xml:space="preserve"> compatible with the human rights and freedoms recognised or declared in the international instruments listed in section</w:t>
      </w:r>
      <w:r w:rsidR="002A0EA5">
        <w:t> </w:t>
      </w:r>
      <w:r w:rsidR="00CD0A54" w:rsidRPr="001B1D7C">
        <w:t xml:space="preserve">3 of the </w:t>
      </w:r>
      <w:r w:rsidR="00CD0A54" w:rsidRPr="001B1D7C">
        <w:rPr>
          <w:i/>
        </w:rPr>
        <w:t>Human Rights (Parliamentary Scrutiny) Act</w:t>
      </w:r>
      <w:r w:rsidR="002A0EA5">
        <w:rPr>
          <w:i/>
        </w:rPr>
        <w:t> </w:t>
      </w:r>
      <w:r w:rsidR="00CD0A54" w:rsidRPr="001B1D7C">
        <w:rPr>
          <w:i/>
        </w:rPr>
        <w:t>2011</w:t>
      </w:r>
      <w:r w:rsidR="00CD0A54" w:rsidRPr="001B1D7C">
        <w:t>.</w:t>
      </w:r>
    </w:p>
    <w:sectPr w:rsidR="00CD0A54" w:rsidRPr="001B1D7C" w:rsidSect="00B93CE4">
      <w:headerReference w:type="even" r:id="rId10"/>
      <w:footerReference w:type="defaul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681E4" w14:textId="77777777" w:rsidR="00BE1E1C" w:rsidRDefault="00BE1E1C">
      <w:r>
        <w:separator/>
      </w:r>
    </w:p>
  </w:endnote>
  <w:endnote w:type="continuationSeparator" w:id="0">
    <w:p w14:paraId="413833F7" w14:textId="77777777" w:rsidR="00BE1E1C" w:rsidRDefault="00BE1E1C">
      <w:r>
        <w:continuationSeparator/>
      </w:r>
    </w:p>
  </w:endnote>
  <w:endnote w:type="continuationNotice" w:id="1">
    <w:p w14:paraId="6FB5D48B" w14:textId="77777777" w:rsidR="00BE1E1C" w:rsidRDefault="00BE1E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8D474" w14:textId="4317B8EB" w:rsidR="006B1B4A" w:rsidRDefault="006B1B4A" w:rsidP="00B93CE4">
    <w:pPr>
      <w:pStyle w:val="Footer"/>
      <w:tabs>
        <w:tab w:val="clear" w:pos="3119"/>
        <w:tab w:val="clear" w:pos="6237"/>
        <w:tab w:val="center" w:pos="4820"/>
        <w:tab w:val="right" w:pos="9639"/>
      </w:tabs>
      <w:rPr>
        <w:b/>
      </w:rPr>
    </w:pPr>
    <w:r>
      <w:rPr>
        <w:b/>
      </w:rPr>
      <w:t>A</w:t>
    </w:r>
    <w:r w:rsidR="00C068D8">
      <w:rPr>
        <w:b/>
      </w:rPr>
      <w:t>ASB</w:t>
    </w:r>
    <w:r w:rsidR="00F913AF">
      <w:rPr>
        <w:b/>
      </w:rPr>
      <w:t> </w:t>
    </w:r>
    <w:r w:rsidR="00C068D8">
      <w:rPr>
        <w:b/>
      </w:rPr>
      <w:t>201</w:t>
    </w:r>
    <w:r w:rsidR="00991DA5">
      <w:rPr>
        <w:b/>
      </w:rPr>
      <w:t>8</w:t>
    </w:r>
    <w:r w:rsidR="00C068D8">
      <w:rPr>
        <w:b/>
      </w:rPr>
      <w:t>-</w:t>
    </w:r>
    <w:r w:rsidR="009B077A">
      <w:rPr>
        <w:b/>
      </w:rPr>
      <w:t>3</w:t>
    </w:r>
    <w:r>
      <w:rPr>
        <w:b/>
      </w:rPr>
      <w:tab/>
    </w:r>
    <w:r>
      <w:fldChar w:fldCharType="begin"/>
    </w:r>
    <w:r>
      <w:instrText>PAGE</w:instrText>
    </w:r>
    <w:r>
      <w:fldChar w:fldCharType="separate"/>
    </w:r>
    <w:r w:rsidR="008E5AD8">
      <w:rPr>
        <w:noProof/>
      </w:rPr>
      <w:t>3</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ABDDF" w14:textId="77777777" w:rsidR="00BE1E1C" w:rsidRDefault="00BE1E1C">
      <w:r>
        <w:separator/>
      </w:r>
    </w:p>
  </w:footnote>
  <w:footnote w:type="continuationSeparator" w:id="0">
    <w:p w14:paraId="251D0B01" w14:textId="77777777" w:rsidR="00BE1E1C" w:rsidRDefault="00BE1E1C">
      <w:r>
        <w:continuationSeparator/>
      </w:r>
    </w:p>
  </w:footnote>
  <w:footnote w:type="continuationNotice" w:id="1">
    <w:p w14:paraId="0F9A4868" w14:textId="77777777" w:rsidR="00BE1E1C" w:rsidRDefault="00BE1E1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A903B" w14:textId="77777777" w:rsidR="006B1B4A" w:rsidRDefault="006B1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15:restartNumberingAfterBreak="0">
    <w:nsid w:val="272F7F03"/>
    <w:multiLevelType w:val="hybridMultilevel"/>
    <w:tmpl w:val="E0A60058"/>
    <w:lvl w:ilvl="0" w:tplc="A4DABA82">
      <w:start w:val="1"/>
      <w:numFmt w:val="lowerLetter"/>
      <w:lvlText w:val="(%1)"/>
      <w:lvlJc w:val="left"/>
      <w:pPr>
        <w:ind w:left="786" w:hanging="360"/>
      </w:pPr>
      <w:rPr>
        <w:rFonts w:hint="default"/>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C0350"/>
    <w:multiLevelType w:val="hybridMultilevel"/>
    <w:tmpl w:val="3DC86F4E"/>
    <w:lvl w:ilvl="0" w:tplc="2B14E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D93A09"/>
    <w:multiLevelType w:val="hybridMultilevel"/>
    <w:tmpl w:val="ED4E8E82"/>
    <w:lvl w:ilvl="0" w:tplc="3DAA365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0812F3"/>
    <w:multiLevelType w:val="multilevel"/>
    <w:tmpl w:val="315ABF2C"/>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1" w15:restartNumberingAfterBreak="0">
    <w:nsid w:val="61542243"/>
    <w:multiLevelType w:val="multilevel"/>
    <w:tmpl w:val="CAC0A042"/>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021"/>
        </w:tabs>
        <w:ind w:left="1021" w:hanging="511"/>
      </w:pPr>
      <w:rPr>
        <w:rFonts w:hint="default"/>
        <w:i w:val="0"/>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2" w15:restartNumberingAfterBreak="0">
    <w:nsid w:val="639A62E6"/>
    <w:multiLevelType w:val="hybridMultilevel"/>
    <w:tmpl w:val="D5F6F600"/>
    <w:lvl w:ilvl="0" w:tplc="37A664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64975"/>
    <w:multiLevelType w:val="hybridMultilevel"/>
    <w:tmpl w:val="B31CEBF2"/>
    <w:lvl w:ilvl="0" w:tplc="5C1C135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3"/>
  </w:num>
  <w:num w:numId="3">
    <w:abstractNumId w:val="9"/>
  </w:num>
  <w:num w:numId="4">
    <w:abstractNumId w:val="0"/>
  </w:num>
  <w:num w:numId="5">
    <w:abstractNumId w:val="4"/>
  </w:num>
  <w:num w:numId="6">
    <w:abstractNumId w:val="3"/>
  </w:num>
  <w:num w:numId="7">
    <w:abstractNumId w:val="8"/>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3729"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E2NDCyMDYyNzEwMDMyUdpeDU4uLM/DyQAtNaAFxxgG8sAAAA"/>
  </w:docVars>
  <w:rsids>
    <w:rsidRoot w:val="00D429C8"/>
    <w:rsid w:val="000018C8"/>
    <w:rsid w:val="00005371"/>
    <w:rsid w:val="0001484E"/>
    <w:rsid w:val="00020ACD"/>
    <w:rsid w:val="000226E6"/>
    <w:rsid w:val="00031DBC"/>
    <w:rsid w:val="00041AE0"/>
    <w:rsid w:val="0004439B"/>
    <w:rsid w:val="00054FC1"/>
    <w:rsid w:val="00055755"/>
    <w:rsid w:val="000623C8"/>
    <w:rsid w:val="00067953"/>
    <w:rsid w:val="00075626"/>
    <w:rsid w:val="00080331"/>
    <w:rsid w:val="0008234F"/>
    <w:rsid w:val="0008242C"/>
    <w:rsid w:val="00083737"/>
    <w:rsid w:val="00085B62"/>
    <w:rsid w:val="00090D77"/>
    <w:rsid w:val="000920D3"/>
    <w:rsid w:val="000936C7"/>
    <w:rsid w:val="00094356"/>
    <w:rsid w:val="000A2A30"/>
    <w:rsid w:val="000D41A4"/>
    <w:rsid w:val="000D428B"/>
    <w:rsid w:val="000E6E09"/>
    <w:rsid w:val="000E7F81"/>
    <w:rsid w:val="000F1C55"/>
    <w:rsid w:val="000F281A"/>
    <w:rsid w:val="000F2911"/>
    <w:rsid w:val="000F4C2A"/>
    <w:rsid w:val="00111680"/>
    <w:rsid w:val="00115A16"/>
    <w:rsid w:val="001218DE"/>
    <w:rsid w:val="00121C54"/>
    <w:rsid w:val="00122EF0"/>
    <w:rsid w:val="00125962"/>
    <w:rsid w:val="0012730F"/>
    <w:rsid w:val="00127350"/>
    <w:rsid w:val="00130F7D"/>
    <w:rsid w:val="00131465"/>
    <w:rsid w:val="00131C3F"/>
    <w:rsid w:val="00144CC0"/>
    <w:rsid w:val="0015670A"/>
    <w:rsid w:val="001639EB"/>
    <w:rsid w:val="001A3A3D"/>
    <w:rsid w:val="001B1D7C"/>
    <w:rsid w:val="001C5ABB"/>
    <w:rsid w:val="001C786F"/>
    <w:rsid w:val="001D1FFA"/>
    <w:rsid w:val="001D3B0B"/>
    <w:rsid w:val="001D65AA"/>
    <w:rsid w:val="001D7DA0"/>
    <w:rsid w:val="001E0872"/>
    <w:rsid w:val="001E0EA2"/>
    <w:rsid w:val="001E4107"/>
    <w:rsid w:val="001F0BB3"/>
    <w:rsid w:val="001F16F3"/>
    <w:rsid w:val="001F3ED4"/>
    <w:rsid w:val="001F5A41"/>
    <w:rsid w:val="00200047"/>
    <w:rsid w:val="0020218F"/>
    <w:rsid w:val="0020261B"/>
    <w:rsid w:val="00206A47"/>
    <w:rsid w:val="00225101"/>
    <w:rsid w:val="00230E6D"/>
    <w:rsid w:val="0023104C"/>
    <w:rsid w:val="00233620"/>
    <w:rsid w:val="0023642A"/>
    <w:rsid w:val="00236896"/>
    <w:rsid w:val="00243728"/>
    <w:rsid w:val="00262EDC"/>
    <w:rsid w:val="00267D86"/>
    <w:rsid w:val="00284D8D"/>
    <w:rsid w:val="00294D8C"/>
    <w:rsid w:val="002A0EA5"/>
    <w:rsid w:val="002B5CAF"/>
    <w:rsid w:val="002B712E"/>
    <w:rsid w:val="002B7166"/>
    <w:rsid w:val="002D00E5"/>
    <w:rsid w:val="002D3C2A"/>
    <w:rsid w:val="002D6D7A"/>
    <w:rsid w:val="002E0C7D"/>
    <w:rsid w:val="002F18F0"/>
    <w:rsid w:val="002F724F"/>
    <w:rsid w:val="00312740"/>
    <w:rsid w:val="00314DC3"/>
    <w:rsid w:val="003218A0"/>
    <w:rsid w:val="0032467B"/>
    <w:rsid w:val="00325585"/>
    <w:rsid w:val="003329B8"/>
    <w:rsid w:val="003351C6"/>
    <w:rsid w:val="00344500"/>
    <w:rsid w:val="00347521"/>
    <w:rsid w:val="00352568"/>
    <w:rsid w:val="003600E3"/>
    <w:rsid w:val="00366D54"/>
    <w:rsid w:val="00375119"/>
    <w:rsid w:val="00384832"/>
    <w:rsid w:val="00385E62"/>
    <w:rsid w:val="0039164A"/>
    <w:rsid w:val="00391DC5"/>
    <w:rsid w:val="00396BCD"/>
    <w:rsid w:val="00397B88"/>
    <w:rsid w:val="003A5EC1"/>
    <w:rsid w:val="003A7749"/>
    <w:rsid w:val="0040485F"/>
    <w:rsid w:val="0041254C"/>
    <w:rsid w:val="00414BC3"/>
    <w:rsid w:val="00416FE6"/>
    <w:rsid w:val="004179BF"/>
    <w:rsid w:val="004209B2"/>
    <w:rsid w:val="00433B60"/>
    <w:rsid w:val="00442527"/>
    <w:rsid w:val="00450945"/>
    <w:rsid w:val="00457DCC"/>
    <w:rsid w:val="00463B8D"/>
    <w:rsid w:val="0046562B"/>
    <w:rsid w:val="00465EBE"/>
    <w:rsid w:val="00493DD4"/>
    <w:rsid w:val="004A4B34"/>
    <w:rsid w:val="004A7EC7"/>
    <w:rsid w:val="004B77A1"/>
    <w:rsid w:val="004C1746"/>
    <w:rsid w:val="004C62D2"/>
    <w:rsid w:val="004D2BDB"/>
    <w:rsid w:val="004D54B2"/>
    <w:rsid w:val="004D7A84"/>
    <w:rsid w:val="004F7773"/>
    <w:rsid w:val="005040BC"/>
    <w:rsid w:val="00512F90"/>
    <w:rsid w:val="00520E9E"/>
    <w:rsid w:val="0052464D"/>
    <w:rsid w:val="00526DA0"/>
    <w:rsid w:val="00540E70"/>
    <w:rsid w:val="00545E1C"/>
    <w:rsid w:val="00563010"/>
    <w:rsid w:val="00565477"/>
    <w:rsid w:val="00570240"/>
    <w:rsid w:val="005815F9"/>
    <w:rsid w:val="00592CDB"/>
    <w:rsid w:val="00596ADD"/>
    <w:rsid w:val="005A2707"/>
    <w:rsid w:val="005B238F"/>
    <w:rsid w:val="005B25E9"/>
    <w:rsid w:val="005B7BB7"/>
    <w:rsid w:val="005C025A"/>
    <w:rsid w:val="005E1723"/>
    <w:rsid w:val="005E2BBE"/>
    <w:rsid w:val="005E43B9"/>
    <w:rsid w:val="005E6F84"/>
    <w:rsid w:val="005F0581"/>
    <w:rsid w:val="005F1173"/>
    <w:rsid w:val="005F3AA4"/>
    <w:rsid w:val="005F4451"/>
    <w:rsid w:val="00607A32"/>
    <w:rsid w:val="006104FA"/>
    <w:rsid w:val="00616B47"/>
    <w:rsid w:val="006232CB"/>
    <w:rsid w:val="00626AC2"/>
    <w:rsid w:val="00627C8F"/>
    <w:rsid w:val="00631870"/>
    <w:rsid w:val="00635FA2"/>
    <w:rsid w:val="006628B2"/>
    <w:rsid w:val="00666164"/>
    <w:rsid w:val="0067004E"/>
    <w:rsid w:val="0067195B"/>
    <w:rsid w:val="00672100"/>
    <w:rsid w:val="006776BD"/>
    <w:rsid w:val="00684668"/>
    <w:rsid w:val="00685B4C"/>
    <w:rsid w:val="00686B7C"/>
    <w:rsid w:val="006A01D2"/>
    <w:rsid w:val="006A0C7C"/>
    <w:rsid w:val="006A2A04"/>
    <w:rsid w:val="006A56D8"/>
    <w:rsid w:val="006A6C9F"/>
    <w:rsid w:val="006B1B4A"/>
    <w:rsid w:val="006C34F1"/>
    <w:rsid w:val="006C39D1"/>
    <w:rsid w:val="006C5EB8"/>
    <w:rsid w:val="006D4E28"/>
    <w:rsid w:val="006D5858"/>
    <w:rsid w:val="006D6B35"/>
    <w:rsid w:val="006F217C"/>
    <w:rsid w:val="006F46DE"/>
    <w:rsid w:val="00711664"/>
    <w:rsid w:val="00717627"/>
    <w:rsid w:val="00720919"/>
    <w:rsid w:val="00722937"/>
    <w:rsid w:val="007231BD"/>
    <w:rsid w:val="007261ED"/>
    <w:rsid w:val="007322D6"/>
    <w:rsid w:val="007328C0"/>
    <w:rsid w:val="00741AD2"/>
    <w:rsid w:val="00753AD8"/>
    <w:rsid w:val="00755B4C"/>
    <w:rsid w:val="00755D8C"/>
    <w:rsid w:val="007676C0"/>
    <w:rsid w:val="00770387"/>
    <w:rsid w:val="00776E95"/>
    <w:rsid w:val="00781C08"/>
    <w:rsid w:val="00783BEC"/>
    <w:rsid w:val="00787825"/>
    <w:rsid w:val="007903C8"/>
    <w:rsid w:val="00791279"/>
    <w:rsid w:val="007A218F"/>
    <w:rsid w:val="007A3EE4"/>
    <w:rsid w:val="007A54A4"/>
    <w:rsid w:val="007B02E3"/>
    <w:rsid w:val="007B228F"/>
    <w:rsid w:val="007B3132"/>
    <w:rsid w:val="007B323F"/>
    <w:rsid w:val="007B539D"/>
    <w:rsid w:val="007C13D0"/>
    <w:rsid w:val="007C1E39"/>
    <w:rsid w:val="007C2A76"/>
    <w:rsid w:val="007C2B04"/>
    <w:rsid w:val="007C5F2A"/>
    <w:rsid w:val="007D5786"/>
    <w:rsid w:val="007E548A"/>
    <w:rsid w:val="007F06B7"/>
    <w:rsid w:val="007F4E20"/>
    <w:rsid w:val="00802C2B"/>
    <w:rsid w:val="00822659"/>
    <w:rsid w:val="00824A1D"/>
    <w:rsid w:val="0082668C"/>
    <w:rsid w:val="00826FE1"/>
    <w:rsid w:val="00835AA4"/>
    <w:rsid w:val="008377FF"/>
    <w:rsid w:val="00843BF6"/>
    <w:rsid w:val="00854BCD"/>
    <w:rsid w:val="00861618"/>
    <w:rsid w:val="00863DE1"/>
    <w:rsid w:val="0088193A"/>
    <w:rsid w:val="00896AE0"/>
    <w:rsid w:val="008A2E3E"/>
    <w:rsid w:val="008B0ACD"/>
    <w:rsid w:val="008B63BA"/>
    <w:rsid w:val="008B66C2"/>
    <w:rsid w:val="008C5B82"/>
    <w:rsid w:val="008D24A4"/>
    <w:rsid w:val="008D3E1A"/>
    <w:rsid w:val="008D69BC"/>
    <w:rsid w:val="008E4294"/>
    <w:rsid w:val="008E5AD8"/>
    <w:rsid w:val="008F1340"/>
    <w:rsid w:val="008F344A"/>
    <w:rsid w:val="00916B64"/>
    <w:rsid w:val="00930915"/>
    <w:rsid w:val="00936AD7"/>
    <w:rsid w:val="009375BC"/>
    <w:rsid w:val="00980C3B"/>
    <w:rsid w:val="009839D3"/>
    <w:rsid w:val="00983E04"/>
    <w:rsid w:val="00991DA5"/>
    <w:rsid w:val="00993378"/>
    <w:rsid w:val="009A537C"/>
    <w:rsid w:val="009B077A"/>
    <w:rsid w:val="009B509B"/>
    <w:rsid w:val="009C5C89"/>
    <w:rsid w:val="009D2044"/>
    <w:rsid w:val="009D5CEF"/>
    <w:rsid w:val="009D6119"/>
    <w:rsid w:val="009F3698"/>
    <w:rsid w:val="009F7F59"/>
    <w:rsid w:val="00A07B58"/>
    <w:rsid w:val="00A120EC"/>
    <w:rsid w:val="00A14C37"/>
    <w:rsid w:val="00A33757"/>
    <w:rsid w:val="00A41EF3"/>
    <w:rsid w:val="00A46379"/>
    <w:rsid w:val="00A57577"/>
    <w:rsid w:val="00A60BDB"/>
    <w:rsid w:val="00A61CB2"/>
    <w:rsid w:val="00A638C0"/>
    <w:rsid w:val="00A6679A"/>
    <w:rsid w:val="00A8344C"/>
    <w:rsid w:val="00A90590"/>
    <w:rsid w:val="00A90A3D"/>
    <w:rsid w:val="00A92FFA"/>
    <w:rsid w:val="00A9484D"/>
    <w:rsid w:val="00A94F2A"/>
    <w:rsid w:val="00A97B77"/>
    <w:rsid w:val="00AB2137"/>
    <w:rsid w:val="00AB61AB"/>
    <w:rsid w:val="00AC2063"/>
    <w:rsid w:val="00AC2CA9"/>
    <w:rsid w:val="00AD44F9"/>
    <w:rsid w:val="00AD5E2A"/>
    <w:rsid w:val="00AE1F8A"/>
    <w:rsid w:val="00B00C1B"/>
    <w:rsid w:val="00B05B7B"/>
    <w:rsid w:val="00B1095D"/>
    <w:rsid w:val="00B10AB1"/>
    <w:rsid w:val="00B127B5"/>
    <w:rsid w:val="00B212AA"/>
    <w:rsid w:val="00B223A3"/>
    <w:rsid w:val="00B259A2"/>
    <w:rsid w:val="00B31702"/>
    <w:rsid w:val="00B44EFA"/>
    <w:rsid w:val="00B50A3C"/>
    <w:rsid w:val="00B5196B"/>
    <w:rsid w:val="00B62F36"/>
    <w:rsid w:val="00B67434"/>
    <w:rsid w:val="00B71C28"/>
    <w:rsid w:val="00B7416F"/>
    <w:rsid w:val="00B76672"/>
    <w:rsid w:val="00B81972"/>
    <w:rsid w:val="00B85DBC"/>
    <w:rsid w:val="00B93CE4"/>
    <w:rsid w:val="00BB2459"/>
    <w:rsid w:val="00BC78E2"/>
    <w:rsid w:val="00BD0B5B"/>
    <w:rsid w:val="00BD2871"/>
    <w:rsid w:val="00BD7C61"/>
    <w:rsid w:val="00BE1E1C"/>
    <w:rsid w:val="00BE66D4"/>
    <w:rsid w:val="00C068D8"/>
    <w:rsid w:val="00C06D14"/>
    <w:rsid w:val="00C119CC"/>
    <w:rsid w:val="00C14CCB"/>
    <w:rsid w:val="00C14F83"/>
    <w:rsid w:val="00C16665"/>
    <w:rsid w:val="00C21F45"/>
    <w:rsid w:val="00C35A20"/>
    <w:rsid w:val="00C37450"/>
    <w:rsid w:val="00C510C2"/>
    <w:rsid w:val="00C51E65"/>
    <w:rsid w:val="00C546C0"/>
    <w:rsid w:val="00C61FC9"/>
    <w:rsid w:val="00C634BB"/>
    <w:rsid w:val="00C661A8"/>
    <w:rsid w:val="00C677B9"/>
    <w:rsid w:val="00C80CE0"/>
    <w:rsid w:val="00C82A8C"/>
    <w:rsid w:val="00C86790"/>
    <w:rsid w:val="00CA20FA"/>
    <w:rsid w:val="00CA518E"/>
    <w:rsid w:val="00CB2372"/>
    <w:rsid w:val="00CB3E61"/>
    <w:rsid w:val="00CB74B0"/>
    <w:rsid w:val="00CC17E3"/>
    <w:rsid w:val="00CC546B"/>
    <w:rsid w:val="00CD0A54"/>
    <w:rsid w:val="00CD50A4"/>
    <w:rsid w:val="00CD6F30"/>
    <w:rsid w:val="00CF1B42"/>
    <w:rsid w:val="00CF4D2F"/>
    <w:rsid w:val="00CF72F6"/>
    <w:rsid w:val="00D03547"/>
    <w:rsid w:val="00D03D0E"/>
    <w:rsid w:val="00D06D1E"/>
    <w:rsid w:val="00D24634"/>
    <w:rsid w:val="00D27E14"/>
    <w:rsid w:val="00D36B1E"/>
    <w:rsid w:val="00D40502"/>
    <w:rsid w:val="00D429C8"/>
    <w:rsid w:val="00D43163"/>
    <w:rsid w:val="00D44AAA"/>
    <w:rsid w:val="00D5323B"/>
    <w:rsid w:val="00D67C43"/>
    <w:rsid w:val="00D71916"/>
    <w:rsid w:val="00D71B35"/>
    <w:rsid w:val="00D850DE"/>
    <w:rsid w:val="00DA2E07"/>
    <w:rsid w:val="00DB275C"/>
    <w:rsid w:val="00DB2D0C"/>
    <w:rsid w:val="00DB52E0"/>
    <w:rsid w:val="00DB5798"/>
    <w:rsid w:val="00DD1167"/>
    <w:rsid w:val="00DD3FDF"/>
    <w:rsid w:val="00DE2BF2"/>
    <w:rsid w:val="00E00D64"/>
    <w:rsid w:val="00E01615"/>
    <w:rsid w:val="00E079C1"/>
    <w:rsid w:val="00E11F07"/>
    <w:rsid w:val="00E1388A"/>
    <w:rsid w:val="00E1658F"/>
    <w:rsid w:val="00E2118D"/>
    <w:rsid w:val="00E34411"/>
    <w:rsid w:val="00E41E4F"/>
    <w:rsid w:val="00E4487C"/>
    <w:rsid w:val="00E73950"/>
    <w:rsid w:val="00E770E5"/>
    <w:rsid w:val="00E7777B"/>
    <w:rsid w:val="00E811F1"/>
    <w:rsid w:val="00EA0A87"/>
    <w:rsid w:val="00EA56FD"/>
    <w:rsid w:val="00EC3B0A"/>
    <w:rsid w:val="00EC7B53"/>
    <w:rsid w:val="00ED4F33"/>
    <w:rsid w:val="00F004E1"/>
    <w:rsid w:val="00F038FC"/>
    <w:rsid w:val="00F041AA"/>
    <w:rsid w:val="00F04EBC"/>
    <w:rsid w:val="00F12DF8"/>
    <w:rsid w:val="00F23FEF"/>
    <w:rsid w:val="00F339DE"/>
    <w:rsid w:val="00F4517C"/>
    <w:rsid w:val="00F62F5C"/>
    <w:rsid w:val="00F63F3B"/>
    <w:rsid w:val="00F71510"/>
    <w:rsid w:val="00F73663"/>
    <w:rsid w:val="00F81F26"/>
    <w:rsid w:val="00F8246A"/>
    <w:rsid w:val="00F913AF"/>
    <w:rsid w:val="00FA2AA0"/>
    <w:rsid w:val="00FA30CB"/>
    <w:rsid w:val="00FA7C5C"/>
    <w:rsid w:val="00FB0CFC"/>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color="white">
      <v:fill color="white"/>
      <o:colormru v:ext="edit" colors="#ddd,silver,#eaeaea"/>
    </o:shapedefaults>
    <o:shapelayout v:ext="edit">
      <o:idmap v:ext="edit" data="1"/>
    </o:shapelayout>
  </w:shapeDefaults>
  <w:decimalSymbol w:val="."/>
  <w:listSeparator w:val=","/>
  <w15:docId w15:val="{9DACB061-2BAD-41FC-88FD-6F660705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uiPriority w:val="2"/>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 w:type="numbering" w:customStyle="1" w:styleId="AASBNumbers">
    <w:name w:val="AASB Numbers"/>
    <w:uiPriority w:val="99"/>
    <w:rsid w:val="0040485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80919">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D51A0-CA6A-4769-9C44-15532B11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760</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John, Kathleen</cp:lastModifiedBy>
  <cp:revision>29</cp:revision>
  <cp:lastPrinted>2018-08-13T04:04:00Z</cp:lastPrinted>
  <dcterms:created xsi:type="dcterms:W3CDTF">2017-08-25T06:59:00Z</dcterms:created>
  <dcterms:modified xsi:type="dcterms:W3CDTF">2018-08-13T04:04:00Z</dcterms:modified>
</cp:coreProperties>
</file>