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15F1F" w14:textId="77777777" w:rsidR="001F3C2A" w:rsidRPr="005673F9" w:rsidRDefault="001F3C2A" w:rsidP="001F3C2A">
      <w:pPr>
        <w:rPr>
          <w:noProof/>
          <w:lang w:val="en-AU" w:eastAsia="en-AU"/>
        </w:rPr>
      </w:pPr>
      <w:r w:rsidRPr="005673F9">
        <w:rPr>
          <w:noProof/>
          <w:lang w:eastAsia="en-GB"/>
        </w:rPr>
        <w:drawing>
          <wp:inline distT="0" distB="0" distL="0" distR="0" wp14:anchorId="64515F66" wp14:editId="64515F67">
            <wp:extent cx="2657475" cy="438150"/>
            <wp:effectExtent l="0" t="0" r="9525" b="0"/>
            <wp:docPr id="2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15F20" w14:textId="77777777" w:rsidR="001F3C2A" w:rsidRPr="005673F9" w:rsidRDefault="001F3C2A" w:rsidP="001F3C2A">
      <w:pPr>
        <w:pBdr>
          <w:bottom w:val="single" w:sz="4" w:space="1" w:color="auto"/>
        </w:pBdr>
        <w:rPr>
          <w:b/>
          <w:bCs/>
        </w:rPr>
      </w:pPr>
    </w:p>
    <w:p w14:paraId="64515F21" w14:textId="77777777" w:rsidR="001F3C2A" w:rsidRPr="005673F9" w:rsidRDefault="001F3C2A" w:rsidP="001F3C2A">
      <w:pPr>
        <w:pBdr>
          <w:bottom w:val="single" w:sz="4" w:space="1" w:color="auto"/>
        </w:pBdr>
        <w:rPr>
          <w:b/>
        </w:rPr>
      </w:pPr>
      <w:r w:rsidRPr="005673F9">
        <w:rPr>
          <w:b/>
        </w:rPr>
        <w:t>Food Standards (Application A1144 – Re-categorising Coconut Milk for Food Additive Permissions) Variation</w:t>
      </w:r>
    </w:p>
    <w:p w14:paraId="64515F22" w14:textId="77777777" w:rsidR="001F3C2A" w:rsidRPr="005673F9" w:rsidRDefault="001F3C2A" w:rsidP="001F3C2A">
      <w:pPr>
        <w:pBdr>
          <w:bottom w:val="single" w:sz="4" w:space="1" w:color="auto"/>
        </w:pBdr>
        <w:rPr>
          <w:b/>
        </w:rPr>
      </w:pPr>
    </w:p>
    <w:p w14:paraId="64515F23" w14:textId="77777777" w:rsidR="001F3C2A" w:rsidRPr="005673F9" w:rsidRDefault="001F3C2A" w:rsidP="001F3C2A"/>
    <w:p w14:paraId="64515F24" w14:textId="77777777" w:rsidR="001F3C2A" w:rsidRPr="005673F9" w:rsidRDefault="001F3C2A" w:rsidP="001F3C2A">
      <w:r w:rsidRPr="005673F9">
        <w:t xml:space="preserve">The Board of Food Standards Australia New Zealand gives notice of the making of this variation under section 92 of the </w:t>
      </w:r>
      <w:r w:rsidRPr="005673F9">
        <w:rPr>
          <w:i/>
        </w:rPr>
        <w:t>Food Standards Australia New Zealand Act 1991</w:t>
      </w:r>
      <w:r w:rsidRPr="005673F9">
        <w:t>.  The variation commences on the date specified in clause 3 of this variation.</w:t>
      </w:r>
    </w:p>
    <w:p w14:paraId="64515F25" w14:textId="77777777" w:rsidR="001F3C2A" w:rsidRPr="005673F9" w:rsidRDefault="001F3C2A" w:rsidP="001F3C2A"/>
    <w:p w14:paraId="4146B2F2" w14:textId="77777777" w:rsidR="00A24AF5" w:rsidRPr="005673F9" w:rsidRDefault="00A24AF5" w:rsidP="00A24AF5">
      <w:r w:rsidRPr="005673F9">
        <w:t xml:space="preserve">Dated </w:t>
      </w:r>
      <w:r w:rsidRPr="00B00253">
        <w:t>20 August 2018</w:t>
      </w:r>
    </w:p>
    <w:p w14:paraId="504BB552" w14:textId="77777777" w:rsidR="00A24AF5" w:rsidRPr="005673F9" w:rsidRDefault="00A24AF5" w:rsidP="00A24AF5"/>
    <w:p w14:paraId="0377E89A" w14:textId="77777777" w:rsidR="00A24AF5" w:rsidRPr="005673F9" w:rsidRDefault="00A24AF5" w:rsidP="00A24AF5">
      <w:r>
        <w:rPr>
          <w:rFonts w:ascii="Calibri" w:hAnsi="Calibri"/>
          <w:noProof/>
          <w:color w:val="1F497D"/>
          <w:lang w:eastAsia="en-GB"/>
        </w:rPr>
        <w:drawing>
          <wp:inline distT="0" distB="0" distL="0" distR="0" wp14:anchorId="7B3BF427" wp14:editId="46126A8A">
            <wp:extent cx="1676400" cy="1295400"/>
            <wp:effectExtent l="0" t="0" r="0" b="0"/>
            <wp:docPr id="9" name="Picture 9" descr="cid:image005.png@01D36904.B4F9C5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vas 3" descr="cid:image005.png@01D36904.B4F9C5D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31F4F" w14:textId="77777777" w:rsidR="00A24AF5" w:rsidRPr="005673F9" w:rsidRDefault="00A24AF5" w:rsidP="00A24AF5"/>
    <w:p w14:paraId="64515F2B" w14:textId="77777777" w:rsidR="001F3C2A" w:rsidRPr="005673F9" w:rsidRDefault="001F3C2A" w:rsidP="001F3C2A">
      <w:r w:rsidRPr="005673F9">
        <w:t>Glen Neal</w:t>
      </w:r>
    </w:p>
    <w:p w14:paraId="64515F2C" w14:textId="77777777" w:rsidR="001F3C2A" w:rsidRPr="005673F9" w:rsidRDefault="001F3C2A" w:rsidP="001F3C2A">
      <w:r w:rsidRPr="005673F9">
        <w:t>General Manager, Risk Management &amp; Intelligence</w:t>
      </w:r>
    </w:p>
    <w:p w14:paraId="64515F2D" w14:textId="77777777" w:rsidR="001F3C2A" w:rsidRPr="005673F9" w:rsidRDefault="001F3C2A" w:rsidP="001F3C2A">
      <w:r w:rsidRPr="005673F9">
        <w:t>Delegate of the Board of Food Standards Australia New Zealand</w:t>
      </w:r>
    </w:p>
    <w:p w14:paraId="64515F2E" w14:textId="77777777" w:rsidR="001F3C2A" w:rsidRPr="005673F9" w:rsidRDefault="001F3C2A" w:rsidP="001F3C2A"/>
    <w:p w14:paraId="64515F2F" w14:textId="77777777" w:rsidR="001F3C2A" w:rsidRPr="005673F9" w:rsidRDefault="001F3C2A" w:rsidP="001F3C2A"/>
    <w:p w14:paraId="64515F30" w14:textId="77777777" w:rsidR="001F3C2A" w:rsidRPr="005673F9" w:rsidRDefault="001F3C2A" w:rsidP="001F3C2A"/>
    <w:p w14:paraId="64515F31" w14:textId="77777777" w:rsidR="001F3C2A" w:rsidRPr="005673F9" w:rsidRDefault="001F3C2A" w:rsidP="001F3C2A"/>
    <w:p w14:paraId="64515F32" w14:textId="77777777" w:rsidR="001F3C2A" w:rsidRPr="005673F9" w:rsidRDefault="001F3C2A" w:rsidP="001F3C2A"/>
    <w:p w14:paraId="64515F33" w14:textId="77777777" w:rsidR="001F3C2A" w:rsidRPr="005673F9" w:rsidRDefault="001F3C2A" w:rsidP="001F3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AU"/>
        </w:rPr>
      </w:pPr>
      <w:r w:rsidRPr="005673F9">
        <w:rPr>
          <w:b/>
          <w:lang w:val="en-AU"/>
        </w:rPr>
        <w:t xml:space="preserve">Note:  </w:t>
      </w:r>
    </w:p>
    <w:p w14:paraId="64515F34" w14:textId="77777777" w:rsidR="001F3C2A" w:rsidRPr="005673F9" w:rsidRDefault="001F3C2A" w:rsidP="001F3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</w:p>
    <w:p w14:paraId="64515F35" w14:textId="3A5937F6" w:rsidR="001F3C2A" w:rsidRPr="005673F9" w:rsidRDefault="001F3C2A" w:rsidP="001F3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  <w:r w:rsidRPr="005673F9">
        <w:rPr>
          <w:lang w:val="en-AU"/>
        </w:rPr>
        <w:t xml:space="preserve">This variation will be published in the Commonwealth of Australia Gazette No. FSC </w:t>
      </w:r>
      <w:r w:rsidRPr="00D83CF8">
        <w:rPr>
          <w:lang w:val="en-AU"/>
        </w:rPr>
        <w:t>121</w:t>
      </w:r>
      <w:r w:rsidRPr="005673F9">
        <w:rPr>
          <w:color w:val="FF0000"/>
          <w:lang w:val="en-AU"/>
        </w:rPr>
        <w:t xml:space="preserve"> </w:t>
      </w:r>
      <w:r w:rsidRPr="00A24AF5">
        <w:rPr>
          <w:lang w:val="en-AU"/>
        </w:rPr>
        <w:t xml:space="preserve">on </w:t>
      </w:r>
      <w:r w:rsidR="00A24AF5" w:rsidRPr="00A24AF5">
        <w:rPr>
          <w:lang w:val="en-AU"/>
        </w:rPr>
        <w:t>23 August 2018</w:t>
      </w:r>
      <w:r w:rsidRPr="005673F9">
        <w:rPr>
          <w:lang w:val="en-AU"/>
        </w:rPr>
        <w:t xml:space="preserve">. This means that this date is the gazettal date for the purposes of clause 3 of the variation. </w:t>
      </w:r>
    </w:p>
    <w:p w14:paraId="64515F36" w14:textId="77777777" w:rsidR="001F3C2A" w:rsidRPr="005673F9" w:rsidRDefault="001F3C2A" w:rsidP="001F3C2A"/>
    <w:p w14:paraId="64515F37" w14:textId="77777777" w:rsidR="001F3C2A" w:rsidRPr="005673F9" w:rsidRDefault="001F3C2A" w:rsidP="001F3C2A">
      <w:pPr>
        <w:widowControl/>
      </w:pPr>
      <w:r w:rsidRPr="005673F9">
        <w:br w:type="page"/>
      </w:r>
    </w:p>
    <w:p w14:paraId="64515F38" w14:textId="77777777" w:rsidR="001F3C2A" w:rsidRPr="005673F9" w:rsidRDefault="001F3C2A" w:rsidP="001F3C2A">
      <w:pPr>
        <w:spacing w:before="120" w:after="120"/>
        <w:ind w:left="851" w:hanging="851"/>
        <w:rPr>
          <w:b/>
        </w:rPr>
      </w:pPr>
      <w:r w:rsidRPr="005673F9">
        <w:rPr>
          <w:b/>
        </w:rPr>
        <w:lastRenderedPageBreak/>
        <w:t>1</w:t>
      </w:r>
      <w:r w:rsidRPr="005673F9">
        <w:rPr>
          <w:b/>
        </w:rPr>
        <w:tab/>
        <w:t>Name</w:t>
      </w:r>
    </w:p>
    <w:p w14:paraId="64515F39" w14:textId="77777777" w:rsidR="001F3C2A" w:rsidRPr="005673F9" w:rsidRDefault="001F3C2A" w:rsidP="001F3C2A">
      <w:pPr>
        <w:widowControl/>
        <w:spacing w:before="120" w:after="120"/>
      </w:pPr>
      <w:r w:rsidRPr="005673F9">
        <w:t xml:space="preserve">This instrument is the </w:t>
      </w:r>
      <w:r w:rsidRPr="005673F9">
        <w:rPr>
          <w:i/>
        </w:rPr>
        <w:t>Food Standards (Application A1144 – Re-categorising Coconut Milk for Food Additive Permissions) Variation</w:t>
      </w:r>
      <w:r w:rsidRPr="005673F9">
        <w:t>.</w:t>
      </w:r>
    </w:p>
    <w:p w14:paraId="64515F3A" w14:textId="77777777" w:rsidR="001F3C2A" w:rsidRPr="005673F9" w:rsidRDefault="001F3C2A" w:rsidP="001F3C2A">
      <w:pPr>
        <w:spacing w:before="120" w:after="120"/>
        <w:ind w:left="851" w:hanging="851"/>
        <w:rPr>
          <w:b/>
        </w:rPr>
      </w:pPr>
      <w:r w:rsidRPr="005673F9">
        <w:rPr>
          <w:b/>
        </w:rPr>
        <w:t>2</w:t>
      </w:r>
      <w:r w:rsidRPr="005673F9">
        <w:rPr>
          <w:b/>
        </w:rPr>
        <w:tab/>
        <w:t xml:space="preserve">Variation to a standard in the </w:t>
      </w:r>
      <w:r w:rsidRPr="005673F9">
        <w:rPr>
          <w:b/>
          <w:i/>
        </w:rPr>
        <w:t>Australia New Zealand Food Standards Code</w:t>
      </w:r>
    </w:p>
    <w:p w14:paraId="64515F3B" w14:textId="77777777" w:rsidR="001F3C2A" w:rsidRPr="005673F9" w:rsidRDefault="001F3C2A" w:rsidP="001F3C2A">
      <w:pPr>
        <w:widowControl/>
        <w:spacing w:before="120" w:after="120"/>
      </w:pPr>
      <w:r w:rsidRPr="005673F9">
        <w:t xml:space="preserve">The Schedule varies a Standard in the </w:t>
      </w:r>
      <w:r w:rsidRPr="005673F9">
        <w:rPr>
          <w:i/>
        </w:rPr>
        <w:t>Australia New Zealand Food Standards Code</w:t>
      </w:r>
      <w:r w:rsidRPr="005673F9">
        <w:t>.</w:t>
      </w:r>
    </w:p>
    <w:p w14:paraId="64515F3C" w14:textId="77777777" w:rsidR="001F3C2A" w:rsidRPr="005673F9" w:rsidRDefault="001F3C2A" w:rsidP="001F3C2A">
      <w:pPr>
        <w:spacing w:before="120" w:after="120"/>
        <w:ind w:left="851" w:hanging="851"/>
        <w:rPr>
          <w:b/>
        </w:rPr>
      </w:pPr>
      <w:r w:rsidRPr="005673F9">
        <w:rPr>
          <w:b/>
        </w:rPr>
        <w:t>3</w:t>
      </w:r>
      <w:r w:rsidRPr="005673F9">
        <w:rPr>
          <w:b/>
        </w:rPr>
        <w:tab/>
        <w:t>Commencement</w:t>
      </w:r>
    </w:p>
    <w:p w14:paraId="64515F3D" w14:textId="77777777" w:rsidR="001F3C2A" w:rsidRPr="005673F9" w:rsidRDefault="001F3C2A" w:rsidP="001F3C2A">
      <w:pPr>
        <w:widowControl/>
        <w:spacing w:before="120" w:after="120"/>
      </w:pPr>
      <w:r w:rsidRPr="005673F9">
        <w:t>The variation commences on the date of gazettal.</w:t>
      </w:r>
    </w:p>
    <w:p w14:paraId="64515F3E" w14:textId="77777777" w:rsidR="001F3C2A" w:rsidRPr="005673F9" w:rsidRDefault="001F3C2A" w:rsidP="001F3C2A">
      <w:pPr>
        <w:widowControl/>
        <w:spacing w:before="120" w:after="120"/>
      </w:pPr>
    </w:p>
    <w:p w14:paraId="64515F3F" w14:textId="77777777" w:rsidR="001F3C2A" w:rsidRPr="005673F9" w:rsidRDefault="001F3C2A" w:rsidP="001F3C2A">
      <w:pPr>
        <w:jc w:val="center"/>
        <w:rPr>
          <w:b/>
        </w:rPr>
      </w:pPr>
      <w:r w:rsidRPr="005673F9">
        <w:rPr>
          <w:b/>
        </w:rPr>
        <w:t>Schedule</w:t>
      </w:r>
    </w:p>
    <w:p w14:paraId="64515F40" w14:textId="77777777" w:rsidR="001F3C2A" w:rsidRPr="005673F9" w:rsidRDefault="001F3C2A" w:rsidP="001F3C2A">
      <w:pPr>
        <w:widowControl/>
        <w:spacing w:before="120" w:after="120"/>
        <w:rPr>
          <w:color w:val="FF0000"/>
        </w:rPr>
      </w:pPr>
      <w:r w:rsidRPr="005673F9">
        <w:rPr>
          <w:b/>
        </w:rPr>
        <w:t>[1]</w:t>
      </w:r>
      <w:r w:rsidRPr="005673F9">
        <w:rPr>
          <w:b/>
        </w:rPr>
        <w:tab/>
        <w:t xml:space="preserve"> Schedule 15</w:t>
      </w:r>
      <w:r w:rsidRPr="005673F9">
        <w:t xml:space="preserve"> is varied by</w:t>
      </w:r>
      <w:r w:rsidRPr="005673F9">
        <w:rPr>
          <w:color w:val="FF0000"/>
        </w:rPr>
        <w:t xml:space="preserve"> </w:t>
      </w:r>
    </w:p>
    <w:p w14:paraId="64515F41" w14:textId="77777777" w:rsidR="001F3C2A" w:rsidRPr="005673F9" w:rsidRDefault="001F3C2A" w:rsidP="001F3C2A">
      <w:pPr>
        <w:widowControl/>
      </w:pPr>
    </w:p>
    <w:p w14:paraId="64515F42" w14:textId="77777777" w:rsidR="001F3C2A" w:rsidRPr="005673F9" w:rsidRDefault="001F3C2A" w:rsidP="001F3C2A">
      <w:pPr>
        <w:widowControl/>
      </w:pPr>
      <w:r w:rsidRPr="005673F9">
        <w:t>[1.1]</w:t>
      </w:r>
      <w:r w:rsidRPr="005673F9">
        <w:tab/>
        <w:t xml:space="preserve">omitting from section S15—2, the words ‘For each class’, substituting “Unless the table to   section S15—5 expressly provides otherwise, for each class’. </w:t>
      </w:r>
    </w:p>
    <w:p w14:paraId="64515F43" w14:textId="77777777" w:rsidR="001F3C2A" w:rsidRPr="005673F9" w:rsidRDefault="001F3C2A" w:rsidP="001F3C2A">
      <w:pPr>
        <w:widowControl/>
      </w:pPr>
    </w:p>
    <w:p w14:paraId="64515F44" w14:textId="77777777" w:rsidR="001F3C2A" w:rsidRPr="005673F9" w:rsidRDefault="001F3C2A" w:rsidP="001F3C2A">
      <w:pPr>
        <w:widowControl/>
      </w:pPr>
      <w:r w:rsidRPr="005673F9">
        <w:t>[1.2]</w:t>
      </w:r>
      <w:r w:rsidRPr="005673F9">
        <w:tab/>
        <w:t>inserting in the table to section S15—5, in numerical order</w:t>
      </w:r>
    </w:p>
    <w:p w14:paraId="64515F45" w14:textId="77777777" w:rsidR="001F3C2A" w:rsidRPr="005673F9" w:rsidRDefault="001F3C2A" w:rsidP="001F3C2A">
      <w:pPr>
        <w:widowControl/>
        <w:spacing w:before="120" w:after="120"/>
      </w:pP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1F3C2A" w:rsidRPr="005673F9" w14:paraId="64515F47" w14:textId="77777777" w:rsidTr="00687C0B">
        <w:trPr>
          <w:cantSplit/>
        </w:trPr>
        <w:tc>
          <w:tcPr>
            <w:tcW w:w="9072" w:type="dxa"/>
            <w:gridSpan w:val="4"/>
          </w:tcPr>
          <w:p w14:paraId="64515F46" w14:textId="77777777" w:rsidR="001F3C2A" w:rsidRPr="005673F9" w:rsidRDefault="001F3C2A" w:rsidP="00687C0B">
            <w:pPr>
              <w:keepLines/>
              <w:widowControl/>
              <w:spacing w:before="60" w:after="60"/>
              <w:ind w:left="1701" w:hanging="1701"/>
              <w:rPr>
                <w:rFonts w:eastAsiaTheme="minorHAnsi" w:cs="Arial"/>
                <w:b/>
                <w:i/>
                <w:sz w:val="18"/>
                <w:szCs w:val="22"/>
              </w:rPr>
            </w:pPr>
            <w:r w:rsidRPr="005673F9">
              <w:rPr>
                <w:rFonts w:eastAsiaTheme="minorHAnsi" w:cs="Arial"/>
                <w:b/>
                <w:i/>
                <w:sz w:val="18"/>
                <w:szCs w:val="22"/>
              </w:rPr>
              <w:t>4.3.0.5</w:t>
            </w:r>
            <w:r w:rsidRPr="005673F9">
              <w:rPr>
                <w:rFonts w:eastAsiaTheme="minorHAnsi" w:cs="Arial"/>
                <w:b/>
                <w:i/>
                <w:sz w:val="18"/>
                <w:szCs w:val="22"/>
              </w:rPr>
              <w:tab/>
              <w:t>Coconut milk coconut cream and coconut syrup</w:t>
            </w:r>
          </w:p>
        </w:tc>
      </w:tr>
      <w:tr w:rsidR="001F3C2A" w:rsidRPr="005673F9" w14:paraId="64515F4D" w14:textId="77777777" w:rsidTr="00687C0B">
        <w:trPr>
          <w:cantSplit/>
        </w:trPr>
        <w:tc>
          <w:tcPr>
            <w:tcW w:w="1668" w:type="dxa"/>
          </w:tcPr>
          <w:p w14:paraId="64515F48" w14:textId="77777777" w:rsidR="001F3C2A" w:rsidRPr="005673F9" w:rsidRDefault="001F3C2A" w:rsidP="00687C0B">
            <w:pPr>
              <w:keepLines/>
              <w:widowControl/>
              <w:spacing w:before="20" w:after="20"/>
              <w:rPr>
                <w:rFonts w:eastAsiaTheme="minorHAnsi" w:cs="Arial"/>
                <w:sz w:val="18"/>
                <w:szCs w:val="22"/>
              </w:rPr>
            </w:pPr>
          </w:p>
        </w:tc>
        <w:tc>
          <w:tcPr>
            <w:tcW w:w="4252" w:type="dxa"/>
          </w:tcPr>
          <w:p w14:paraId="64515F49" w14:textId="77777777" w:rsidR="001F3C2A" w:rsidRPr="005673F9" w:rsidRDefault="001F3C2A" w:rsidP="00687C0B">
            <w:pPr>
              <w:keepLines/>
              <w:widowControl/>
              <w:spacing w:before="20" w:after="20"/>
              <w:rPr>
                <w:rFonts w:eastAsiaTheme="minorHAnsi" w:cs="Arial"/>
                <w:sz w:val="18"/>
                <w:szCs w:val="22"/>
              </w:rPr>
            </w:pPr>
            <w:r w:rsidRPr="005673F9">
              <w:rPr>
                <w:rFonts w:eastAsiaTheme="minorHAnsi" w:cs="Arial"/>
                <w:sz w:val="18"/>
                <w:szCs w:val="22"/>
              </w:rPr>
              <w:t xml:space="preserve">No </w:t>
            </w:r>
            <w:r>
              <w:rPr>
                <w:rFonts w:eastAsiaTheme="minorHAnsi" w:cs="Arial"/>
                <w:sz w:val="18"/>
                <w:szCs w:val="22"/>
              </w:rPr>
              <w:t>C</w:t>
            </w:r>
            <w:r w:rsidRPr="005673F9">
              <w:rPr>
                <w:rFonts w:eastAsiaTheme="minorHAnsi" w:cs="Arial"/>
                <w:sz w:val="18"/>
                <w:szCs w:val="22"/>
              </w:rPr>
              <w:t>olourings permitted</w:t>
            </w:r>
          </w:p>
          <w:p w14:paraId="64515F4A" w14:textId="77777777" w:rsidR="001F3C2A" w:rsidRPr="005673F9" w:rsidRDefault="001F3C2A" w:rsidP="00687C0B">
            <w:pPr>
              <w:keepLines/>
              <w:widowControl/>
              <w:spacing w:before="20" w:after="20"/>
              <w:rPr>
                <w:rFonts w:eastAsiaTheme="minorHAnsi" w:cs="Arial"/>
                <w:sz w:val="18"/>
                <w:szCs w:val="22"/>
              </w:rPr>
            </w:pPr>
          </w:p>
        </w:tc>
        <w:tc>
          <w:tcPr>
            <w:tcW w:w="992" w:type="dxa"/>
          </w:tcPr>
          <w:p w14:paraId="64515F4B" w14:textId="77777777" w:rsidR="001F3C2A" w:rsidRPr="005673F9" w:rsidRDefault="001F3C2A" w:rsidP="00687C0B">
            <w:pPr>
              <w:keepLines/>
              <w:widowControl/>
              <w:spacing w:before="20" w:after="20"/>
              <w:jc w:val="right"/>
              <w:rPr>
                <w:rFonts w:eastAsiaTheme="minorHAnsi" w:cs="Arial"/>
                <w:sz w:val="18"/>
                <w:szCs w:val="22"/>
              </w:rPr>
            </w:pPr>
          </w:p>
        </w:tc>
        <w:tc>
          <w:tcPr>
            <w:tcW w:w="2160" w:type="dxa"/>
          </w:tcPr>
          <w:p w14:paraId="64515F4C" w14:textId="77777777" w:rsidR="001F3C2A" w:rsidRPr="005673F9" w:rsidRDefault="001F3C2A" w:rsidP="00687C0B">
            <w:pPr>
              <w:keepLines/>
              <w:widowControl/>
              <w:spacing w:before="20" w:after="20"/>
              <w:rPr>
                <w:rFonts w:eastAsiaTheme="minorHAnsi" w:cs="Arial"/>
                <w:sz w:val="18"/>
                <w:szCs w:val="22"/>
              </w:rPr>
            </w:pPr>
          </w:p>
        </w:tc>
      </w:tr>
      <w:tr w:rsidR="001F3C2A" w:rsidRPr="005673F9" w14:paraId="64515F52" w14:textId="77777777" w:rsidTr="00687C0B">
        <w:trPr>
          <w:cantSplit/>
        </w:trPr>
        <w:tc>
          <w:tcPr>
            <w:tcW w:w="1668" w:type="dxa"/>
          </w:tcPr>
          <w:p w14:paraId="64515F4E" w14:textId="77777777" w:rsidR="001F3C2A" w:rsidRPr="005673F9" w:rsidRDefault="001F3C2A" w:rsidP="00687C0B">
            <w:pPr>
              <w:keepLines/>
              <w:widowControl/>
              <w:spacing w:before="20" w:after="20"/>
              <w:rPr>
                <w:rFonts w:eastAsiaTheme="minorHAnsi" w:cs="Arial"/>
                <w:sz w:val="18"/>
                <w:szCs w:val="22"/>
              </w:rPr>
            </w:pPr>
            <w:r w:rsidRPr="005673F9">
              <w:rPr>
                <w:rFonts w:eastAsiaTheme="minorHAnsi" w:cs="Arial"/>
                <w:sz w:val="18"/>
                <w:szCs w:val="22"/>
              </w:rPr>
              <w:t>210 211 212 213</w:t>
            </w:r>
          </w:p>
        </w:tc>
        <w:tc>
          <w:tcPr>
            <w:tcW w:w="4252" w:type="dxa"/>
          </w:tcPr>
          <w:p w14:paraId="64515F4F" w14:textId="77777777" w:rsidR="001F3C2A" w:rsidRPr="005673F9" w:rsidRDefault="001F3C2A" w:rsidP="00687C0B">
            <w:pPr>
              <w:keepLines/>
              <w:widowControl/>
              <w:spacing w:before="20" w:after="20"/>
              <w:rPr>
                <w:rFonts w:eastAsiaTheme="minorHAnsi" w:cs="Arial"/>
                <w:sz w:val="18"/>
                <w:szCs w:val="22"/>
              </w:rPr>
            </w:pPr>
            <w:r w:rsidRPr="005673F9">
              <w:rPr>
                <w:rFonts w:eastAsiaTheme="minorHAnsi" w:cs="Arial"/>
                <w:sz w:val="18"/>
                <w:szCs w:val="22"/>
              </w:rPr>
              <w:t>Benzoic acid and sodium, potassium and calcium benzoates</w:t>
            </w:r>
          </w:p>
        </w:tc>
        <w:tc>
          <w:tcPr>
            <w:tcW w:w="992" w:type="dxa"/>
          </w:tcPr>
          <w:p w14:paraId="64515F50" w14:textId="77777777" w:rsidR="001F3C2A" w:rsidRPr="005673F9" w:rsidRDefault="001F3C2A" w:rsidP="00687C0B">
            <w:pPr>
              <w:keepLines/>
              <w:widowControl/>
              <w:spacing w:before="20" w:after="20"/>
              <w:jc w:val="right"/>
              <w:rPr>
                <w:rFonts w:eastAsiaTheme="minorHAnsi" w:cs="Arial"/>
                <w:sz w:val="18"/>
                <w:szCs w:val="22"/>
              </w:rPr>
            </w:pPr>
            <w:r w:rsidRPr="005673F9">
              <w:rPr>
                <w:rFonts w:eastAsiaTheme="minorHAnsi" w:cs="Arial"/>
                <w:sz w:val="18"/>
                <w:szCs w:val="22"/>
              </w:rPr>
              <w:t>1 000</w:t>
            </w:r>
          </w:p>
        </w:tc>
        <w:tc>
          <w:tcPr>
            <w:tcW w:w="2160" w:type="dxa"/>
          </w:tcPr>
          <w:p w14:paraId="64515F51" w14:textId="77777777" w:rsidR="001F3C2A" w:rsidRPr="005673F9" w:rsidRDefault="001F3C2A" w:rsidP="00687C0B">
            <w:pPr>
              <w:keepLines/>
              <w:widowControl/>
              <w:spacing w:before="20" w:after="20"/>
              <w:rPr>
                <w:rFonts w:eastAsiaTheme="minorHAnsi" w:cs="Arial"/>
                <w:sz w:val="18"/>
                <w:szCs w:val="22"/>
              </w:rPr>
            </w:pPr>
          </w:p>
        </w:tc>
      </w:tr>
      <w:tr w:rsidR="001F3C2A" w:rsidRPr="005673F9" w14:paraId="64515F57" w14:textId="77777777" w:rsidTr="00687C0B">
        <w:trPr>
          <w:cantSplit/>
        </w:trPr>
        <w:tc>
          <w:tcPr>
            <w:tcW w:w="1668" w:type="dxa"/>
          </w:tcPr>
          <w:p w14:paraId="64515F53" w14:textId="77777777" w:rsidR="001F3C2A" w:rsidRPr="005673F9" w:rsidRDefault="001F3C2A" w:rsidP="00687C0B">
            <w:pPr>
              <w:keepLines/>
              <w:widowControl/>
              <w:spacing w:before="20" w:after="20"/>
              <w:rPr>
                <w:rFonts w:eastAsiaTheme="minorHAnsi" w:cs="Arial"/>
                <w:sz w:val="18"/>
                <w:szCs w:val="22"/>
              </w:rPr>
            </w:pPr>
            <w:r w:rsidRPr="005673F9">
              <w:rPr>
                <w:rFonts w:eastAsiaTheme="minorHAnsi" w:cs="Arial"/>
                <w:sz w:val="18"/>
                <w:szCs w:val="18"/>
              </w:rPr>
              <w:t xml:space="preserve">220 221 222 223 224 225 228                         </w:t>
            </w:r>
          </w:p>
        </w:tc>
        <w:tc>
          <w:tcPr>
            <w:tcW w:w="4252" w:type="dxa"/>
          </w:tcPr>
          <w:p w14:paraId="64515F54" w14:textId="77777777" w:rsidR="001F3C2A" w:rsidRPr="005673F9" w:rsidRDefault="001F3C2A" w:rsidP="00687C0B">
            <w:pPr>
              <w:keepLines/>
              <w:widowControl/>
              <w:spacing w:before="20" w:after="20"/>
              <w:rPr>
                <w:rFonts w:eastAsiaTheme="minorHAnsi" w:cs="Arial"/>
                <w:sz w:val="18"/>
                <w:szCs w:val="22"/>
              </w:rPr>
            </w:pPr>
            <w:r w:rsidRPr="005673F9">
              <w:rPr>
                <w:rFonts w:eastAsiaTheme="minorHAnsi" w:cs="Arial"/>
                <w:sz w:val="18"/>
                <w:szCs w:val="18"/>
              </w:rPr>
              <w:t>Sulphur dioxide and sodium and potassium sulphites</w:t>
            </w:r>
          </w:p>
        </w:tc>
        <w:tc>
          <w:tcPr>
            <w:tcW w:w="992" w:type="dxa"/>
          </w:tcPr>
          <w:p w14:paraId="64515F55" w14:textId="77777777" w:rsidR="001F3C2A" w:rsidRPr="005673F9" w:rsidRDefault="001F3C2A" w:rsidP="00687C0B">
            <w:pPr>
              <w:keepLines/>
              <w:widowControl/>
              <w:spacing w:before="20" w:after="20"/>
              <w:jc w:val="right"/>
              <w:rPr>
                <w:rFonts w:eastAsiaTheme="minorHAnsi" w:cs="Arial"/>
                <w:sz w:val="18"/>
                <w:szCs w:val="22"/>
              </w:rPr>
            </w:pPr>
            <w:r w:rsidRPr="005673F9">
              <w:rPr>
                <w:rFonts w:eastAsiaTheme="minorHAnsi" w:cs="Arial"/>
                <w:sz w:val="18"/>
                <w:szCs w:val="22"/>
              </w:rPr>
              <w:t>30</w:t>
            </w:r>
          </w:p>
        </w:tc>
        <w:tc>
          <w:tcPr>
            <w:tcW w:w="2160" w:type="dxa"/>
          </w:tcPr>
          <w:p w14:paraId="64515F56" w14:textId="77777777" w:rsidR="001F3C2A" w:rsidRPr="005673F9" w:rsidRDefault="001F3C2A" w:rsidP="00687C0B">
            <w:pPr>
              <w:keepLines/>
              <w:widowControl/>
              <w:spacing w:before="20" w:after="20"/>
              <w:rPr>
                <w:rFonts w:eastAsiaTheme="minorHAnsi" w:cs="Arial"/>
                <w:sz w:val="18"/>
                <w:szCs w:val="22"/>
              </w:rPr>
            </w:pPr>
          </w:p>
        </w:tc>
      </w:tr>
    </w:tbl>
    <w:p w14:paraId="64515F58" w14:textId="77777777" w:rsidR="001F3C2A" w:rsidRPr="005673F9" w:rsidRDefault="001F3C2A" w:rsidP="001F3C2A">
      <w:pPr>
        <w:widowControl/>
        <w:spacing w:before="120" w:after="120"/>
      </w:pPr>
    </w:p>
    <w:p w14:paraId="64515F59" w14:textId="77777777" w:rsidR="001F3C2A" w:rsidRPr="005673F9" w:rsidRDefault="001F3C2A" w:rsidP="001F3C2A">
      <w:pPr>
        <w:widowControl/>
        <w:spacing w:before="120" w:after="120"/>
      </w:pPr>
      <w:r w:rsidRPr="005673F9">
        <w:t>[1.3]</w:t>
      </w:r>
      <w:r w:rsidRPr="005673F9">
        <w:tab/>
        <w:t>omitting items 14.1.2.1.1 and 14.1.2.1.2 from the table to section S15—5, substituting</w:t>
      </w:r>
    </w:p>
    <w:p w14:paraId="64515F5A" w14:textId="77777777" w:rsidR="001F3C2A" w:rsidRPr="005673F9" w:rsidRDefault="001F3C2A" w:rsidP="001F3C2A">
      <w:pPr>
        <w:widowControl/>
        <w:spacing w:before="120" w:after="120"/>
      </w:pP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1F3C2A" w:rsidRPr="005673F9" w14:paraId="64515F5C" w14:textId="77777777" w:rsidTr="00687C0B">
        <w:trPr>
          <w:cantSplit/>
        </w:trPr>
        <w:tc>
          <w:tcPr>
            <w:tcW w:w="9072" w:type="dxa"/>
            <w:gridSpan w:val="4"/>
          </w:tcPr>
          <w:p w14:paraId="64515F5B" w14:textId="77777777" w:rsidR="001F3C2A" w:rsidRPr="005673F9" w:rsidRDefault="001F3C2A" w:rsidP="00687C0B">
            <w:pPr>
              <w:keepLines/>
              <w:widowControl/>
              <w:spacing w:before="20" w:after="20"/>
              <w:rPr>
                <w:rFonts w:eastAsiaTheme="minorHAnsi" w:cs="Arial"/>
                <w:i/>
                <w:sz w:val="18"/>
                <w:szCs w:val="22"/>
              </w:rPr>
            </w:pPr>
            <w:r w:rsidRPr="005673F9">
              <w:rPr>
                <w:rFonts w:eastAsiaTheme="minorHAnsi" w:cs="Arial"/>
                <w:i/>
                <w:sz w:val="18"/>
                <w:szCs w:val="18"/>
              </w:rPr>
              <w:t>14.1.2.1.1</w:t>
            </w:r>
            <w:r w:rsidRPr="005673F9">
              <w:rPr>
                <w:rFonts w:eastAsiaTheme="minorHAnsi" w:cs="Arial"/>
                <w:i/>
                <w:sz w:val="18"/>
                <w:szCs w:val="18"/>
              </w:rPr>
              <w:tab/>
              <w:t xml:space="preserve">           </w:t>
            </w:r>
            <w:r w:rsidRPr="005673F9">
              <w:rPr>
                <w:rFonts w:eastAsiaTheme="minorHAnsi" w:cs="Arial"/>
                <w:i/>
                <w:sz w:val="18"/>
                <w:szCs w:val="22"/>
              </w:rPr>
              <w:t>Tomato juices pH &lt; 4.5</w:t>
            </w:r>
          </w:p>
        </w:tc>
      </w:tr>
      <w:tr w:rsidR="001F3C2A" w:rsidRPr="005673F9" w14:paraId="64515F61" w14:textId="77777777" w:rsidTr="00687C0B">
        <w:trPr>
          <w:cantSplit/>
        </w:trPr>
        <w:tc>
          <w:tcPr>
            <w:tcW w:w="1668" w:type="dxa"/>
          </w:tcPr>
          <w:p w14:paraId="64515F5D" w14:textId="77777777" w:rsidR="001F3C2A" w:rsidRPr="005673F9" w:rsidRDefault="001F3C2A" w:rsidP="00687C0B">
            <w:pPr>
              <w:keepLines/>
              <w:widowControl/>
              <w:spacing w:before="20" w:after="20"/>
              <w:rPr>
                <w:rFonts w:eastAsiaTheme="minorHAnsi" w:cs="Arial"/>
                <w:sz w:val="18"/>
                <w:szCs w:val="22"/>
              </w:rPr>
            </w:pPr>
            <w:r w:rsidRPr="005673F9">
              <w:rPr>
                <w:rFonts w:eastAsiaTheme="minorHAnsi" w:cs="Arial"/>
                <w:sz w:val="18"/>
                <w:szCs w:val="22"/>
              </w:rPr>
              <w:t>234</w:t>
            </w:r>
          </w:p>
        </w:tc>
        <w:tc>
          <w:tcPr>
            <w:tcW w:w="4252" w:type="dxa"/>
          </w:tcPr>
          <w:p w14:paraId="64515F5E" w14:textId="77777777" w:rsidR="001F3C2A" w:rsidRPr="005673F9" w:rsidRDefault="001F3C2A" w:rsidP="00687C0B">
            <w:pPr>
              <w:keepLines/>
              <w:widowControl/>
              <w:spacing w:before="20" w:after="20"/>
              <w:rPr>
                <w:rFonts w:eastAsiaTheme="minorHAnsi" w:cs="Arial"/>
                <w:sz w:val="18"/>
                <w:szCs w:val="22"/>
              </w:rPr>
            </w:pPr>
            <w:r w:rsidRPr="005673F9">
              <w:rPr>
                <w:rFonts w:eastAsiaTheme="minorHAnsi" w:cs="Arial"/>
                <w:sz w:val="18"/>
                <w:szCs w:val="22"/>
              </w:rPr>
              <w:t>Nisin</w:t>
            </w:r>
          </w:p>
        </w:tc>
        <w:tc>
          <w:tcPr>
            <w:tcW w:w="992" w:type="dxa"/>
          </w:tcPr>
          <w:p w14:paraId="64515F5F" w14:textId="77777777" w:rsidR="001F3C2A" w:rsidRPr="005673F9" w:rsidRDefault="001F3C2A" w:rsidP="00687C0B">
            <w:pPr>
              <w:keepLines/>
              <w:widowControl/>
              <w:spacing w:before="20" w:after="20"/>
              <w:jc w:val="right"/>
              <w:rPr>
                <w:rFonts w:eastAsiaTheme="minorHAnsi" w:cs="Arial"/>
                <w:sz w:val="18"/>
                <w:szCs w:val="22"/>
              </w:rPr>
            </w:pPr>
            <w:r w:rsidRPr="005673F9">
              <w:rPr>
                <w:rFonts w:eastAsiaTheme="minorHAnsi" w:cs="Arial"/>
                <w:sz w:val="18"/>
                <w:szCs w:val="22"/>
              </w:rPr>
              <w:t>GMP</w:t>
            </w:r>
          </w:p>
        </w:tc>
        <w:tc>
          <w:tcPr>
            <w:tcW w:w="2160" w:type="dxa"/>
          </w:tcPr>
          <w:p w14:paraId="64515F60" w14:textId="77777777" w:rsidR="001F3C2A" w:rsidRPr="005673F9" w:rsidRDefault="001F3C2A" w:rsidP="00687C0B">
            <w:pPr>
              <w:keepLines/>
              <w:widowControl/>
              <w:spacing w:before="20" w:after="20"/>
              <w:rPr>
                <w:rFonts w:eastAsiaTheme="minorHAnsi" w:cs="Arial"/>
                <w:sz w:val="18"/>
                <w:szCs w:val="22"/>
              </w:rPr>
            </w:pPr>
          </w:p>
        </w:tc>
      </w:tr>
    </w:tbl>
    <w:p w14:paraId="64515F62" w14:textId="77777777" w:rsidR="001F3C2A" w:rsidRPr="005673F9" w:rsidRDefault="001F3C2A" w:rsidP="001F3C2A">
      <w:pPr>
        <w:widowControl/>
        <w:spacing w:before="120" w:after="120"/>
      </w:pPr>
    </w:p>
    <w:p w14:paraId="64515F63" w14:textId="77777777" w:rsidR="001F3C2A" w:rsidRPr="005673F9" w:rsidRDefault="001F3C2A" w:rsidP="001F3C2A">
      <w:pPr>
        <w:widowControl/>
        <w:spacing w:before="120" w:after="120"/>
      </w:pPr>
    </w:p>
    <w:p w14:paraId="64515F64" w14:textId="77777777" w:rsidR="001F3C2A" w:rsidRPr="0041629A" w:rsidRDefault="001F3C2A" w:rsidP="001F3C2A">
      <w:pPr>
        <w:widowControl/>
        <w:spacing w:before="120" w:after="120"/>
      </w:pPr>
    </w:p>
    <w:p w14:paraId="64515F65" w14:textId="77777777" w:rsidR="00D5526B" w:rsidRPr="003A01FB" w:rsidRDefault="00D5526B" w:rsidP="003A01FB">
      <w:bookmarkStart w:id="0" w:name="_GoBack"/>
      <w:bookmarkEnd w:id="0"/>
    </w:p>
    <w:sectPr w:rsidR="00D5526B" w:rsidRPr="003A01FB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15F6A" w14:textId="77777777" w:rsidR="000801F6" w:rsidRDefault="000801F6" w:rsidP="001F3C2A">
      <w:r>
        <w:separator/>
      </w:r>
    </w:p>
  </w:endnote>
  <w:endnote w:type="continuationSeparator" w:id="0">
    <w:p w14:paraId="64515F6B" w14:textId="77777777" w:rsidR="000801F6" w:rsidRDefault="000801F6" w:rsidP="001F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15F68" w14:textId="77777777" w:rsidR="000801F6" w:rsidRDefault="000801F6" w:rsidP="001F3C2A">
      <w:r>
        <w:separator/>
      </w:r>
    </w:p>
  </w:footnote>
  <w:footnote w:type="continuationSeparator" w:id="0">
    <w:p w14:paraId="64515F69" w14:textId="77777777" w:rsidR="000801F6" w:rsidRDefault="000801F6" w:rsidP="001F3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C2A"/>
    <w:rsid w:val="0000542C"/>
    <w:rsid w:val="00041643"/>
    <w:rsid w:val="000622E7"/>
    <w:rsid w:val="00066854"/>
    <w:rsid w:val="00066D85"/>
    <w:rsid w:val="000801F6"/>
    <w:rsid w:val="000A38F8"/>
    <w:rsid w:val="000F2196"/>
    <w:rsid w:val="000F4E52"/>
    <w:rsid w:val="001202FE"/>
    <w:rsid w:val="001734EA"/>
    <w:rsid w:val="00184403"/>
    <w:rsid w:val="00191770"/>
    <w:rsid w:val="001C5126"/>
    <w:rsid w:val="001E696B"/>
    <w:rsid w:val="001F3C2A"/>
    <w:rsid w:val="002232B1"/>
    <w:rsid w:val="00234C31"/>
    <w:rsid w:val="0033021F"/>
    <w:rsid w:val="00341D25"/>
    <w:rsid w:val="003A01FB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7201F8"/>
    <w:rsid w:val="00793DE6"/>
    <w:rsid w:val="007F6456"/>
    <w:rsid w:val="00830393"/>
    <w:rsid w:val="00833D5A"/>
    <w:rsid w:val="00860EE7"/>
    <w:rsid w:val="00877A81"/>
    <w:rsid w:val="008931F6"/>
    <w:rsid w:val="008E2339"/>
    <w:rsid w:val="008F2E7C"/>
    <w:rsid w:val="00935023"/>
    <w:rsid w:val="009806A5"/>
    <w:rsid w:val="009E265A"/>
    <w:rsid w:val="00A24AF5"/>
    <w:rsid w:val="00A25B29"/>
    <w:rsid w:val="00A26F82"/>
    <w:rsid w:val="00A808E9"/>
    <w:rsid w:val="00B53154"/>
    <w:rsid w:val="00B7207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515F1F"/>
  <w15:chartTrackingRefBased/>
  <w15:docId w15:val="{81CDEF64-273A-45C9-8B22-7D1ED65C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FS Normal"/>
    <w:qFormat/>
    <w:rsid w:val="001F3C2A"/>
    <w:pPr>
      <w:widowControl w:val="0"/>
      <w:tabs>
        <w:tab w:val="left" w:pos="851"/>
      </w:tabs>
    </w:pPr>
    <w:rPr>
      <w:rFonts w:eastAsia="Times New Roman" w:cs="Times New Roman"/>
      <w:sz w:val="20"/>
      <w:szCs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widowControl/>
      <w:tabs>
        <w:tab w:val="clear" w:pos="851"/>
      </w:tabs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widowControl/>
      <w:tabs>
        <w:tab w:val="clear" w:pos="851"/>
      </w:tabs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widowControl/>
      <w:tabs>
        <w:tab w:val="clear" w:pos="851"/>
      </w:tabs>
      <w:spacing w:before="240" w:after="240"/>
      <w:ind w:left="851" w:hanging="851"/>
      <w:outlineLvl w:val="2"/>
    </w:pPr>
    <w:rPr>
      <w:rFonts w:eastAsiaTheme="majorEastAsia" w:cstheme="majorBidi"/>
      <w:b/>
      <w:bCs/>
      <w:sz w:val="22"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widowControl/>
      <w:tabs>
        <w:tab w:val="clear" w:pos="851"/>
      </w:tabs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 w:val="22"/>
      <w:szCs w:val="22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widowControl/>
      <w:tabs>
        <w:tab w:val="clear" w:pos="851"/>
      </w:tabs>
      <w:spacing w:before="240" w:after="240"/>
      <w:ind w:left="851" w:hanging="851"/>
      <w:outlineLvl w:val="4"/>
    </w:pPr>
    <w:rPr>
      <w:rFonts w:eastAsiaTheme="majorEastAsia" w:cstheme="majorBidi"/>
      <w:i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tabs>
        <w:tab w:val="clear" w:pos="851"/>
      </w:tabs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tabs>
        <w:tab w:val="clear" w:pos="851"/>
      </w:tabs>
      <w:ind w:left="142" w:hanging="142"/>
    </w:pPr>
    <w:rPr>
      <w:bCs/>
      <w:sz w:val="18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tabs>
        <w:tab w:val="clear" w:pos="851"/>
      </w:tabs>
      <w:jc w:val="center"/>
    </w:pPr>
    <w:rPr>
      <w:rFonts w:ascii="Arial Bold" w:eastAsiaTheme="minorHAnsi" w:hAnsi="Arial Bold" w:cstheme="minorBidi"/>
      <w:b/>
      <w:bCs/>
      <w:iCs/>
      <w:sz w:val="18"/>
      <w:szCs w:val="22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tabs>
        <w:tab w:val="clear" w:pos="851"/>
      </w:tabs>
      <w:ind w:left="142" w:hanging="142"/>
    </w:pPr>
    <w:rPr>
      <w:sz w:val="18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spacing w:before="6000"/>
      <w:jc w:val="center"/>
    </w:pPr>
    <w:rPr>
      <w:caps/>
      <w:sz w:val="22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</w:p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</w:pPr>
    <w:rPr>
      <w:b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tabs>
        <w:tab w:val="clear" w:pos="851"/>
      </w:tabs>
      <w:ind w:left="1701" w:hanging="851"/>
    </w:p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jc w:val="center"/>
    </w:pPr>
    <w:rPr>
      <w:b/>
      <w:sz w:val="26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</w:pPr>
    <w:rPr>
      <w:b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pPr>
      <w:widowControl/>
      <w:tabs>
        <w:tab w:val="clear" w:pos="851"/>
      </w:tabs>
    </w:pPr>
    <w:rPr>
      <w:rFonts w:eastAsiaTheme="minorHAnsi" w:cstheme="minorBidi"/>
      <w:szCs w:val="22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  <w:tabs>
        <w:tab w:val="clear" w:pos="851"/>
      </w:tabs>
    </w:pPr>
    <w:rPr>
      <w:rFonts w:eastAsiaTheme="minorHAnsi" w:cstheme="minorBidi"/>
      <w:sz w:val="18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widowControl/>
      <w:numPr>
        <w:numId w:val="11"/>
      </w:numPr>
      <w:tabs>
        <w:tab w:val="clear" w:pos="851"/>
      </w:tabs>
      <w:ind w:left="567" w:hanging="567"/>
    </w:pPr>
    <w:rPr>
      <w:rFonts w:cs="Arial"/>
      <w:sz w:val="22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widowControl/>
      <w:numPr>
        <w:numId w:val="12"/>
      </w:numPr>
      <w:tabs>
        <w:tab w:val="clear" w:pos="851"/>
      </w:tabs>
      <w:ind w:left="1134" w:hanging="567"/>
    </w:pPr>
    <w:rPr>
      <w:rFonts w:eastAsiaTheme="minorHAnsi" w:cstheme="minorBidi"/>
      <w:sz w:val="22"/>
      <w:szCs w:val="22"/>
    </w:r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widowControl/>
      <w:numPr>
        <w:numId w:val="13"/>
      </w:numPr>
      <w:tabs>
        <w:tab w:val="clear" w:pos="851"/>
      </w:tabs>
      <w:ind w:left="1701" w:hanging="567"/>
    </w:pPr>
    <w:rPr>
      <w:rFonts w:eastAsiaTheme="minorHAnsi" w:cstheme="minorBidi"/>
      <w:sz w:val="22"/>
      <w:szCs w:val="22"/>
    </w:r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widowControl/>
      <w:tabs>
        <w:tab w:val="clear" w:pos="851"/>
      </w:tabs>
      <w:spacing w:before="120"/>
    </w:pPr>
    <w:rPr>
      <w:rFonts w:eastAsiaTheme="minorHAnsi" w:cstheme="minorBidi"/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pPr>
      <w:widowControl/>
      <w:tabs>
        <w:tab w:val="clear" w:pos="851"/>
      </w:tabs>
    </w:pPr>
    <w:rPr>
      <w:sz w:val="16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widowControl/>
      <w:tabs>
        <w:tab w:val="clear" w:pos="851"/>
      </w:tabs>
      <w:jc w:val="center"/>
    </w:pPr>
    <w:rPr>
      <w:rFonts w:eastAsiaTheme="minorHAnsi" w:cstheme="minorBidi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widowControl/>
      <w:tabs>
        <w:tab w:val="clear" w:pos="851"/>
      </w:tabs>
      <w:spacing w:before="120" w:after="120"/>
    </w:pPr>
    <w:rPr>
      <w:rFonts w:eastAsiaTheme="minorHAnsi" w:cstheme="minorBidi"/>
      <w:b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widowControl/>
      <w:tabs>
        <w:tab w:val="clear" w:pos="851"/>
      </w:tabs>
      <w:spacing w:before="120" w:after="120"/>
      <w:ind w:left="1134" w:hanging="1134"/>
    </w:pPr>
    <w:rPr>
      <w:rFonts w:eastAsiaTheme="minorHAnsi" w:cstheme="minorBidi"/>
      <w:b/>
      <w:i/>
      <w:sz w:val="22"/>
      <w:szCs w:val="22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widowControl/>
      <w:tabs>
        <w:tab w:val="clear" w:pos="851"/>
      </w:tabs>
      <w:jc w:val="center"/>
    </w:pPr>
    <w:rPr>
      <w:rFonts w:eastAsiaTheme="minorHAnsi" w:cstheme="minorBidi"/>
      <w:b/>
      <w:sz w:val="22"/>
      <w:szCs w:val="22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jc w:val="center"/>
    </w:pPr>
    <w:rPr>
      <w:b/>
      <w:caps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jc w:val="center"/>
    </w:pPr>
    <w:rPr>
      <w:b/>
      <w:i/>
      <w:iCs/>
      <w:caps/>
      <w:sz w:val="28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tabs>
        <w:tab w:val="clear" w:pos="851"/>
      </w:tabs>
      <w:spacing w:after="120"/>
      <w:jc w:val="center"/>
    </w:pPr>
    <w:rPr>
      <w:b/>
      <w:bCs/>
      <w:sz w:val="18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</w:p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tabs>
        <w:tab w:val="clear" w:pos="851"/>
      </w:tabs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tabs>
        <w:tab w:val="clear" w:pos="851"/>
      </w:tabs>
      <w:ind w:left="720"/>
      <w:contextualSpacing/>
    </w:pPr>
    <w:rPr>
      <w:rFonts w:eastAsia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1F3C2A"/>
    <w:rPr>
      <w:rFonts w:ascii="Calibri" w:eastAsia="Times New Roman" w:hAnsi="Calibri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1F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cid:image005.png@01D36904.B4F9C5D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326A638932699E48A89F1995A4895C37" ma:contentTypeVersion="41" ma:contentTypeDescription="FSANZ Record" ma:contentTypeScope="" ma:versionID="2106a279e59a986bdbd0bc9d0c33cfaa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fdaa662cee8a9efe40cdbb90472b8083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846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bd06d2da0152468b9236b575a71e0e7c>
    <_dlc_DocId xmlns="ff5de93e-c5e8-4efc-a1bd-21450292fcfe">X3VAMR3A5FUY-552-6913</_dlc_DocId>
    <_dlc_DocIdUrl xmlns="ff5de93e-c5e8-4efc-a1bd-21450292fcfe">
      <Url>http://teams/Sections/RAP/_layouts/15/DocIdRedir.aspx?ID=X3VAMR3A5FUY-552-6913</Url>
      <Description>X3VAMR3A5FUY-552-6913</Description>
    </_dlc_DocIdUrl>
  </documentManagement>
</p:properties>
</file>

<file path=customXml/item4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5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isl xmlns:xsd="http://www.w3.org/2001/XMLSchema" xmlns:xsi="http://www.w3.org/2001/XMLSchema-instance" xmlns="http://www.boldonjames.com/2008/01/sie/internal/label" sislVersion="0" policy="1865c0a7-d648-4a74-80fe-fa9dc7fe13cc" origin="userSelected">
  <element uid="a68a5297-83bb-4ba8-a7cd-4b62d6981a77" value=""/>
</sisl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1C758-CB11-4411-BADB-96A6C79B58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638D4D-1098-42EC-A357-A509F6CA7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ff5de93e-c5e8-4efc-a1bd-21450292f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916417-987E-4128-883F-52A3F2B7B0D3}">
  <ds:schemaRefs>
    <ds:schemaRef ds:uri="http://schemas.microsoft.com/office/2006/documentManagement/types"/>
    <ds:schemaRef ds:uri="http://purl.org/dc/dcmitype/"/>
    <ds:schemaRef ds:uri="http://purl.org/dc/elements/1.1/"/>
    <ds:schemaRef ds:uri="ff5de93e-c5e8-4efc-a1bd-21450292fcfe"/>
    <ds:schemaRef ds:uri="http://schemas.microsoft.com/office/infopath/2007/PartnerControls"/>
    <ds:schemaRef ds:uri="http://www.w3.org/XML/1998/namespace"/>
    <ds:schemaRef ds:uri="http://purl.org/dc/terms/"/>
    <ds:schemaRef ds:uri="ec50576e-4a27-4780-a1e1-e59563bc70b8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B27EC70-2E37-410F-B1AB-14B01108C67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D615EC2-E9DC-46E3-95D9-618F4983ECC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4D42201-5532-4A6F-BE16-1C3900D3B1B8}">
  <ds:schemaRefs>
    <ds:schemaRef ds:uri="http://www.w3.org/2001/XMLSchema"/>
    <ds:schemaRef ds:uri="http://www.boldonjames.com/2008/01/sie/internal/label"/>
  </ds:schemaRefs>
</ds:datastoreItem>
</file>

<file path=customXml/itemProps7.xml><?xml version="1.0" encoding="utf-8"?>
<ds:datastoreItem xmlns:ds="http://schemas.openxmlformats.org/officeDocument/2006/customXml" ds:itemID="{67D74BC6-0CCC-4C19-9B59-ED4DE0B8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Australia New Zealand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Coughlan</dc:creator>
  <cp:keywords/>
  <dc:description/>
  <cp:lastModifiedBy>Joanna Richards</cp:lastModifiedBy>
  <cp:revision>2</cp:revision>
  <dcterms:created xsi:type="dcterms:W3CDTF">2018-08-20T05:48:00Z</dcterms:created>
  <dcterms:modified xsi:type="dcterms:W3CDTF">2018-08-20T05:48:00Z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e6341018-e012-4d73-8ec4-1e5c7d07a0da</vt:lpwstr>
  </property>
  <property fmtid="{D5CDD505-2E9C-101B-9397-08002B2CF9AE}" pid="3" name="bjSaver">
    <vt:lpwstr>NSFRDT7Tn/FO0AUR+MQuRqLcq8my1dRo</vt:lpwstr>
  </property>
  <property fmtid="{D5CDD505-2E9C-101B-9397-08002B2CF9AE}" pid="4" name="ContentTypeId">
    <vt:lpwstr>0x01010004C4C934AD08B647A78FCADD498BE3190200326A638932699E48A89F1995A4895C37</vt:lpwstr>
  </property>
  <property fmtid="{D5CDD505-2E9C-101B-9397-08002B2CF9AE}" pid="5" name="_dlc_DocIdItemGuid">
    <vt:lpwstr>3c3f2915-9b4a-45ac-a069-4c3a615935ad</vt:lpwstr>
  </property>
  <property fmtid="{D5CDD505-2E9C-101B-9397-08002B2CF9AE}" pid="6" name="DisposalClass">
    <vt:lpwstr/>
  </property>
  <property fmtid="{D5CDD505-2E9C-101B-9397-08002B2CF9AE}" pid="7" name="BCS_">
    <vt:lpwstr>846;#Instruments|4a8ff5e5-1f0e-4751-ab44-bc0d33b46a80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policy="1865c0a7-d648-4a74-80fe-fa9dc7fe13cc" origin="userSelected" xmlns="http://www.boldonj</vt:lpwstr>
  </property>
  <property fmtid="{D5CDD505-2E9C-101B-9397-08002B2CF9AE}" pid="9" name="bjDocumentLabelXML-0">
    <vt:lpwstr>ames.com/2008/01/sie/internal/label"&gt;&lt;element uid="a68a5297-83bb-4ba8-a7cd-4b62d6981a77" value="" /&gt;&lt;/sisl&gt;</vt:lpwstr>
  </property>
  <property fmtid="{D5CDD505-2E9C-101B-9397-08002B2CF9AE}" pid="10" name="bjDocumentSecurityLabel">
    <vt:lpwstr>NO SECURITY CLASSIFICATION REQUIRED</vt:lpwstr>
  </property>
</Properties>
</file>