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2BA8" w14:textId="3A55ACE9" w:rsidR="00D26932" w:rsidRPr="00A60C3F" w:rsidRDefault="00487E89" w:rsidP="004B28F3">
      <w:pPr>
        <w:spacing w:before="120" w:after="120" w:line="240" w:lineRule="auto"/>
        <w:jc w:val="center"/>
        <w:rPr>
          <w:rFonts w:ascii="Times New Roman" w:hAnsi="Times New Roman"/>
          <w:b/>
          <w:color w:val="000000" w:themeColor="text1"/>
          <w:sz w:val="24"/>
          <w:szCs w:val="24"/>
          <w:u w:val="single"/>
        </w:rPr>
      </w:pPr>
      <w:r w:rsidRPr="00A60C3F">
        <w:rPr>
          <w:rFonts w:ascii="Times New Roman" w:hAnsi="Times New Roman"/>
          <w:b/>
          <w:color w:val="000000" w:themeColor="text1"/>
          <w:sz w:val="24"/>
          <w:szCs w:val="24"/>
          <w:u w:val="single"/>
        </w:rPr>
        <w:t xml:space="preserve"> </w:t>
      </w:r>
      <w:r w:rsidR="009B6F92" w:rsidRPr="00A60C3F">
        <w:rPr>
          <w:rFonts w:ascii="Times New Roman" w:hAnsi="Times New Roman"/>
          <w:b/>
          <w:color w:val="000000" w:themeColor="text1"/>
          <w:sz w:val="24"/>
          <w:szCs w:val="24"/>
          <w:u w:val="single"/>
        </w:rPr>
        <w:t>EXPLANATORY STATEMENT</w:t>
      </w:r>
    </w:p>
    <w:p w14:paraId="1324C292" w14:textId="77777777" w:rsidR="00D26932" w:rsidRPr="00A60C3F" w:rsidRDefault="00D26932" w:rsidP="004B28F3">
      <w:pPr>
        <w:spacing w:before="120" w:after="120" w:line="240" w:lineRule="auto"/>
        <w:rPr>
          <w:rFonts w:ascii="Times New Roman" w:hAnsi="Times New Roman"/>
          <w:b/>
          <w:color w:val="000000" w:themeColor="text1"/>
          <w:sz w:val="24"/>
          <w:szCs w:val="24"/>
          <w:u w:val="single"/>
        </w:rPr>
      </w:pPr>
    </w:p>
    <w:p w14:paraId="04491C28" w14:textId="77777777" w:rsidR="009B4E13" w:rsidRPr="00A60C3F" w:rsidRDefault="009B4E13" w:rsidP="004B28F3">
      <w:pPr>
        <w:spacing w:before="120" w:after="120" w:line="240" w:lineRule="auto"/>
        <w:jc w:val="center"/>
        <w:rPr>
          <w:rFonts w:ascii="Times New Roman" w:hAnsi="Times New Roman"/>
          <w:color w:val="000000" w:themeColor="text1"/>
          <w:sz w:val="24"/>
          <w:szCs w:val="24"/>
          <w:u w:val="single"/>
        </w:rPr>
      </w:pPr>
      <w:r w:rsidRPr="00A60C3F">
        <w:rPr>
          <w:rFonts w:ascii="Times New Roman" w:hAnsi="Times New Roman"/>
          <w:color w:val="000000" w:themeColor="text1"/>
          <w:sz w:val="24"/>
          <w:szCs w:val="24"/>
          <w:u w:val="single"/>
        </w:rPr>
        <w:t>Issued by the Authority of the Minister for the Environment</w:t>
      </w:r>
      <w:r w:rsidR="007339A3">
        <w:rPr>
          <w:rFonts w:ascii="Times New Roman" w:hAnsi="Times New Roman"/>
          <w:color w:val="000000" w:themeColor="text1"/>
          <w:sz w:val="24"/>
          <w:szCs w:val="24"/>
          <w:u w:val="single"/>
        </w:rPr>
        <w:t xml:space="preserve"> and Energy</w:t>
      </w:r>
    </w:p>
    <w:p w14:paraId="03C9D817" w14:textId="77777777" w:rsidR="009B4E13" w:rsidRPr="00A60C3F" w:rsidRDefault="009B4E13" w:rsidP="004B28F3">
      <w:pPr>
        <w:pStyle w:val="Heading1"/>
        <w:spacing w:before="120" w:after="120"/>
        <w:jc w:val="center"/>
        <w:rPr>
          <w:b w:val="0"/>
          <w:i/>
          <w:color w:val="000000" w:themeColor="text1"/>
          <w:sz w:val="24"/>
          <w:szCs w:val="24"/>
        </w:rPr>
      </w:pPr>
      <w:r w:rsidRPr="00A60C3F">
        <w:rPr>
          <w:b w:val="0"/>
          <w:i/>
          <w:color w:val="000000" w:themeColor="text1"/>
          <w:sz w:val="24"/>
          <w:szCs w:val="24"/>
        </w:rPr>
        <w:t>Carbon Credits (Carbon Farming Initiative) Act 2011</w:t>
      </w:r>
    </w:p>
    <w:p w14:paraId="7173AE9D" w14:textId="77777777" w:rsidR="00D26932" w:rsidRPr="00A60C3F" w:rsidRDefault="0018055B" w:rsidP="0018055B">
      <w:pPr>
        <w:spacing w:before="120" w:after="120" w:line="240" w:lineRule="auto"/>
        <w:jc w:val="center"/>
        <w:rPr>
          <w:rFonts w:ascii="Times New Roman" w:eastAsia="Times New Roman" w:hAnsi="Times New Roman"/>
          <w:bCs/>
          <w:i/>
          <w:color w:val="000000" w:themeColor="text1"/>
          <w:kern w:val="36"/>
          <w:sz w:val="24"/>
          <w:szCs w:val="24"/>
          <w:lang w:eastAsia="en-AU"/>
        </w:rPr>
      </w:pPr>
      <w:r w:rsidRPr="00A60C3F">
        <w:rPr>
          <w:rFonts w:ascii="Times New Roman" w:eastAsia="Times New Roman" w:hAnsi="Times New Roman"/>
          <w:bCs/>
          <w:i/>
          <w:color w:val="000000" w:themeColor="text1"/>
          <w:kern w:val="36"/>
          <w:sz w:val="24"/>
          <w:szCs w:val="24"/>
          <w:lang w:eastAsia="en-AU"/>
        </w:rPr>
        <w:t>Carbon Credits (Carbon Farming Initiative—</w:t>
      </w:r>
      <w:r w:rsidR="00435190" w:rsidRPr="00435190">
        <w:rPr>
          <w:rFonts w:ascii="Times New Roman" w:eastAsia="Times New Roman" w:hAnsi="Times New Roman"/>
          <w:bCs/>
          <w:i/>
          <w:color w:val="000000" w:themeColor="text1"/>
          <w:kern w:val="36"/>
          <w:sz w:val="24"/>
          <w:szCs w:val="24"/>
          <w:lang w:eastAsia="en-AU"/>
        </w:rPr>
        <w:t>Sequestering Carbon in Soils in Grazing Systems</w:t>
      </w:r>
      <w:r w:rsidR="007339A3" w:rsidRPr="007339A3">
        <w:rPr>
          <w:rFonts w:ascii="Times New Roman" w:eastAsia="Times New Roman" w:hAnsi="Times New Roman"/>
          <w:bCs/>
          <w:i/>
          <w:color w:val="000000" w:themeColor="text1"/>
          <w:kern w:val="36"/>
          <w:sz w:val="24"/>
          <w:szCs w:val="24"/>
          <w:lang w:eastAsia="en-AU"/>
        </w:rPr>
        <w:t>—Revocation</w:t>
      </w:r>
      <w:r w:rsidRPr="00A60C3F">
        <w:rPr>
          <w:rFonts w:ascii="Times New Roman" w:eastAsia="Times New Roman" w:hAnsi="Times New Roman"/>
          <w:bCs/>
          <w:i/>
          <w:color w:val="000000" w:themeColor="text1"/>
          <w:kern w:val="36"/>
          <w:sz w:val="24"/>
          <w:szCs w:val="24"/>
          <w:lang w:eastAsia="en-AU"/>
        </w:rPr>
        <w:t>)</w:t>
      </w:r>
      <w:r w:rsidR="007339A3">
        <w:rPr>
          <w:rFonts w:ascii="Times New Roman" w:eastAsia="Times New Roman" w:hAnsi="Times New Roman"/>
          <w:bCs/>
          <w:i/>
          <w:color w:val="000000" w:themeColor="text1"/>
          <w:kern w:val="36"/>
          <w:sz w:val="24"/>
          <w:szCs w:val="24"/>
          <w:lang w:eastAsia="en-AU"/>
        </w:rPr>
        <w:t xml:space="preserve"> Instrument 2018</w:t>
      </w:r>
    </w:p>
    <w:p w14:paraId="7DFEA914" w14:textId="77777777" w:rsidR="0018055B" w:rsidRPr="00A60C3F" w:rsidRDefault="0018055B" w:rsidP="0018055B">
      <w:pPr>
        <w:spacing w:before="120" w:after="120" w:line="240" w:lineRule="auto"/>
        <w:jc w:val="center"/>
        <w:rPr>
          <w:rFonts w:ascii="Times New Roman" w:eastAsia="Times New Roman" w:hAnsi="Times New Roman"/>
          <w:bCs/>
          <w:i/>
          <w:color w:val="000000" w:themeColor="text1"/>
          <w:kern w:val="36"/>
          <w:sz w:val="24"/>
          <w:szCs w:val="24"/>
          <w:lang w:eastAsia="en-AU"/>
        </w:rPr>
      </w:pPr>
    </w:p>
    <w:p w14:paraId="2DA961C6" w14:textId="77777777" w:rsidR="00955450" w:rsidRPr="00A60C3F" w:rsidRDefault="00955450" w:rsidP="004B28F3">
      <w:pPr>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Purpose</w:t>
      </w:r>
    </w:p>
    <w:p w14:paraId="5618A5FF" w14:textId="77777777" w:rsidR="00673607" w:rsidRPr="00A60C3F" w:rsidRDefault="00955450" w:rsidP="0022713C">
      <w:pPr>
        <w:pStyle w:val="ShortT"/>
        <w:rPr>
          <w:rFonts w:eastAsia="Calibri"/>
          <w:b w:val="0"/>
          <w:color w:val="000000" w:themeColor="text1"/>
          <w:sz w:val="24"/>
          <w:szCs w:val="24"/>
          <w:lang w:eastAsia="en-US"/>
        </w:rPr>
      </w:pPr>
      <w:r w:rsidRPr="00A60C3F">
        <w:rPr>
          <w:rFonts w:eastAsia="Calibri"/>
          <w:b w:val="0"/>
          <w:color w:val="000000" w:themeColor="text1"/>
          <w:sz w:val="24"/>
          <w:szCs w:val="24"/>
          <w:lang w:eastAsia="en-US"/>
        </w:rPr>
        <w:t>The</w:t>
      </w:r>
      <w:r w:rsidRPr="00A60C3F">
        <w:rPr>
          <w:color w:val="000000" w:themeColor="text1"/>
          <w:sz w:val="24"/>
          <w:szCs w:val="24"/>
        </w:rPr>
        <w:t xml:space="preserve"> </w:t>
      </w:r>
      <w:r w:rsidR="00435190" w:rsidRPr="00435190">
        <w:rPr>
          <w:rFonts w:eastAsia="Calibri"/>
          <w:b w:val="0"/>
          <w:i/>
          <w:color w:val="000000" w:themeColor="text1"/>
          <w:sz w:val="24"/>
          <w:szCs w:val="24"/>
          <w:lang w:eastAsia="en-US"/>
        </w:rPr>
        <w:t xml:space="preserve">Carbon Credits (Carbon Farming Initiative—Sequestering Carbon in Soils in Grazing Systems—Revocation) Instrument 2018 </w:t>
      </w:r>
      <w:r w:rsidR="0022713C" w:rsidRPr="00A60C3F">
        <w:rPr>
          <w:rFonts w:eastAsia="Calibri"/>
          <w:b w:val="0"/>
          <w:color w:val="000000" w:themeColor="text1"/>
          <w:sz w:val="24"/>
          <w:szCs w:val="24"/>
          <w:lang w:eastAsia="en-US"/>
        </w:rPr>
        <w:t>(t</w:t>
      </w:r>
      <w:r w:rsidR="00564CE5" w:rsidRPr="00A60C3F">
        <w:rPr>
          <w:rFonts w:eastAsia="Calibri"/>
          <w:b w:val="0"/>
          <w:color w:val="000000" w:themeColor="text1"/>
          <w:sz w:val="24"/>
          <w:szCs w:val="24"/>
          <w:lang w:eastAsia="en-US"/>
        </w:rPr>
        <w:t xml:space="preserve">he </w:t>
      </w:r>
      <w:r w:rsidR="00BF23D3" w:rsidRPr="00A60C3F">
        <w:rPr>
          <w:rFonts w:eastAsia="Calibri"/>
          <w:color w:val="000000" w:themeColor="text1"/>
          <w:sz w:val="24"/>
          <w:szCs w:val="24"/>
          <w:lang w:eastAsia="en-US"/>
        </w:rPr>
        <w:t xml:space="preserve">Revocation </w:t>
      </w:r>
      <w:r w:rsidR="00CB07C3" w:rsidRPr="00A60C3F">
        <w:rPr>
          <w:rFonts w:eastAsia="Calibri"/>
          <w:color w:val="000000" w:themeColor="text1"/>
          <w:sz w:val="24"/>
          <w:szCs w:val="24"/>
          <w:lang w:eastAsia="en-US"/>
        </w:rPr>
        <w:t>Instrument</w:t>
      </w:r>
      <w:r w:rsidR="00564CE5" w:rsidRPr="00A60C3F">
        <w:rPr>
          <w:rFonts w:eastAsia="Calibri"/>
          <w:b w:val="0"/>
          <w:color w:val="000000" w:themeColor="text1"/>
          <w:sz w:val="24"/>
          <w:szCs w:val="24"/>
          <w:lang w:eastAsia="en-US"/>
        </w:rPr>
        <w:t>)</w:t>
      </w:r>
      <w:r w:rsidR="0022713C" w:rsidRPr="00A60C3F">
        <w:rPr>
          <w:rFonts w:eastAsia="Calibri"/>
          <w:b w:val="0"/>
          <w:color w:val="000000" w:themeColor="text1"/>
          <w:sz w:val="24"/>
          <w:szCs w:val="24"/>
          <w:lang w:eastAsia="en-US"/>
        </w:rPr>
        <w:t xml:space="preserve"> revokes </w:t>
      </w:r>
      <w:r w:rsidR="007339A3">
        <w:rPr>
          <w:rFonts w:eastAsia="Calibri"/>
          <w:b w:val="0"/>
          <w:color w:val="000000" w:themeColor="text1"/>
          <w:sz w:val="24"/>
          <w:szCs w:val="24"/>
          <w:lang w:eastAsia="en-US"/>
        </w:rPr>
        <w:t xml:space="preserve">the </w:t>
      </w:r>
      <w:r w:rsidR="00435190" w:rsidRPr="00435190">
        <w:rPr>
          <w:rFonts w:eastAsia="Calibri"/>
          <w:b w:val="0"/>
          <w:i/>
          <w:color w:val="000000" w:themeColor="text1"/>
          <w:sz w:val="24"/>
          <w:szCs w:val="24"/>
          <w:lang w:eastAsia="en-US"/>
        </w:rPr>
        <w:t xml:space="preserve">Carbon Credits (Carbon Farming Initiative) (Sequestering Carbon in Soils in Grazing Systems) Methodology Determination 2014 </w:t>
      </w:r>
      <w:r w:rsidR="007339A3">
        <w:rPr>
          <w:rFonts w:eastAsia="Calibri"/>
          <w:b w:val="0"/>
          <w:color w:val="000000" w:themeColor="text1"/>
          <w:sz w:val="24"/>
          <w:szCs w:val="24"/>
          <w:lang w:eastAsia="en-US"/>
        </w:rPr>
        <w:t xml:space="preserve">(the </w:t>
      </w:r>
      <w:r w:rsidR="00435190">
        <w:rPr>
          <w:rFonts w:eastAsia="Calibri"/>
          <w:color w:val="000000" w:themeColor="text1"/>
          <w:sz w:val="24"/>
          <w:szCs w:val="24"/>
          <w:lang w:eastAsia="en-US"/>
        </w:rPr>
        <w:t>2014</w:t>
      </w:r>
      <w:r w:rsidR="007339A3">
        <w:rPr>
          <w:rFonts w:eastAsia="Calibri"/>
          <w:color w:val="000000" w:themeColor="text1"/>
          <w:sz w:val="24"/>
          <w:szCs w:val="24"/>
          <w:lang w:eastAsia="en-US"/>
        </w:rPr>
        <w:t xml:space="preserve"> s</w:t>
      </w:r>
      <w:r w:rsidR="00435190">
        <w:rPr>
          <w:rFonts w:eastAsia="Calibri"/>
          <w:color w:val="000000" w:themeColor="text1"/>
          <w:sz w:val="24"/>
          <w:szCs w:val="24"/>
          <w:lang w:eastAsia="en-US"/>
        </w:rPr>
        <w:t>oil</w:t>
      </w:r>
      <w:r w:rsidR="007339A3" w:rsidRPr="007339A3">
        <w:rPr>
          <w:rFonts w:eastAsia="Calibri"/>
          <w:color w:val="000000" w:themeColor="text1"/>
          <w:sz w:val="24"/>
          <w:szCs w:val="24"/>
          <w:lang w:eastAsia="en-US"/>
        </w:rPr>
        <w:t xml:space="preserve"> determination</w:t>
      </w:r>
      <w:r w:rsidR="007339A3">
        <w:rPr>
          <w:rFonts w:eastAsia="Calibri"/>
          <w:b w:val="0"/>
          <w:color w:val="000000" w:themeColor="text1"/>
          <w:sz w:val="24"/>
          <w:szCs w:val="24"/>
          <w:lang w:eastAsia="en-US"/>
        </w:rPr>
        <w:t xml:space="preserve">) </w:t>
      </w:r>
      <w:r w:rsidR="0022713C" w:rsidRPr="00A60C3F">
        <w:rPr>
          <w:rFonts w:eastAsia="Calibri"/>
          <w:b w:val="0"/>
          <w:color w:val="000000" w:themeColor="text1"/>
          <w:sz w:val="24"/>
          <w:szCs w:val="24"/>
          <w:lang w:eastAsia="en-US"/>
        </w:rPr>
        <w:t xml:space="preserve">made under the </w:t>
      </w:r>
      <w:r w:rsidR="00AC28C5" w:rsidRPr="00AC28C5">
        <w:rPr>
          <w:rFonts w:eastAsia="Calibri"/>
          <w:b w:val="0"/>
          <w:i/>
          <w:color w:val="000000" w:themeColor="text1"/>
          <w:sz w:val="24"/>
          <w:szCs w:val="24"/>
          <w:lang w:eastAsia="en-US"/>
        </w:rPr>
        <w:t>Carbon Credits (Carbon Farming Initiative) Act 2011</w:t>
      </w:r>
      <w:r w:rsidR="007339A3">
        <w:rPr>
          <w:rFonts w:eastAsia="Calibri"/>
          <w:b w:val="0"/>
          <w:color w:val="000000" w:themeColor="text1"/>
          <w:sz w:val="24"/>
          <w:szCs w:val="24"/>
          <w:lang w:eastAsia="en-US"/>
        </w:rPr>
        <w:t xml:space="preserve"> (the Act).</w:t>
      </w:r>
    </w:p>
    <w:p w14:paraId="0AA502E7" w14:textId="77777777" w:rsidR="00673607" w:rsidRPr="00A60C3F" w:rsidRDefault="00673607" w:rsidP="0022713C">
      <w:pPr>
        <w:pStyle w:val="ShortT"/>
        <w:rPr>
          <w:rFonts w:eastAsia="Calibri"/>
          <w:b w:val="0"/>
          <w:color w:val="000000" w:themeColor="text1"/>
          <w:sz w:val="24"/>
          <w:szCs w:val="24"/>
          <w:lang w:eastAsia="en-US"/>
        </w:rPr>
      </w:pPr>
    </w:p>
    <w:p w14:paraId="776D1488" w14:textId="77777777" w:rsidR="0022713C" w:rsidRPr="002B592D" w:rsidRDefault="002B592D" w:rsidP="0022713C">
      <w:pPr>
        <w:pStyle w:val="ShortT"/>
        <w:rPr>
          <w:rFonts w:eastAsia="Calibri"/>
          <w:b w:val="0"/>
          <w:color w:val="000000" w:themeColor="text1"/>
          <w:sz w:val="24"/>
          <w:szCs w:val="24"/>
          <w:lang w:eastAsia="en-US"/>
        </w:rPr>
      </w:pPr>
      <w:r>
        <w:rPr>
          <w:rFonts w:eastAsia="Calibri"/>
          <w:b w:val="0"/>
          <w:color w:val="000000" w:themeColor="text1"/>
          <w:sz w:val="24"/>
          <w:szCs w:val="24"/>
          <w:lang w:eastAsia="en-US"/>
        </w:rPr>
        <w:t>The determination</w:t>
      </w:r>
      <w:r w:rsidR="0022713C" w:rsidRPr="00A60C3F">
        <w:rPr>
          <w:rFonts w:eastAsia="Calibri"/>
          <w:b w:val="0"/>
          <w:color w:val="000000" w:themeColor="text1"/>
          <w:sz w:val="24"/>
          <w:szCs w:val="24"/>
          <w:lang w:eastAsia="en-US"/>
        </w:rPr>
        <w:t xml:space="preserve"> being revoked</w:t>
      </w:r>
      <w:r w:rsidR="007339A3">
        <w:rPr>
          <w:rFonts w:eastAsia="Calibri"/>
          <w:b w:val="0"/>
          <w:color w:val="000000" w:themeColor="text1"/>
          <w:sz w:val="24"/>
          <w:szCs w:val="24"/>
          <w:lang w:eastAsia="en-US"/>
        </w:rPr>
        <w:t xml:space="preserve"> has</w:t>
      </w:r>
      <w:r w:rsidR="00673607" w:rsidRPr="00A60C3F">
        <w:rPr>
          <w:rFonts w:eastAsia="Calibri"/>
          <w:b w:val="0"/>
          <w:color w:val="000000" w:themeColor="text1"/>
          <w:sz w:val="24"/>
          <w:szCs w:val="24"/>
          <w:lang w:eastAsia="en-US"/>
        </w:rPr>
        <w:t xml:space="preserve"> been superseded by</w:t>
      </w:r>
      <w:r w:rsidR="007339A3">
        <w:rPr>
          <w:rFonts w:eastAsia="Calibri"/>
          <w:b w:val="0"/>
          <w:color w:val="000000" w:themeColor="text1"/>
          <w:sz w:val="24"/>
          <w:szCs w:val="24"/>
          <w:lang w:eastAsia="en-US"/>
        </w:rPr>
        <w:t xml:space="preserve"> the</w:t>
      </w:r>
      <w:r w:rsidR="00673607" w:rsidRPr="00A60C3F">
        <w:rPr>
          <w:rFonts w:eastAsia="Calibri"/>
          <w:b w:val="0"/>
          <w:color w:val="000000" w:themeColor="text1"/>
          <w:sz w:val="24"/>
          <w:szCs w:val="24"/>
          <w:lang w:eastAsia="en-US"/>
        </w:rPr>
        <w:t xml:space="preserve"> </w:t>
      </w:r>
      <w:r w:rsidR="00435190" w:rsidRPr="00435190">
        <w:rPr>
          <w:rFonts w:eastAsia="Calibri"/>
          <w:b w:val="0"/>
          <w:i/>
          <w:color w:val="000000" w:themeColor="text1"/>
          <w:sz w:val="24"/>
          <w:szCs w:val="24"/>
          <w:lang w:eastAsia="en-US"/>
        </w:rPr>
        <w:t>Carbon Credits (Carbon Farming Initiative—Measurement of Soil Carbon Sequestration in Agricultural Systems) Methodology Determination 2018</w:t>
      </w:r>
      <w:r w:rsidR="00435190">
        <w:rPr>
          <w:rFonts w:eastAsia="Calibri"/>
          <w:b w:val="0"/>
          <w:color w:val="000000" w:themeColor="text1"/>
          <w:sz w:val="24"/>
          <w:szCs w:val="24"/>
          <w:lang w:eastAsia="en-US"/>
        </w:rPr>
        <w:t xml:space="preserve">. </w:t>
      </w:r>
      <w:r>
        <w:rPr>
          <w:rFonts w:eastAsia="Calibri"/>
          <w:b w:val="0"/>
          <w:color w:val="000000" w:themeColor="text1"/>
          <w:sz w:val="24"/>
          <w:szCs w:val="24"/>
          <w:lang w:eastAsia="en-US"/>
        </w:rPr>
        <w:t xml:space="preserve">This new determination </w:t>
      </w:r>
      <w:r w:rsidR="00435190">
        <w:rPr>
          <w:rFonts w:eastAsia="Calibri"/>
          <w:b w:val="0"/>
          <w:color w:val="000000" w:themeColor="text1"/>
          <w:sz w:val="24"/>
          <w:szCs w:val="24"/>
          <w:lang w:eastAsia="en-US"/>
        </w:rPr>
        <w:t>provides further flexibility in accounting for sequestration in a range of agricultural systems building on the framework in the 2014 soil determination</w:t>
      </w:r>
      <w:r>
        <w:rPr>
          <w:rFonts w:eastAsia="Calibri"/>
          <w:b w:val="0"/>
          <w:color w:val="000000" w:themeColor="text1"/>
          <w:sz w:val="24"/>
          <w:szCs w:val="24"/>
          <w:lang w:eastAsia="en-US"/>
        </w:rPr>
        <w:t>.</w:t>
      </w:r>
    </w:p>
    <w:p w14:paraId="2EB9A396" w14:textId="16ABF2A5" w:rsidR="00955450" w:rsidRPr="00A60C3F" w:rsidRDefault="00955450" w:rsidP="00D914C9">
      <w:pPr>
        <w:tabs>
          <w:tab w:val="left" w:pos="3960"/>
        </w:tabs>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Legislative provisions</w:t>
      </w:r>
      <w:r w:rsidR="00D914C9">
        <w:rPr>
          <w:rFonts w:ascii="Times New Roman" w:hAnsi="Times New Roman"/>
          <w:b/>
          <w:color w:val="000000" w:themeColor="text1"/>
          <w:sz w:val="24"/>
          <w:szCs w:val="24"/>
        </w:rPr>
        <w:tab/>
      </w:r>
    </w:p>
    <w:p w14:paraId="22C586D6" w14:textId="77777777" w:rsidR="00673607" w:rsidRPr="007339A3" w:rsidRDefault="00955450"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The </w:t>
      </w:r>
      <w:r w:rsidR="00435190">
        <w:rPr>
          <w:rFonts w:ascii="Times New Roman" w:hAnsi="Times New Roman"/>
          <w:color w:val="000000" w:themeColor="text1"/>
          <w:sz w:val="24"/>
          <w:szCs w:val="24"/>
        </w:rPr>
        <w:t>2014 soil</w:t>
      </w:r>
      <w:r w:rsidR="007339A3">
        <w:rPr>
          <w:rFonts w:ascii="Times New Roman" w:eastAsia="Times New Roman" w:hAnsi="Times New Roman"/>
          <w:bCs/>
          <w:color w:val="000000" w:themeColor="text1"/>
          <w:kern w:val="36"/>
          <w:sz w:val="24"/>
          <w:szCs w:val="24"/>
          <w:lang w:eastAsia="en-AU"/>
        </w:rPr>
        <w:t xml:space="preserve"> determination</w:t>
      </w:r>
      <w:r w:rsidR="00EF66FB" w:rsidRPr="00A60C3F">
        <w:rPr>
          <w:rFonts w:ascii="Times New Roman" w:eastAsia="Times New Roman" w:hAnsi="Times New Roman"/>
          <w:bCs/>
          <w:color w:val="000000" w:themeColor="text1"/>
          <w:kern w:val="36"/>
          <w:sz w:val="24"/>
          <w:szCs w:val="24"/>
          <w:lang w:eastAsia="en-AU"/>
        </w:rPr>
        <w:t xml:space="preserve"> to be </w:t>
      </w:r>
      <w:r w:rsidR="00C41AC6" w:rsidRPr="00A60C3F">
        <w:rPr>
          <w:rFonts w:ascii="Times New Roman" w:eastAsia="Times New Roman" w:hAnsi="Times New Roman"/>
          <w:bCs/>
          <w:color w:val="000000" w:themeColor="text1"/>
          <w:kern w:val="36"/>
          <w:sz w:val="24"/>
          <w:szCs w:val="24"/>
          <w:lang w:eastAsia="en-AU"/>
        </w:rPr>
        <w:t xml:space="preserve">revoked </w:t>
      </w:r>
      <w:r w:rsidR="007339A3">
        <w:rPr>
          <w:rFonts w:ascii="Times New Roman" w:eastAsia="Times New Roman" w:hAnsi="Times New Roman"/>
          <w:bCs/>
          <w:color w:val="000000" w:themeColor="text1"/>
          <w:kern w:val="36"/>
          <w:sz w:val="24"/>
          <w:szCs w:val="24"/>
          <w:lang w:eastAsia="en-AU"/>
        </w:rPr>
        <w:t>was</w:t>
      </w:r>
      <w:r w:rsidRPr="00A60C3F">
        <w:rPr>
          <w:rFonts w:ascii="Times New Roman" w:eastAsia="Times New Roman" w:hAnsi="Times New Roman"/>
          <w:bCs/>
          <w:color w:val="000000" w:themeColor="text1"/>
          <w:kern w:val="36"/>
          <w:sz w:val="24"/>
          <w:szCs w:val="24"/>
          <w:lang w:eastAsia="en-AU"/>
        </w:rPr>
        <w:t xml:space="preserve"> made under subsection 106(1) of </w:t>
      </w:r>
      <w:r w:rsidR="00EF66FB" w:rsidRPr="00A60C3F">
        <w:rPr>
          <w:rFonts w:ascii="Times New Roman" w:eastAsia="Times New Roman" w:hAnsi="Times New Roman"/>
          <w:bCs/>
          <w:color w:val="000000" w:themeColor="text1"/>
          <w:kern w:val="36"/>
          <w:sz w:val="24"/>
          <w:szCs w:val="24"/>
          <w:lang w:eastAsia="en-AU"/>
        </w:rPr>
        <w:t xml:space="preserve">the </w:t>
      </w:r>
      <w:r w:rsidR="00EF66FB" w:rsidRPr="00A60C3F">
        <w:rPr>
          <w:rFonts w:ascii="Times New Roman" w:hAnsi="Times New Roman"/>
          <w:color w:val="000000" w:themeColor="text1"/>
          <w:sz w:val="24"/>
          <w:szCs w:val="24"/>
        </w:rPr>
        <w:t>Act</w:t>
      </w:r>
      <w:r w:rsidRPr="00A60C3F">
        <w:rPr>
          <w:rFonts w:ascii="Times New Roman" w:hAnsi="Times New Roman"/>
          <w:color w:val="000000" w:themeColor="text1"/>
          <w:sz w:val="24"/>
          <w:szCs w:val="24"/>
        </w:rPr>
        <w:t>.</w:t>
      </w:r>
      <w:r w:rsidR="007339A3">
        <w:rPr>
          <w:rFonts w:ascii="Times New Roman" w:hAnsi="Times New Roman"/>
          <w:color w:val="000000" w:themeColor="text1"/>
          <w:sz w:val="24"/>
          <w:szCs w:val="24"/>
        </w:rPr>
        <w:t xml:space="preserve"> It is</w:t>
      </w:r>
      <w:r w:rsidR="00673607" w:rsidRPr="00A60C3F">
        <w:rPr>
          <w:rFonts w:ascii="Times New Roman" w:hAnsi="Times New Roman"/>
          <w:color w:val="000000" w:themeColor="text1"/>
          <w:sz w:val="24"/>
          <w:szCs w:val="24"/>
        </w:rPr>
        <w:t xml:space="preserve"> being revoked under subsection 123(1) of the Act</w:t>
      </w:r>
      <w:r w:rsidR="007972B7">
        <w:rPr>
          <w:rFonts w:ascii="Times New Roman" w:hAnsi="Times New Roman"/>
          <w:color w:val="000000" w:themeColor="text1"/>
          <w:sz w:val="24"/>
          <w:szCs w:val="24"/>
        </w:rPr>
        <w:t>, as set out in section 3 of the revocation instrument.</w:t>
      </w:r>
    </w:p>
    <w:p w14:paraId="0ED29550" w14:textId="66EB92DE" w:rsidR="00D26932" w:rsidRPr="00A60C3F" w:rsidRDefault="005D4E9D" w:rsidP="00D914C9">
      <w:pPr>
        <w:tabs>
          <w:tab w:val="left" w:pos="2490"/>
        </w:tabs>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Background</w:t>
      </w:r>
      <w:r w:rsidR="00D914C9">
        <w:rPr>
          <w:rFonts w:ascii="Times New Roman" w:hAnsi="Times New Roman"/>
          <w:b/>
          <w:color w:val="000000" w:themeColor="text1"/>
          <w:sz w:val="24"/>
          <w:szCs w:val="24"/>
        </w:rPr>
        <w:tab/>
      </w:r>
    </w:p>
    <w:p w14:paraId="3FB6E22C" w14:textId="77777777" w:rsidR="00E87E33" w:rsidRPr="00A60C3F" w:rsidRDefault="009B4E13" w:rsidP="00E87E3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The </w:t>
      </w:r>
      <w:r w:rsidR="00B6162F" w:rsidRPr="00A60C3F">
        <w:rPr>
          <w:rFonts w:ascii="Times New Roman" w:hAnsi="Times New Roman"/>
          <w:color w:val="000000" w:themeColor="text1"/>
          <w:sz w:val="24"/>
          <w:szCs w:val="24"/>
        </w:rPr>
        <w:t>Act</w:t>
      </w:r>
      <w:r w:rsidRPr="00A60C3F">
        <w:rPr>
          <w:rFonts w:ascii="Times New Roman" w:hAnsi="Times New Roman"/>
          <w:color w:val="000000" w:themeColor="text1"/>
          <w:sz w:val="24"/>
          <w:szCs w:val="24"/>
        </w:rPr>
        <w:t xml:space="preserve"> </w:t>
      </w:r>
      <w:r w:rsidR="00E87E33" w:rsidRPr="00A60C3F">
        <w:rPr>
          <w:rFonts w:ascii="Times New Roman" w:hAnsi="Times New Roman"/>
          <w:color w:val="000000" w:themeColor="text1"/>
          <w:sz w:val="24"/>
          <w:szCs w:val="24"/>
        </w:rPr>
        <w:t xml:space="preserve">enables the crediting of greenhouse gas abatement from emissions reduction activities across the economy. </w:t>
      </w:r>
      <w:r w:rsidR="00C333BC" w:rsidRPr="00A60C3F">
        <w:rPr>
          <w:rFonts w:ascii="Times New Roman" w:hAnsi="Times New Roman"/>
          <w:color w:val="000000" w:themeColor="text1"/>
          <w:sz w:val="24"/>
          <w:szCs w:val="24"/>
        </w:rPr>
        <w:t xml:space="preserve">Emissions </w:t>
      </w:r>
      <w:r w:rsidR="00E264B8" w:rsidRPr="00A60C3F">
        <w:rPr>
          <w:rFonts w:ascii="Times New Roman" w:hAnsi="Times New Roman"/>
          <w:color w:val="000000" w:themeColor="text1"/>
          <w:sz w:val="24"/>
          <w:szCs w:val="24"/>
        </w:rPr>
        <w:t>reduction activities are activities</w:t>
      </w:r>
      <w:r w:rsidR="003E6105" w:rsidRPr="00A60C3F">
        <w:rPr>
          <w:rFonts w:ascii="Times New Roman" w:hAnsi="Times New Roman"/>
          <w:color w:val="000000" w:themeColor="text1"/>
          <w:sz w:val="24"/>
          <w:szCs w:val="24"/>
        </w:rPr>
        <w:t xml:space="preserve"> that</w:t>
      </w:r>
      <w:r w:rsidR="00E87E33" w:rsidRPr="00A60C3F">
        <w:rPr>
          <w:rFonts w:ascii="Times New Roman" w:hAnsi="Times New Roman"/>
          <w:color w:val="000000" w:themeColor="text1"/>
          <w:sz w:val="24"/>
          <w:szCs w:val="24"/>
        </w:rPr>
        <w:t xml:space="preserve"> redu</w:t>
      </w:r>
      <w:r w:rsidR="003E6105" w:rsidRPr="00A60C3F">
        <w:rPr>
          <w:rFonts w:ascii="Times New Roman" w:hAnsi="Times New Roman"/>
          <w:color w:val="000000" w:themeColor="text1"/>
          <w:sz w:val="24"/>
          <w:szCs w:val="24"/>
        </w:rPr>
        <w:t>ce or avoid emissions, or remove</w:t>
      </w:r>
      <w:r w:rsidR="00E87E33" w:rsidRPr="00A60C3F">
        <w:rPr>
          <w:rFonts w:ascii="Times New Roman" w:hAnsi="Times New Roman"/>
          <w:color w:val="000000" w:themeColor="text1"/>
          <w:sz w:val="24"/>
          <w:szCs w:val="24"/>
        </w:rPr>
        <w:t xml:space="preserve"> carbon from the atmosphere an</w:t>
      </w:r>
      <w:r w:rsidR="003E6105" w:rsidRPr="00A60C3F">
        <w:rPr>
          <w:rFonts w:ascii="Times New Roman" w:hAnsi="Times New Roman"/>
          <w:color w:val="000000" w:themeColor="text1"/>
          <w:sz w:val="24"/>
          <w:szCs w:val="24"/>
        </w:rPr>
        <w:t>d store</w:t>
      </w:r>
      <w:r w:rsidR="00E87E33" w:rsidRPr="00A60C3F">
        <w:rPr>
          <w:rFonts w:ascii="Times New Roman" w:hAnsi="Times New Roman"/>
          <w:color w:val="000000" w:themeColor="text1"/>
          <w:sz w:val="24"/>
          <w:szCs w:val="24"/>
        </w:rPr>
        <w:t xml:space="preserve"> it in soil or trees. </w:t>
      </w:r>
    </w:p>
    <w:p w14:paraId="660F9018" w14:textId="77777777" w:rsidR="00E87E33" w:rsidRPr="00A60C3F" w:rsidRDefault="00E87E33" w:rsidP="00E87E3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7E17C7F3" w14:textId="77777777" w:rsidR="00C333BC" w:rsidRPr="00A60C3F" w:rsidRDefault="00E87E33" w:rsidP="00C333BC">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The purpose of a methodology determination is to establish procedures for estimating abatement (emissions reduction and sequestration) from eligible projects and rules for monitoring, rec</w:t>
      </w:r>
      <w:r w:rsidR="0080335B" w:rsidRPr="00A60C3F">
        <w:rPr>
          <w:rFonts w:ascii="Times New Roman" w:hAnsi="Times New Roman"/>
          <w:color w:val="000000" w:themeColor="text1"/>
          <w:sz w:val="24"/>
          <w:szCs w:val="24"/>
        </w:rPr>
        <w:t>ord keeping and reporting. The</w:t>
      </w:r>
      <w:r w:rsidR="003E6105" w:rsidRPr="00A60C3F">
        <w:rPr>
          <w:rFonts w:ascii="Times New Roman" w:hAnsi="Times New Roman"/>
          <w:color w:val="000000" w:themeColor="text1"/>
          <w:sz w:val="24"/>
          <w:szCs w:val="24"/>
        </w:rPr>
        <w:t xml:space="preserve"> methodologies</w:t>
      </w:r>
      <w:r w:rsidRPr="00A60C3F">
        <w:rPr>
          <w:rFonts w:ascii="Times New Roman" w:hAnsi="Times New Roman"/>
          <w:color w:val="000000" w:themeColor="text1"/>
          <w:sz w:val="24"/>
          <w:szCs w:val="24"/>
        </w:rPr>
        <w:t xml:space="preserve"> ensure that emissions reductions are genuine—that they are both real and additional to business as usual.</w:t>
      </w:r>
      <w:r w:rsidR="00BF23D3" w:rsidRPr="00A60C3F">
        <w:rPr>
          <w:rFonts w:ascii="Times New Roman" w:hAnsi="Times New Roman"/>
          <w:color w:val="000000" w:themeColor="text1"/>
          <w:sz w:val="24"/>
          <w:szCs w:val="24"/>
        </w:rPr>
        <w:t xml:space="preserve"> </w:t>
      </w:r>
    </w:p>
    <w:p w14:paraId="715EB04F" w14:textId="77777777" w:rsidR="00C333BC" w:rsidRDefault="00C333BC" w:rsidP="00C333BC">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In 2014, the Australian Parliament passed the </w:t>
      </w:r>
      <w:r w:rsidR="00743D81" w:rsidRPr="00A60C3F">
        <w:rPr>
          <w:rFonts w:ascii="Times New Roman" w:hAnsi="Times New Roman"/>
          <w:color w:val="000000" w:themeColor="text1"/>
          <w:sz w:val="24"/>
          <w:szCs w:val="24"/>
        </w:rPr>
        <w:t>Amendment Act</w:t>
      </w:r>
      <w:r w:rsidRPr="00A60C3F">
        <w:rPr>
          <w:rFonts w:ascii="Times New Roman" w:hAnsi="Times New Roman"/>
          <w:color w:val="000000" w:themeColor="text1"/>
          <w:sz w:val="24"/>
          <w:szCs w:val="24"/>
        </w:rPr>
        <w:t>, which establishes the Emissions Reduction Fund (ERF) and makes a number of other changes, including amending the criteria for assessing which emissions reduction activities are eligible to rec</w:t>
      </w:r>
      <w:r w:rsidR="003E6105" w:rsidRPr="00A60C3F">
        <w:rPr>
          <w:rFonts w:ascii="Times New Roman" w:hAnsi="Times New Roman"/>
          <w:color w:val="000000" w:themeColor="text1"/>
          <w:sz w:val="24"/>
          <w:szCs w:val="24"/>
        </w:rPr>
        <w:t>eive credits under the Act.</w:t>
      </w:r>
    </w:p>
    <w:p w14:paraId="589EAA6D" w14:textId="77777777" w:rsidR="00546A97" w:rsidRDefault="00546A97" w:rsidP="00C333BC">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In deciding to revoke a methodology determination the Minister </w:t>
      </w:r>
      <w:r>
        <w:rPr>
          <w:rFonts w:ascii="Times New Roman" w:hAnsi="Times New Roman"/>
          <w:color w:val="000000" w:themeColor="text1"/>
          <w:sz w:val="24"/>
          <w:szCs w:val="24"/>
        </w:rPr>
        <w:t>has had</w:t>
      </w:r>
      <w:r w:rsidRPr="00A60C3F">
        <w:rPr>
          <w:rFonts w:ascii="Times New Roman" w:hAnsi="Times New Roman"/>
          <w:color w:val="000000" w:themeColor="text1"/>
          <w:sz w:val="24"/>
          <w:szCs w:val="24"/>
        </w:rPr>
        <w:t xml:space="preserve"> regard to the advice of the Emissions Reduction Assurance Committee (ERAC), an independent expert panel established to advise the Minister on proposals for </w:t>
      </w:r>
      <w:r>
        <w:rPr>
          <w:rFonts w:ascii="Times New Roman" w:hAnsi="Times New Roman"/>
          <w:color w:val="000000" w:themeColor="text1"/>
          <w:sz w:val="24"/>
          <w:szCs w:val="24"/>
        </w:rPr>
        <w:t xml:space="preserve">making, varying or revoking </w:t>
      </w:r>
      <w:r w:rsidRPr="00A60C3F">
        <w:rPr>
          <w:rFonts w:ascii="Times New Roman" w:hAnsi="Times New Roman"/>
          <w:color w:val="000000" w:themeColor="text1"/>
          <w:sz w:val="24"/>
          <w:szCs w:val="24"/>
        </w:rPr>
        <w:t xml:space="preserve">methodology determinations. </w:t>
      </w:r>
    </w:p>
    <w:p w14:paraId="6F6A4CD0" w14:textId="77777777" w:rsidR="002922AA" w:rsidRDefault="002922AA" w:rsidP="00435190">
      <w:pPr>
        <w:spacing w:before="120" w:after="120" w:line="240" w:lineRule="auto"/>
        <w:rPr>
          <w:rFonts w:ascii="Times New Roman" w:hAnsi="Times New Roman"/>
          <w:color w:val="000000" w:themeColor="text1"/>
          <w:sz w:val="24"/>
          <w:szCs w:val="24"/>
        </w:rPr>
        <w:sectPr w:rsidR="002922AA" w:rsidSect="003F792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0" w:gutter="0"/>
          <w:cols w:space="708"/>
          <w:titlePg/>
          <w:docGrid w:linePitch="360"/>
        </w:sectPr>
      </w:pPr>
    </w:p>
    <w:p w14:paraId="59FD0ECF" w14:textId="75C70727" w:rsidR="00546A97" w:rsidRDefault="00546A97" w:rsidP="00435190">
      <w:pPr>
        <w:spacing w:before="120" w:after="120" w:line="240" w:lineRule="auto"/>
        <w:rPr>
          <w:rFonts w:ascii="Times New Roman" w:hAnsi="Times New Roman"/>
          <w:color w:val="000000" w:themeColor="text1"/>
          <w:sz w:val="24"/>
          <w:szCs w:val="24"/>
        </w:rPr>
      </w:pPr>
      <w:r w:rsidRPr="00546A97">
        <w:rPr>
          <w:rFonts w:ascii="Times New Roman" w:hAnsi="Times New Roman"/>
          <w:color w:val="000000" w:themeColor="text1"/>
          <w:sz w:val="24"/>
          <w:szCs w:val="24"/>
        </w:rPr>
        <w:lastRenderedPageBreak/>
        <w:t xml:space="preserve">The </w:t>
      </w:r>
      <w:r w:rsidR="00435190" w:rsidRPr="00435190">
        <w:rPr>
          <w:rFonts w:ascii="Times New Roman" w:hAnsi="Times New Roman"/>
          <w:i/>
          <w:color w:val="000000" w:themeColor="text1"/>
          <w:sz w:val="24"/>
          <w:szCs w:val="24"/>
        </w:rPr>
        <w:t>Carbon Credits (Carbon Farming Initiative—Measurement of Soil Carbon Sequestration in Agricultural Systems) Methodology Determination 2018</w:t>
      </w:r>
      <w:r w:rsidR="00435190">
        <w:rPr>
          <w:rFonts w:ascii="Times New Roman" w:hAnsi="Times New Roman"/>
          <w:color w:val="000000" w:themeColor="text1"/>
          <w:sz w:val="24"/>
          <w:szCs w:val="24"/>
        </w:rPr>
        <w:t>, like the 2014 soil</w:t>
      </w:r>
      <w:r>
        <w:rPr>
          <w:rFonts w:ascii="Times New Roman" w:hAnsi="Times New Roman"/>
          <w:color w:val="000000" w:themeColor="text1"/>
          <w:sz w:val="24"/>
          <w:szCs w:val="24"/>
        </w:rPr>
        <w:t xml:space="preserve"> determination, </w:t>
      </w:r>
      <w:r w:rsidRPr="00546A97">
        <w:rPr>
          <w:rFonts w:ascii="Times New Roman" w:hAnsi="Times New Roman"/>
          <w:color w:val="000000" w:themeColor="text1"/>
          <w:sz w:val="24"/>
          <w:szCs w:val="24"/>
        </w:rPr>
        <w:t xml:space="preserve">provides an incentive for proponents to </w:t>
      </w:r>
      <w:r w:rsidR="00435190">
        <w:rPr>
          <w:rFonts w:ascii="Times New Roman" w:hAnsi="Times New Roman"/>
          <w:color w:val="000000" w:themeColor="text1"/>
          <w:sz w:val="24"/>
          <w:szCs w:val="24"/>
        </w:rPr>
        <w:t xml:space="preserve">sequester </w:t>
      </w:r>
      <w:r w:rsidR="00440CC4">
        <w:rPr>
          <w:rFonts w:ascii="Times New Roman" w:hAnsi="Times New Roman"/>
          <w:color w:val="000000" w:themeColor="text1"/>
          <w:sz w:val="24"/>
          <w:szCs w:val="24"/>
        </w:rPr>
        <w:t xml:space="preserve">carbon in </w:t>
      </w:r>
      <w:r w:rsidR="00435190">
        <w:rPr>
          <w:rFonts w:ascii="Times New Roman" w:hAnsi="Times New Roman"/>
          <w:color w:val="000000" w:themeColor="text1"/>
          <w:sz w:val="24"/>
          <w:szCs w:val="24"/>
        </w:rPr>
        <w:t xml:space="preserve">soil in a range of agricultural systems through improved land management. </w:t>
      </w:r>
    </w:p>
    <w:p w14:paraId="5C2DF4AA" w14:textId="77777777" w:rsidR="00440CC4" w:rsidRPr="00440CC4" w:rsidRDefault="00440CC4" w:rsidP="00440CC4">
      <w:pPr>
        <w:spacing w:before="120" w:after="120" w:line="240" w:lineRule="auto"/>
        <w:rPr>
          <w:rFonts w:ascii="Times New Roman" w:hAnsi="Times New Roman"/>
          <w:color w:val="000000" w:themeColor="text1"/>
          <w:sz w:val="24"/>
          <w:szCs w:val="24"/>
        </w:rPr>
      </w:pPr>
      <w:r w:rsidRPr="00440CC4">
        <w:rPr>
          <w:rFonts w:ascii="Times New Roman" w:hAnsi="Times New Roman"/>
          <w:color w:val="000000" w:themeColor="text1"/>
          <w:sz w:val="24"/>
          <w:szCs w:val="24"/>
        </w:rPr>
        <w:t>Soil carbon is primarily made up of decomposed plant material and microbes. Carbon rich materials, such as the roots, stems and leaves of crops or pasture, cycles into the soil, where part of it is broken down and respired into the atmosphere as carbon dioxide. Som</w:t>
      </w:r>
      <w:r>
        <w:rPr>
          <w:rFonts w:ascii="Times New Roman" w:hAnsi="Times New Roman"/>
          <w:color w:val="000000" w:themeColor="text1"/>
          <w:sz w:val="24"/>
          <w:szCs w:val="24"/>
        </w:rPr>
        <w:t xml:space="preserve">e remains to form soil carbon. </w:t>
      </w:r>
    </w:p>
    <w:p w14:paraId="6A0FF2F3" w14:textId="77777777" w:rsidR="00440CC4" w:rsidRPr="00440CC4" w:rsidRDefault="00440CC4" w:rsidP="00440CC4">
      <w:pPr>
        <w:spacing w:before="120" w:after="120" w:line="240" w:lineRule="auto"/>
        <w:rPr>
          <w:rFonts w:ascii="Times New Roman" w:hAnsi="Times New Roman"/>
          <w:color w:val="000000" w:themeColor="text1"/>
          <w:sz w:val="24"/>
          <w:szCs w:val="24"/>
        </w:rPr>
      </w:pPr>
      <w:r w:rsidRPr="00440CC4">
        <w:rPr>
          <w:rFonts w:ascii="Times New Roman" w:hAnsi="Times New Roman"/>
          <w:color w:val="000000" w:themeColor="text1"/>
          <w:sz w:val="24"/>
          <w:szCs w:val="24"/>
        </w:rPr>
        <w:t>Soil carbon is highly variable across the landscape and through time. Research shows that this variability is largely explained by climatic factors and soil properties but that human activity also plays a role. This role can be observed in the general loss of soil carbon in agricultural soils since the 1</w:t>
      </w:r>
      <w:r>
        <w:rPr>
          <w:rFonts w:ascii="Times New Roman" w:hAnsi="Times New Roman"/>
          <w:color w:val="000000" w:themeColor="text1"/>
          <w:sz w:val="24"/>
          <w:szCs w:val="24"/>
        </w:rPr>
        <w:t xml:space="preserve">800s due to changing land use. </w:t>
      </w:r>
    </w:p>
    <w:p w14:paraId="00E84247" w14:textId="77777777" w:rsidR="00440CC4" w:rsidRDefault="00440CC4" w:rsidP="00440CC4">
      <w:pPr>
        <w:spacing w:before="120" w:after="120" w:line="240" w:lineRule="auto"/>
        <w:rPr>
          <w:rFonts w:ascii="Times New Roman" w:hAnsi="Times New Roman"/>
          <w:color w:val="000000" w:themeColor="text1"/>
          <w:sz w:val="24"/>
          <w:szCs w:val="24"/>
        </w:rPr>
      </w:pPr>
      <w:r w:rsidRPr="00440CC4">
        <w:rPr>
          <w:rFonts w:ascii="Times New Roman" w:hAnsi="Times New Roman"/>
          <w:color w:val="000000" w:themeColor="text1"/>
          <w:sz w:val="24"/>
          <w:szCs w:val="24"/>
        </w:rPr>
        <w:t>In many cases, there are opportunities for land managers to improve soil carbon stocks by increasing the amount of carbon added to the soil and by slowing the rate of loss of carbon from the soil. These opportunities will be highly dependent on a number of site specific factors including the soil properties and selecting land management activities according to those factors.</w:t>
      </w:r>
    </w:p>
    <w:p w14:paraId="694343C8" w14:textId="77777777" w:rsidR="00440CC4" w:rsidRDefault="00440CC4" w:rsidP="00440CC4">
      <w:pPr>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key improvements in the new determination are:</w:t>
      </w:r>
    </w:p>
    <w:p w14:paraId="548C2D04"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proofErr w:type="gramStart"/>
      <w:r w:rsidRPr="00440CC4">
        <w:rPr>
          <w:rFonts w:ascii="Times New Roman" w:eastAsia="Times New Roman" w:hAnsi="Times New Roman"/>
          <w:sz w:val="24"/>
          <w:szCs w:val="24"/>
          <w:lang w:eastAsia="en-AU"/>
        </w:rPr>
        <w:t>an</w:t>
      </w:r>
      <w:proofErr w:type="gramEnd"/>
      <w:r w:rsidRPr="00440CC4">
        <w:rPr>
          <w:rFonts w:ascii="Times New Roman" w:eastAsia="Times New Roman" w:hAnsi="Times New Roman"/>
          <w:sz w:val="24"/>
          <w:szCs w:val="24"/>
          <w:lang w:eastAsia="en-AU"/>
        </w:rPr>
        <w:t xml:space="preserve"> improved soil sampling strategy to reduce uncertainty of soil carbon estimates, supporting the participation of a wider range of production systems; </w:t>
      </w:r>
    </w:p>
    <w:p w14:paraId="20A7E432"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proofErr w:type="gramStart"/>
      <w:r w:rsidRPr="00440CC4">
        <w:rPr>
          <w:rFonts w:ascii="Times New Roman" w:eastAsia="Times New Roman" w:hAnsi="Times New Roman"/>
          <w:sz w:val="24"/>
          <w:szCs w:val="24"/>
          <w:lang w:eastAsia="en-AU"/>
        </w:rPr>
        <w:t>an</w:t>
      </w:r>
      <w:proofErr w:type="gramEnd"/>
      <w:r w:rsidRPr="00440CC4">
        <w:rPr>
          <w:rFonts w:ascii="Times New Roman" w:eastAsia="Times New Roman" w:hAnsi="Times New Roman"/>
          <w:sz w:val="24"/>
          <w:szCs w:val="24"/>
          <w:lang w:eastAsia="en-AU"/>
        </w:rPr>
        <w:t xml:space="preserve"> increased range of eligible farming systems including cropping, grazing and horticultural production systems;</w:t>
      </w:r>
    </w:p>
    <w:p w14:paraId="63EA21A9"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r w:rsidRPr="00440CC4">
        <w:rPr>
          <w:rFonts w:ascii="Times New Roman" w:eastAsia="Times New Roman" w:hAnsi="Times New Roman"/>
          <w:sz w:val="24"/>
          <w:szCs w:val="24"/>
          <w:lang w:eastAsia="en-AU"/>
        </w:rPr>
        <w:t>allowing the use of soil amendments containing biochar and accounting for other additives that may contain carbon, including clay;</w:t>
      </w:r>
    </w:p>
    <w:p w14:paraId="281A45E2"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r w:rsidRPr="00440CC4">
        <w:rPr>
          <w:rFonts w:ascii="Times New Roman" w:eastAsia="Times New Roman" w:hAnsi="Times New Roman"/>
          <w:sz w:val="24"/>
          <w:szCs w:val="24"/>
          <w:lang w:eastAsia="en-AU"/>
        </w:rPr>
        <w:t>an additional measurement option allowing for the ability to estimate carbon stocks using in-field or laboratory sensors and associated models as well as the combustion techniques;</w:t>
      </w:r>
    </w:p>
    <w:p w14:paraId="12F7C1C0"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proofErr w:type="gramStart"/>
      <w:r w:rsidRPr="00440CC4">
        <w:rPr>
          <w:rFonts w:ascii="Times New Roman" w:eastAsia="Times New Roman" w:hAnsi="Times New Roman"/>
          <w:sz w:val="24"/>
          <w:szCs w:val="24"/>
          <w:lang w:eastAsia="en-AU"/>
        </w:rPr>
        <w:t>a</w:t>
      </w:r>
      <w:proofErr w:type="gramEnd"/>
      <w:r w:rsidRPr="00440CC4">
        <w:rPr>
          <w:rFonts w:ascii="Times New Roman" w:eastAsia="Times New Roman" w:hAnsi="Times New Roman"/>
          <w:sz w:val="24"/>
          <w:szCs w:val="24"/>
          <w:lang w:eastAsia="en-AU"/>
        </w:rPr>
        <w:t xml:space="preserve"> ten year baseline period; and</w:t>
      </w:r>
    </w:p>
    <w:p w14:paraId="45D0A3A3" w14:textId="77777777" w:rsidR="00440CC4" w:rsidRPr="00440CC4" w:rsidRDefault="00440CC4" w:rsidP="00440CC4">
      <w:pPr>
        <w:shd w:val="clear" w:color="auto" w:fill="FFFFFF"/>
        <w:spacing w:before="100" w:beforeAutospacing="1" w:after="100" w:afterAutospacing="1" w:line="240" w:lineRule="auto"/>
        <w:ind w:left="720"/>
        <w:rPr>
          <w:rFonts w:ascii="Helvetica Neue" w:eastAsia="Times New Roman" w:hAnsi="Helvetica Neue"/>
          <w:sz w:val="19"/>
          <w:szCs w:val="19"/>
          <w:lang w:val="en-US" w:eastAsia="en-AU"/>
        </w:rPr>
      </w:pPr>
      <w:r w:rsidRPr="00440CC4">
        <w:rPr>
          <w:rFonts w:ascii="Symbol" w:eastAsia="Times New Roman" w:hAnsi="Symbol"/>
          <w:sz w:val="24"/>
          <w:szCs w:val="24"/>
          <w:lang w:eastAsia="en-AU"/>
        </w:rPr>
        <w:t></w:t>
      </w:r>
      <w:r w:rsidRPr="00440CC4">
        <w:rPr>
          <w:rFonts w:ascii="Times New Roman" w:eastAsia="Times New Roman" w:hAnsi="Times New Roman"/>
          <w:sz w:val="14"/>
          <w:szCs w:val="14"/>
          <w:lang w:eastAsia="en-AU"/>
        </w:rPr>
        <w:t xml:space="preserve">         </w:t>
      </w:r>
      <w:proofErr w:type="gramStart"/>
      <w:r w:rsidRPr="00440CC4">
        <w:rPr>
          <w:rFonts w:ascii="Times New Roman" w:eastAsia="Times New Roman" w:hAnsi="Times New Roman"/>
          <w:sz w:val="24"/>
          <w:szCs w:val="24"/>
          <w:lang w:eastAsia="en-AU"/>
        </w:rPr>
        <w:t>use</w:t>
      </w:r>
      <w:proofErr w:type="gramEnd"/>
      <w:r w:rsidRPr="00440CC4">
        <w:rPr>
          <w:rFonts w:ascii="Times New Roman" w:eastAsia="Times New Roman" w:hAnsi="Times New Roman"/>
          <w:sz w:val="24"/>
          <w:szCs w:val="24"/>
          <w:lang w:eastAsia="en-AU"/>
        </w:rPr>
        <w:t xml:space="preserve"> of a land management strategy, to be developed or reviewed by an independent person.</w:t>
      </w:r>
    </w:p>
    <w:p w14:paraId="70228997" w14:textId="77777777" w:rsidR="00CB07C3" w:rsidRPr="00A60C3F" w:rsidRDefault="00FF0C63" w:rsidP="00E87E33">
      <w:pPr>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Impact on existing projects</w:t>
      </w:r>
    </w:p>
    <w:p w14:paraId="78055CD7" w14:textId="77777777" w:rsidR="00FF0C63" w:rsidRPr="00A60C3F" w:rsidRDefault="00FF0C63" w:rsidP="00FF0C63">
      <w:pPr>
        <w:spacing w:before="120" w:after="120" w:line="240" w:lineRule="auto"/>
        <w:rPr>
          <w:rFonts w:ascii="Times New Roman" w:eastAsia="Times New Roman" w:hAnsi="Times New Roman"/>
          <w:color w:val="000000" w:themeColor="text1"/>
          <w:sz w:val="24"/>
          <w:szCs w:val="24"/>
        </w:rPr>
      </w:pPr>
      <w:r w:rsidRPr="00A60C3F">
        <w:rPr>
          <w:rFonts w:ascii="Times New Roman" w:eastAsia="Times New Roman" w:hAnsi="Times New Roman"/>
          <w:color w:val="000000" w:themeColor="text1"/>
          <w:sz w:val="24"/>
          <w:szCs w:val="24"/>
        </w:rPr>
        <w:t>Existing projects are not affected by the Revocation Instrument.  Even after a determination has been revoked</w:t>
      </w:r>
      <w:r w:rsidR="0048094F">
        <w:rPr>
          <w:rFonts w:ascii="Times New Roman" w:eastAsia="Times New Roman" w:hAnsi="Times New Roman"/>
          <w:color w:val="000000" w:themeColor="text1"/>
          <w:sz w:val="24"/>
          <w:szCs w:val="24"/>
        </w:rPr>
        <w:t xml:space="preserve"> </w:t>
      </w:r>
      <w:r w:rsidR="0048094F" w:rsidRPr="001B79DA">
        <w:rPr>
          <w:rFonts w:ascii="Times New Roman" w:eastAsia="Times New Roman" w:hAnsi="Times New Roman"/>
          <w:color w:val="000000" w:themeColor="text1"/>
          <w:sz w:val="24"/>
          <w:szCs w:val="24"/>
        </w:rPr>
        <w:t>on 1 October 2018</w:t>
      </w:r>
      <w:r w:rsidRPr="001B79DA">
        <w:rPr>
          <w:rFonts w:ascii="Times New Roman" w:eastAsia="Times New Roman" w:hAnsi="Times New Roman"/>
          <w:color w:val="000000" w:themeColor="text1"/>
          <w:sz w:val="24"/>
          <w:szCs w:val="24"/>
        </w:rPr>
        <w:t>, an</w:t>
      </w:r>
      <w:r w:rsidRPr="00A60C3F">
        <w:rPr>
          <w:rFonts w:ascii="Times New Roman" w:eastAsia="Times New Roman" w:hAnsi="Times New Roman"/>
          <w:color w:val="000000" w:themeColor="text1"/>
          <w:sz w:val="24"/>
          <w:szCs w:val="24"/>
        </w:rPr>
        <w:t xml:space="preserve"> eligible offsets project already registered </w:t>
      </w:r>
      <w:r w:rsidR="0033615A">
        <w:rPr>
          <w:rFonts w:ascii="Times New Roman" w:eastAsia="Times New Roman" w:hAnsi="Times New Roman"/>
          <w:color w:val="000000" w:themeColor="text1"/>
          <w:sz w:val="24"/>
          <w:szCs w:val="24"/>
        </w:rPr>
        <w:t xml:space="preserve">and whose crediting period has begun </w:t>
      </w:r>
      <w:r w:rsidR="0048094F">
        <w:rPr>
          <w:rFonts w:ascii="Times New Roman" w:eastAsia="Times New Roman" w:hAnsi="Times New Roman"/>
          <w:color w:val="000000" w:themeColor="text1"/>
          <w:sz w:val="24"/>
          <w:szCs w:val="24"/>
        </w:rPr>
        <w:t xml:space="preserve">before then </w:t>
      </w:r>
      <w:r w:rsidRPr="00A60C3F">
        <w:rPr>
          <w:rFonts w:ascii="Times New Roman" w:eastAsia="Times New Roman" w:hAnsi="Times New Roman"/>
          <w:color w:val="000000" w:themeColor="text1"/>
          <w:sz w:val="24"/>
          <w:szCs w:val="24"/>
        </w:rPr>
        <w:t>can continue to use the determination in the form it was at the time the project was registered</w:t>
      </w:r>
      <w:r w:rsidR="008501E2">
        <w:rPr>
          <w:rFonts w:ascii="Times New Roman" w:eastAsia="Times New Roman" w:hAnsi="Times New Roman"/>
          <w:color w:val="000000" w:themeColor="text1"/>
          <w:sz w:val="24"/>
          <w:szCs w:val="24"/>
        </w:rPr>
        <w:t xml:space="preserve"> under section 127 of the Act</w:t>
      </w:r>
      <w:r w:rsidRPr="00A60C3F">
        <w:rPr>
          <w:rFonts w:ascii="Times New Roman" w:eastAsia="Times New Roman" w:hAnsi="Times New Roman"/>
          <w:color w:val="000000" w:themeColor="text1"/>
          <w:sz w:val="24"/>
          <w:szCs w:val="24"/>
        </w:rPr>
        <w:t xml:space="preserve">. </w:t>
      </w:r>
    </w:p>
    <w:p w14:paraId="37DD13A5" w14:textId="5A1CBB62" w:rsidR="002922AA" w:rsidRPr="002922AA" w:rsidRDefault="00FF0C63" w:rsidP="00B37A2A">
      <w:pPr>
        <w:spacing w:before="120" w:after="120" w:line="240" w:lineRule="auto"/>
        <w:rPr>
          <w:rFonts w:ascii="Times New Roman" w:eastAsia="Times New Roman" w:hAnsi="Times New Roman"/>
          <w:color w:val="000000" w:themeColor="text1"/>
          <w:sz w:val="24"/>
          <w:szCs w:val="24"/>
        </w:rPr>
        <w:sectPr w:rsidR="002922AA" w:rsidRPr="002922AA" w:rsidSect="003F7924">
          <w:headerReference w:type="first" r:id="rId14"/>
          <w:pgSz w:w="11906" w:h="16838"/>
          <w:pgMar w:top="1440" w:right="1440" w:bottom="1440" w:left="1440" w:header="708" w:footer="0" w:gutter="0"/>
          <w:cols w:space="708"/>
          <w:titlePg/>
          <w:docGrid w:linePitch="360"/>
        </w:sectPr>
      </w:pPr>
      <w:r w:rsidRPr="00A60C3F">
        <w:rPr>
          <w:rFonts w:ascii="Times New Roman" w:eastAsia="Times New Roman" w:hAnsi="Times New Roman"/>
          <w:color w:val="000000" w:themeColor="text1"/>
          <w:sz w:val="24"/>
          <w:szCs w:val="24"/>
        </w:rPr>
        <w:t>New offsets projects that a</w:t>
      </w:r>
      <w:r w:rsidR="00ED32D6">
        <w:rPr>
          <w:rFonts w:ascii="Times New Roman" w:eastAsia="Times New Roman" w:hAnsi="Times New Roman"/>
          <w:color w:val="000000" w:themeColor="text1"/>
          <w:sz w:val="24"/>
          <w:szCs w:val="24"/>
        </w:rPr>
        <w:t>pply to be</w:t>
      </w:r>
      <w:r w:rsidRPr="00A60C3F">
        <w:rPr>
          <w:rFonts w:ascii="Times New Roman" w:eastAsia="Times New Roman" w:hAnsi="Times New Roman"/>
          <w:color w:val="000000" w:themeColor="text1"/>
          <w:sz w:val="24"/>
          <w:szCs w:val="24"/>
        </w:rPr>
        <w:t xml:space="preserve"> registered after </w:t>
      </w:r>
      <w:r w:rsidR="007C5623">
        <w:rPr>
          <w:rFonts w:ascii="Times New Roman" w:eastAsia="Times New Roman" w:hAnsi="Times New Roman"/>
          <w:color w:val="000000" w:themeColor="text1"/>
          <w:sz w:val="24"/>
          <w:szCs w:val="24"/>
        </w:rPr>
        <w:t>commencement</w:t>
      </w:r>
      <w:r w:rsidR="0033615A">
        <w:rPr>
          <w:rFonts w:ascii="Times New Roman" w:eastAsia="Times New Roman" w:hAnsi="Times New Roman"/>
          <w:color w:val="000000" w:themeColor="text1"/>
          <w:sz w:val="24"/>
          <w:szCs w:val="24"/>
        </w:rPr>
        <w:t xml:space="preserve">, or projects whose crediting periods have not yet commenced, </w:t>
      </w:r>
      <w:r w:rsidRPr="00A60C3F">
        <w:rPr>
          <w:rFonts w:ascii="Times New Roman" w:eastAsia="Times New Roman" w:hAnsi="Times New Roman"/>
          <w:color w:val="000000" w:themeColor="text1"/>
          <w:sz w:val="24"/>
          <w:szCs w:val="24"/>
        </w:rPr>
        <w:t xml:space="preserve">will not be able to register under </w:t>
      </w:r>
      <w:r w:rsidR="00435190">
        <w:rPr>
          <w:rFonts w:ascii="Times New Roman" w:eastAsia="Times New Roman" w:hAnsi="Times New Roman"/>
          <w:color w:val="000000" w:themeColor="text1"/>
          <w:sz w:val="24"/>
          <w:szCs w:val="24"/>
        </w:rPr>
        <w:t>the 2014 soil</w:t>
      </w:r>
      <w:r w:rsidR="0033615A">
        <w:rPr>
          <w:rFonts w:ascii="Times New Roman" w:eastAsia="Times New Roman" w:hAnsi="Times New Roman"/>
          <w:color w:val="000000" w:themeColor="text1"/>
          <w:sz w:val="24"/>
          <w:szCs w:val="24"/>
        </w:rPr>
        <w:t xml:space="preserve"> determination</w:t>
      </w:r>
      <w:r w:rsidRPr="00A60C3F">
        <w:rPr>
          <w:rFonts w:ascii="Times New Roman" w:eastAsia="Times New Roman" w:hAnsi="Times New Roman"/>
          <w:color w:val="000000" w:themeColor="text1"/>
          <w:sz w:val="24"/>
          <w:szCs w:val="24"/>
        </w:rPr>
        <w:t>.</w:t>
      </w:r>
      <w:r w:rsidR="00B66177">
        <w:rPr>
          <w:rFonts w:ascii="Times New Roman" w:eastAsia="Times New Roman" w:hAnsi="Times New Roman"/>
          <w:color w:val="000000" w:themeColor="text1"/>
          <w:sz w:val="24"/>
          <w:szCs w:val="24"/>
        </w:rPr>
        <w:t xml:space="preserve"> </w:t>
      </w:r>
      <w:r w:rsidR="0033615A">
        <w:rPr>
          <w:rFonts w:ascii="Times New Roman" w:eastAsia="Times New Roman" w:hAnsi="Times New Roman"/>
          <w:color w:val="000000" w:themeColor="text1"/>
          <w:sz w:val="24"/>
          <w:szCs w:val="24"/>
        </w:rPr>
        <w:t xml:space="preserve">These projects can continue to register under the </w:t>
      </w:r>
      <w:r w:rsidR="00435190" w:rsidRPr="00435190">
        <w:rPr>
          <w:rFonts w:ascii="Times New Roman" w:eastAsia="Times New Roman" w:hAnsi="Times New Roman"/>
          <w:i/>
          <w:color w:val="000000" w:themeColor="text1"/>
          <w:sz w:val="24"/>
          <w:szCs w:val="24"/>
        </w:rPr>
        <w:t>Carbon Credits (Carbon Farming Initiative—Measurement of Soil Carbon Sequestration in Agricultural Systems) Methodology Determination 2018</w:t>
      </w:r>
      <w:r w:rsidR="0033615A" w:rsidRPr="0033615A">
        <w:rPr>
          <w:rFonts w:ascii="Times New Roman" w:eastAsia="Times New Roman" w:hAnsi="Times New Roman"/>
          <w:i/>
          <w:color w:val="000000" w:themeColor="text1"/>
          <w:sz w:val="24"/>
          <w:szCs w:val="24"/>
        </w:rPr>
        <w:t xml:space="preserve">.  </w:t>
      </w:r>
    </w:p>
    <w:p w14:paraId="02C6E12E" w14:textId="07E6AF3B" w:rsidR="007C5623" w:rsidRPr="00B37A2A" w:rsidRDefault="00232D0F" w:rsidP="00B37A2A">
      <w:pPr>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lastRenderedPageBreak/>
        <w:t>Public c</w:t>
      </w:r>
      <w:r w:rsidR="005D4E9D" w:rsidRPr="00A60C3F">
        <w:rPr>
          <w:rFonts w:ascii="Times New Roman" w:hAnsi="Times New Roman"/>
          <w:b/>
          <w:color w:val="000000" w:themeColor="text1"/>
          <w:sz w:val="24"/>
          <w:szCs w:val="24"/>
        </w:rPr>
        <w:t>onsultation</w:t>
      </w:r>
    </w:p>
    <w:p w14:paraId="22B948D4" w14:textId="77777777" w:rsidR="007C5623" w:rsidRDefault="00257767" w:rsidP="00546A97">
      <w:pPr>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proposal to replace the 2014 soil</w:t>
      </w:r>
      <w:r w:rsidR="00B37A2A">
        <w:rPr>
          <w:rFonts w:ascii="Times New Roman" w:hAnsi="Times New Roman"/>
          <w:color w:val="000000" w:themeColor="text1"/>
          <w:sz w:val="24"/>
          <w:szCs w:val="24"/>
        </w:rPr>
        <w:t xml:space="preserve"> determination with a new methodology determination was</w:t>
      </w:r>
      <w:r w:rsidR="007C5623">
        <w:rPr>
          <w:rFonts w:ascii="Times New Roman" w:hAnsi="Times New Roman"/>
          <w:color w:val="000000" w:themeColor="text1"/>
          <w:sz w:val="24"/>
          <w:szCs w:val="24"/>
        </w:rPr>
        <w:t xml:space="preserve"> developed by the Department of the Environment and Energy in collaboration with the Regulator and advice from expert scientists and land managers. </w:t>
      </w:r>
    </w:p>
    <w:p w14:paraId="392BA4F3" w14:textId="77777777" w:rsidR="00257767" w:rsidRPr="00257767" w:rsidRDefault="00257767" w:rsidP="00257767">
      <w:pPr>
        <w:spacing w:before="120" w:after="120" w:line="240" w:lineRule="auto"/>
        <w:rPr>
          <w:rFonts w:ascii="Times New Roman" w:hAnsi="Times New Roman"/>
          <w:color w:val="000000" w:themeColor="text1"/>
          <w:sz w:val="24"/>
          <w:szCs w:val="24"/>
        </w:rPr>
      </w:pPr>
      <w:r w:rsidRPr="00257767">
        <w:rPr>
          <w:rFonts w:ascii="Times New Roman" w:hAnsi="Times New Roman"/>
          <w:color w:val="000000" w:themeColor="text1"/>
          <w:sz w:val="24"/>
          <w:szCs w:val="24"/>
        </w:rPr>
        <w:t>The Department held five Technical Working Group (TWG) meetings between August 2015 and March 2017 to provide scientific advice on key aspects of the method, and review draft</w:t>
      </w:r>
      <w:r>
        <w:rPr>
          <w:rFonts w:ascii="Times New Roman" w:hAnsi="Times New Roman"/>
          <w:color w:val="000000" w:themeColor="text1"/>
          <w:sz w:val="24"/>
          <w:szCs w:val="24"/>
        </w:rPr>
        <w:t xml:space="preserve"> versions of the determination.</w:t>
      </w:r>
    </w:p>
    <w:p w14:paraId="5A63C4BF" w14:textId="77777777" w:rsidR="00257767" w:rsidRDefault="00257767" w:rsidP="00257767">
      <w:pPr>
        <w:spacing w:before="120" w:after="120" w:line="240" w:lineRule="auto"/>
        <w:rPr>
          <w:rFonts w:ascii="Times New Roman" w:hAnsi="Times New Roman"/>
          <w:color w:val="000000" w:themeColor="text1"/>
          <w:sz w:val="24"/>
          <w:szCs w:val="24"/>
        </w:rPr>
      </w:pPr>
      <w:r w:rsidRPr="00257767">
        <w:rPr>
          <w:rFonts w:ascii="Times New Roman" w:hAnsi="Times New Roman"/>
          <w:color w:val="000000" w:themeColor="text1"/>
          <w:sz w:val="24"/>
          <w:szCs w:val="24"/>
        </w:rPr>
        <w:t>The exposure draft of the determination was published on the Department’s website at for public consultation from 4 September 2017 to 2 October 2017. Submissions were received from seventeen individuals/organisations. Details of the non-confidential submissions are provided on the Department’s website</w:t>
      </w:r>
    </w:p>
    <w:p w14:paraId="407FBA0A" w14:textId="77777777" w:rsidR="00546A97" w:rsidRDefault="00B37A2A" w:rsidP="009F0266">
      <w:pPr>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new determination has now been made as the </w:t>
      </w:r>
      <w:r w:rsidR="00257767" w:rsidRPr="00435190">
        <w:rPr>
          <w:rFonts w:ascii="Times New Roman" w:eastAsia="Times New Roman" w:hAnsi="Times New Roman"/>
          <w:i/>
          <w:color w:val="000000" w:themeColor="text1"/>
          <w:sz w:val="24"/>
          <w:szCs w:val="24"/>
        </w:rPr>
        <w:t>Carbon Credits (Carbon Farming Initiative—Measurement of Soil Carbon Sequestration in Agricultural Systems) Methodology Determination 2018</w:t>
      </w:r>
      <w:r w:rsidRPr="00B37A2A">
        <w:rPr>
          <w:rFonts w:ascii="Times New Roman" w:hAnsi="Times New Roman"/>
          <w:color w:val="000000" w:themeColor="text1"/>
          <w:sz w:val="24"/>
          <w:szCs w:val="24"/>
        </w:rPr>
        <w:t xml:space="preserve">.  </w:t>
      </w:r>
    </w:p>
    <w:p w14:paraId="7F10E5A0" w14:textId="77777777" w:rsidR="00526EAA" w:rsidRPr="00B37A2A" w:rsidRDefault="00526EAA" w:rsidP="009F0266">
      <w:pPr>
        <w:spacing w:before="120"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Department conducted additional consultation on the proposed revocation between 26 </w:t>
      </w:r>
      <w:r w:rsidRPr="00526EAA">
        <w:rPr>
          <w:rFonts w:ascii="Times New Roman" w:hAnsi="Times New Roman"/>
          <w:color w:val="000000" w:themeColor="text1"/>
          <w:sz w:val="24"/>
          <w:szCs w:val="24"/>
        </w:rPr>
        <w:t>March and 23 April</w:t>
      </w:r>
      <w:r>
        <w:rPr>
          <w:rFonts w:ascii="Times New Roman" w:hAnsi="Times New Roman"/>
          <w:color w:val="000000" w:themeColor="text1"/>
          <w:sz w:val="24"/>
          <w:szCs w:val="24"/>
        </w:rPr>
        <w:t xml:space="preserve"> 2018.</w:t>
      </w:r>
    </w:p>
    <w:p w14:paraId="46461CB7" w14:textId="77777777" w:rsidR="00D26932" w:rsidRPr="00A60C3F" w:rsidRDefault="009F261A" w:rsidP="004B28F3">
      <w:pPr>
        <w:spacing w:before="120" w:after="120" w:line="240" w:lineRule="auto"/>
        <w:rPr>
          <w:rFonts w:ascii="Times New Roman" w:eastAsia="Times New Roman" w:hAnsi="Times New Roman"/>
          <w:b/>
          <w:color w:val="000000" w:themeColor="text1"/>
          <w:sz w:val="24"/>
          <w:szCs w:val="24"/>
          <w:lang w:eastAsia="en-AU"/>
        </w:rPr>
      </w:pPr>
      <w:r w:rsidRPr="00A60C3F">
        <w:rPr>
          <w:rFonts w:ascii="Times New Roman" w:hAnsi="Times New Roman"/>
          <w:b/>
          <w:color w:val="000000" w:themeColor="text1"/>
          <w:sz w:val="24"/>
          <w:szCs w:val="24"/>
        </w:rPr>
        <w:t>D</w:t>
      </w:r>
      <w:r w:rsidR="00232D0F" w:rsidRPr="00A60C3F">
        <w:rPr>
          <w:rFonts w:ascii="Times New Roman" w:hAnsi="Times New Roman"/>
          <w:b/>
          <w:color w:val="000000" w:themeColor="text1"/>
          <w:sz w:val="24"/>
          <w:szCs w:val="24"/>
        </w:rPr>
        <w:t>etermination d</w:t>
      </w:r>
      <w:r w:rsidR="005D4E9D" w:rsidRPr="00A60C3F">
        <w:rPr>
          <w:rFonts w:ascii="Times New Roman" w:hAnsi="Times New Roman"/>
          <w:b/>
          <w:color w:val="000000" w:themeColor="text1"/>
          <w:sz w:val="24"/>
          <w:szCs w:val="24"/>
        </w:rPr>
        <w:t>etails</w:t>
      </w:r>
    </w:p>
    <w:p w14:paraId="0AC88069" w14:textId="77777777" w:rsidR="006B75B4" w:rsidRPr="00A60C3F" w:rsidRDefault="006B75B4"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The </w:t>
      </w:r>
      <w:r w:rsidR="00BF23D3" w:rsidRPr="00A60C3F">
        <w:rPr>
          <w:rFonts w:ascii="Times New Roman" w:hAnsi="Times New Roman"/>
          <w:color w:val="000000" w:themeColor="text1"/>
          <w:sz w:val="24"/>
          <w:szCs w:val="24"/>
        </w:rPr>
        <w:t xml:space="preserve">Revocation </w:t>
      </w:r>
      <w:r w:rsidR="00CB07C3" w:rsidRPr="00A60C3F">
        <w:rPr>
          <w:rFonts w:ascii="Times New Roman" w:hAnsi="Times New Roman"/>
          <w:color w:val="000000" w:themeColor="text1"/>
          <w:sz w:val="24"/>
          <w:szCs w:val="24"/>
        </w:rPr>
        <w:t>Instrument</w:t>
      </w:r>
      <w:r w:rsidR="003014B4" w:rsidRPr="00A60C3F">
        <w:rPr>
          <w:rFonts w:ascii="Times New Roman" w:hAnsi="Times New Roman"/>
          <w:color w:val="000000" w:themeColor="text1"/>
          <w:sz w:val="24"/>
          <w:szCs w:val="24"/>
        </w:rPr>
        <w:t xml:space="preserve"> </w:t>
      </w:r>
      <w:r w:rsidRPr="00A60C3F">
        <w:rPr>
          <w:rFonts w:ascii="Times New Roman" w:hAnsi="Times New Roman"/>
          <w:color w:val="000000" w:themeColor="text1"/>
          <w:sz w:val="24"/>
          <w:szCs w:val="24"/>
        </w:rPr>
        <w:t xml:space="preserve">is a legislative instrument within the meaning of the </w:t>
      </w:r>
      <w:r w:rsidR="009F0266" w:rsidRPr="00A60C3F">
        <w:rPr>
          <w:rFonts w:ascii="Times New Roman" w:hAnsi="Times New Roman"/>
          <w:i/>
          <w:color w:val="000000" w:themeColor="text1"/>
          <w:sz w:val="24"/>
          <w:szCs w:val="24"/>
        </w:rPr>
        <w:t>Legislati</w:t>
      </w:r>
      <w:r w:rsidR="009F0266">
        <w:rPr>
          <w:rFonts w:ascii="Times New Roman" w:hAnsi="Times New Roman"/>
          <w:i/>
          <w:color w:val="000000" w:themeColor="text1"/>
          <w:sz w:val="24"/>
          <w:szCs w:val="24"/>
        </w:rPr>
        <w:t xml:space="preserve">on Act </w:t>
      </w:r>
      <w:r w:rsidR="009F0266" w:rsidRPr="00A60C3F">
        <w:rPr>
          <w:rFonts w:ascii="Times New Roman" w:hAnsi="Times New Roman"/>
          <w:i/>
          <w:color w:val="000000" w:themeColor="text1"/>
          <w:sz w:val="24"/>
          <w:szCs w:val="24"/>
        </w:rPr>
        <w:t>200</w:t>
      </w:r>
      <w:r w:rsidR="009F0266" w:rsidRPr="00A60C3F">
        <w:rPr>
          <w:rFonts w:ascii="Times New Roman" w:hAnsi="Times New Roman"/>
          <w:color w:val="000000" w:themeColor="text1"/>
          <w:sz w:val="24"/>
          <w:szCs w:val="24"/>
        </w:rPr>
        <w:t>3</w:t>
      </w:r>
      <w:r w:rsidRPr="00A60C3F">
        <w:rPr>
          <w:rFonts w:ascii="Times New Roman" w:hAnsi="Times New Roman"/>
          <w:color w:val="000000" w:themeColor="text1"/>
          <w:sz w:val="24"/>
          <w:szCs w:val="24"/>
        </w:rPr>
        <w:t>.</w:t>
      </w:r>
    </w:p>
    <w:p w14:paraId="48F2ED26" w14:textId="62D90304" w:rsidR="006B75B4" w:rsidRDefault="006B75B4"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The </w:t>
      </w:r>
      <w:r w:rsidR="00BF23D3" w:rsidRPr="00A60C3F">
        <w:rPr>
          <w:rFonts w:ascii="Times New Roman" w:hAnsi="Times New Roman"/>
          <w:color w:val="000000" w:themeColor="text1"/>
          <w:sz w:val="24"/>
          <w:szCs w:val="24"/>
        </w:rPr>
        <w:t xml:space="preserve">Revocation </w:t>
      </w:r>
      <w:r w:rsidR="00CB07C3" w:rsidRPr="00A60C3F">
        <w:rPr>
          <w:rFonts w:ascii="Times New Roman" w:hAnsi="Times New Roman"/>
          <w:color w:val="000000" w:themeColor="text1"/>
          <w:sz w:val="24"/>
          <w:szCs w:val="24"/>
        </w:rPr>
        <w:t>Instrument</w:t>
      </w:r>
      <w:r w:rsidR="003014B4" w:rsidRPr="00A60C3F">
        <w:rPr>
          <w:rFonts w:ascii="Times New Roman" w:hAnsi="Times New Roman"/>
          <w:color w:val="000000" w:themeColor="text1"/>
          <w:sz w:val="24"/>
          <w:szCs w:val="24"/>
        </w:rPr>
        <w:t xml:space="preserve"> </w:t>
      </w:r>
      <w:r w:rsidRPr="00A60C3F">
        <w:rPr>
          <w:rFonts w:ascii="Times New Roman" w:hAnsi="Times New Roman"/>
          <w:color w:val="000000" w:themeColor="text1"/>
          <w:sz w:val="24"/>
          <w:szCs w:val="24"/>
        </w:rPr>
        <w:t xml:space="preserve">commences </w:t>
      </w:r>
      <w:r w:rsidR="00440CC4" w:rsidRPr="001B79DA">
        <w:rPr>
          <w:rFonts w:ascii="Times New Roman" w:hAnsi="Times New Roman"/>
          <w:color w:val="000000" w:themeColor="text1"/>
          <w:sz w:val="24"/>
          <w:szCs w:val="24"/>
        </w:rPr>
        <w:t>on</w:t>
      </w:r>
      <w:r w:rsidR="00547C1D">
        <w:rPr>
          <w:rFonts w:ascii="Times New Roman" w:hAnsi="Times New Roman"/>
          <w:color w:val="000000" w:themeColor="text1"/>
          <w:sz w:val="24"/>
          <w:szCs w:val="24"/>
        </w:rPr>
        <w:t xml:space="preserve"> 7 February 2019</w:t>
      </w:r>
      <w:r w:rsidRPr="001B79DA">
        <w:rPr>
          <w:rFonts w:ascii="Times New Roman" w:hAnsi="Times New Roman"/>
          <w:color w:val="000000" w:themeColor="text1"/>
          <w:sz w:val="24"/>
          <w:szCs w:val="24"/>
        </w:rPr>
        <w:t>.</w:t>
      </w:r>
      <w:r w:rsidRPr="00A60C3F">
        <w:rPr>
          <w:rFonts w:ascii="Times New Roman" w:hAnsi="Times New Roman"/>
          <w:color w:val="000000" w:themeColor="text1"/>
          <w:sz w:val="24"/>
          <w:szCs w:val="24"/>
        </w:rPr>
        <w:t xml:space="preserve"> </w:t>
      </w:r>
    </w:p>
    <w:p w14:paraId="2A809CB4" w14:textId="77777777" w:rsidR="00136517" w:rsidRPr="00A60C3F" w:rsidRDefault="00136517" w:rsidP="004B28F3">
      <w:pPr>
        <w:spacing w:before="120" w:after="120" w:line="240" w:lineRule="auto"/>
        <w:rPr>
          <w:rFonts w:ascii="Times New Roman" w:hAnsi="Times New Roman"/>
          <w:color w:val="000000" w:themeColor="text1"/>
          <w:sz w:val="24"/>
          <w:szCs w:val="24"/>
        </w:rPr>
      </w:pPr>
      <w:bookmarkStart w:id="0" w:name="_GoBack"/>
      <w:r>
        <w:rPr>
          <w:rFonts w:ascii="Times New Roman" w:hAnsi="Times New Roman"/>
          <w:color w:val="000000" w:themeColor="text1"/>
          <w:sz w:val="24"/>
          <w:szCs w:val="24"/>
        </w:rPr>
        <w:t>The Revocation Instrument</w:t>
      </w:r>
      <w:r w:rsidR="007C562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will sunset according to the ordinary rules in the </w:t>
      </w:r>
      <w:r w:rsidRPr="00A60C3F">
        <w:rPr>
          <w:rFonts w:ascii="Times New Roman" w:hAnsi="Times New Roman"/>
          <w:i/>
          <w:color w:val="000000" w:themeColor="text1"/>
          <w:sz w:val="24"/>
          <w:szCs w:val="24"/>
        </w:rPr>
        <w:t>Legislati</w:t>
      </w:r>
      <w:r w:rsidR="007C5623">
        <w:rPr>
          <w:rFonts w:ascii="Times New Roman" w:hAnsi="Times New Roman"/>
          <w:i/>
          <w:color w:val="000000" w:themeColor="text1"/>
          <w:sz w:val="24"/>
          <w:szCs w:val="24"/>
        </w:rPr>
        <w:t xml:space="preserve">on Act </w:t>
      </w:r>
      <w:r w:rsidRPr="00A60C3F">
        <w:rPr>
          <w:rFonts w:ascii="Times New Roman" w:hAnsi="Times New Roman"/>
          <w:i/>
          <w:color w:val="000000" w:themeColor="text1"/>
          <w:sz w:val="24"/>
          <w:szCs w:val="24"/>
        </w:rPr>
        <w:t>200</w:t>
      </w:r>
      <w:r w:rsidRPr="00A60C3F">
        <w:rPr>
          <w:rFonts w:ascii="Times New Roman" w:hAnsi="Times New Roman"/>
          <w:color w:val="000000" w:themeColor="text1"/>
          <w:sz w:val="24"/>
          <w:szCs w:val="24"/>
        </w:rPr>
        <w:t>3</w:t>
      </w:r>
      <w:r>
        <w:rPr>
          <w:rFonts w:ascii="Times New Roman" w:hAnsi="Times New Roman"/>
          <w:color w:val="000000" w:themeColor="text1"/>
          <w:sz w:val="24"/>
          <w:szCs w:val="24"/>
        </w:rPr>
        <w:t>.</w:t>
      </w:r>
    </w:p>
    <w:bookmarkEnd w:id="0"/>
    <w:p w14:paraId="23086D53" w14:textId="77777777" w:rsidR="00B37A2A" w:rsidRPr="00F4444B" w:rsidRDefault="00B37A2A" w:rsidP="00B37A2A">
      <w:pPr>
        <w:spacing w:after="120"/>
        <w:rPr>
          <w:rFonts w:ascii="Times New Roman" w:hAnsi="Times New Roman"/>
          <w:color w:val="000000" w:themeColor="text1"/>
          <w:sz w:val="24"/>
          <w:szCs w:val="24"/>
        </w:rPr>
      </w:pPr>
      <w:r>
        <w:rPr>
          <w:rFonts w:ascii="Times New Roman" w:hAnsi="Times New Roman"/>
          <w:color w:val="000000" w:themeColor="text1"/>
          <w:sz w:val="24"/>
          <w:szCs w:val="24"/>
        </w:rPr>
        <w:t>Details of the Revocation Instrument</w:t>
      </w:r>
      <w:r w:rsidRPr="00F4444B">
        <w:rPr>
          <w:rFonts w:ascii="Times New Roman" w:hAnsi="Times New Roman"/>
          <w:color w:val="000000" w:themeColor="text1"/>
          <w:sz w:val="24"/>
          <w:szCs w:val="24"/>
        </w:rPr>
        <w:t xml:space="preserve"> are at </w:t>
      </w:r>
      <w:r w:rsidRPr="00F4444B">
        <w:rPr>
          <w:rFonts w:ascii="Times New Roman" w:hAnsi="Times New Roman"/>
          <w:color w:val="000000" w:themeColor="text1"/>
          <w:sz w:val="24"/>
          <w:szCs w:val="24"/>
          <w:u w:val="single"/>
        </w:rPr>
        <w:t>Attachment A</w:t>
      </w:r>
      <w:r w:rsidRPr="00F4444B">
        <w:rPr>
          <w:rFonts w:ascii="Times New Roman" w:hAnsi="Times New Roman"/>
          <w:color w:val="000000" w:themeColor="text1"/>
          <w:sz w:val="24"/>
          <w:szCs w:val="24"/>
        </w:rPr>
        <w:t>.</w:t>
      </w:r>
      <w:r w:rsidRPr="000A668E">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Numbered sections in this </w:t>
      </w:r>
      <w:r>
        <w:rPr>
          <w:rFonts w:ascii="Times New Roman" w:hAnsi="Times New Roman"/>
          <w:color w:val="000000" w:themeColor="text1"/>
          <w:sz w:val="24"/>
          <w:szCs w:val="24"/>
        </w:rPr>
        <w:t xml:space="preserve">Explanatory Statement </w:t>
      </w:r>
      <w:r w:rsidRPr="00F4444B">
        <w:rPr>
          <w:rFonts w:ascii="Times New Roman" w:hAnsi="Times New Roman"/>
          <w:color w:val="000000" w:themeColor="text1"/>
          <w:sz w:val="24"/>
          <w:szCs w:val="24"/>
        </w:rPr>
        <w:t>align w</w:t>
      </w:r>
      <w:r>
        <w:rPr>
          <w:rFonts w:ascii="Times New Roman" w:hAnsi="Times New Roman"/>
          <w:color w:val="000000" w:themeColor="text1"/>
          <w:sz w:val="24"/>
          <w:szCs w:val="24"/>
        </w:rPr>
        <w:t>ith the relevant sections of the Revocation Instrument</w:t>
      </w:r>
      <w:r w:rsidRPr="00F4444B">
        <w:rPr>
          <w:rFonts w:ascii="Times New Roman" w:hAnsi="Times New Roman"/>
          <w:color w:val="000000" w:themeColor="text1"/>
          <w:sz w:val="24"/>
          <w:szCs w:val="24"/>
        </w:rPr>
        <w:t>.</w:t>
      </w:r>
    </w:p>
    <w:p w14:paraId="3DB72554" w14:textId="508CE0C4" w:rsidR="00B028DB" w:rsidRPr="00A60C3F" w:rsidRDefault="006B75B4"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A Statement of Compatibility prepared in accordance with the </w:t>
      </w:r>
      <w:r w:rsidR="00F34EE8" w:rsidRPr="00A60C3F">
        <w:rPr>
          <w:rFonts w:ascii="Times New Roman" w:hAnsi="Times New Roman"/>
          <w:i/>
          <w:color w:val="000000" w:themeColor="text1"/>
          <w:sz w:val="24"/>
          <w:szCs w:val="24"/>
        </w:rPr>
        <w:t xml:space="preserve">Human Rights (Parliamentary </w:t>
      </w:r>
      <w:r w:rsidRPr="00A60C3F">
        <w:rPr>
          <w:rFonts w:ascii="Times New Roman" w:hAnsi="Times New Roman"/>
          <w:i/>
          <w:color w:val="000000" w:themeColor="text1"/>
          <w:sz w:val="24"/>
          <w:szCs w:val="24"/>
        </w:rPr>
        <w:t>Scrutiny) Act 2011</w:t>
      </w:r>
      <w:r w:rsidRPr="00A60C3F">
        <w:rPr>
          <w:rFonts w:ascii="Times New Roman" w:hAnsi="Times New Roman"/>
          <w:color w:val="000000" w:themeColor="text1"/>
          <w:sz w:val="24"/>
          <w:szCs w:val="24"/>
        </w:rPr>
        <w:t xml:space="preserve"> is at </w:t>
      </w:r>
      <w:r w:rsidRPr="00A60C3F">
        <w:rPr>
          <w:rFonts w:ascii="Times New Roman" w:hAnsi="Times New Roman"/>
          <w:color w:val="000000" w:themeColor="text1"/>
          <w:sz w:val="24"/>
          <w:szCs w:val="24"/>
          <w:u w:val="single"/>
        </w:rPr>
        <w:t>Attachment B</w:t>
      </w:r>
      <w:r w:rsidRPr="00A60C3F">
        <w:rPr>
          <w:rFonts w:ascii="Times New Roman" w:hAnsi="Times New Roman"/>
          <w:color w:val="000000" w:themeColor="text1"/>
          <w:sz w:val="24"/>
          <w:szCs w:val="24"/>
        </w:rPr>
        <w:t>.</w:t>
      </w:r>
    </w:p>
    <w:p w14:paraId="1EBFE232" w14:textId="77777777" w:rsidR="0059204B" w:rsidRDefault="0059204B" w:rsidP="004B28F3">
      <w:pPr>
        <w:spacing w:before="120" w:after="120" w:line="240" w:lineRule="auto"/>
        <w:jc w:val="right"/>
        <w:rPr>
          <w:rFonts w:ascii="Times New Roman" w:hAnsi="Times New Roman"/>
          <w:color w:val="000000" w:themeColor="text1"/>
          <w:sz w:val="24"/>
          <w:szCs w:val="24"/>
          <w:u w:val="single"/>
        </w:rPr>
        <w:sectPr w:rsidR="0059204B" w:rsidSect="003F7924">
          <w:pgSz w:w="11906" w:h="16838"/>
          <w:pgMar w:top="1440" w:right="1440" w:bottom="1440" w:left="1440" w:header="708" w:footer="0" w:gutter="0"/>
          <w:cols w:space="708"/>
          <w:titlePg/>
          <w:docGrid w:linePitch="360"/>
        </w:sectPr>
      </w:pPr>
    </w:p>
    <w:p w14:paraId="361FEF4B" w14:textId="47979F1C" w:rsidR="00D26932" w:rsidRPr="00A60C3F" w:rsidRDefault="005D4E9D" w:rsidP="004B28F3">
      <w:pPr>
        <w:spacing w:before="120" w:after="120" w:line="240" w:lineRule="auto"/>
        <w:jc w:val="right"/>
        <w:rPr>
          <w:rFonts w:ascii="Times New Roman" w:hAnsi="Times New Roman"/>
          <w:color w:val="000000" w:themeColor="text1"/>
          <w:sz w:val="24"/>
          <w:szCs w:val="24"/>
        </w:rPr>
      </w:pPr>
      <w:r w:rsidRPr="00A60C3F">
        <w:rPr>
          <w:rFonts w:ascii="Times New Roman" w:hAnsi="Times New Roman"/>
          <w:color w:val="000000" w:themeColor="text1"/>
          <w:sz w:val="24"/>
          <w:szCs w:val="24"/>
          <w:u w:val="single"/>
        </w:rPr>
        <w:lastRenderedPageBreak/>
        <w:t>Attachment A</w:t>
      </w:r>
    </w:p>
    <w:p w14:paraId="022BD9AE" w14:textId="77777777" w:rsidR="00D26932" w:rsidRDefault="00B37A2A" w:rsidP="004B28F3">
      <w:pPr>
        <w:spacing w:before="120"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Details</w:t>
      </w:r>
      <w:r w:rsidR="0033615A">
        <w:rPr>
          <w:rFonts w:ascii="Times New Roman" w:hAnsi="Times New Roman"/>
          <w:b/>
          <w:color w:val="000000" w:themeColor="text1"/>
          <w:sz w:val="24"/>
          <w:szCs w:val="24"/>
        </w:rPr>
        <w:t xml:space="preserve"> of Instrument</w:t>
      </w:r>
    </w:p>
    <w:p w14:paraId="674A9BFC" w14:textId="77777777" w:rsidR="00B37A2A" w:rsidRPr="00551592" w:rsidRDefault="00B37A2A" w:rsidP="00B37A2A">
      <w:pPr>
        <w:pStyle w:val="Heading2"/>
        <w:rPr>
          <w:color w:val="auto"/>
        </w:rPr>
      </w:pPr>
      <w:bookmarkStart w:id="1" w:name="_Toc505679373"/>
      <w:r w:rsidRPr="00551592">
        <w:rPr>
          <w:color w:val="auto"/>
        </w:rPr>
        <w:t>1</w:t>
      </w:r>
      <w:r w:rsidRPr="00551592">
        <w:rPr>
          <w:color w:val="auto"/>
        </w:rPr>
        <w:tab/>
        <w:t>Name</w:t>
      </w:r>
      <w:bookmarkEnd w:id="1"/>
    </w:p>
    <w:p w14:paraId="344F0018" w14:textId="77777777" w:rsidR="00B37A2A" w:rsidRPr="003D60E9" w:rsidRDefault="00B37A2A" w:rsidP="00B37A2A">
      <w:pPr>
        <w:spacing w:before="120" w:after="0"/>
        <w:rPr>
          <w:rFonts w:ascii="Times New Roman" w:hAnsi="Times New Roman"/>
          <w:i/>
          <w:color w:val="000000" w:themeColor="text1"/>
          <w:sz w:val="24"/>
          <w:szCs w:val="24"/>
        </w:rPr>
      </w:pPr>
      <w:r w:rsidRPr="00F4444B">
        <w:rPr>
          <w:rFonts w:ascii="Times New Roman" w:hAnsi="Times New Roman"/>
          <w:color w:val="000000" w:themeColor="text1"/>
          <w:sz w:val="24"/>
          <w:szCs w:val="24"/>
        </w:rPr>
        <w:t xml:space="preserve">Section 1 sets out the full name of </w:t>
      </w:r>
      <w:r>
        <w:rPr>
          <w:rFonts w:ascii="Times New Roman" w:hAnsi="Times New Roman"/>
          <w:color w:val="000000" w:themeColor="text1"/>
          <w:sz w:val="24"/>
          <w:szCs w:val="24"/>
        </w:rPr>
        <w:t>this instrument</w:t>
      </w:r>
      <w:r w:rsidRPr="00F4444B">
        <w:rPr>
          <w:rFonts w:ascii="Times New Roman" w:hAnsi="Times New Roman"/>
          <w:color w:val="000000" w:themeColor="text1"/>
          <w:sz w:val="24"/>
          <w:szCs w:val="24"/>
        </w:rPr>
        <w:t xml:space="preserve">, which is </w:t>
      </w:r>
      <w:r w:rsidRPr="00E91D54">
        <w:rPr>
          <w:rFonts w:ascii="Times New Roman" w:hAnsi="Times New Roman"/>
          <w:color w:val="000000" w:themeColor="text1"/>
          <w:sz w:val="24"/>
          <w:szCs w:val="24"/>
        </w:rPr>
        <w:t>the</w:t>
      </w:r>
      <w:r w:rsidRPr="003D60E9">
        <w:rPr>
          <w:rFonts w:ascii="Times New Roman" w:hAnsi="Times New Roman"/>
          <w:i/>
          <w:color w:val="000000" w:themeColor="text1"/>
          <w:sz w:val="24"/>
          <w:szCs w:val="24"/>
        </w:rPr>
        <w:t xml:space="preserve"> </w:t>
      </w:r>
      <w:r w:rsidR="00257767" w:rsidRPr="007339A3">
        <w:rPr>
          <w:i/>
          <w:color w:val="000000" w:themeColor="text1"/>
          <w:sz w:val="24"/>
          <w:szCs w:val="24"/>
        </w:rPr>
        <w:t>Carbon Cred</w:t>
      </w:r>
      <w:r w:rsidR="00257767">
        <w:rPr>
          <w:i/>
          <w:color w:val="000000" w:themeColor="text1"/>
          <w:sz w:val="24"/>
          <w:szCs w:val="24"/>
        </w:rPr>
        <w:t>its (Carbon Farming Initiative—</w:t>
      </w:r>
      <w:r w:rsidR="00257767" w:rsidRPr="00435190">
        <w:rPr>
          <w:i/>
          <w:color w:val="000000" w:themeColor="text1"/>
          <w:sz w:val="24"/>
          <w:szCs w:val="24"/>
        </w:rPr>
        <w:t>Sequestering Carbon in Soils in Grazing Systems</w:t>
      </w:r>
      <w:r w:rsidR="00257767" w:rsidRPr="007339A3">
        <w:rPr>
          <w:i/>
          <w:color w:val="000000" w:themeColor="text1"/>
          <w:sz w:val="24"/>
          <w:szCs w:val="24"/>
        </w:rPr>
        <w:t>—Revocation) Instrument 2018</w:t>
      </w:r>
      <w:r w:rsidRPr="003D60E9">
        <w:rPr>
          <w:rFonts w:ascii="Times New Roman" w:hAnsi="Times New Roman"/>
          <w:i/>
          <w:color w:val="000000" w:themeColor="text1"/>
          <w:sz w:val="24"/>
          <w:szCs w:val="24"/>
        </w:rPr>
        <w:t>.</w:t>
      </w:r>
    </w:p>
    <w:p w14:paraId="55C378A0" w14:textId="77777777" w:rsidR="00B37A2A" w:rsidRPr="00551592" w:rsidRDefault="00B37A2A" w:rsidP="00B37A2A">
      <w:pPr>
        <w:pStyle w:val="Heading2"/>
        <w:rPr>
          <w:color w:val="auto"/>
        </w:rPr>
      </w:pPr>
      <w:bookmarkStart w:id="2" w:name="_Toc505679374"/>
      <w:r w:rsidRPr="00551592">
        <w:rPr>
          <w:color w:val="auto"/>
        </w:rPr>
        <w:t>2</w:t>
      </w:r>
      <w:r w:rsidRPr="00551592">
        <w:rPr>
          <w:color w:val="auto"/>
        </w:rPr>
        <w:tab/>
        <w:t>Commencement</w:t>
      </w:r>
      <w:bookmarkEnd w:id="2"/>
    </w:p>
    <w:p w14:paraId="46F77F25" w14:textId="40818B71" w:rsidR="00B37A2A" w:rsidRDefault="00B37A2A" w:rsidP="00B37A2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2 provides that this</w:t>
      </w:r>
      <w:r w:rsidRPr="00F4444B">
        <w:rPr>
          <w:rFonts w:ascii="Times New Roman" w:hAnsi="Times New Roman"/>
          <w:color w:val="000000" w:themeColor="text1"/>
          <w:sz w:val="24"/>
          <w:szCs w:val="24"/>
        </w:rPr>
        <w:t xml:space="preserve"> </w:t>
      </w:r>
      <w:r>
        <w:rPr>
          <w:rFonts w:ascii="Times New Roman" w:hAnsi="Times New Roman"/>
          <w:color w:val="000000" w:themeColor="text1"/>
          <w:sz w:val="24"/>
          <w:szCs w:val="24"/>
        </w:rPr>
        <w:t>instrument</w:t>
      </w:r>
      <w:r w:rsidRPr="00F4444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would </w:t>
      </w:r>
      <w:r w:rsidRPr="00F4444B">
        <w:rPr>
          <w:rFonts w:ascii="Times New Roman" w:hAnsi="Times New Roman"/>
          <w:color w:val="000000" w:themeColor="text1"/>
          <w:sz w:val="24"/>
          <w:szCs w:val="24"/>
        </w:rPr>
        <w:t xml:space="preserve">commence </w:t>
      </w:r>
      <w:r w:rsidR="00257767" w:rsidRPr="001B79DA">
        <w:rPr>
          <w:rFonts w:ascii="Times New Roman" w:hAnsi="Times New Roman"/>
          <w:color w:val="000000" w:themeColor="text1"/>
          <w:sz w:val="24"/>
          <w:szCs w:val="24"/>
        </w:rPr>
        <w:t>on</w:t>
      </w:r>
      <w:r w:rsidR="00224AAA">
        <w:rPr>
          <w:rFonts w:ascii="Times New Roman" w:hAnsi="Times New Roman"/>
          <w:color w:val="000000" w:themeColor="text1"/>
          <w:sz w:val="24"/>
          <w:szCs w:val="24"/>
        </w:rPr>
        <w:t xml:space="preserve"> 7 February 2019</w:t>
      </w:r>
      <w:r w:rsidR="00257767" w:rsidRPr="001B79DA">
        <w:rPr>
          <w:rFonts w:ascii="Times New Roman" w:hAnsi="Times New Roman"/>
          <w:color w:val="000000" w:themeColor="text1"/>
          <w:sz w:val="24"/>
          <w:szCs w:val="24"/>
        </w:rPr>
        <w:t>.</w:t>
      </w:r>
    </w:p>
    <w:p w14:paraId="1FD5934C" w14:textId="77777777" w:rsidR="00B37A2A" w:rsidRPr="00551592" w:rsidRDefault="00B37A2A" w:rsidP="00B37A2A">
      <w:pPr>
        <w:pStyle w:val="Heading2"/>
        <w:rPr>
          <w:color w:val="auto"/>
        </w:rPr>
      </w:pPr>
      <w:bookmarkStart w:id="3" w:name="_Toc505679375"/>
      <w:r w:rsidRPr="00551592">
        <w:rPr>
          <w:color w:val="auto"/>
        </w:rPr>
        <w:t>3</w:t>
      </w:r>
      <w:r w:rsidRPr="00551592">
        <w:rPr>
          <w:color w:val="auto"/>
        </w:rPr>
        <w:tab/>
        <w:t>Authority</w:t>
      </w:r>
      <w:bookmarkEnd w:id="3"/>
    </w:p>
    <w:p w14:paraId="5F8090D1" w14:textId="77777777" w:rsidR="00B37A2A" w:rsidRPr="00B37A2A" w:rsidRDefault="00B37A2A" w:rsidP="00B37A2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3 provides that t</w:t>
      </w:r>
      <w:r w:rsidR="0033615A">
        <w:rPr>
          <w:rFonts w:ascii="Times New Roman" w:hAnsi="Times New Roman"/>
          <w:color w:val="000000" w:themeColor="text1"/>
          <w:sz w:val="24"/>
          <w:szCs w:val="24"/>
        </w:rPr>
        <w:t>he instrument is made</w:t>
      </w:r>
      <w:r>
        <w:rPr>
          <w:rFonts w:ascii="Times New Roman" w:hAnsi="Times New Roman"/>
          <w:color w:val="000000" w:themeColor="text1"/>
          <w:sz w:val="24"/>
          <w:szCs w:val="24"/>
        </w:rPr>
        <w:t xml:space="preserve"> </w:t>
      </w:r>
      <w:r w:rsidRPr="00B37A2A">
        <w:rPr>
          <w:rFonts w:ascii="Times New Roman" w:hAnsi="Times New Roman"/>
          <w:color w:val="000000" w:themeColor="text1"/>
          <w:sz w:val="24"/>
          <w:szCs w:val="24"/>
        </w:rPr>
        <w:t xml:space="preserve">under subsection 123(1) of the </w:t>
      </w:r>
      <w:r w:rsidRPr="0033615A">
        <w:rPr>
          <w:rFonts w:ascii="Times New Roman" w:hAnsi="Times New Roman"/>
          <w:i/>
          <w:color w:val="000000" w:themeColor="text1"/>
          <w:sz w:val="24"/>
          <w:szCs w:val="24"/>
        </w:rPr>
        <w:t>Carbon Credits (Carbon Farming Initiative) Act 2011</w:t>
      </w:r>
      <w:r w:rsidRPr="00B37A2A">
        <w:rPr>
          <w:rFonts w:ascii="Times New Roman" w:hAnsi="Times New Roman"/>
          <w:color w:val="000000" w:themeColor="text1"/>
          <w:sz w:val="24"/>
          <w:szCs w:val="24"/>
        </w:rPr>
        <w:t>.</w:t>
      </w:r>
    </w:p>
    <w:p w14:paraId="62408355" w14:textId="77777777" w:rsidR="0033615A" w:rsidRPr="00551592" w:rsidRDefault="0033615A" w:rsidP="0033615A">
      <w:pPr>
        <w:pStyle w:val="Heading2"/>
        <w:rPr>
          <w:color w:val="auto"/>
        </w:rPr>
      </w:pPr>
      <w:r w:rsidRPr="00551592">
        <w:rPr>
          <w:color w:val="auto"/>
        </w:rPr>
        <w:t>4</w:t>
      </w:r>
      <w:r w:rsidRPr="00551592">
        <w:rPr>
          <w:color w:val="auto"/>
        </w:rPr>
        <w:tab/>
        <w:t>Interpretation</w:t>
      </w:r>
    </w:p>
    <w:p w14:paraId="5FFB32D0" w14:textId="77777777" w:rsidR="0033615A" w:rsidRPr="00B37A2A" w:rsidRDefault="0033615A" w:rsidP="0033615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Section 4 defines the term ‘the Act’ as the </w:t>
      </w:r>
      <w:r>
        <w:rPr>
          <w:rFonts w:ascii="Times New Roman" w:hAnsi="Times New Roman"/>
          <w:i/>
          <w:color w:val="000000" w:themeColor="text1"/>
          <w:sz w:val="24"/>
          <w:szCs w:val="24"/>
        </w:rPr>
        <w:t xml:space="preserve">Carbon </w:t>
      </w:r>
      <w:r w:rsidRPr="0033615A">
        <w:rPr>
          <w:rFonts w:ascii="Times New Roman" w:hAnsi="Times New Roman"/>
          <w:i/>
          <w:color w:val="000000" w:themeColor="text1"/>
          <w:sz w:val="24"/>
          <w:szCs w:val="24"/>
        </w:rPr>
        <w:t>Credits (Carbon Farming Initiative) Act 2011</w:t>
      </w:r>
      <w:r w:rsidRPr="00B37A2A">
        <w:rPr>
          <w:rFonts w:ascii="Times New Roman" w:hAnsi="Times New Roman"/>
          <w:color w:val="000000" w:themeColor="text1"/>
          <w:sz w:val="24"/>
          <w:szCs w:val="24"/>
        </w:rPr>
        <w:t>.</w:t>
      </w:r>
    </w:p>
    <w:p w14:paraId="42D934B9" w14:textId="77777777" w:rsidR="0033615A" w:rsidRPr="00551592" w:rsidRDefault="0033615A" w:rsidP="0033615A">
      <w:pPr>
        <w:pStyle w:val="Heading2"/>
        <w:rPr>
          <w:color w:val="auto"/>
        </w:rPr>
      </w:pPr>
      <w:r w:rsidRPr="00551592">
        <w:rPr>
          <w:color w:val="auto"/>
        </w:rPr>
        <w:t>5</w:t>
      </w:r>
      <w:r w:rsidRPr="00551592">
        <w:rPr>
          <w:color w:val="auto"/>
        </w:rPr>
        <w:tab/>
        <w:t>Revocation of methodology determination</w:t>
      </w:r>
    </w:p>
    <w:p w14:paraId="21C86AE9" w14:textId="77777777" w:rsidR="007C5623" w:rsidRPr="0033615A" w:rsidRDefault="0033615A" w:rsidP="00B37A2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5 revokes the</w:t>
      </w:r>
      <w:r w:rsidRPr="00B37A2A">
        <w:rPr>
          <w:rFonts w:ascii="Times New Roman" w:hAnsi="Times New Roman"/>
          <w:color w:val="000000" w:themeColor="text1"/>
          <w:sz w:val="24"/>
          <w:szCs w:val="24"/>
        </w:rPr>
        <w:t xml:space="preserve"> </w:t>
      </w:r>
      <w:r w:rsidR="00440CC4" w:rsidRPr="00440CC4">
        <w:rPr>
          <w:rFonts w:ascii="Times New Roman" w:hAnsi="Times New Roman"/>
          <w:i/>
          <w:color w:val="000000" w:themeColor="text1"/>
          <w:sz w:val="24"/>
          <w:szCs w:val="24"/>
        </w:rPr>
        <w:t xml:space="preserve">Carbon Credits (Carbon Farming Initiative) (Sequestering Carbon in Soils in Grazing Systems) Methodology Determination 2014 </w:t>
      </w:r>
      <w:r w:rsidRPr="00B37A2A">
        <w:rPr>
          <w:rFonts w:ascii="Times New Roman" w:hAnsi="Times New Roman"/>
          <w:color w:val="000000" w:themeColor="text1"/>
          <w:sz w:val="24"/>
          <w:szCs w:val="24"/>
        </w:rPr>
        <w:t xml:space="preserve">made under subsection 106(1) of the </w:t>
      </w:r>
      <w:r>
        <w:rPr>
          <w:rFonts w:ascii="Times New Roman" w:hAnsi="Times New Roman"/>
          <w:color w:val="000000" w:themeColor="text1"/>
          <w:sz w:val="24"/>
          <w:szCs w:val="24"/>
        </w:rPr>
        <w:t>Act.</w:t>
      </w:r>
    </w:p>
    <w:p w14:paraId="20BA2DFC" w14:textId="77777777" w:rsidR="007C5623" w:rsidRPr="00A60C3F" w:rsidRDefault="007C5623" w:rsidP="004B28F3">
      <w:pPr>
        <w:spacing w:before="120" w:after="120" w:line="240" w:lineRule="auto"/>
        <w:jc w:val="center"/>
        <w:rPr>
          <w:rFonts w:ascii="Times New Roman" w:hAnsi="Times New Roman"/>
          <w:b/>
          <w:color w:val="000000" w:themeColor="text1"/>
          <w:sz w:val="24"/>
          <w:szCs w:val="24"/>
        </w:rPr>
      </w:pPr>
    </w:p>
    <w:p w14:paraId="7281B2D2" w14:textId="77777777" w:rsidR="0059204B" w:rsidRDefault="0059204B" w:rsidP="0059204B">
      <w:pPr>
        <w:spacing w:after="0" w:line="240" w:lineRule="auto"/>
        <w:rPr>
          <w:rFonts w:ascii="Times New Roman" w:hAnsi="Times New Roman"/>
          <w:color w:val="000000" w:themeColor="text1"/>
          <w:sz w:val="24"/>
          <w:szCs w:val="24"/>
          <w:u w:val="single"/>
        </w:rPr>
        <w:sectPr w:rsidR="0059204B" w:rsidSect="003F7924">
          <w:pgSz w:w="11906" w:h="16838"/>
          <w:pgMar w:top="1440" w:right="1440" w:bottom="1440" w:left="1440" w:header="708" w:footer="0" w:gutter="0"/>
          <w:cols w:space="708"/>
          <w:titlePg/>
          <w:docGrid w:linePitch="360"/>
        </w:sectPr>
      </w:pPr>
    </w:p>
    <w:p w14:paraId="34B22DFD" w14:textId="10F718DE" w:rsidR="00053D11" w:rsidRPr="00A60C3F" w:rsidRDefault="00053D11" w:rsidP="0059204B">
      <w:pPr>
        <w:spacing w:after="0" w:line="240" w:lineRule="auto"/>
        <w:jc w:val="right"/>
        <w:rPr>
          <w:rFonts w:ascii="Times New Roman" w:hAnsi="Times New Roman"/>
          <w:color w:val="000000" w:themeColor="text1"/>
          <w:sz w:val="24"/>
          <w:szCs w:val="24"/>
          <w:u w:val="single"/>
        </w:rPr>
      </w:pPr>
      <w:r w:rsidRPr="00A60C3F">
        <w:rPr>
          <w:rFonts w:ascii="Times New Roman" w:hAnsi="Times New Roman"/>
          <w:color w:val="000000" w:themeColor="text1"/>
          <w:sz w:val="24"/>
          <w:szCs w:val="24"/>
          <w:u w:val="single"/>
        </w:rPr>
        <w:lastRenderedPageBreak/>
        <w:t>Attachment B</w:t>
      </w:r>
    </w:p>
    <w:p w14:paraId="329B09B8" w14:textId="77777777" w:rsidR="00053D11" w:rsidRPr="00A60C3F" w:rsidRDefault="00053D11" w:rsidP="004B28F3">
      <w:pPr>
        <w:spacing w:before="120" w:after="120" w:line="240" w:lineRule="auto"/>
        <w:jc w:val="center"/>
        <w:rPr>
          <w:rFonts w:ascii="Times New Roman" w:hAnsi="Times New Roman"/>
          <w:b/>
          <w:color w:val="000000" w:themeColor="text1"/>
          <w:sz w:val="24"/>
          <w:szCs w:val="24"/>
        </w:rPr>
      </w:pPr>
    </w:p>
    <w:p w14:paraId="00D0A446" w14:textId="77777777" w:rsidR="00053D11" w:rsidRPr="00A60C3F" w:rsidRDefault="00053D11" w:rsidP="004B28F3">
      <w:pPr>
        <w:spacing w:before="120" w:after="120" w:line="240" w:lineRule="auto"/>
        <w:jc w:val="center"/>
        <w:rPr>
          <w:rFonts w:ascii="Times New Roman" w:hAnsi="Times New Roman"/>
          <w:b/>
          <w:color w:val="000000" w:themeColor="text1"/>
          <w:sz w:val="24"/>
          <w:szCs w:val="24"/>
        </w:rPr>
      </w:pPr>
      <w:r w:rsidRPr="00A60C3F">
        <w:rPr>
          <w:rFonts w:ascii="Times New Roman" w:hAnsi="Times New Roman"/>
          <w:b/>
          <w:color w:val="000000" w:themeColor="text1"/>
          <w:sz w:val="24"/>
          <w:szCs w:val="24"/>
        </w:rPr>
        <w:t>Statement of Compatibility with Human Rights</w:t>
      </w:r>
    </w:p>
    <w:p w14:paraId="5F3ACF65" w14:textId="77777777" w:rsidR="00053D11" w:rsidRPr="00A60C3F" w:rsidRDefault="00053D11" w:rsidP="004B28F3">
      <w:pPr>
        <w:spacing w:before="120" w:after="120" w:line="240" w:lineRule="auto"/>
        <w:jc w:val="center"/>
        <w:rPr>
          <w:rFonts w:ascii="Times New Roman" w:hAnsi="Times New Roman"/>
          <w:color w:val="000000" w:themeColor="text1"/>
          <w:sz w:val="24"/>
          <w:szCs w:val="24"/>
        </w:rPr>
      </w:pPr>
      <w:r w:rsidRPr="00A60C3F">
        <w:rPr>
          <w:rFonts w:ascii="Times New Roman" w:hAnsi="Times New Roman"/>
          <w:i/>
          <w:color w:val="000000" w:themeColor="text1"/>
          <w:sz w:val="24"/>
          <w:szCs w:val="24"/>
        </w:rPr>
        <w:t>Prepared in accordance with Part 3 of the Human Rights (Parliamentary Scrutiny) Act 2011</w:t>
      </w:r>
    </w:p>
    <w:p w14:paraId="6E3337D9" w14:textId="77777777" w:rsidR="00053D11" w:rsidRPr="00A60C3F" w:rsidRDefault="00053D11" w:rsidP="004B28F3">
      <w:pPr>
        <w:spacing w:before="120" w:after="120" w:line="240" w:lineRule="auto"/>
        <w:jc w:val="center"/>
        <w:rPr>
          <w:rFonts w:ascii="Times New Roman" w:hAnsi="Times New Roman"/>
          <w:b/>
          <w:i/>
          <w:color w:val="000000" w:themeColor="text1"/>
          <w:sz w:val="24"/>
          <w:szCs w:val="24"/>
        </w:rPr>
      </w:pPr>
    </w:p>
    <w:p w14:paraId="3DF26330" w14:textId="77777777" w:rsidR="00053D11" w:rsidRPr="00A60C3F" w:rsidRDefault="00257767" w:rsidP="004B28F3">
      <w:pPr>
        <w:spacing w:before="120" w:after="120" w:line="240" w:lineRule="auto"/>
        <w:jc w:val="center"/>
        <w:rPr>
          <w:rFonts w:ascii="Times New Roman" w:hAnsi="Times New Roman"/>
          <w:i/>
          <w:color w:val="000000" w:themeColor="text1"/>
          <w:sz w:val="24"/>
          <w:szCs w:val="24"/>
        </w:rPr>
      </w:pPr>
      <w:r w:rsidRPr="00257767">
        <w:rPr>
          <w:rFonts w:ascii="Times New Roman" w:hAnsi="Times New Roman"/>
          <w:i/>
          <w:color w:val="000000" w:themeColor="text1"/>
          <w:sz w:val="24"/>
          <w:szCs w:val="24"/>
        </w:rPr>
        <w:t>Carbon Credits (Carbon Farming Initiative—Sequestering Carbon in Soils in Grazing Systems—Revocation) Instrument 2018</w:t>
      </w:r>
      <w:r w:rsidR="00690D9A" w:rsidRPr="00A60C3F">
        <w:rPr>
          <w:rFonts w:ascii="Times New Roman" w:hAnsi="Times New Roman"/>
          <w:i/>
          <w:color w:val="000000" w:themeColor="text1"/>
          <w:sz w:val="24"/>
          <w:szCs w:val="24"/>
        </w:rPr>
        <w:t>.</w:t>
      </w:r>
    </w:p>
    <w:p w14:paraId="16D3FCE2" w14:textId="77777777" w:rsidR="00690D9A" w:rsidRPr="00A60C3F" w:rsidRDefault="00690D9A" w:rsidP="004B28F3">
      <w:pPr>
        <w:spacing w:before="120" w:after="120" w:line="240" w:lineRule="auto"/>
        <w:rPr>
          <w:rFonts w:ascii="Times New Roman" w:hAnsi="Times New Roman"/>
          <w:color w:val="000000" w:themeColor="text1"/>
          <w:sz w:val="24"/>
          <w:szCs w:val="24"/>
        </w:rPr>
      </w:pPr>
    </w:p>
    <w:p w14:paraId="5D9938C6" w14:textId="77777777" w:rsidR="00053D11" w:rsidRPr="00A60C3F" w:rsidRDefault="00627E6E"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This l</w:t>
      </w:r>
      <w:r w:rsidR="00053D11" w:rsidRPr="00A60C3F">
        <w:rPr>
          <w:rFonts w:ascii="Times New Roman" w:hAnsi="Times New Roman"/>
          <w:color w:val="000000" w:themeColor="text1"/>
          <w:sz w:val="24"/>
          <w:szCs w:val="24"/>
        </w:rPr>
        <w:t xml:space="preserve">egislative </w:t>
      </w:r>
      <w:r w:rsidRPr="00A60C3F">
        <w:rPr>
          <w:rFonts w:ascii="Times New Roman" w:hAnsi="Times New Roman"/>
          <w:color w:val="000000" w:themeColor="text1"/>
          <w:sz w:val="24"/>
          <w:szCs w:val="24"/>
        </w:rPr>
        <w:t>i</w:t>
      </w:r>
      <w:r w:rsidR="00053D11" w:rsidRPr="00A60C3F">
        <w:rPr>
          <w:rFonts w:ascii="Times New Roman" w:hAnsi="Times New Roman"/>
          <w:color w:val="000000" w:themeColor="text1"/>
          <w:sz w:val="24"/>
          <w:szCs w:val="24"/>
        </w:rPr>
        <w:t xml:space="preserve">nstrument is compatible with the human rights and freedoms recognised or declared in the international instruments listed in section 3 of the </w:t>
      </w:r>
      <w:r w:rsidR="00053D11" w:rsidRPr="00A60C3F">
        <w:rPr>
          <w:rFonts w:ascii="Times New Roman" w:hAnsi="Times New Roman"/>
          <w:i/>
          <w:color w:val="000000" w:themeColor="text1"/>
          <w:sz w:val="24"/>
          <w:szCs w:val="24"/>
        </w:rPr>
        <w:t>Human Rights (Parliamentary Scrutiny) Act 2011</w:t>
      </w:r>
      <w:r w:rsidR="00053D11" w:rsidRPr="00A60C3F">
        <w:rPr>
          <w:rFonts w:ascii="Times New Roman" w:hAnsi="Times New Roman"/>
          <w:color w:val="000000" w:themeColor="text1"/>
          <w:sz w:val="24"/>
          <w:szCs w:val="24"/>
        </w:rPr>
        <w:t>.</w:t>
      </w:r>
    </w:p>
    <w:p w14:paraId="5A23F97E" w14:textId="77777777" w:rsidR="00053D11" w:rsidRPr="00A60C3F" w:rsidRDefault="00053D11" w:rsidP="004B28F3">
      <w:pPr>
        <w:spacing w:before="120" w:after="120" w:line="240" w:lineRule="auto"/>
        <w:rPr>
          <w:rFonts w:ascii="Times New Roman" w:hAnsi="Times New Roman"/>
          <w:b/>
          <w:color w:val="000000" w:themeColor="text1"/>
          <w:sz w:val="24"/>
          <w:szCs w:val="24"/>
        </w:rPr>
      </w:pPr>
    </w:p>
    <w:p w14:paraId="31273064" w14:textId="77777777" w:rsidR="00053D11" w:rsidRPr="00A60C3F" w:rsidRDefault="00053D11" w:rsidP="004B28F3">
      <w:pPr>
        <w:spacing w:before="120" w:after="120" w:line="240" w:lineRule="auto"/>
        <w:jc w:val="both"/>
        <w:rPr>
          <w:rFonts w:ascii="Times New Roman" w:hAnsi="Times New Roman"/>
          <w:b/>
          <w:color w:val="000000" w:themeColor="text1"/>
          <w:sz w:val="24"/>
          <w:szCs w:val="24"/>
        </w:rPr>
      </w:pPr>
      <w:r w:rsidRPr="00A60C3F">
        <w:rPr>
          <w:rFonts w:ascii="Times New Roman" w:hAnsi="Times New Roman"/>
          <w:b/>
          <w:color w:val="000000" w:themeColor="text1"/>
          <w:sz w:val="24"/>
          <w:szCs w:val="24"/>
        </w:rPr>
        <w:t xml:space="preserve">Overview of the </w:t>
      </w:r>
      <w:r w:rsidR="00627E6E" w:rsidRPr="00A60C3F">
        <w:rPr>
          <w:rFonts w:ascii="Times New Roman" w:hAnsi="Times New Roman"/>
          <w:b/>
          <w:color w:val="000000" w:themeColor="text1"/>
          <w:sz w:val="24"/>
          <w:szCs w:val="24"/>
        </w:rPr>
        <w:t>l</w:t>
      </w:r>
      <w:r w:rsidRPr="00A60C3F">
        <w:rPr>
          <w:rFonts w:ascii="Times New Roman" w:hAnsi="Times New Roman"/>
          <w:b/>
          <w:color w:val="000000" w:themeColor="text1"/>
          <w:sz w:val="24"/>
          <w:szCs w:val="24"/>
        </w:rPr>
        <w:t xml:space="preserve">egislative </w:t>
      </w:r>
      <w:r w:rsidR="00627E6E" w:rsidRPr="00A60C3F">
        <w:rPr>
          <w:rFonts w:ascii="Times New Roman" w:hAnsi="Times New Roman"/>
          <w:b/>
          <w:color w:val="000000" w:themeColor="text1"/>
          <w:sz w:val="24"/>
          <w:szCs w:val="24"/>
        </w:rPr>
        <w:t>i</w:t>
      </w:r>
      <w:r w:rsidRPr="00A60C3F">
        <w:rPr>
          <w:rFonts w:ascii="Times New Roman" w:hAnsi="Times New Roman"/>
          <w:b/>
          <w:color w:val="000000" w:themeColor="text1"/>
          <w:sz w:val="24"/>
          <w:szCs w:val="24"/>
        </w:rPr>
        <w:t>nstrument</w:t>
      </w:r>
    </w:p>
    <w:p w14:paraId="47782918" w14:textId="77777777" w:rsidR="007C5623" w:rsidRPr="00A60C3F" w:rsidRDefault="007C5623" w:rsidP="007C5623">
      <w:pPr>
        <w:pStyle w:val="ShortT"/>
        <w:rPr>
          <w:rFonts w:eastAsia="Calibri"/>
          <w:b w:val="0"/>
          <w:color w:val="000000" w:themeColor="text1"/>
          <w:sz w:val="24"/>
          <w:szCs w:val="24"/>
          <w:lang w:eastAsia="en-US"/>
        </w:rPr>
      </w:pPr>
      <w:r w:rsidRPr="00A60C3F">
        <w:rPr>
          <w:rFonts w:eastAsia="Calibri"/>
          <w:b w:val="0"/>
          <w:color w:val="000000" w:themeColor="text1"/>
          <w:sz w:val="24"/>
          <w:szCs w:val="24"/>
          <w:lang w:eastAsia="en-US"/>
        </w:rPr>
        <w:t>The</w:t>
      </w:r>
      <w:r w:rsidRPr="00A60C3F">
        <w:rPr>
          <w:color w:val="000000" w:themeColor="text1"/>
          <w:sz w:val="24"/>
          <w:szCs w:val="24"/>
        </w:rPr>
        <w:t xml:space="preserve"> </w:t>
      </w:r>
      <w:r w:rsidRPr="007339A3">
        <w:rPr>
          <w:rFonts w:eastAsia="Calibri"/>
          <w:b w:val="0"/>
          <w:i/>
          <w:color w:val="000000" w:themeColor="text1"/>
          <w:sz w:val="24"/>
          <w:szCs w:val="24"/>
          <w:lang w:eastAsia="en-US"/>
        </w:rPr>
        <w:t>Carbon Cred</w:t>
      </w:r>
      <w:r w:rsidR="002B592D">
        <w:rPr>
          <w:rFonts w:eastAsia="Calibri"/>
          <w:b w:val="0"/>
          <w:i/>
          <w:color w:val="000000" w:themeColor="text1"/>
          <w:sz w:val="24"/>
          <w:szCs w:val="24"/>
          <w:lang w:eastAsia="en-US"/>
        </w:rPr>
        <w:t>its (Carbon Farming Initiative—</w:t>
      </w:r>
      <w:r w:rsidR="00257767" w:rsidRPr="00435190">
        <w:rPr>
          <w:rFonts w:eastAsia="Calibri"/>
          <w:b w:val="0"/>
          <w:i/>
          <w:color w:val="000000" w:themeColor="text1"/>
          <w:sz w:val="24"/>
          <w:szCs w:val="24"/>
          <w:lang w:eastAsia="en-US"/>
        </w:rPr>
        <w:t>Sequestering Carbon in Soils in Grazing Systems</w:t>
      </w:r>
      <w:r w:rsidRPr="007339A3">
        <w:rPr>
          <w:rFonts w:eastAsia="Calibri"/>
          <w:b w:val="0"/>
          <w:i/>
          <w:color w:val="000000" w:themeColor="text1"/>
          <w:sz w:val="24"/>
          <w:szCs w:val="24"/>
          <w:lang w:eastAsia="en-US"/>
        </w:rPr>
        <w:t xml:space="preserve">—Revocation) Instrument 2018 </w:t>
      </w:r>
      <w:r w:rsidRPr="00A60C3F">
        <w:rPr>
          <w:rFonts w:eastAsia="Calibri"/>
          <w:b w:val="0"/>
          <w:color w:val="000000" w:themeColor="text1"/>
          <w:sz w:val="24"/>
          <w:szCs w:val="24"/>
          <w:lang w:eastAsia="en-US"/>
        </w:rPr>
        <w:t xml:space="preserve">revokes </w:t>
      </w:r>
      <w:r>
        <w:rPr>
          <w:rFonts w:eastAsia="Calibri"/>
          <w:b w:val="0"/>
          <w:color w:val="000000" w:themeColor="text1"/>
          <w:sz w:val="24"/>
          <w:szCs w:val="24"/>
          <w:lang w:eastAsia="en-US"/>
        </w:rPr>
        <w:t xml:space="preserve">the </w:t>
      </w:r>
      <w:r w:rsidR="00257767" w:rsidRPr="00435190">
        <w:rPr>
          <w:rFonts w:eastAsia="Calibri"/>
          <w:b w:val="0"/>
          <w:i/>
          <w:color w:val="000000" w:themeColor="text1"/>
          <w:sz w:val="24"/>
          <w:szCs w:val="24"/>
          <w:lang w:eastAsia="en-US"/>
        </w:rPr>
        <w:t xml:space="preserve">Carbon Credits (Carbon Farming Initiative) (Sequestering Carbon in Soils in Grazing Systems) Methodology Determination 2014 </w:t>
      </w:r>
      <w:r w:rsidRPr="00A60C3F">
        <w:rPr>
          <w:rFonts w:eastAsia="Calibri"/>
          <w:b w:val="0"/>
          <w:color w:val="000000" w:themeColor="text1"/>
          <w:sz w:val="24"/>
          <w:szCs w:val="24"/>
          <w:lang w:eastAsia="en-US"/>
        </w:rPr>
        <w:t xml:space="preserve">made under the </w:t>
      </w:r>
      <w:r w:rsidRPr="00AC28C5">
        <w:rPr>
          <w:rFonts w:eastAsia="Calibri"/>
          <w:b w:val="0"/>
          <w:i/>
          <w:color w:val="000000" w:themeColor="text1"/>
          <w:sz w:val="24"/>
          <w:szCs w:val="24"/>
          <w:lang w:eastAsia="en-US"/>
        </w:rPr>
        <w:t>Carbon Credits (Carbon Farming Initiative) Act 2011</w:t>
      </w:r>
      <w:r>
        <w:rPr>
          <w:rFonts w:eastAsia="Calibri"/>
          <w:b w:val="0"/>
          <w:color w:val="000000" w:themeColor="text1"/>
          <w:sz w:val="24"/>
          <w:szCs w:val="24"/>
          <w:lang w:eastAsia="en-US"/>
        </w:rPr>
        <w:t>.</w:t>
      </w:r>
    </w:p>
    <w:p w14:paraId="67CD6378" w14:textId="77777777" w:rsidR="007C5623" w:rsidRPr="00A60C3F" w:rsidRDefault="007C5623" w:rsidP="007C5623">
      <w:pPr>
        <w:pStyle w:val="ShortT"/>
        <w:rPr>
          <w:rFonts w:eastAsia="Calibri"/>
          <w:b w:val="0"/>
          <w:color w:val="000000" w:themeColor="text1"/>
          <w:sz w:val="24"/>
          <w:szCs w:val="24"/>
          <w:lang w:eastAsia="en-US"/>
        </w:rPr>
      </w:pPr>
    </w:p>
    <w:p w14:paraId="4D6DE60F" w14:textId="77777777" w:rsidR="007C5623" w:rsidRPr="00A60C3F" w:rsidRDefault="007C5623" w:rsidP="007C5623">
      <w:pPr>
        <w:pStyle w:val="ShortT"/>
        <w:rPr>
          <w:rFonts w:eastAsia="Calibri"/>
          <w:b w:val="0"/>
          <w:color w:val="000000" w:themeColor="text1"/>
          <w:sz w:val="24"/>
          <w:szCs w:val="24"/>
          <w:lang w:eastAsia="en-US"/>
        </w:rPr>
      </w:pPr>
      <w:r>
        <w:rPr>
          <w:rFonts w:eastAsia="Calibri"/>
          <w:b w:val="0"/>
          <w:color w:val="000000" w:themeColor="text1"/>
          <w:sz w:val="24"/>
          <w:szCs w:val="24"/>
          <w:lang w:eastAsia="en-US"/>
        </w:rPr>
        <w:t>The determination</w:t>
      </w:r>
      <w:r w:rsidRPr="00A60C3F">
        <w:rPr>
          <w:rFonts w:eastAsia="Calibri"/>
          <w:b w:val="0"/>
          <w:color w:val="000000" w:themeColor="text1"/>
          <w:sz w:val="24"/>
          <w:szCs w:val="24"/>
          <w:lang w:eastAsia="en-US"/>
        </w:rPr>
        <w:t xml:space="preserve"> being revoked</w:t>
      </w:r>
      <w:r>
        <w:rPr>
          <w:rFonts w:eastAsia="Calibri"/>
          <w:b w:val="0"/>
          <w:color w:val="000000" w:themeColor="text1"/>
          <w:sz w:val="24"/>
          <w:szCs w:val="24"/>
          <w:lang w:eastAsia="en-US"/>
        </w:rPr>
        <w:t xml:space="preserve"> has</w:t>
      </w:r>
      <w:r w:rsidRPr="00A60C3F">
        <w:rPr>
          <w:rFonts w:eastAsia="Calibri"/>
          <w:b w:val="0"/>
          <w:color w:val="000000" w:themeColor="text1"/>
          <w:sz w:val="24"/>
          <w:szCs w:val="24"/>
          <w:lang w:eastAsia="en-US"/>
        </w:rPr>
        <w:t xml:space="preserve"> been superseded by</w:t>
      </w:r>
      <w:r>
        <w:rPr>
          <w:rFonts w:eastAsia="Calibri"/>
          <w:b w:val="0"/>
          <w:color w:val="000000" w:themeColor="text1"/>
          <w:sz w:val="24"/>
          <w:szCs w:val="24"/>
          <w:lang w:eastAsia="en-US"/>
        </w:rPr>
        <w:t xml:space="preserve"> the</w:t>
      </w:r>
      <w:r w:rsidRPr="00A60C3F">
        <w:rPr>
          <w:rFonts w:eastAsia="Calibri"/>
          <w:b w:val="0"/>
          <w:color w:val="000000" w:themeColor="text1"/>
          <w:sz w:val="24"/>
          <w:szCs w:val="24"/>
          <w:lang w:eastAsia="en-US"/>
        </w:rPr>
        <w:t xml:space="preserve"> </w:t>
      </w:r>
      <w:r w:rsidR="00257767" w:rsidRPr="00257767">
        <w:rPr>
          <w:rFonts w:eastAsia="Calibri"/>
          <w:b w:val="0"/>
          <w:i/>
          <w:color w:val="000000" w:themeColor="text1"/>
          <w:sz w:val="24"/>
          <w:szCs w:val="24"/>
          <w:lang w:eastAsia="en-US"/>
        </w:rPr>
        <w:t>Carbon Credits (Carbon Farming Initiative—Measurement of Soil Carbon Sequestration in Agricultural Systems) Methodology Determination 2018</w:t>
      </w:r>
      <w:r w:rsidRPr="00A60C3F">
        <w:rPr>
          <w:rFonts w:eastAsia="Calibri"/>
          <w:b w:val="0"/>
          <w:color w:val="000000" w:themeColor="text1"/>
          <w:sz w:val="24"/>
          <w:szCs w:val="24"/>
          <w:lang w:eastAsia="en-US"/>
        </w:rPr>
        <w:t xml:space="preserve">.  </w:t>
      </w:r>
      <w:r w:rsidR="0033615A">
        <w:rPr>
          <w:rFonts w:eastAsia="Calibri"/>
          <w:b w:val="0"/>
          <w:color w:val="000000" w:themeColor="text1"/>
          <w:sz w:val="24"/>
          <w:szCs w:val="24"/>
          <w:lang w:eastAsia="en-US"/>
        </w:rPr>
        <w:t>That determination credits the same activities as the determination being revoked.</w:t>
      </w:r>
    </w:p>
    <w:p w14:paraId="0C1FA3C5" w14:textId="77777777" w:rsidR="00317A44" w:rsidRPr="00A60C3F" w:rsidRDefault="00317A44" w:rsidP="0036251E">
      <w:pPr>
        <w:spacing w:before="120" w:after="120" w:line="240" w:lineRule="auto"/>
        <w:rPr>
          <w:rFonts w:ascii="Times New Roman" w:hAnsi="Times New Roman"/>
          <w:i/>
          <w:color w:val="000000" w:themeColor="text1"/>
          <w:sz w:val="24"/>
          <w:szCs w:val="24"/>
        </w:rPr>
      </w:pPr>
    </w:p>
    <w:p w14:paraId="34DA79A2" w14:textId="77777777" w:rsidR="00053D11" w:rsidRPr="00A60C3F" w:rsidRDefault="00053D11" w:rsidP="004B28F3">
      <w:pPr>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Human rights implications</w:t>
      </w:r>
    </w:p>
    <w:p w14:paraId="3C79171D" w14:textId="77777777" w:rsidR="00053D11" w:rsidRPr="00A60C3F" w:rsidRDefault="00053D11"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This </w:t>
      </w:r>
      <w:r w:rsidR="00760D2C" w:rsidRPr="00A60C3F">
        <w:rPr>
          <w:rFonts w:ascii="Times New Roman" w:hAnsi="Times New Roman"/>
          <w:color w:val="000000" w:themeColor="text1"/>
          <w:sz w:val="24"/>
          <w:szCs w:val="24"/>
        </w:rPr>
        <w:t xml:space="preserve">legislative instrument </w:t>
      </w:r>
      <w:r w:rsidRPr="00A60C3F">
        <w:rPr>
          <w:rFonts w:ascii="Times New Roman" w:hAnsi="Times New Roman"/>
          <w:color w:val="000000" w:themeColor="text1"/>
          <w:sz w:val="24"/>
          <w:szCs w:val="24"/>
        </w:rPr>
        <w:t>does not engage any of the applicable rights or freedoms.</w:t>
      </w:r>
    </w:p>
    <w:p w14:paraId="0C789685" w14:textId="77777777" w:rsidR="00053D11" w:rsidRPr="00A60C3F" w:rsidRDefault="00053D11" w:rsidP="004B28F3">
      <w:pPr>
        <w:spacing w:before="120" w:after="120" w:line="240" w:lineRule="auto"/>
        <w:rPr>
          <w:rFonts w:ascii="Times New Roman" w:hAnsi="Times New Roman"/>
          <w:color w:val="000000" w:themeColor="text1"/>
          <w:sz w:val="24"/>
          <w:szCs w:val="24"/>
        </w:rPr>
      </w:pPr>
    </w:p>
    <w:p w14:paraId="09331DC6" w14:textId="77777777" w:rsidR="00053D11" w:rsidRPr="00A60C3F" w:rsidRDefault="00053D11" w:rsidP="004B28F3">
      <w:pPr>
        <w:spacing w:before="120" w:after="120" w:line="240" w:lineRule="auto"/>
        <w:rPr>
          <w:rFonts w:ascii="Times New Roman" w:hAnsi="Times New Roman"/>
          <w:b/>
          <w:color w:val="000000" w:themeColor="text1"/>
          <w:sz w:val="24"/>
          <w:szCs w:val="24"/>
        </w:rPr>
      </w:pPr>
      <w:r w:rsidRPr="00A60C3F">
        <w:rPr>
          <w:rFonts w:ascii="Times New Roman" w:hAnsi="Times New Roman"/>
          <w:b/>
          <w:color w:val="000000" w:themeColor="text1"/>
          <w:sz w:val="24"/>
          <w:szCs w:val="24"/>
        </w:rPr>
        <w:t>Conclusion</w:t>
      </w:r>
    </w:p>
    <w:p w14:paraId="0909E3EA" w14:textId="77777777" w:rsidR="00053D11" w:rsidRPr="00A60C3F" w:rsidRDefault="00053D11" w:rsidP="004B28F3">
      <w:pPr>
        <w:spacing w:before="120" w:after="120" w:line="240" w:lineRule="auto"/>
        <w:rPr>
          <w:rFonts w:ascii="Times New Roman" w:hAnsi="Times New Roman"/>
          <w:color w:val="000000" w:themeColor="text1"/>
          <w:sz w:val="24"/>
          <w:szCs w:val="24"/>
        </w:rPr>
      </w:pPr>
      <w:r w:rsidRPr="00A60C3F">
        <w:rPr>
          <w:rFonts w:ascii="Times New Roman" w:hAnsi="Times New Roman"/>
          <w:color w:val="000000" w:themeColor="text1"/>
          <w:sz w:val="24"/>
          <w:szCs w:val="24"/>
        </w:rPr>
        <w:t xml:space="preserve">This </w:t>
      </w:r>
      <w:r w:rsidR="00760D2C" w:rsidRPr="00A60C3F">
        <w:rPr>
          <w:rFonts w:ascii="Times New Roman" w:hAnsi="Times New Roman"/>
          <w:color w:val="000000" w:themeColor="text1"/>
          <w:sz w:val="24"/>
          <w:szCs w:val="24"/>
        </w:rPr>
        <w:t xml:space="preserve">legislative instrument </w:t>
      </w:r>
      <w:r w:rsidRPr="00A60C3F">
        <w:rPr>
          <w:rFonts w:ascii="Times New Roman" w:hAnsi="Times New Roman"/>
          <w:color w:val="000000" w:themeColor="text1"/>
          <w:sz w:val="24"/>
          <w:szCs w:val="24"/>
        </w:rPr>
        <w:t>is compatible with human rights as it does not raise any human rights issues.</w:t>
      </w:r>
    </w:p>
    <w:p w14:paraId="5B793736" w14:textId="77777777" w:rsidR="00053D11" w:rsidRPr="00A60C3F" w:rsidRDefault="00053D11" w:rsidP="004B28F3">
      <w:pPr>
        <w:spacing w:before="120" w:after="120" w:line="240" w:lineRule="auto"/>
        <w:rPr>
          <w:rFonts w:ascii="Times New Roman" w:hAnsi="Times New Roman"/>
          <w:color w:val="000000" w:themeColor="text1"/>
          <w:sz w:val="24"/>
          <w:szCs w:val="24"/>
        </w:rPr>
      </w:pPr>
    </w:p>
    <w:p w14:paraId="5447FD17" w14:textId="77777777" w:rsidR="00053D11" w:rsidRPr="00A60C3F" w:rsidRDefault="00053D11" w:rsidP="004B28F3">
      <w:pPr>
        <w:spacing w:before="120" w:after="120" w:line="240" w:lineRule="auto"/>
        <w:rPr>
          <w:rFonts w:ascii="Times New Roman" w:hAnsi="Times New Roman"/>
          <w:color w:val="000000" w:themeColor="text1"/>
          <w:sz w:val="24"/>
          <w:szCs w:val="24"/>
        </w:rPr>
      </w:pPr>
    </w:p>
    <w:p w14:paraId="68C53977" w14:textId="77777777" w:rsidR="00053D11" w:rsidRPr="00A60C3F" w:rsidRDefault="00053D11" w:rsidP="004B28F3">
      <w:pPr>
        <w:spacing w:before="120" w:after="120" w:line="240" w:lineRule="auto"/>
        <w:rPr>
          <w:rFonts w:ascii="Times New Roman" w:hAnsi="Times New Roman"/>
          <w:color w:val="000000" w:themeColor="text1"/>
          <w:sz w:val="24"/>
          <w:szCs w:val="24"/>
        </w:rPr>
      </w:pPr>
    </w:p>
    <w:p w14:paraId="713A6976" w14:textId="77777777" w:rsidR="00644D53" w:rsidRPr="00A60C3F" w:rsidRDefault="007C5623" w:rsidP="004B28F3">
      <w:pPr>
        <w:spacing w:before="120"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Josh </w:t>
      </w:r>
      <w:proofErr w:type="spellStart"/>
      <w:r>
        <w:rPr>
          <w:rFonts w:ascii="Times New Roman" w:hAnsi="Times New Roman"/>
          <w:b/>
          <w:color w:val="000000" w:themeColor="text1"/>
          <w:sz w:val="24"/>
          <w:szCs w:val="24"/>
        </w:rPr>
        <w:t>Frydenberg</w:t>
      </w:r>
      <w:proofErr w:type="spellEnd"/>
      <w:r w:rsidR="00053D11" w:rsidRPr="00A60C3F">
        <w:rPr>
          <w:rFonts w:ascii="Times New Roman" w:hAnsi="Times New Roman"/>
          <w:b/>
          <w:color w:val="000000" w:themeColor="text1"/>
          <w:sz w:val="24"/>
          <w:szCs w:val="24"/>
        </w:rPr>
        <w:t xml:space="preserve">, </w:t>
      </w:r>
      <w:r w:rsidR="00760D2C" w:rsidRPr="00A60C3F">
        <w:rPr>
          <w:rFonts w:ascii="Times New Roman" w:hAnsi="Times New Roman"/>
          <w:b/>
          <w:color w:val="000000" w:themeColor="text1"/>
          <w:sz w:val="24"/>
          <w:szCs w:val="24"/>
        </w:rPr>
        <w:t>Minister for the Environment</w:t>
      </w:r>
      <w:r>
        <w:rPr>
          <w:rFonts w:ascii="Times New Roman" w:hAnsi="Times New Roman"/>
          <w:b/>
          <w:color w:val="000000" w:themeColor="text1"/>
          <w:sz w:val="24"/>
          <w:szCs w:val="24"/>
        </w:rPr>
        <w:t xml:space="preserve"> and Energy</w:t>
      </w:r>
    </w:p>
    <w:sectPr w:rsidR="00644D53" w:rsidRPr="00A60C3F" w:rsidSect="003F7924">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A07BC" w14:textId="77777777" w:rsidR="00F5677E" w:rsidRDefault="00F5677E" w:rsidP="008454F5">
      <w:pPr>
        <w:spacing w:after="0" w:line="240" w:lineRule="auto"/>
      </w:pPr>
      <w:r>
        <w:separator/>
      </w:r>
    </w:p>
  </w:endnote>
  <w:endnote w:type="continuationSeparator" w:id="0">
    <w:p w14:paraId="340B55B3" w14:textId="77777777" w:rsidR="00F5677E" w:rsidRDefault="00F5677E" w:rsidP="0084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3912" w14:textId="77777777" w:rsidR="00001D3B" w:rsidRDefault="00001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9EA1" w14:textId="77777777" w:rsidR="00AE6306" w:rsidRPr="008454F5" w:rsidRDefault="00A63090">
    <w:pPr>
      <w:pStyle w:val="Footer"/>
      <w:jc w:val="right"/>
      <w:rPr>
        <w:rFonts w:ascii="Times New Roman" w:hAnsi="Times New Roman"/>
        <w:sz w:val="20"/>
        <w:szCs w:val="20"/>
      </w:rPr>
    </w:pPr>
    <w:r w:rsidRPr="008454F5">
      <w:rPr>
        <w:rFonts w:ascii="Times New Roman" w:hAnsi="Times New Roman"/>
        <w:sz w:val="20"/>
        <w:szCs w:val="20"/>
      </w:rPr>
      <w:fldChar w:fldCharType="begin"/>
    </w:r>
    <w:r w:rsidR="00AE6306" w:rsidRPr="008454F5">
      <w:rPr>
        <w:rFonts w:ascii="Times New Roman" w:hAnsi="Times New Roman"/>
        <w:sz w:val="20"/>
        <w:szCs w:val="20"/>
      </w:rPr>
      <w:instrText xml:space="preserve"> PAGE   \* MERGEFORMAT </w:instrText>
    </w:r>
    <w:r w:rsidRPr="008454F5">
      <w:rPr>
        <w:rFonts w:ascii="Times New Roman" w:hAnsi="Times New Roman"/>
        <w:sz w:val="20"/>
        <w:szCs w:val="20"/>
      </w:rPr>
      <w:fldChar w:fldCharType="separate"/>
    </w:r>
    <w:r w:rsidR="003F7924">
      <w:rPr>
        <w:rFonts w:ascii="Times New Roman" w:hAnsi="Times New Roman"/>
        <w:noProof/>
        <w:sz w:val="20"/>
        <w:szCs w:val="20"/>
      </w:rPr>
      <w:t>3</w:t>
    </w:r>
    <w:r w:rsidRPr="008454F5">
      <w:rPr>
        <w:rFonts w:ascii="Times New Roman" w:hAnsi="Times New Roman"/>
        <w:sz w:val="20"/>
        <w:szCs w:val="20"/>
      </w:rPr>
      <w:fldChar w:fldCharType="end"/>
    </w:r>
  </w:p>
  <w:p w14:paraId="0D185D09" w14:textId="77777777" w:rsidR="00AE6306" w:rsidRDefault="00AE6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C8AE7" w14:textId="1ECB2FB2" w:rsidR="003F7924" w:rsidRDefault="00001D3B" w:rsidP="003F7924">
    <w:pPr>
      <w:pStyle w:val="Footer"/>
      <w:jc w:val="right"/>
    </w:pPr>
    <w:sdt>
      <w:sdtPr>
        <w:id w:val="-93319537"/>
        <w:docPartObj>
          <w:docPartGallery w:val="Page Numbers (Bottom of Page)"/>
          <w:docPartUnique/>
        </w:docPartObj>
      </w:sdtPr>
      <w:sdtEndPr>
        <w:rPr>
          <w:noProof/>
        </w:rPr>
      </w:sdtEndPr>
      <w:sdtContent>
        <w:r w:rsidR="003F7924">
          <w:fldChar w:fldCharType="begin"/>
        </w:r>
        <w:r w:rsidR="003F7924">
          <w:instrText xml:space="preserve"> PAGE   \* MERGEFORMAT </w:instrText>
        </w:r>
        <w:r w:rsidR="003F7924">
          <w:fldChar w:fldCharType="separate"/>
        </w:r>
        <w:r>
          <w:rPr>
            <w:noProof/>
          </w:rPr>
          <w:t>5</w:t>
        </w:r>
        <w:r w:rsidR="003F7924">
          <w:rPr>
            <w:noProof/>
          </w:rPr>
          <w:fldChar w:fldCharType="end"/>
        </w:r>
      </w:sdtContent>
    </w:sdt>
  </w:p>
  <w:p w14:paraId="0614B6F1" w14:textId="5E6C7334" w:rsidR="003F7924" w:rsidRDefault="003F7924" w:rsidP="003F79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3148" w14:textId="77777777" w:rsidR="00F5677E" w:rsidRDefault="00F5677E" w:rsidP="008454F5">
      <w:pPr>
        <w:spacing w:after="0" w:line="240" w:lineRule="auto"/>
      </w:pPr>
      <w:r>
        <w:separator/>
      </w:r>
    </w:p>
  </w:footnote>
  <w:footnote w:type="continuationSeparator" w:id="0">
    <w:p w14:paraId="044CA5BF" w14:textId="77777777" w:rsidR="00F5677E" w:rsidRDefault="00F5677E" w:rsidP="00845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7EA80" w14:textId="77777777" w:rsidR="00001D3B" w:rsidRDefault="00001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4832B" w14:textId="45089849" w:rsidR="00AE6306" w:rsidRPr="002922AA" w:rsidRDefault="00AE6306" w:rsidP="00987D48">
    <w:pPr>
      <w:spacing w:after="0"/>
      <w:jc w:val="right"/>
      <w:rPr>
        <w:b/>
        <w:sz w:val="24"/>
        <w:szCs w:val="24"/>
      </w:rPr>
    </w:pPr>
  </w:p>
  <w:p w14:paraId="2DB8B7E7" w14:textId="77777777" w:rsidR="00AE6306" w:rsidRDefault="00AE6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4D44" w14:textId="666D2A27" w:rsidR="002922AA" w:rsidRDefault="002922AA" w:rsidP="002922A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126DB" w14:textId="7B0AB278" w:rsidR="002922AA" w:rsidRDefault="002922AA" w:rsidP="002922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77A"/>
    <w:multiLevelType w:val="hybridMultilevel"/>
    <w:tmpl w:val="24BED5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517F2"/>
    <w:multiLevelType w:val="hybridMultilevel"/>
    <w:tmpl w:val="BFD62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FA5287"/>
    <w:multiLevelType w:val="hybridMultilevel"/>
    <w:tmpl w:val="928A33CA"/>
    <w:lvl w:ilvl="0" w:tplc="99A27DBA">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EA1065"/>
    <w:multiLevelType w:val="hybridMultilevel"/>
    <w:tmpl w:val="DAFECA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00F5288"/>
    <w:multiLevelType w:val="hybridMultilevel"/>
    <w:tmpl w:val="B880A910"/>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6" w15:restartNumberingAfterBreak="0">
    <w:nsid w:val="152D1226"/>
    <w:multiLevelType w:val="hybridMultilevel"/>
    <w:tmpl w:val="E14E26DC"/>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7" w15:restartNumberingAfterBreak="0">
    <w:nsid w:val="15882A22"/>
    <w:multiLevelType w:val="hybridMultilevel"/>
    <w:tmpl w:val="AA982918"/>
    <w:lvl w:ilvl="0" w:tplc="FFFFFFFF">
      <w:start w:val="1"/>
      <w:numFmt w:val="decimal"/>
      <w:lvlText w:val="%1."/>
      <w:lvlJc w:val="left"/>
      <w:pPr>
        <w:ind w:left="720" w:hanging="360"/>
      </w:p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59B0AE4"/>
    <w:multiLevelType w:val="hybridMultilevel"/>
    <w:tmpl w:val="D816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040FB"/>
    <w:multiLevelType w:val="hybridMultilevel"/>
    <w:tmpl w:val="CAD84840"/>
    <w:lvl w:ilvl="0" w:tplc="0C090001">
      <w:start w:val="1"/>
      <w:numFmt w:val="bullet"/>
      <w:lvlText w:val=""/>
      <w:lvlJc w:val="left"/>
      <w:pPr>
        <w:ind w:left="775" w:hanging="360"/>
      </w:pPr>
      <w:rPr>
        <w:rFonts w:ascii="Symbol" w:hAnsi="Symbol" w:hint="default"/>
        <w:i w:val="0"/>
        <w:sz w:val="24"/>
        <w:szCs w:val="24"/>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0" w15:restartNumberingAfterBreak="0">
    <w:nsid w:val="162F35BF"/>
    <w:multiLevelType w:val="hybridMultilevel"/>
    <w:tmpl w:val="262CEF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5A1230"/>
    <w:multiLevelType w:val="hybridMultilevel"/>
    <w:tmpl w:val="23E6BA7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B03C18"/>
    <w:multiLevelType w:val="hybridMultilevel"/>
    <w:tmpl w:val="5F7A2A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0" w:firstLine="0"/>
      </w:pPr>
      <w:rPr>
        <w:rFonts w:hint="default"/>
      </w:rPr>
    </w:lvl>
  </w:abstractNum>
  <w:abstractNum w:abstractNumId="14"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340D64"/>
    <w:multiLevelType w:val="hybridMultilevel"/>
    <w:tmpl w:val="0F101FC6"/>
    <w:lvl w:ilvl="0" w:tplc="E7D80D4E">
      <w:numFmt w:val="bullet"/>
      <w:lvlText w:val="-"/>
      <w:lvlJc w:val="left"/>
      <w:pPr>
        <w:ind w:left="1020" w:hanging="360"/>
      </w:pPr>
      <w:rPr>
        <w:rFonts w:ascii="Times New Roman" w:eastAsia="Times New Roman" w:hAnsi="Times New Roman" w:cs="Times New Roman"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6" w15:restartNumberingAfterBreak="0">
    <w:nsid w:val="1F676B35"/>
    <w:multiLevelType w:val="hybridMultilevel"/>
    <w:tmpl w:val="6AA0F2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816188A"/>
    <w:multiLevelType w:val="hybridMultilevel"/>
    <w:tmpl w:val="26340516"/>
    <w:lvl w:ilvl="0" w:tplc="0C090017">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106BE8"/>
    <w:multiLevelType w:val="hybridMultilevel"/>
    <w:tmpl w:val="01A80294"/>
    <w:lvl w:ilvl="0" w:tplc="B358DA82">
      <w:start w:val="1"/>
      <w:numFmt w:val="bullet"/>
      <w:lvlText w:val=""/>
      <w:lvlJc w:val="left"/>
      <w:pPr>
        <w:ind w:left="1080" w:hanging="360"/>
      </w:pPr>
      <w:rPr>
        <w:rFonts w:ascii="Symbol" w:hAnsi="Symbol" w:hint="default"/>
      </w:rPr>
    </w:lvl>
    <w:lvl w:ilvl="1" w:tplc="68CE291A" w:tentative="1">
      <w:start w:val="1"/>
      <w:numFmt w:val="bullet"/>
      <w:lvlText w:val="o"/>
      <w:lvlJc w:val="left"/>
      <w:pPr>
        <w:ind w:left="1800" w:hanging="360"/>
      </w:pPr>
      <w:rPr>
        <w:rFonts w:ascii="Courier New" w:hAnsi="Courier New" w:cs="Courier New" w:hint="default"/>
      </w:rPr>
    </w:lvl>
    <w:lvl w:ilvl="2" w:tplc="286C25EA" w:tentative="1">
      <w:start w:val="1"/>
      <w:numFmt w:val="bullet"/>
      <w:lvlText w:val=""/>
      <w:lvlJc w:val="left"/>
      <w:pPr>
        <w:ind w:left="2520" w:hanging="360"/>
      </w:pPr>
      <w:rPr>
        <w:rFonts w:ascii="Wingdings" w:hAnsi="Wingdings" w:hint="default"/>
      </w:rPr>
    </w:lvl>
    <w:lvl w:ilvl="3" w:tplc="CA2200F4" w:tentative="1">
      <w:start w:val="1"/>
      <w:numFmt w:val="bullet"/>
      <w:lvlText w:val=""/>
      <w:lvlJc w:val="left"/>
      <w:pPr>
        <w:ind w:left="3240" w:hanging="360"/>
      </w:pPr>
      <w:rPr>
        <w:rFonts w:ascii="Symbol" w:hAnsi="Symbol" w:hint="default"/>
      </w:rPr>
    </w:lvl>
    <w:lvl w:ilvl="4" w:tplc="CB04E3C6" w:tentative="1">
      <w:start w:val="1"/>
      <w:numFmt w:val="bullet"/>
      <w:lvlText w:val="o"/>
      <w:lvlJc w:val="left"/>
      <w:pPr>
        <w:ind w:left="3960" w:hanging="360"/>
      </w:pPr>
      <w:rPr>
        <w:rFonts w:ascii="Courier New" w:hAnsi="Courier New" w:cs="Courier New" w:hint="default"/>
      </w:rPr>
    </w:lvl>
    <w:lvl w:ilvl="5" w:tplc="C85E40AA" w:tentative="1">
      <w:start w:val="1"/>
      <w:numFmt w:val="bullet"/>
      <w:lvlText w:val=""/>
      <w:lvlJc w:val="left"/>
      <w:pPr>
        <w:ind w:left="4680" w:hanging="360"/>
      </w:pPr>
      <w:rPr>
        <w:rFonts w:ascii="Wingdings" w:hAnsi="Wingdings" w:hint="default"/>
      </w:rPr>
    </w:lvl>
    <w:lvl w:ilvl="6" w:tplc="4E987B54" w:tentative="1">
      <w:start w:val="1"/>
      <w:numFmt w:val="bullet"/>
      <w:lvlText w:val=""/>
      <w:lvlJc w:val="left"/>
      <w:pPr>
        <w:ind w:left="5400" w:hanging="360"/>
      </w:pPr>
      <w:rPr>
        <w:rFonts w:ascii="Symbol" w:hAnsi="Symbol" w:hint="default"/>
      </w:rPr>
    </w:lvl>
    <w:lvl w:ilvl="7" w:tplc="C2164566" w:tentative="1">
      <w:start w:val="1"/>
      <w:numFmt w:val="bullet"/>
      <w:lvlText w:val="o"/>
      <w:lvlJc w:val="left"/>
      <w:pPr>
        <w:ind w:left="6120" w:hanging="360"/>
      </w:pPr>
      <w:rPr>
        <w:rFonts w:ascii="Courier New" w:hAnsi="Courier New" w:cs="Courier New" w:hint="default"/>
      </w:rPr>
    </w:lvl>
    <w:lvl w:ilvl="8" w:tplc="D234C6BA" w:tentative="1">
      <w:start w:val="1"/>
      <w:numFmt w:val="bullet"/>
      <w:lvlText w:val=""/>
      <w:lvlJc w:val="left"/>
      <w:pPr>
        <w:ind w:left="6840" w:hanging="360"/>
      </w:pPr>
      <w:rPr>
        <w:rFonts w:ascii="Wingdings" w:hAnsi="Wingdings" w:hint="default"/>
      </w:rPr>
    </w:lvl>
  </w:abstractNum>
  <w:abstractNum w:abstractNumId="19" w15:restartNumberingAfterBreak="0">
    <w:nsid w:val="343767E9"/>
    <w:multiLevelType w:val="hybridMultilevel"/>
    <w:tmpl w:val="3912E1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437719C"/>
    <w:multiLevelType w:val="hybridMultilevel"/>
    <w:tmpl w:val="5EDEFEA8"/>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1" w15:restartNumberingAfterBreak="0">
    <w:nsid w:val="49394AC0"/>
    <w:multiLevelType w:val="hybridMultilevel"/>
    <w:tmpl w:val="B966FA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9C5B41"/>
    <w:multiLevelType w:val="hybridMultilevel"/>
    <w:tmpl w:val="12349612"/>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3" w15:restartNumberingAfterBreak="0">
    <w:nsid w:val="51C71492"/>
    <w:multiLevelType w:val="hybridMultilevel"/>
    <w:tmpl w:val="78C0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6749F7"/>
    <w:multiLevelType w:val="hybridMultilevel"/>
    <w:tmpl w:val="9C4A6A22"/>
    <w:lvl w:ilvl="0" w:tplc="11D09528">
      <w:start w:val="1"/>
      <w:numFmt w:val="bullet"/>
      <w:lvlText w:val=""/>
      <w:lvlJc w:val="left"/>
      <w:pPr>
        <w:ind w:left="1080" w:hanging="360"/>
      </w:pPr>
      <w:rPr>
        <w:rFonts w:ascii="Symbol" w:hAnsi="Symbol" w:hint="default"/>
      </w:rPr>
    </w:lvl>
    <w:lvl w:ilvl="1" w:tplc="B0AEA3C2" w:tentative="1">
      <w:start w:val="1"/>
      <w:numFmt w:val="bullet"/>
      <w:lvlText w:val="o"/>
      <w:lvlJc w:val="left"/>
      <w:pPr>
        <w:ind w:left="1800" w:hanging="360"/>
      </w:pPr>
      <w:rPr>
        <w:rFonts w:ascii="Courier New" w:hAnsi="Courier New" w:cs="Courier New" w:hint="default"/>
      </w:rPr>
    </w:lvl>
    <w:lvl w:ilvl="2" w:tplc="B6B85EB6" w:tentative="1">
      <w:start w:val="1"/>
      <w:numFmt w:val="bullet"/>
      <w:lvlText w:val=""/>
      <w:lvlJc w:val="left"/>
      <w:pPr>
        <w:ind w:left="2520" w:hanging="360"/>
      </w:pPr>
      <w:rPr>
        <w:rFonts w:ascii="Wingdings" w:hAnsi="Wingdings" w:hint="default"/>
      </w:rPr>
    </w:lvl>
    <w:lvl w:ilvl="3" w:tplc="E2F0A900" w:tentative="1">
      <w:start w:val="1"/>
      <w:numFmt w:val="bullet"/>
      <w:lvlText w:val=""/>
      <w:lvlJc w:val="left"/>
      <w:pPr>
        <w:ind w:left="3240" w:hanging="360"/>
      </w:pPr>
      <w:rPr>
        <w:rFonts w:ascii="Symbol" w:hAnsi="Symbol" w:hint="default"/>
      </w:rPr>
    </w:lvl>
    <w:lvl w:ilvl="4" w:tplc="E950349A" w:tentative="1">
      <w:start w:val="1"/>
      <w:numFmt w:val="bullet"/>
      <w:lvlText w:val="o"/>
      <w:lvlJc w:val="left"/>
      <w:pPr>
        <w:ind w:left="3960" w:hanging="360"/>
      </w:pPr>
      <w:rPr>
        <w:rFonts w:ascii="Courier New" w:hAnsi="Courier New" w:cs="Courier New" w:hint="default"/>
      </w:rPr>
    </w:lvl>
    <w:lvl w:ilvl="5" w:tplc="81FE6660" w:tentative="1">
      <w:start w:val="1"/>
      <w:numFmt w:val="bullet"/>
      <w:lvlText w:val=""/>
      <w:lvlJc w:val="left"/>
      <w:pPr>
        <w:ind w:left="4680" w:hanging="360"/>
      </w:pPr>
      <w:rPr>
        <w:rFonts w:ascii="Wingdings" w:hAnsi="Wingdings" w:hint="default"/>
      </w:rPr>
    </w:lvl>
    <w:lvl w:ilvl="6" w:tplc="09A0B8F2" w:tentative="1">
      <w:start w:val="1"/>
      <w:numFmt w:val="bullet"/>
      <w:lvlText w:val=""/>
      <w:lvlJc w:val="left"/>
      <w:pPr>
        <w:ind w:left="5400" w:hanging="360"/>
      </w:pPr>
      <w:rPr>
        <w:rFonts w:ascii="Symbol" w:hAnsi="Symbol" w:hint="default"/>
      </w:rPr>
    </w:lvl>
    <w:lvl w:ilvl="7" w:tplc="D42ADC3E" w:tentative="1">
      <w:start w:val="1"/>
      <w:numFmt w:val="bullet"/>
      <w:lvlText w:val="o"/>
      <w:lvlJc w:val="left"/>
      <w:pPr>
        <w:ind w:left="6120" w:hanging="360"/>
      </w:pPr>
      <w:rPr>
        <w:rFonts w:ascii="Courier New" w:hAnsi="Courier New" w:cs="Courier New" w:hint="default"/>
      </w:rPr>
    </w:lvl>
    <w:lvl w:ilvl="8" w:tplc="F6E2FEDE" w:tentative="1">
      <w:start w:val="1"/>
      <w:numFmt w:val="bullet"/>
      <w:lvlText w:val=""/>
      <w:lvlJc w:val="left"/>
      <w:pPr>
        <w:ind w:left="6840" w:hanging="360"/>
      </w:pPr>
      <w:rPr>
        <w:rFonts w:ascii="Wingdings" w:hAnsi="Wingdings" w:hint="default"/>
      </w:rPr>
    </w:lvl>
  </w:abstractNum>
  <w:abstractNum w:abstractNumId="25" w15:restartNumberingAfterBreak="0">
    <w:nsid w:val="5E7625C2"/>
    <w:multiLevelType w:val="hybridMultilevel"/>
    <w:tmpl w:val="74569B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F626D06"/>
    <w:multiLevelType w:val="hybridMultilevel"/>
    <w:tmpl w:val="8C28442A"/>
    <w:lvl w:ilvl="0" w:tplc="0C090001">
      <w:numFmt w:val="bullet"/>
      <w:lvlText w:val="•"/>
      <w:lvlJc w:val="left"/>
      <w:pPr>
        <w:ind w:left="1154" w:hanging="360"/>
      </w:pPr>
      <w:rPr>
        <w:rFonts w:ascii="Times New Roman" w:eastAsiaTheme="minorHAnsi" w:hAnsi="Times New Roman" w:cs="Times New Roman"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7" w15:restartNumberingAfterBreak="0">
    <w:nsid w:val="65397EB7"/>
    <w:multiLevelType w:val="hybridMultilevel"/>
    <w:tmpl w:val="7AF6A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0026AA"/>
    <w:multiLevelType w:val="hybridMultilevel"/>
    <w:tmpl w:val="D3F85C06"/>
    <w:lvl w:ilvl="0" w:tplc="99A27DB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0" w15:restartNumberingAfterBreak="0">
    <w:nsid w:val="73BB10E3"/>
    <w:multiLevelType w:val="hybridMultilevel"/>
    <w:tmpl w:val="38348C2E"/>
    <w:lvl w:ilvl="0" w:tplc="2EE2DB32">
      <w:start w:val="1"/>
      <w:numFmt w:val="bullet"/>
      <w:lvlText w:val=""/>
      <w:lvlJc w:val="left"/>
      <w:pPr>
        <w:ind w:left="1440" w:hanging="360"/>
      </w:pPr>
      <w:rPr>
        <w:rFonts w:ascii="Symbol" w:hAnsi="Symbol" w:hint="default"/>
      </w:rPr>
    </w:lvl>
    <w:lvl w:ilvl="1" w:tplc="93B87DAA" w:tentative="1">
      <w:start w:val="1"/>
      <w:numFmt w:val="bullet"/>
      <w:lvlText w:val="o"/>
      <w:lvlJc w:val="left"/>
      <w:pPr>
        <w:ind w:left="2160" w:hanging="360"/>
      </w:pPr>
      <w:rPr>
        <w:rFonts w:ascii="Courier New" w:hAnsi="Courier New" w:cs="Courier New" w:hint="default"/>
      </w:rPr>
    </w:lvl>
    <w:lvl w:ilvl="2" w:tplc="874E388C" w:tentative="1">
      <w:start w:val="1"/>
      <w:numFmt w:val="bullet"/>
      <w:lvlText w:val=""/>
      <w:lvlJc w:val="left"/>
      <w:pPr>
        <w:ind w:left="2880" w:hanging="360"/>
      </w:pPr>
      <w:rPr>
        <w:rFonts w:ascii="Wingdings" w:hAnsi="Wingdings" w:hint="default"/>
      </w:rPr>
    </w:lvl>
    <w:lvl w:ilvl="3" w:tplc="9B8E146E" w:tentative="1">
      <w:start w:val="1"/>
      <w:numFmt w:val="bullet"/>
      <w:lvlText w:val=""/>
      <w:lvlJc w:val="left"/>
      <w:pPr>
        <w:ind w:left="3600" w:hanging="360"/>
      </w:pPr>
      <w:rPr>
        <w:rFonts w:ascii="Symbol" w:hAnsi="Symbol" w:hint="default"/>
      </w:rPr>
    </w:lvl>
    <w:lvl w:ilvl="4" w:tplc="1CD0AE5A" w:tentative="1">
      <w:start w:val="1"/>
      <w:numFmt w:val="bullet"/>
      <w:lvlText w:val="o"/>
      <w:lvlJc w:val="left"/>
      <w:pPr>
        <w:ind w:left="4320" w:hanging="360"/>
      </w:pPr>
      <w:rPr>
        <w:rFonts w:ascii="Courier New" w:hAnsi="Courier New" w:cs="Courier New" w:hint="default"/>
      </w:rPr>
    </w:lvl>
    <w:lvl w:ilvl="5" w:tplc="3A8EB2EA" w:tentative="1">
      <w:start w:val="1"/>
      <w:numFmt w:val="bullet"/>
      <w:lvlText w:val=""/>
      <w:lvlJc w:val="left"/>
      <w:pPr>
        <w:ind w:left="5040" w:hanging="360"/>
      </w:pPr>
      <w:rPr>
        <w:rFonts w:ascii="Wingdings" w:hAnsi="Wingdings" w:hint="default"/>
      </w:rPr>
    </w:lvl>
    <w:lvl w:ilvl="6" w:tplc="49AA89D8" w:tentative="1">
      <w:start w:val="1"/>
      <w:numFmt w:val="bullet"/>
      <w:lvlText w:val=""/>
      <w:lvlJc w:val="left"/>
      <w:pPr>
        <w:ind w:left="5760" w:hanging="360"/>
      </w:pPr>
      <w:rPr>
        <w:rFonts w:ascii="Symbol" w:hAnsi="Symbol" w:hint="default"/>
      </w:rPr>
    </w:lvl>
    <w:lvl w:ilvl="7" w:tplc="B3426B5A" w:tentative="1">
      <w:start w:val="1"/>
      <w:numFmt w:val="bullet"/>
      <w:lvlText w:val="o"/>
      <w:lvlJc w:val="left"/>
      <w:pPr>
        <w:ind w:left="6480" w:hanging="360"/>
      </w:pPr>
      <w:rPr>
        <w:rFonts w:ascii="Courier New" w:hAnsi="Courier New" w:cs="Courier New" w:hint="default"/>
      </w:rPr>
    </w:lvl>
    <w:lvl w:ilvl="8" w:tplc="D62035BC" w:tentative="1">
      <w:start w:val="1"/>
      <w:numFmt w:val="bullet"/>
      <w:lvlText w:val=""/>
      <w:lvlJc w:val="left"/>
      <w:pPr>
        <w:ind w:left="7200" w:hanging="360"/>
      </w:pPr>
      <w:rPr>
        <w:rFonts w:ascii="Wingdings" w:hAnsi="Wingdings" w:hint="default"/>
      </w:rPr>
    </w:lvl>
  </w:abstractNum>
  <w:abstractNum w:abstractNumId="31" w15:restartNumberingAfterBreak="0">
    <w:nsid w:val="7AB66133"/>
    <w:multiLevelType w:val="hybridMultilevel"/>
    <w:tmpl w:val="540488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30"/>
  </w:num>
  <w:num w:numId="3">
    <w:abstractNumId w:val="29"/>
  </w:num>
  <w:num w:numId="4">
    <w:abstractNumId w:val="14"/>
  </w:num>
  <w:num w:numId="5">
    <w:abstractNumId w:val="9"/>
  </w:num>
  <w:num w:numId="6">
    <w:abstractNumId w:val="28"/>
  </w:num>
  <w:num w:numId="7">
    <w:abstractNumId w:val="4"/>
  </w:num>
  <w:num w:numId="8">
    <w:abstractNumId w:val="22"/>
  </w:num>
  <w:num w:numId="9">
    <w:abstractNumId w:val="23"/>
  </w:num>
  <w:num w:numId="10">
    <w:abstractNumId w:val="1"/>
  </w:num>
  <w:num w:numId="11">
    <w:abstractNumId w:val="8"/>
  </w:num>
  <w:num w:numId="12">
    <w:abstractNumId w:val="15"/>
  </w:num>
  <w:num w:numId="13">
    <w:abstractNumId w:val="16"/>
  </w:num>
  <w:num w:numId="14">
    <w:abstractNumId w:val="20"/>
  </w:num>
  <w:num w:numId="15">
    <w:abstractNumId w:val="21"/>
  </w:num>
  <w:num w:numId="16">
    <w:abstractNumId w:val="18"/>
  </w:num>
  <w:num w:numId="17">
    <w:abstractNumId w:val="11"/>
  </w:num>
  <w:num w:numId="18">
    <w:abstractNumId w:val="25"/>
  </w:num>
  <w:num w:numId="19">
    <w:abstractNumId w:val="12"/>
  </w:num>
  <w:num w:numId="20">
    <w:abstractNumId w:val="26"/>
  </w:num>
  <w:num w:numId="21">
    <w:abstractNumId w:val="3"/>
  </w:num>
  <w:num w:numId="22">
    <w:abstractNumId w:val="6"/>
  </w:num>
  <w:num w:numId="23">
    <w:abstractNumId w:val="24"/>
  </w:num>
  <w:num w:numId="24">
    <w:abstractNumId w:val="17"/>
  </w:num>
  <w:num w:numId="25">
    <w:abstractNumId w:val="31"/>
  </w:num>
  <w:num w:numId="26">
    <w:abstractNumId w:val="10"/>
  </w:num>
  <w:num w:numId="27">
    <w:abstractNumId w:val="19"/>
  </w:num>
  <w:num w:numId="28">
    <w:abstractNumId w:val="5"/>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FSVPasteboard_" w:val="1"/>
  </w:docVars>
  <w:rsids>
    <w:rsidRoot w:val="009B6F92"/>
    <w:rsid w:val="00001D3B"/>
    <w:rsid w:val="0000456A"/>
    <w:rsid w:val="000062AA"/>
    <w:rsid w:val="00021717"/>
    <w:rsid w:val="000230AB"/>
    <w:rsid w:val="0002374B"/>
    <w:rsid w:val="00024858"/>
    <w:rsid w:val="000264E1"/>
    <w:rsid w:val="0003250E"/>
    <w:rsid w:val="00034CC6"/>
    <w:rsid w:val="0003584F"/>
    <w:rsid w:val="00035C9B"/>
    <w:rsid w:val="00037924"/>
    <w:rsid w:val="000435A7"/>
    <w:rsid w:val="00046719"/>
    <w:rsid w:val="00053D11"/>
    <w:rsid w:val="00054AA7"/>
    <w:rsid w:val="00054EEA"/>
    <w:rsid w:val="0005549F"/>
    <w:rsid w:val="00055B32"/>
    <w:rsid w:val="000603AE"/>
    <w:rsid w:val="00060FE3"/>
    <w:rsid w:val="00062E82"/>
    <w:rsid w:val="0006719C"/>
    <w:rsid w:val="00070EDB"/>
    <w:rsid w:val="000716C7"/>
    <w:rsid w:val="00071FDB"/>
    <w:rsid w:val="00076750"/>
    <w:rsid w:val="000828C9"/>
    <w:rsid w:val="00093131"/>
    <w:rsid w:val="000A13B1"/>
    <w:rsid w:val="000A1810"/>
    <w:rsid w:val="000A1B77"/>
    <w:rsid w:val="000A3C1D"/>
    <w:rsid w:val="000A3D40"/>
    <w:rsid w:val="000A715C"/>
    <w:rsid w:val="000B0AE0"/>
    <w:rsid w:val="000B2B1D"/>
    <w:rsid w:val="000B37AB"/>
    <w:rsid w:val="000B5CC2"/>
    <w:rsid w:val="000B688E"/>
    <w:rsid w:val="000B72D6"/>
    <w:rsid w:val="000C076C"/>
    <w:rsid w:val="000C2CC6"/>
    <w:rsid w:val="000C4FE0"/>
    <w:rsid w:val="000D0FEF"/>
    <w:rsid w:val="000D4E5B"/>
    <w:rsid w:val="000E2CE6"/>
    <w:rsid w:val="000E6FEE"/>
    <w:rsid w:val="000F5B3B"/>
    <w:rsid w:val="000F5ED0"/>
    <w:rsid w:val="000F6C11"/>
    <w:rsid w:val="001006DF"/>
    <w:rsid w:val="00102EB4"/>
    <w:rsid w:val="001040F2"/>
    <w:rsid w:val="00106D48"/>
    <w:rsid w:val="00107646"/>
    <w:rsid w:val="001111F5"/>
    <w:rsid w:val="00112A54"/>
    <w:rsid w:val="001162CE"/>
    <w:rsid w:val="00120816"/>
    <w:rsid w:val="00121375"/>
    <w:rsid w:val="00123D90"/>
    <w:rsid w:val="0012533F"/>
    <w:rsid w:val="00130FAA"/>
    <w:rsid w:val="00131BF7"/>
    <w:rsid w:val="001331EB"/>
    <w:rsid w:val="00136517"/>
    <w:rsid w:val="001433EC"/>
    <w:rsid w:val="00143BD3"/>
    <w:rsid w:val="001510C2"/>
    <w:rsid w:val="00151DB8"/>
    <w:rsid w:val="00154141"/>
    <w:rsid w:val="00155027"/>
    <w:rsid w:val="00162C6C"/>
    <w:rsid w:val="001631C1"/>
    <w:rsid w:val="00164611"/>
    <w:rsid w:val="001655C7"/>
    <w:rsid w:val="00172889"/>
    <w:rsid w:val="0018055B"/>
    <w:rsid w:val="00180A77"/>
    <w:rsid w:val="00180EB3"/>
    <w:rsid w:val="0018101F"/>
    <w:rsid w:val="0018164A"/>
    <w:rsid w:val="00182772"/>
    <w:rsid w:val="00183463"/>
    <w:rsid w:val="00184402"/>
    <w:rsid w:val="0018496C"/>
    <w:rsid w:val="001866E3"/>
    <w:rsid w:val="00195402"/>
    <w:rsid w:val="0019598E"/>
    <w:rsid w:val="0019651B"/>
    <w:rsid w:val="001A44F1"/>
    <w:rsid w:val="001A79BD"/>
    <w:rsid w:val="001B74EE"/>
    <w:rsid w:val="001B763E"/>
    <w:rsid w:val="001B79DA"/>
    <w:rsid w:val="001C77F1"/>
    <w:rsid w:val="001D084B"/>
    <w:rsid w:val="001D4843"/>
    <w:rsid w:val="001D5EA3"/>
    <w:rsid w:val="001D70F5"/>
    <w:rsid w:val="001E2EA4"/>
    <w:rsid w:val="001E3252"/>
    <w:rsid w:val="001E4F64"/>
    <w:rsid w:val="001E56F3"/>
    <w:rsid w:val="001F3505"/>
    <w:rsid w:val="001F51DF"/>
    <w:rsid w:val="001F6B90"/>
    <w:rsid w:val="002000F3"/>
    <w:rsid w:val="00201628"/>
    <w:rsid w:val="002016EF"/>
    <w:rsid w:val="0021491C"/>
    <w:rsid w:val="00222A3E"/>
    <w:rsid w:val="0022409B"/>
    <w:rsid w:val="00224AAA"/>
    <w:rsid w:val="00226EB0"/>
    <w:rsid w:val="0022713C"/>
    <w:rsid w:val="00232D0F"/>
    <w:rsid w:val="00235BEC"/>
    <w:rsid w:val="00236BC0"/>
    <w:rsid w:val="00236E36"/>
    <w:rsid w:val="00240C5B"/>
    <w:rsid w:val="00241DC7"/>
    <w:rsid w:val="002421B3"/>
    <w:rsid w:val="002429B5"/>
    <w:rsid w:val="002467AF"/>
    <w:rsid w:val="00246E09"/>
    <w:rsid w:val="00256B02"/>
    <w:rsid w:val="00257767"/>
    <w:rsid w:val="00264DE5"/>
    <w:rsid w:val="00265AD8"/>
    <w:rsid w:val="00267759"/>
    <w:rsid w:val="00272F49"/>
    <w:rsid w:val="00273C31"/>
    <w:rsid w:val="00280408"/>
    <w:rsid w:val="002822D2"/>
    <w:rsid w:val="002824B8"/>
    <w:rsid w:val="00283E0C"/>
    <w:rsid w:val="00287A78"/>
    <w:rsid w:val="00287EEA"/>
    <w:rsid w:val="002904FB"/>
    <w:rsid w:val="002922AA"/>
    <w:rsid w:val="002938D2"/>
    <w:rsid w:val="00297A06"/>
    <w:rsid w:val="002A0669"/>
    <w:rsid w:val="002A0ACA"/>
    <w:rsid w:val="002A6A21"/>
    <w:rsid w:val="002A6F33"/>
    <w:rsid w:val="002B1E39"/>
    <w:rsid w:val="002B3EEC"/>
    <w:rsid w:val="002B4C08"/>
    <w:rsid w:val="002B4DEC"/>
    <w:rsid w:val="002B5628"/>
    <w:rsid w:val="002B592D"/>
    <w:rsid w:val="002C0C32"/>
    <w:rsid w:val="002C6177"/>
    <w:rsid w:val="002C65C0"/>
    <w:rsid w:val="002C66E8"/>
    <w:rsid w:val="002D1646"/>
    <w:rsid w:val="002D281C"/>
    <w:rsid w:val="002D4810"/>
    <w:rsid w:val="002D5AE4"/>
    <w:rsid w:val="002D7C4F"/>
    <w:rsid w:val="002D7D93"/>
    <w:rsid w:val="002E0E44"/>
    <w:rsid w:val="002F1496"/>
    <w:rsid w:val="002F2FA1"/>
    <w:rsid w:val="003014B4"/>
    <w:rsid w:val="00302876"/>
    <w:rsid w:val="0030481B"/>
    <w:rsid w:val="003051F9"/>
    <w:rsid w:val="003068EC"/>
    <w:rsid w:val="00306A2D"/>
    <w:rsid w:val="0031393E"/>
    <w:rsid w:val="00313CBE"/>
    <w:rsid w:val="003171BA"/>
    <w:rsid w:val="0031720E"/>
    <w:rsid w:val="00317257"/>
    <w:rsid w:val="00317A44"/>
    <w:rsid w:val="003203E2"/>
    <w:rsid w:val="00322B00"/>
    <w:rsid w:val="00322F82"/>
    <w:rsid w:val="0032497A"/>
    <w:rsid w:val="00324B1D"/>
    <w:rsid w:val="00325A76"/>
    <w:rsid w:val="003318EB"/>
    <w:rsid w:val="00332C48"/>
    <w:rsid w:val="003342F4"/>
    <w:rsid w:val="0033615A"/>
    <w:rsid w:val="00341038"/>
    <w:rsid w:val="003426FD"/>
    <w:rsid w:val="003441FC"/>
    <w:rsid w:val="00347D77"/>
    <w:rsid w:val="003563D1"/>
    <w:rsid w:val="00357F1B"/>
    <w:rsid w:val="003606D5"/>
    <w:rsid w:val="00360961"/>
    <w:rsid w:val="00360BE5"/>
    <w:rsid w:val="00360D0B"/>
    <w:rsid w:val="0036251E"/>
    <w:rsid w:val="00363F22"/>
    <w:rsid w:val="003655EB"/>
    <w:rsid w:val="00366C72"/>
    <w:rsid w:val="0037529E"/>
    <w:rsid w:val="00375458"/>
    <w:rsid w:val="003823F0"/>
    <w:rsid w:val="00382679"/>
    <w:rsid w:val="003925DA"/>
    <w:rsid w:val="00397777"/>
    <w:rsid w:val="003A02CD"/>
    <w:rsid w:val="003A0308"/>
    <w:rsid w:val="003A2A31"/>
    <w:rsid w:val="003A53C1"/>
    <w:rsid w:val="003B04B0"/>
    <w:rsid w:val="003B0BE1"/>
    <w:rsid w:val="003B359E"/>
    <w:rsid w:val="003B694F"/>
    <w:rsid w:val="003C4FA4"/>
    <w:rsid w:val="003D28F5"/>
    <w:rsid w:val="003D5C00"/>
    <w:rsid w:val="003E1C01"/>
    <w:rsid w:val="003E3C68"/>
    <w:rsid w:val="003E6105"/>
    <w:rsid w:val="003F314E"/>
    <w:rsid w:val="003F6B70"/>
    <w:rsid w:val="003F7924"/>
    <w:rsid w:val="00400AF3"/>
    <w:rsid w:val="00402528"/>
    <w:rsid w:val="00402FF6"/>
    <w:rsid w:val="00405589"/>
    <w:rsid w:val="00411258"/>
    <w:rsid w:val="00413E6D"/>
    <w:rsid w:val="0041463E"/>
    <w:rsid w:val="004249B6"/>
    <w:rsid w:val="00425635"/>
    <w:rsid w:val="00427309"/>
    <w:rsid w:val="004325ED"/>
    <w:rsid w:val="00435190"/>
    <w:rsid w:val="00437CCC"/>
    <w:rsid w:val="00437F3D"/>
    <w:rsid w:val="00440CC4"/>
    <w:rsid w:val="00440DFE"/>
    <w:rsid w:val="004513AE"/>
    <w:rsid w:val="00461CAA"/>
    <w:rsid w:val="00463A70"/>
    <w:rsid w:val="00470F69"/>
    <w:rsid w:val="00473382"/>
    <w:rsid w:val="004801D3"/>
    <w:rsid w:val="0048094F"/>
    <w:rsid w:val="00483F1C"/>
    <w:rsid w:val="00483F68"/>
    <w:rsid w:val="00487E89"/>
    <w:rsid w:val="004914D8"/>
    <w:rsid w:val="004A0CC8"/>
    <w:rsid w:val="004A134E"/>
    <w:rsid w:val="004A2D0C"/>
    <w:rsid w:val="004A7114"/>
    <w:rsid w:val="004B0F65"/>
    <w:rsid w:val="004B1DFA"/>
    <w:rsid w:val="004B28F3"/>
    <w:rsid w:val="004B3134"/>
    <w:rsid w:val="004C26E0"/>
    <w:rsid w:val="004D275C"/>
    <w:rsid w:val="004D3E91"/>
    <w:rsid w:val="004D552F"/>
    <w:rsid w:val="004F27E7"/>
    <w:rsid w:val="00502881"/>
    <w:rsid w:val="005039D4"/>
    <w:rsid w:val="00503B1B"/>
    <w:rsid w:val="005102E9"/>
    <w:rsid w:val="005118EF"/>
    <w:rsid w:val="00511EFB"/>
    <w:rsid w:val="005137B9"/>
    <w:rsid w:val="005212FD"/>
    <w:rsid w:val="00523AC6"/>
    <w:rsid w:val="0052473F"/>
    <w:rsid w:val="005254C7"/>
    <w:rsid w:val="005258B4"/>
    <w:rsid w:val="005260C5"/>
    <w:rsid w:val="00526EAA"/>
    <w:rsid w:val="00527DEE"/>
    <w:rsid w:val="005300CB"/>
    <w:rsid w:val="00540725"/>
    <w:rsid w:val="00546A97"/>
    <w:rsid w:val="00547C1D"/>
    <w:rsid w:val="00551592"/>
    <w:rsid w:val="00557A7B"/>
    <w:rsid w:val="00557FCD"/>
    <w:rsid w:val="005614FE"/>
    <w:rsid w:val="005617C0"/>
    <w:rsid w:val="005621F1"/>
    <w:rsid w:val="00563744"/>
    <w:rsid w:val="005638DF"/>
    <w:rsid w:val="00564CE5"/>
    <w:rsid w:val="00571C61"/>
    <w:rsid w:val="00576FEA"/>
    <w:rsid w:val="0057711B"/>
    <w:rsid w:val="0058056D"/>
    <w:rsid w:val="00584A82"/>
    <w:rsid w:val="00584AA8"/>
    <w:rsid w:val="00585A34"/>
    <w:rsid w:val="0059204B"/>
    <w:rsid w:val="00592B42"/>
    <w:rsid w:val="00593780"/>
    <w:rsid w:val="005957E5"/>
    <w:rsid w:val="005A1698"/>
    <w:rsid w:val="005B123E"/>
    <w:rsid w:val="005C0EA1"/>
    <w:rsid w:val="005C1A95"/>
    <w:rsid w:val="005C6466"/>
    <w:rsid w:val="005D0985"/>
    <w:rsid w:val="005D28F1"/>
    <w:rsid w:val="005D2C0A"/>
    <w:rsid w:val="005D32CF"/>
    <w:rsid w:val="005D3643"/>
    <w:rsid w:val="005D382B"/>
    <w:rsid w:val="005D4667"/>
    <w:rsid w:val="005D4E9D"/>
    <w:rsid w:val="005D5584"/>
    <w:rsid w:val="005D6ED5"/>
    <w:rsid w:val="005D7654"/>
    <w:rsid w:val="005E141C"/>
    <w:rsid w:val="005E265C"/>
    <w:rsid w:val="005E5031"/>
    <w:rsid w:val="005E5BDB"/>
    <w:rsid w:val="005E6137"/>
    <w:rsid w:val="005F70C8"/>
    <w:rsid w:val="006025FB"/>
    <w:rsid w:val="00607688"/>
    <w:rsid w:val="00610DA8"/>
    <w:rsid w:val="00612363"/>
    <w:rsid w:val="00613118"/>
    <w:rsid w:val="006145F7"/>
    <w:rsid w:val="00614BD9"/>
    <w:rsid w:val="006273AD"/>
    <w:rsid w:val="00627E6E"/>
    <w:rsid w:val="00630076"/>
    <w:rsid w:val="00630F20"/>
    <w:rsid w:val="006344D9"/>
    <w:rsid w:val="006346A7"/>
    <w:rsid w:val="00635E8F"/>
    <w:rsid w:val="00641AAE"/>
    <w:rsid w:val="0064250D"/>
    <w:rsid w:val="00644D53"/>
    <w:rsid w:val="00650DCE"/>
    <w:rsid w:val="00652842"/>
    <w:rsid w:val="00654006"/>
    <w:rsid w:val="00660105"/>
    <w:rsid w:val="00660B15"/>
    <w:rsid w:val="00663859"/>
    <w:rsid w:val="00665532"/>
    <w:rsid w:val="006669E7"/>
    <w:rsid w:val="00672F74"/>
    <w:rsid w:val="00673607"/>
    <w:rsid w:val="00674AA1"/>
    <w:rsid w:val="00674D93"/>
    <w:rsid w:val="0068282D"/>
    <w:rsid w:val="0068311C"/>
    <w:rsid w:val="0068455A"/>
    <w:rsid w:val="00690D9A"/>
    <w:rsid w:val="00693870"/>
    <w:rsid w:val="00694ED4"/>
    <w:rsid w:val="00696666"/>
    <w:rsid w:val="006A0807"/>
    <w:rsid w:val="006A1E74"/>
    <w:rsid w:val="006B0974"/>
    <w:rsid w:val="006B42B4"/>
    <w:rsid w:val="006B5ACC"/>
    <w:rsid w:val="006B5B0D"/>
    <w:rsid w:val="006B75B4"/>
    <w:rsid w:val="006B7C57"/>
    <w:rsid w:val="006C56B9"/>
    <w:rsid w:val="006C5A29"/>
    <w:rsid w:val="006C62E9"/>
    <w:rsid w:val="006C757E"/>
    <w:rsid w:val="006D3E7E"/>
    <w:rsid w:val="006D6F2C"/>
    <w:rsid w:val="006D720C"/>
    <w:rsid w:val="006E5CE2"/>
    <w:rsid w:val="006F17E2"/>
    <w:rsid w:val="006F17EC"/>
    <w:rsid w:val="006F2FE8"/>
    <w:rsid w:val="006F3F4E"/>
    <w:rsid w:val="006F5C3E"/>
    <w:rsid w:val="006F79C9"/>
    <w:rsid w:val="006F7FAC"/>
    <w:rsid w:val="007026BD"/>
    <w:rsid w:val="00702F7C"/>
    <w:rsid w:val="00705CDD"/>
    <w:rsid w:val="00710809"/>
    <w:rsid w:val="00712048"/>
    <w:rsid w:val="00726A7A"/>
    <w:rsid w:val="007339A3"/>
    <w:rsid w:val="00733F5D"/>
    <w:rsid w:val="00735F24"/>
    <w:rsid w:val="00743D81"/>
    <w:rsid w:val="00743F83"/>
    <w:rsid w:val="00744F48"/>
    <w:rsid w:val="0074534D"/>
    <w:rsid w:val="00746DEC"/>
    <w:rsid w:val="0074766F"/>
    <w:rsid w:val="007477E5"/>
    <w:rsid w:val="00751B6E"/>
    <w:rsid w:val="00753719"/>
    <w:rsid w:val="00755DF0"/>
    <w:rsid w:val="007572AB"/>
    <w:rsid w:val="00760281"/>
    <w:rsid w:val="007604F4"/>
    <w:rsid w:val="00760D2C"/>
    <w:rsid w:val="0076298B"/>
    <w:rsid w:val="00763199"/>
    <w:rsid w:val="0077021C"/>
    <w:rsid w:val="0077239F"/>
    <w:rsid w:val="0077432A"/>
    <w:rsid w:val="00775D8D"/>
    <w:rsid w:val="0077641D"/>
    <w:rsid w:val="0079275E"/>
    <w:rsid w:val="00792C4E"/>
    <w:rsid w:val="00794604"/>
    <w:rsid w:val="007972B7"/>
    <w:rsid w:val="007A1F25"/>
    <w:rsid w:val="007A2E0B"/>
    <w:rsid w:val="007A5A15"/>
    <w:rsid w:val="007A65D4"/>
    <w:rsid w:val="007A7D75"/>
    <w:rsid w:val="007B1805"/>
    <w:rsid w:val="007B240D"/>
    <w:rsid w:val="007B2DA1"/>
    <w:rsid w:val="007B7767"/>
    <w:rsid w:val="007C175E"/>
    <w:rsid w:val="007C1953"/>
    <w:rsid w:val="007C1AD9"/>
    <w:rsid w:val="007C2EB8"/>
    <w:rsid w:val="007C3C29"/>
    <w:rsid w:val="007C5623"/>
    <w:rsid w:val="007C6884"/>
    <w:rsid w:val="007C73A5"/>
    <w:rsid w:val="007C7CE5"/>
    <w:rsid w:val="007D12C3"/>
    <w:rsid w:val="007D37E9"/>
    <w:rsid w:val="007D6BF8"/>
    <w:rsid w:val="007D7A94"/>
    <w:rsid w:val="007E24BE"/>
    <w:rsid w:val="007E741F"/>
    <w:rsid w:val="007F024A"/>
    <w:rsid w:val="007F3057"/>
    <w:rsid w:val="007F35B6"/>
    <w:rsid w:val="007F56C1"/>
    <w:rsid w:val="00802E04"/>
    <w:rsid w:val="0080335B"/>
    <w:rsid w:val="0080730D"/>
    <w:rsid w:val="00813202"/>
    <w:rsid w:val="008164A1"/>
    <w:rsid w:val="00821573"/>
    <w:rsid w:val="00821972"/>
    <w:rsid w:val="008241C2"/>
    <w:rsid w:val="00824BDD"/>
    <w:rsid w:val="008303E8"/>
    <w:rsid w:val="008348B1"/>
    <w:rsid w:val="0083586E"/>
    <w:rsid w:val="00836627"/>
    <w:rsid w:val="00837BC0"/>
    <w:rsid w:val="008414F1"/>
    <w:rsid w:val="00844078"/>
    <w:rsid w:val="008447F5"/>
    <w:rsid w:val="008454F5"/>
    <w:rsid w:val="00847CEF"/>
    <w:rsid w:val="008501E2"/>
    <w:rsid w:val="00851643"/>
    <w:rsid w:val="00855DC7"/>
    <w:rsid w:val="0086790D"/>
    <w:rsid w:val="00867E8E"/>
    <w:rsid w:val="00875FC6"/>
    <w:rsid w:val="008772C0"/>
    <w:rsid w:val="00877870"/>
    <w:rsid w:val="00880584"/>
    <w:rsid w:val="00880A6C"/>
    <w:rsid w:val="00882574"/>
    <w:rsid w:val="00884BE9"/>
    <w:rsid w:val="008858F4"/>
    <w:rsid w:val="00890768"/>
    <w:rsid w:val="00894B0E"/>
    <w:rsid w:val="00894F5D"/>
    <w:rsid w:val="00897234"/>
    <w:rsid w:val="00897D1C"/>
    <w:rsid w:val="008A15D4"/>
    <w:rsid w:val="008A2A34"/>
    <w:rsid w:val="008A4E1C"/>
    <w:rsid w:val="008A5306"/>
    <w:rsid w:val="008A6A28"/>
    <w:rsid w:val="008A79C0"/>
    <w:rsid w:val="008B3233"/>
    <w:rsid w:val="008B34EB"/>
    <w:rsid w:val="008B3EA7"/>
    <w:rsid w:val="008B7572"/>
    <w:rsid w:val="008C320B"/>
    <w:rsid w:val="008D0F5D"/>
    <w:rsid w:val="008D1809"/>
    <w:rsid w:val="008D499D"/>
    <w:rsid w:val="008D63F1"/>
    <w:rsid w:val="008E52F2"/>
    <w:rsid w:val="008E5455"/>
    <w:rsid w:val="008E69FC"/>
    <w:rsid w:val="008F0200"/>
    <w:rsid w:val="008F3F69"/>
    <w:rsid w:val="008F62F3"/>
    <w:rsid w:val="009003CE"/>
    <w:rsid w:val="00902E13"/>
    <w:rsid w:val="0090306B"/>
    <w:rsid w:val="009040F6"/>
    <w:rsid w:val="009057A2"/>
    <w:rsid w:val="00911828"/>
    <w:rsid w:val="00911ECE"/>
    <w:rsid w:val="00912912"/>
    <w:rsid w:val="00912B41"/>
    <w:rsid w:val="00913710"/>
    <w:rsid w:val="0091410E"/>
    <w:rsid w:val="00914738"/>
    <w:rsid w:val="009174AF"/>
    <w:rsid w:val="00922D3F"/>
    <w:rsid w:val="00924C57"/>
    <w:rsid w:val="00927842"/>
    <w:rsid w:val="009300BA"/>
    <w:rsid w:val="00932169"/>
    <w:rsid w:val="00933DEB"/>
    <w:rsid w:val="00942EFC"/>
    <w:rsid w:val="0095093F"/>
    <w:rsid w:val="00951583"/>
    <w:rsid w:val="00955450"/>
    <w:rsid w:val="00955C22"/>
    <w:rsid w:val="009567BC"/>
    <w:rsid w:val="00956E43"/>
    <w:rsid w:val="00957689"/>
    <w:rsid w:val="00960D51"/>
    <w:rsid w:val="00961DF5"/>
    <w:rsid w:val="009664A2"/>
    <w:rsid w:val="009667BE"/>
    <w:rsid w:val="00966F3E"/>
    <w:rsid w:val="00971892"/>
    <w:rsid w:val="00974D64"/>
    <w:rsid w:val="009759DB"/>
    <w:rsid w:val="009775A3"/>
    <w:rsid w:val="00980470"/>
    <w:rsid w:val="009815CA"/>
    <w:rsid w:val="00987D48"/>
    <w:rsid w:val="00995768"/>
    <w:rsid w:val="0099757D"/>
    <w:rsid w:val="009B24CA"/>
    <w:rsid w:val="009B4E13"/>
    <w:rsid w:val="009B6F92"/>
    <w:rsid w:val="009B768D"/>
    <w:rsid w:val="009C1959"/>
    <w:rsid w:val="009C1D28"/>
    <w:rsid w:val="009C36AA"/>
    <w:rsid w:val="009C37EC"/>
    <w:rsid w:val="009C4624"/>
    <w:rsid w:val="009C5AC0"/>
    <w:rsid w:val="009C7B5D"/>
    <w:rsid w:val="009D3BE9"/>
    <w:rsid w:val="009D4CEA"/>
    <w:rsid w:val="009D61CE"/>
    <w:rsid w:val="009D70BC"/>
    <w:rsid w:val="009E246A"/>
    <w:rsid w:val="009F0137"/>
    <w:rsid w:val="009F0266"/>
    <w:rsid w:val="009F0340"/>
    <w:rsid w:val="009F1575"/>
    <w:rsid w:val="009F261A"/>
    <w:rsid w:val="009F27B5"/>
    <w:rsid w:val="009F38CD"/>
    <w:rsid w:val="009F4451"/>
    <w:rsid w:val="00A025C7"/>
    <w:rsid w:val="00A10101"/>
    <w:rsid w:val="00A10422"/>
    <w:rsid w:val="00A11CB9"/>
    <w:rsid w:val="00A134BF"/>
    <w:rsid w:val="00A15820"/>
    <w:rsid w:val="00A21164"/>
    <w:rsid w:val="00A22772"/>
    <w:rsid w:val="00A26466"/>
    <w:rsid w:val="00A265E2"/>
    <w:rsid w:val="00A27C3D"/>
    <w:rsid w:val="00A3073B"/>
    <w:rsid w:val="00A41D02"/>
    <w:rsid w:val="00A5659B"/>
    <w:rsid w:val="00A60C3F"/>
    <w:rsid w:val="00A611E0"/>
    <w:rsid w:val="00A63090"/>
    <w:rsid w:val="00A64BED"/>
    <w:rsid w:val="00A65A7B"/>
    <w:rsid w:val="00A666AE"/>
    <w:rsid w:val="00A70608"/>
    <w:rsid w:val="00A70820"/>
    <w:rsid w:val="00A70E7E"/>
    <w:rsid w:val="00A71A43"/>
    <w:rsid w:val="00A72B76"/>
    <w:rsid w:val="00A74496"/>
    <w:rsid w:val="00A808AF"/>
    <w:rsid w:val="00A81C4D"/>
    <w:rsid w:val="00A87F68"/>
    <w:rsid w:val="00A90C18"/>
    <w:rsid w:val="00A93A0C"/>
    <w:rsid w:val="00A96416"/>
    <w:rsid w:val="00A96C50"/>
    <w:rsid w:val="00AA03D9"/>
    <w:rsid w:val="00AA06B0"/>
    <w:rsid w:val="00AA3848"/>
    <w:rsid w:val="00AA3EEA"/>
    <w:rsid w:val="00AA4F7C"/>
    <w:rsid w:val="00AA53C9"/>
    <w:rsid w:val="00AA6F1C"/>
    <w:rsid w:val="00AB22B4"/>
    <w:rsid w:val="00AB7997"/>
    <w:rsid w:val="00AC1B80"/>
    <w:rsid w:val="00AC28C5"/>
    <w:rsid w:val="00AC7EA8"/>
    <w:rsid w:val="00AD0132"/>
    <w:rsid w:val="00AD2911"/>
    <w:rsid w:val="00AD3AA2"/>
    <w:rsid w:val="00AE6306"/>
    <w:rsid w:val="00AF0FE5"/>
    <w:rsid w:val="00AF391C"/>
    <w:rsid w:val="00AF7DC4"/>
    <w:rsid w:val="00B028DB"/>
    <w:rsid w:val="00B072CB"/>
    <w:rsid w:val="00B17389"/>
    <w:rsid w:val="00B23EDF"/>
    <w:rsid w:val="00B26C0D"/>
    <w:rsid w:val="00B27006"/>
    <w:rsid w:val="00B30DD6"/>
    <w:rsid w:val="00B31F36"/>
    <w:rsid w:val="00B336A5"/>
    <w:rsid w:val="00B336EF"/>
    <w:rsid w:val="00B37A2A"/>
    <w:rsid w:val="00B40C6B"/>
    <w:rsid w:val="00B43A6B"/>
    <w:rsid w:val="00B43FEF"/>
    <w:rsid w:val="00B53992"/>
    <w:rsid w:val="00B558BB"/>
    <w:rsid w:val="00B57DE7"/>
    <w:rsid w:val="00B57FDD"/>
    <w:rsid w:val="00B604ED"/>
    <w:rsid w:val="00B605AF"/>
    <w:rsid w:val="00B6162F"/>
    <w:rsid w:val="00B66177"/>
    <w:rsid w:val="00B66772"/>
    <w:rsid w:val="00B77723"/>
    <w:rsid w:val="00B77AD3"/>
    <w:rsid w:val="00B77CA2"/>
    <w:rsid w:val="00B80934"/>
    <w:rsid w:val="00B85D95"/>
    <w:rsid w:val="00B92BBF"/>
    <w:rsid w:val="00B93447"/>
    <w:rsid w:val="00BA6C8E"/>
    <w:rsid w:val="00BB210E"/>
    <w:rsid w:val="00BB4BD1"/>
    <w:rsid w:val="00BD3F7E"/>
    <w:rsid w:val="00BD63C7"/>
    <w:rsid w:val="00BD7B73"/>
    <w:rsid w:val="00BE4E0D"/>
    <w:rsid w:val="00BE5A9F"/>
    <w:rsid w:val="00BE6C5B"/>
    <w:rsid w:val="00BF23D3"/>
    <w:rsid w:val="00BF5081"/>
    <w:rsid w:val="00BF59CF"/>
    <w:rsid w:val="00BF5BEC"/>
    <w:rsid w:val="00C02F64"/>
    <w:rsid w:val="00C0302A"/>
    <w:rsid w:val="00C040A4"/>
    <w:rsid w:val="00C06E71"/>
    <w:rsid w:val="00C15E9C"/>
    <w:rsid w:val="00C22CEF"/>
    <w:rsid w:val="00C2444B"/>
    <w:rsid w:val="00C24767"/>
    <w:rsid w:val="00C26F17"/>
    <w:rsid w:val="00C31A4C"/>
    <w:rsid w:val="00C322C6"/>
    <w:rsid w:val="00C333BC"/>
    <w:rsid w:val="00C33C80"/>
    <w:rsid w:val="00C41AC6"/>
    <w:rsid w:val="00C42EFD"/>
    <w:rsid w:val="00C44A66"/>
    <w:rsid w:val="00C47DA4"/>
    <w:rsid w:val="00C6001A"/>
    <w:rsid w:val="00C61192"/>
    <w:rsid w:val="00C61B87"/>
    <w:rsid w:val="00C6629B"/>
    <w:rsid w:val="00C662D8"/>
    <w:rsid w:val="00C706E2"/>
    <w:rsid w:val="00C75288"/>
    <w:rsid w:val="00C7593C"/>
    <w:rsid w:val="00C81663"/>
    <w:rsid w:val="00C87048"/>
    <w:rsid w:val="00C87D87"/>
    <w:rsid w:val="00C905DA"/>
    <w:rsid w:val="00C91090"/>
    <w:rsid w:val="00C91604"/>
    <w:rsid w:val="00C95F9C"/>
    <w:rsid w:val="00C97810"/>
    <w:rsid w:val="00CA2C36"/>
    <w:rsid w:val="00CB07C3"/>
    <w:rsid w:val="00CB1A76"/>
    <w:rsid w:val="00CB25B8"/>
    <w:rsid w:val="00CB5299"/>
    <w:rsid w:val="00CB79B0"/>
    <w:rsid w:val="00CC0C0B"/>
    <w:rsid w:val="00CC49F8"/>
    <w:rsid w:val="00CC4E83"/>
    <w:rsid w:val="00CC5CF0"/>
    <w:rsid w:val="00CC601E"/>
    <w:rsid w:val="00CC6987"/>
    <w:rsid w:val="00CD019A"/>
    <w:rsid w:val="00CD1D93"/>
    <w:rsid w:val="00CD303A"/>
    <w:rsid w:val="00CD3995"/>
    <w:rsid w:val="00CD4F75"/>
    <w:rsid w:val="00CD7C7A"/>
    <w:rsid w:val="00CE2F8D"/>
    <w:rsid w:val="00CE4D7D"/>
    <w:rsid w:val="00CE7503"/>
    <w:rsid w:val="00CE77F2"/>
    <w:rsid w:val="00CF14CF"/>
    <w:rsid w:val="00CF33FF"/>
    <w:rsid w:val="00CF49EB"/>
    <w:rsid w:val="00CF50AD"/>
    <w:rsid w:val="00CF7193"/>
    <w:rsid w:val="00D02457"/>
    <w:rsid w:val="00D032C9"/>
    <w:rsid w:val="00D04953"/>
    <w:rsid w:val="00D22F5E"/>
    <w:rsid w:val="00D23E8A"/>
    <w:rsid w:val="00D26932"/>
    <w:rsid w:val="00D3366A"/>
    <w:rsid w:val="00D33F53"/>
    <w:rsid w:val="00D37269"/>
    <w:rsid w:val="00D4320C"/>
    <w:rsid w:val="00D4328B"/>
    <w:rsid w:val="00D44955"/>
    <w:rsid w:val="00D45E1F"/>
    <w:rsid w:val="00D52ADB"/>
    <w:rsid w:val="00D552A9"/>
    <w:rsid w:val="00D607AE"/>
    <w:rsid w:val="00D611CA"/>
    <w:rsid w:val="00D65DF1"/>
    <w:rsid w:val="00D703AD"/>
    <w:rsid w:val="00D72D55"/>
    <w:rsid w:val="00D72DEF"/>
    <w:rsid w:val="00D7638A"/>
    <w:rsid w:val="00D81DE9"/>
    <w:rsid w:val="00D852F1"/>
    <w:rsid w:val="00D85419"/>
    <w:rsid w:val="00D9064A"/>
    <w:rsid w:val="00D914C9"/>
    <w:rsid w:val="00D960BB"/>
    <w:rsid w:val="00D973BB"/>
    <w:rsid w:val="00D978A3"/>
    <w:rsid w:val="00DA009C"/>
    <w:rsid w:val="00DA0703"/>
    <w:rsid w:val="00DA2490"/>
    <w:rsid w:val="00DA6AC7"/>
    <w:rsid w:val="00DB2B3B"/>
    <w:rsid w:val="00DC111C"/>
    <w:rsid w:val="00DC7E9A"/>
    <w:rsid w:val="00DD6881"/>
    <w:rsid w:val="00DE01A9"/>
    <w:rsid w:val="00DE02F0"/>
    <w:rsid w:val="00DE1BDA"/>
    <w:rsid w:val="00DE4711"/>
    <w:rsid w:val="00DE4FFE"/>
    <w:rsid w:val="00DE6B67"/>
    <w:rsid w:val="00DF0D00"/>
    <w:rsid w:val="00DF0EDA"/>
    <w:rsid w:val="00DF1B4E"/>
    <w:rsid w:val="00DF4620"/>
    <w:rsid w:val="00DF4DF8"/>
    <w:rsid w:val="00DF4FA7"/>
    <w:rsid w:val="00DF6929"/>
    <w:rsid w:val="00DF7CBB"/>
    <w:rsid w:val="00E049FF"/>
    <w:rsid w:val="00E07193"/>
    <w:rsid w:val="00E12170"/>
    <w:rsid w:val="00E20114"/>
    <w:rsid w:val="00E2640A"/>
    <w:rsid w:val="00E264B8"/>
    <w:rsid w:val="00E27D32"/>
    <w:rsid w:val="00E3033E"/>
    <w:rsid w:val="00E33F53"/>
    <w:rsid w:val="00E37F48"/>
    <w:rsid w:val="00E42D92"/>
    <w:rsid w:val="00E43D9D"/>
    <w:rsid w:val="00E43F22"/>
    <w:rsid w:val="00E44394"/>
    <w:rsid w:val="00E46A6E"/>
    <w:rsid w:val="00E47F7F"/>
    <w:rsid w:val="00E51458"/>
    <w:rsid w:val="00E54691"/>
    <w:rsid w:val="00E54E01"/>
    <w:rsid w:val="00E56F09"/>
    <w:rsid w:val="00E57D85"/>
    <w:rsid w:val="00E63A92"/>
    <w:rsid w:val="00E63E53"/>
    <w:rsid w:val="00E643CC"/>
    <w:rsid w:val="00E7013B"/>
    <w:rsid w:val="00E75C3A"/>
    <w:rsid w:val="00E76F66"/>
    <w:rsid w:val="00E83D25"/>
    <w:rsid w:val="00E870D9"/>
    <w:rsid w:val="00E87E33"/>
    <w:rsid w:val="00E91DD6"/>
    <w:rsid w:val="00E946F5"/>
    <w:rsid w:val="00E96B5D"/>
    <w:rsid w:val="00EA42F8"/>
    <w:rsid w:val="00EA70CC"/>
    <w:rsid w:val="00EB65B4"/>
    <w:rsid w:val="00EB759A"/>
    <w:rsid w:val="00EC2353"/>
    <w:rsid w:val="00EC626C"/>
    <w:rsid w:val="00ED0002"/>
    <w:rsid w:val="00ED2E2B"/>
    <w:rsid w:val="00ED2F2D"/>
    <w:rsid w:val="00ED32D6"/>
    <w:rsid w:val="00ED382F"/>
    <w:rsid w:val="00ED3CAE"/>
    <w:rsid w:val="00ED499F"/>
    <w:rsid w:val="00ED6FFC"/>
    <w:rsid w:val="00EE5306"/>
    <w:rsid w:val="00EE562F"/>
    <w:rsid w:val="00EE6172"/>
    <w:rsid w:val="00EE784E"/>
    <w:rsid w:val="00EF0F27"/>
    <w:rsid w:val="00EF5593"/>
    <w:rsid w:val="00EF66FB"/>
    <w:rsid w:val="00EF7DA7"/>
    <w:rsid w:val="00EF7F94"/>
    <w:rsid w:val="00F050ED"/>
    <w:rsid w:val="00F07FC0"/>
    <w:rsid w:val="00F1199A"/>
    <w:rsid w:val="00F12B1F"/>
    <w:rsid w:val="00F13CD0"/>
    <w:rsid w:val="00F1719A"/>
    <w:rsid w:val="00F23948"/>
    <w:rsid w:val="00F2398C"/>
    <w:rsid w:val="00F2422C"/>
    <w:rsid w:val="00F26A0B"/>
    <w:rsid w:val="00F324DF"/>
    <w:rsid w:val="00F3339F"/>
    <w:rsid w:val="00F34EE8"/>
    <w:rsid w:val="00F36A14"/>
    <w:rsid w:val="00F4149E"/>
    <w:rsid w:val="00F42E6D"/>
    <w:rsid w:val="00F42EE6"/>
    <w:rsid w:val="00F44104"/>
    <w:rsid w:val="00F5677E"/>
    <w:rsid w:val="00F61C1C"/>
    <w:rsid w:val="00F627AF"/>
    <w:rsid w:val="00F63786"/>
    <w:rsid w:val="00F7036B"/>
    <w:rsid w:val="00F70C70"/>
    <w:rsid w:val="00F723B9"/>
    <w:rsid w:val="00F72E12"/>
    <w:rsid w:val="00F7557A"/>
    <w:rsid w:val="00F81F36"/>
    <w:rsid w:val="00F840D7"/>
    <w:rsid w:val="00F859AC"/>
    <w:rsid w:val="00F8640F"/>
    <w:rsid w:val="00F90660"/>
    <w:rsid w:val="00F91522"/>
    <w:rsid w:val="00F91715"/>
    <w:rsid w:val="00F961B4"/>
    <w:rsid w:val="00FA332B"/>
    <w:rsid w:val="00FB2619"/>
    <w:rsid w:val="00FC5CE5"/>
    <w:rsid w:val="00FC659B"/>
    <w:rsid w:val="00FD1C75"/>
    <w:rsid w:val="00FD36DF"/>
    <w:rsid w:val="00FD4899"/>
    <w:rsid w:val="00FD710C"/>
    <w:rsid w:val="00FE5FF3"/>
    <w:rsid w:val="00FE681F"/>
    <w:rsid w:val="00FE6899"/>
    <w:rsid w:val="00FE6EDD"/>
    <w:rsid w:val="00FE76EF"/>
    <w:rsid w:val="00FF0C63"/>
    <w:rsid w:val="00FF2A76"/>
    <w:rsid w:val="00FF6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A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92"/>
    <w:pPr>
      <w:spacing w:after="200" w:line="276" w:lineRule="auto"/>
    </w:pPr>
    <w:rPr>
      <w:sz w:val="22"/>
      <w:szCs w:val="22"/>
      <w:lang w:eastAsia="en-US"/>
    </w:rPr>
  </w:style>
  <w:style w:type="paragraph" w:styleId="Heading1">
    <w:name w:val="heading 1"/>
    <w:basedOn w:val="Normal"/>
    <w:link w:val="Heading1Char"/>
    <w:uiPriority w:val="9"/>
    <w:qFormat/>
    <w:rsid w:val="009B6F92"/>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
    <w:semiHidden/>
    <w:unhideWhenUsed/>
    <w:qFormat/>
    <w:rsid w:val="003E3C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05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3C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C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92"/>
    <w:rPr>
      <w:rFonts w:ascii="Times New Roman" w:eastAsia="Times New Roman" w:hAnsi="Times New Roman" w:cs="Times New Roman"/>
      <w:b/>
      <w:bCs/>
      <w:color w:val="336699"/>
      <w:kern w:val="36"/>
      <w:sz w:val="23"/>
      <w:szCs w:val="23"/>
      <w:lang w:eastAsia="en-AU"/>
    </w:rPr>
  </w:style>
  <w:style w:type="paragraph" w:styleId="NormalWeb">
    <w:name w:val="Normal (Web)"/>
    <w:basedOn w:val="Normal"/>
    <w:uiPriority w:val="99"/>
    <w:unhideWhenUsed/>
    <w:rsid w:val="009B6F92"/>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link w:val="ListParagraphChar"/>
    <w:uiPriority w:val="34"/>
    <w:qFormat/>
    <w:rsid w:val="00894B0E"/>
    <w:pPr>
      <w:ind w:left="720"/>
    </w:pPr>
  </w:style>
  <w:style w:type="paragraph" w:customStyle="1" w:styleId="OutlineNumbered1">
    <w:name w:val="Outline Numbered 1"/>
    <w:basedOn w:val="Normal"/>
    <w:link w:val="OutlineNumbered1Char"/>
    <w:rsid w:val="00894B0E"/>
    <w:pPr>
      <w:numPr>
        <w:numId w:val="1"/>
      </w:numPr>
    </w:pPr>
  </w:style>
  <w:style w:type="character" w:customStyle="1" w:styleId="OutlineNumbered1Char">
    <w:name w:val="Outline Numbered 1 Char"/>
    <w:link w:val="OutlineNumbered1"/>
    <w:rsid w:val="00894B0E"/>
    <w:rPr>
      <w:sz w:val="22"/>
      <w:szCs w:val="22"/>
      <w:lang w:eastAsia="en-US"/>
    </w:rPr>
  </w:style>
  <w:style w:type="paragraph" w:customStyle="1" w:styleId="OutlineNumbered2">
    <w:name w:val="Outline Numbered 2"/>
    <w:basedOn w:val="Normal"/>
    <w:rsid w:val="00894B0E"/>
    <w:pPr>
      <w:numPr>
        <w:ilvl w:val="1"/>
        <w:numId w:val="1"/>
      </w:numPr>
    </w:pPr>
  </w:style>
  <w:style w:type="paragraph" w:customStyle="1" w:styleId="OutlineNumbered3">
    <w:name w:val="Outline Numbered 3"/>
    <w:basedOn w:val="Normal"/>
    <w:rsid w:val="00894B0E"/>
    <w:pPr>
      <w:numPr>
        <w:ilvl w:val="2"/>
        <w:numId w:val="1"/>
      </w:numPr>
    </w:pPr>
  </w:style>
  <w:style w:type="character" w:styleId="CommentReference">
    <w:name w:val="annotation reference"/>
    <w:uiPriority w:val="99"/>
    <w:unhideWhenUsed/>
    <w:rsid w:val="00894B0E"/>
    <w:rPr>
      <w:sz w:val="16"/>
      <w:szCs w:val="16"/>
    </w:rPr>
  </w:style>
  <w:style w:type="paragraph" w:styleId="CommentText">
    <w:name w:val="annotation text"/>
    <w:basedOn w:val="Normal"/>
    <w:link w:val="CommentTextChar"/>
    <w:uiPriority w:val="99"/>
    <w:unhideWhenUsed/>
    <w:rsid w:val="00894B0E"/>
    <w:pPr>
      <w:spacing w:line="240" w:lineRule="auto"/>
    </w:pPr>
    <w:rPr>
      <w:sz w:val="20"/>
      <w:szCs w:val="20"/>
    </w:rPr>
  </w:style>
  <w:style w:type="character" w:customStyle="1" w:styleId="CommentTextChar">
    <w:name w:val="Comment Text Char"/>
    <w:basedOn w:val="DefaultParagraphFont"/>
    <w:link w:val="CommentText"/>
    <w:uiPriority w:val="99"/>
    <w:rsid w:val="00894B0E"/>
  </w:style>
  <w:style w:type="paragraph" w:customStyle="1" w:styleId="P1">
    <w:name w:val="P1"/>
    <w:aliases w:val="(a)"/>
    <w:basedOn w:val="Normal"/>
    <w:rsid w:val="00894B0E"/>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Default">
    <w:name w:val="Default"/>
    <w:rsid w:val="00894B0E"/>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894B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0E"/>
    <w:rPr>
      <w:rFonts w:ascii="Lucida Grande" w:hAnsi="Lucida Grande"/>
      <w:sz w:val="18"/>
      <w:szCs w:val="18"/>
    </w:rPr>
  </w:style>
  <w:style w:type="character" w:customStyle="1" w:styleId="CharSectno">
    <w:name w:val="CharSectno"/>
    <w:rsid w:val="0068282D"/>
  </w:style>
  <w:style w:type="paragraph" w:customStyle="1" w:styleId="HR">
    <w:name w:val="HR"/>
    <w:aliases w:val="Regulation Heading"/>
    <w:basedOn w:val="Normal"/>
    <w:next w:val="R1"/>
    <w:rsid w:val="0068282D"/>
    <w:pPr>
      <w:keepNext/>
      <w:keepLines/>
      <w:spacing w:before="360" w:after="0" w:line="240" w:lineRule="auto"/>
      <w:ind w:left="964" w:hanging="964"/>
    </w:pPr>
    <w:rPr>
      <w:rFonts w:ascii="Arial" w:eastAsia="Times New Roman" w:hAnsi="Arial"/>
      <w:b/>
      <w:sz w:val="24"/>
      <w:szCs w:val="24"/>
      <w:lang w:eastAsia="en-AU"/>
    </w:rPr>
  </w:style>
  <w:style w:type="paragraph" w:customStyle="1" w:styleId="R1">
    <w:name w:val="R1"/>
    <w:aliases w:val="1. or 1.(1)"/>
    <w:basedOn w:val="Normal"/>
    <w:next w:val="Normal"/>
    <w:rsid w:val="0068282D"/>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character" w:styleId="Hyperlink">
    <w:name w:val="Hyperlink"/>
    <w:uiPriority w:val="99"/>
    <w:rsid w:val="001E2EA4"/>
    <w:rPr>
      <w:color w:val="0000FF"/>
      <w:u w:val="single"/>
    </w:rPr>
  </w:style>
  <w:style w:type="paragraph" w:customStyle="1" w:styleId="R2">
    <w:name w:val="R2"/>
    <w:aliases w:val="(2)"/>
    <w:basedOn w:val="Normal"/>
    <w:rsid w:val="001E2EA4"/>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63E53"/>
    <w:pPr>
      <w:spacing w:line="276" w:lineRule="auto"/>
    </w:pPr>
    <w:rPr>
      <w:b/>
      <w:bCs/>
    </w:rPr>
  </w:style>
  <w:style w:type="character" w:customStyle="1" w:styleId="CommentSubjectChar">
    <w:name w:val="Comment Subject Char"/>
    <w:basedOn w:val="CommentTextChar"/>
    <w:link w:val="CommentSubject"/>
    <w:uiPriority w:val="99"/>
    <w:semiHidden/>
    <w:rsid w:val="00E63E53"/>
    <w:rPr>
      <w:b/>
      <w:bCs/>
    </w:rPr>
  </w:style>
  <w:style w:type="paragraph" w:styleId="Header">
    <w:name w:val="header"/>
    <w:basedOn w:val="Normal"/>
    <w:link w:val="HeaderChar"/>
    <w:uiPriority w:val="99"/>
    <w:unhideWhenUsed/>
    <w:rsid w:val="008454F5"/>
    <w:pPr>
      <w:tabs>
        <w:tab w:val="center" w:pos="4513"/>
        <w:tab w:val="right" w:pos="9026"/>
      </w:tabs>
    </w:pPr>
  </w:style>
  <w:style w:type="character" w:customStyle="1" w:styleId="HeaderChar">
    <w:name w:val="Header Char"/>
    <w:basedOn w:val="DefaultParagraphFont"/>
    <w:link w:val="Header"/>
    <w:uiPriority w:val="99"/>
    <w:rsid w:val="008454F5"/>
    <w:rPr>
      <w:sz w:val="22"/>
      <w:szCs w:val="22"/>
    </w:rPr>
  </w:style>
  <w:style w:type="paragraph" w:styleId="Footer">
    <w:name w:val="footer"/>
    <w:basedOn w:val="Normal"/>
    <w:link w:val="FooterChar"/>
    <w:uiPriority w:val="99"/>
    <w:unhideWhenUsed/>
    <w:rsid w:val="008454F5"/>
    <w:pPr>
      <w:tabs>
        <w:tab w:val="center" w:pos="4513"/>
        <w:tab w:val="right" w:pos="9026"/>
      </w:tabs>
    </w:pPr>
  </w:style>
  <w:style w:type="character" w:customStyle="1" w:styleId="FooterChar">
    <w:name w:val="Footer Char"/>
    <w:basedOn w:val="DefaultParagraphFont"/>
    <w:link w:val="Footer"/>
    <w:uiPriority w:val="99"/>
    <w:rsid w:val="008454F5"/>
    <w:rPr>
      <w:sz w:val="22"/>
      <w:szCs w:val="22"/>
    </w:rPr>
  </w:style>
  <w:style w:type="table" w:styleId="TableGrid">
    <w:name w:val="Table Grid"/>
    <w:basedOn w:val="TableNormal"/>
    <w:uiPriority w:val="59"/>
    <w:rsid w:val="006C757E"/>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inition">
    <w:name w:val="definition"/>
    <w:basedOn w:val="Normal"/>
    <w:rsid w:val="001C77F1"/>
    <w:pPr>
      <w:spacing w:before="80" w:after="0" w:line="260" w:lineRule="exact"/>
      <w:ind w:left="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semiHidden/>
    <w:unhideWhenUsed/>
    <w:rsid w:val="005300CB"/>
    <w:rPr>
      <w:sz w:val="20"/>
      <w:szCs w:val="20"/>
    </w:rPr>
  </w:style>
  <w:style w:type="character" w:customStyle="1" w:styleId="FootnoteTextChar">
    <w:name w:val="Footnote Text Char"/>
    <w:basedOn w:val="DefaultParagraphFont"/>
    <w:link w:val="FootnoteText"/>
    <w:uiPriority w:val="99"/>
    <w:semiHidden/>
    <w:rsid w:val="005300CB"/>
    <w:rPr>
      <w:lang w:eastAsia="en-US"/>
    </w:rPr>
  </w:style>
  <w:style w:type="character" w:styleId="FootnoteReference">
    <w:name w:val="footnote reference"/>
    <w:basedOn w:val="DefaultParagraphFont"/>
    <w:uiPriority w:val="99"/>
    <w:semiHidden/>
    <w:unhideWhenUsed/>
    <w:rsid w:val="005300CB"/>
    <w:rPr>
      <w:vertAlign w:val="superscript"/>
    </w:rPr>
  </w:style>
  <w:style w:type="character" w:styleId="FollowedHyperlink">
    <w:name w:val="FollowedHyperlink"/>
    <w:basedOn w:val="DefaultParagraphFont"/>
    <w:uiPriority w:val="99"/>
    <w:semiHidden/>
    <w:unhideWhenUsed/>
    <w:rsid w:val="0003584F"/>
    <w:rPr>
      <w:color w:val="800080" w:themeColor="followedHyperlink"/>
      <w:u w:val="single"/>
    </w:rPr>
  </w:style>
  <w:style w:type="paragraph" w:customStyle="1" w:styleId="Bullet">
    <w:name w:val="Bullet"/>
    <w:aliases w:val="b"/>
    <w:basedOn w:val="Normal"/>
    <w:link w:val="BulletChar"/>
    <w:qFormat/>
    <w:rsid w:val="00E83D25"/>
    <w:pPr>
      <w:numPr>
        <w:numId w:val="3"/>
      </w:numPr>
      <w:spacing w:before="120" w:after="120"/>
    </w:pPr>
    <w:rPr>
      <w:rFonts w:ascii="Times New Roman" w:eastAsia="Times New Roman" w:hAnsi="Times New Roman"/>
      <w:sz w:val="24"/>
    </w:rPr>
  </w:style>
  <w:style w:type="character" w:customStyle="1" w:styleId="BulletChar">
    <w:name w:val="Bullet Char"/>
    <w:aliases w:val="b Char"/>
    <w:basedOn w:val="DefaultParagraphFont"/>
    <w:link w:val="Bullet"/>
    <w:locked/>
    <w:rsid w:val="00E83D25"/>
    <w:rPr>
      <w:rFonts w:ascii="Times New Roman" w:eastAsia="Times New Roman" w:hAnsi="Times New Roman"/>
      <w:sz w:val="24"/>
      <w:szCs w:val="22"/>
      <w:lang w:eastAsia="en-US"/>
    </w:rPr>
  </w:style>
  <w:style w:type="paragraph" w:customStyle="1" w:styleId="Dash">
    <w:name w:val="Dash"/>
    <w:basedOn w:val="Normal"/>
    <w:link w:val="DashChar"/>
    <w:qFormat/>
    <w:rsid w:val="00E83D25"/>
    <w:pPr>
      <w:numPr>
        <w:ilvl w:val="1"/>
        <w:numId w:val="3"/>
      </w:numPr>
      <w:spacing w:before="120" w:after="120"/>
    </w:pPr>
    <w:rPr>
      <w:rFonts w:ascii="Times New Roman" w:eastAsia="Times New Roman" w:hAnsi="Times New Roman"/>
      <w:sz w:val="24"/>
    </w:rPr>
  </w:style>
  <w:style w:type="paragraph" w:customStyle="1" w:styleId="DoubleDot">
    <w:name w:val="Double Dot"/>
    <w:basedOn w:val="Normal"/>
    <w:rsid w:val="00E83D25"/>
    <w:pPr>
      <w:numPr>
        <w:ilvl w:val="2"/>
        <w:numId w:val="3"/>
      </w:numPr>
      <w:spacing w:before="120" w:after="120"/>
    </w:pPr>
    <w:rPr>
      <w:rFonts w:ascii="Times New Roman" w:eastAsia="Times New Roman" w:hAnsi="Times New Roman"/>
      <w:sz w:val="24"/>
    </w:rPr>
  </w:style>
  <w:style w:type="character" w:customStyle="1" w:styleId="DashChar">
    <w:name w:val="Dash Char"/>
    <w:basedOn w:val="DefaultParagraphFont"/>
    <w:link w:val="Dash"/>
    <w:locked/>
    <w:rsid w:val="00E83D25"/>
    <w:rPr>
      <w:rFonts w:ascii="Times New Roman" w:eastAsia="Times New Roman" w:hAnsi="Times New Roman"/>
      <w:sz w:val="24"/>
      <w:szCs w:val="22"/>
      <w:lang w:eastAsia="en-US"/>
    </w:rPr>
  </w:style>
  <w:style w:type="numbering" w:styleId="111111">
    <w:name w:val="Outline List 2"/>
    <w:basedOn w:val="NoList"/>
    <w:rsid w:val="001040F2"/>
    <w:pPr>
      <w:numPr>
        <w:numId w:val="4"/>
      </w:numPr>
    </w:pPr>
  </w:style>
  <w:style w:type="paragraph" w:customStyle="1" w:styleId="Rc">
    <w:name w:val="Rc"/>
    <w:aliases w:val="Rn continued"/>
    <w:basedOn w:val="Normal"/>
    <w:next w:val="R2"/>
    <w:rsid w:val="001040F2"/>
    <w:pPr>
      <w:spacing w:before="60" w:after="0" w:line="260" w:lineRule="exact"/>
      <w:ind w:left="964"/>
      <w:jc w:val="both"/>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880584"/>
    <w:rPr>
      <w:rFonts w:asciiTheme="majorHAnsi" w:eastAsiaTheme="majorEastAsia" w:hAnsiTheme="majorHAnsi" w:cstheme="majorBidi"/>
      <w:b/>
      <w:bCs/>
      <w:color w:val="4F81BD" w:themeColor="accent1"/>
      <w:sz w:val="22"/>
      <w:szCs w:val="22"/>
      <w:lang w:eastAsia="en-US"/>
    </w:rPr>
  </w:style>
  <w:style w:type="character" w:customStyle="1" w:styleId="ListParagraphChar">
    <w:name w:val="List Paragraph Char"/>
    <w:basedOn w:val="DefaultParagraphFont"/>
    <w:link w:val="ListParagraph"/>
    <w:uiPriority w:val="34"/>
    <w:locked/>
    <w:rsid w:val="00322F82"/>
    <w:rPr>
      <w:sz w:val="22"/>
      <w:szCs w:val="22"/>
      <w:lang w:eastAsia="en-US"/>
    </w:rPr>
  </w:style>
  <w:style w:type="paragraph" w:customStyle="1" w:styleId="HeaderLiteEven">
    <w:name w:val="HeaderLiteEven"/>
    <w:basedOn w:val="Normal"/>
    <w:rsid w:val="00F324DF"/>
    <w:pPr>
      <w:tabs>
        <w:tab w:val="center" w:pos="3969"/>
        <w:tab w:val="right" w:pos="8505"/>
      </w:tabs>
      <w:spacing w:before="60" w:after="0" w:line="240" w:lineRule="auto"/>
    </w:pPr>
    <w:rPr>
      <w:rFonts w:ascii="Arial" w:eastAsia="Times New Roman" w:hAnsi="Arial"/>
      <w:sz w:val="18"/>
      <w:szCs w:val="24"/>
      <w:lang w:eastAsia="en-AU"/>
    </w:rPr>
  </w:style>
  <w:style w:type="paragraph" w:customStyle="1" w:styleId="tDefn">
    <w:name w:val="t_Defn"/>
    <w:basedOn w:val="Normal"/>
    <w:uiPriority w:val="99"/>
    <w:rsid w:val="00B43A6B"/>
    <w:pPr>
      <w:spacing w:before="80" w:after="100" w:line="260" w:lineRule="exact"/>
      <w:ind w:left="964"/>
      <w:jc w:val="both"/>
    </w:pPr>
    <w:rPr>
      <w:rFonts w:ascii="Times New Roman" w:eastAsia="Times New Roman" w:hAnsi="Times New Roman"/>
      <w:sz w:val="24"/>
      <w:szCs w:val="24"/>
      <w:lang w:eastAsia="en-AU"/>
    </w:rPr>
  </w:style>
  <w:style w:type="paragraph" w:customStyle="1" w:styleId="HeaderLiteOdd">
    <w:name w:val="HeaderLiteOdd"/>
    <w:basedOn w:val="Normal"/>
    <w:rsid w:val="00B43A6B"/>
    <w:pPr>
      <w:tabs>
        <w:tab w:val="center" w:pos="3969"/>
        <w:tab w:val="right" w:pos="8505"/>
      </w:tabs>
      <w:spacing w:before="60" w:after="0" w:line="240" w:lineRule="auto"/>
      <w:jc w:val="right"/>
    </w:pPr>
    <w:rPr>
      <w:rFonts w:ascii="Arial" w:eastAsia="Times New Roman" w:hAnsi="Arial"/>
      <w:sz w:val="18"/>
      <w:szCs w:val="24"/>
      <w:lang w:eastAsia="en-AU"/>
    </w:rPr>
  </w:style>
  <w:style w:type="paragraph" w:customStyle="1" w:styleId="tPara">
    <w:name w:val="t_Para"/>
    <w:aliases w:val="paragraph"/>
    <w:basedOn w:val="Normal"/>
    <w:qFormat/>
    <w:rsid w:val="00B30DD6"/>
    <w:pPr>
      <w:keepLines/>
      <w:tabs>
        <w:tab w:val="right" w:pos="1531"/>
      </w:tabs>
      <w:spacing w:after="100" w:line="260" w:lineRule="exact"/>
      <w:ind w:left="1701" w:hanging="1701"/>
      <w:jc w:val="both"/>
    </w:pPr>
    <w:rPr>
      <w:rFonts w:ascii="Times New Roman" w:eastAsia="Times New Roman" w:hAnsi="Times New Roman"/>
      <w:sz w:val="24"/>
      <w:szCs w:val="24"/>
      <w:lang w:eastAsia="en-AU"/>
    </w:rPr>
  </w:style>
  <w:style w:type="paragraph" w:customStyle="1" w:styleId="tSubpara">
    <w:name w:val="t_Subpara"/>
    <w:basedOn w:val="Normal"/>
    <w:qFormat/>
    <w:rsid w:val="00B30DD6"/>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h1ChSch">
    <w:name w:val="h1_Ch_Sch"/>
    <w:basedOn w:val="Heading1"/>
    <w:next w:val="Normal"/>
    <w:qFormat/>
    <w:rsid w:val="008D0F5D"/>
    <w:pPr>
      <w:keepNext/>
      <w:keepLines/>
      <w:pageBreakBefore/>
      <w:spacing w:before="480" w:after="60"/>
      <w:ind w:left="2410" w:hanging="2410"/>
    </w:pPr>
    <w:rPr>
      <w:rFonts w:ascii="Arial" w:hAnsi="Arial" w:cs="Arial"/>
      <w:color w:val="auto"/>
      <w:kern w:val="32"/>
      <w:sz w:val="40"/>
      <w:szCs w:val="32"/>
    </w:rPr>
  </w:style>
  <w:style w:type="paragraph" w:customStyle="1" w:styleId="h3Div">
    <w:name w:val="h3_Div"/>
    <w:basedOn w:val="Heading3"/>
    <w:next w:val="Normal"/>
    <w:qFormat/>
    <w:rsid w:val="003E3C68"/>
    <w:pPr>
      <w:spacing w:before="360" w:after="60" w:line="240" w:lineRule="auto"/>
      <w:ind w:left="2410" w:hanging="2410"/>
    </w:pPr>
    <w:rPr>
      <w:rFonts w:ascii="Arial" w:eastAsia="Times New Roman" w:hAnsi="Arial" w:cs="Arial"/>
      <w:color w:val="auto"/>
      <w:sz w:val="28"/>
      <w:szCs w:val="26"/>
      <w:lang w:eastAsia="en-AU"/>
    </w:rPr>
  </w:style>
  <w:style w:type="paragraph" w:customStyle="1" w:styleId="h5Section">
    <w:name w:val="h5_Section"/>
    <w:basedOn w:val="Heading5"/>
    <w:next w:val="Normal"/>
    <w:uiPriority w:val="99"/>
    <w:qFormat/>
    <w:rsid w:val="003E3C68"/>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aliases w:val="subsection"/>
    <w:basedOn w:val="Normal"/>
    <w:qFormat/>
    <w:rsid w:val="003E3C68"/>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3E3C68"/>
    <w:rPr>
      <w:rFonts w:asciiTheme="majorHAnsi" w:eastAsiaTheme="majorEastAsia" w:hAnsiTheme="majorHAnsi" w:cstheme="majorBidi"/>
      <w:color w:val="243F60" w:themeColor="accent1" w:themeShade="7F"/>
      <w:sz w:val="22"/>
      <w:szCs w:val="22"/>
      <w:lang w:eastAsia="en-US"/>
    </w:rPr>
  </w:style>
  <w:style w:type="paragraph" w:customStyle="1" w:styleId="h2Part">
    <w:name w:val="h2_Part"/>
    <w:basedOn w:val="Heading2"/>
    <w:next w:val="h3Div"/>
    <w:qFormat/>
    <w:rsid w:val="003E3C68"/>
    <w:pPr>
      <w:pageBreakBefore/>
      <w:spacing w:before="360" w:after="60" w:line="240" w:lineRule="auto"/>
      <w:ind w:left="2410" w:hanging="2410"/>
    </w:pPr>
    <w:rPr>
      <w:rFonts w:ascii="Arial" w:eastAsia="Times New Roman" w:hAnsi="Arial" w:cs="Arial"/>
      <w:bCs w:val="0"/>
      <w:iCs/>
      <w:color w:val="auto"/>
      <w:sz w:val="36"/>
      <w:szCs w:val="22"/>
      <w:lang w:eastAsia="en-AU"/>
    </w:rPr>
  </w:style>
  <w:style w:type="paragraph" w:customStyle="1" w:styleId="noteMain">
    <w:name w:val="note_Main"/>
    <w:basedOn w:val="tMain"/>
    <w:qFormat/>
    <w:rsid w:val="003E3C68"/>
    <w:pPr>
      <w:spacing w:line="220" w:lineRule="exact"/>
    </w:pPr>
    <w:rPr>
      <w:sz w:val="20"/>
    </w:rPr>
  </w:style>
  <w:style w:type="character" w:customStyle="1" w:styleId="Heading2Char">
    <w:name w:val="Heading 2 Char"/>
    <w:basedOn w:val="DefaultParagraphFont"/>
    <w:link w:val="Heading2"/>
    <w:uiPriority w:val="9"/>
    <w:semiHidden/>
    <w:rsid w:val="003E3C68"/>
    <w:rPr>
      <w:rFonts w:asciiTheme="majorHAnsi" w:eastAsiaTheme="majorEastAsia" w:hAnsiTheme="majorHAnsi" w:cstheme="majorBidi"/>
      <w:b/>
      <w:bCs/>
      <w:color w:val="4F81BD" w:themeColor="accent1"/>
      <w:sz w:val="26"/>
      <w:szCs w:val="26"/>
      <w:lang w:eastAsia="en-US"/>
    </w:rPr>
  </w:style>
  <w:style w:type="paragraph" w:customStyle="1" w:styleId="h4Subdiv">
    <w:name w:val="h4_Subdiv"/>
    <w:basedOn w:val="Heading4"/>
    <w:next w:val="Normal"/>
    <w:autoRedefine/>
    <w:qFormat/>
    <w:rsid w:val="007F35B6"/>
    <w:pPr>
      <w:spacing w:before="120" w:after="120" w:line="240" w:lineRule="auto"/>
    </w:pPr>
    <w:rPr>
      <w:rFonts w:ascii="Times New Roman" w:eastAsia="Times New Roman" w:hAnsi="Times New Roman" w:cs="Times New Roman"/>
      <w:i w:val="0"/>
      <w:iCs w:val="0"/>
      <w:color w:val="auto"/>
      <w:sz w:val="24"/>
      <w:szCs w:val="24"/>
      <w:lang w:eastAsia="en-AU"/>
    </w:rPr>
  </w:style>
  <w:style w:type="character" w:customStyle="1" w:styleId="Heading4Char">
    <w:name w:val="Heading 4 Char"/>
    <w:basedOn w:val="DefaultParagraphFont"/>
    <w:link w:val="Heading4"/>
    <w:uiPriority w:val="9"/>
    <w:semiHidden/>
    <w:rsid w:val="003E3C68"/>
    <w:rPr>
      <w:rFonts w:asciiTheme="majorHAnsi" w:eastAsiaTheme="majorEastAsia" w:hAnsiTheme="majorHAnsi" w:cstheme="majorBidi"/>
      <w:b/>
      <w:bCs/>
      <w:i/>
      <w:iCs/>
      <w:color w:val="4F81BD" w:themeColor="accent1"/>
      <w:sz w:val="22"/>
      <w:szCs w:val="22"/>
      <w:lang w:eastAsia="en-US"/>
    </w:rPr>
  </w:style>
  <w:style w:type="character" w:styleId="Strong">
    <w:name w:val="Strong"/>
    <w:uiPriority w:val="22"/>
    <w:qFormat/>
    <w:rsid w:val="00A72B76"/>
    <w:rPr>
      <w:rFonts w:cs="Times New Roman"/>
      <w:b/>
      <w:bCs/>
    </w:rPr>
  </w:style>
  <w:style w:type="paragraph" w:customStyle="1" w:styleId="notePara">
    <w:name w:val="note_Para"/>
    <w:basedOn w:val="tPara"/>
    <w:qFormat/>
    <w:rsid w:val="00C02F64"/>
    <w:pPr>
      <w:spacing w:line="220" w:lineRule="exact"/>
    </w:pPr>
    <w:rPr>
      <w:sz w:val="20"/>
    </w:rPr>
  </w:style>
  <w:style w:type="paragraph" w:styleId="Revision">
    <w:name w:val="Revision"/>
    <w:hidden/>
    <w:uiPriority w:val="71"/>
    <w:rsid w:val="009C36AA"/>
    <w:rPr>
      <w:sz w:val="22"/>
      <w:szCs w:val="22"/>
      <w:lang w:eastAsia="en-US"/>
    </w:rPr>
  </w:style>
  <w:style w:type="paragraph" w:customStyle="1" w:styleId="ShortT">
    <w:name w:val="ShortT"/>
    <w:basedOn w:val="Normal"/>
    <w:next w:val="Normal"/>
    <w:qFormat/>
    <w:rsid w:val="00564CE5"/>
    <w:pPr>
      <w:spacing w:after="0" w:line="240" w:lineRule="auto"/>
    </w:pPr>
    <w:rPr>
      <w:rFonts w:ascii="Times New Roman" w:eastAsia="Times New Roman" w:hAnsi="Times New Roman"/>
      <w:b/>
      <w:sz w:val="40"/>
      <w:szCs w:val="20"/>
      <w:lang w:eastAsia="en-AU"/>
    </w:rPr>
  </w:style>
  <w:style w:type="table" w:customStyle="1" w:styleId="LightShading-Accent11">
    <w:name w:val="Light Shading - Accent 11"/>
    <w:basedOn w:val="TableNormal"/>
    <w:uiPriority w:val="60"/>
    <w:rsid w:val="003E6105"/>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30"/>
    <w:qFormat/>
    <w:rsid w:val="00E049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B604ED"/>
    <w:rPr>
      <w:i/>
      <w:iCs/>
      <w:sz w:val="24"/>
      <w:szCs w:val="24"/>
      <w:bdr w:val="none" w:sz="0" w:space="0" w:color="auto" w:frame="1"/>
      <w:vertAlign w:val="baseline"/>
    </w:rPr>
  </w:style>
  <w:style w:type="paragraph" w:styleId="ListBullet">
    <w:name w:val="List Bullet"/>
    <w:basedOn w:val="Normal"/>
    <w:uiPriority w:val="99"/>
    <w:semiHidden/>
    <w:unhideWhenUsed/>
    <w:rsid w:val="00440CC4"/>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05006">
      <w:bodyDiv w:val="1"/>
      <w:marLeft w:val="0"/>
      <w:marRight w:val="0"/>
      <w:marTop w:val="0"/>
      <w:marBottom w:val="0"/>
      <w:divBdr>
        <w:top w:val="none" w:sz="0" w:space="0" w:color="auto"/>
        <w:left w:val="none" w:sz="0" w:space="0" w:color="auto"/>
        <w:bottom w:val="none" w:sz="0" w:space="0" w:color="auto"/>
        <w:right w:val="none" w:sz="0" w:space="0" w:color="auto"/>
      </w:divBdr>
    </w:div>
    <w:div w:id="585382520">
      <w:bodyDiv w:val="1"/>
      <w:marLeft w:val="0"/>
      <w:marRight w:val="0"/>
      <w:marTop w:val="0"/>
      <w:marBottom w:val="0"/>
      <w:divBdr>
        <w:top w:val="none" w:sz="0" w:space="0" w:color="auto"/>
        <w:left w:val="none" w:sz="0" w:space="0" w:color="auto"/>
        <w:bottom w:val="none" w:sz="0" w:space="0" w:color="auto"/>
        <w:right w:val="none" w:sz="0" w:space="0" w:color="auto"/>
      </w:divBdr>
      <w:divsChild>
        <w:div w:id="2094475431">
          <w:marLeft w:val="0"/>
          <w:marRight w:val="0"/>
          <w:marTop w:val="0"/>
          <w:marBottom w:val="0"/>
          <w:divBdr>
            <w:top w:val="none" w:sz="0" w:space="0" w:color="auto"/>
            <w:left w:val="none" w:sz="0" w:space="0" w:color="auto"/>
            <w:bottom w:val="none" w:sz="0" w:space="0" w:color="auto"/>
            <w:right w:val="none" w:sz="0" w:space="0" w:color="auto"/>
          </w:divBdr>
          <w:divsChild>
            <w:div w:id="312025187">
              <w:marLeft w:val="0"/>
              <w:marRight w:val="0"/>
              <w:marTop w:val="0"/>
              <w:marBottom w:val="0"/>
              <w:divBdr>
                <w:top w:val="none" w:sz="0" w:space="0" w:color="auto"/>
                <w:left w:val="none" w:sz="0" w:space="0" w:color="auto"/>
                <w:bottom w:val="none" w:sz="0" w:space="0" w:color="auto"/>
                <w:right w:val="none" w:sz="0" w:space="0" w:color="auto"/>
              </w:divBdr>
              <w:divsChild>
                <w:div w:id="1936866242">
                  <w:marLeft w:val="0"/>
                  <w:marRight w:val="0"/>
                  <w:marTop w:val="0"/>
                  <w:marBottom w:val="0"/>
                  <w:divBdr>
                    <w:top w:val="none" w:sz="0" w:space="0" w:color="auto"/>
                    <w:left w:val="none" w:sz="0" w:space="0" w:color="auto"/>
                    <w:bottom w:val="none" w:sz="0" w:space="0" w:color="auto"/>
                    <w:right w:val="none" w:sz="0" w:space="0" w:color="auto"/>
                  </w:divBdr>
                  <w:divsChild>
                    <w:div w:id="674763967">
                      <w:marLeft w:val="0"/>
                      <w:marRight w:val="0"/>
                      <w:marTop w:val="0"/>
                      <w:marBottom w:val="0"/>
                      <w:divBdr>
                        <w:top w:val="none" w:sz="0" w:space="0" w:color="auto"/>
                        <w:left w:val="none" w:sz="0" w:space="0" w:color="auto"/>
                        <w:bottom w:val="none" w:sz="0" w:space="0" w:color="auto"/>
                        <w:right w:val="none" w:sz="0" w:space="0" w:color="auto"/>
                      </w:divBdr>
                      <w:divsChild>
                        <w:div w:id="199631772">
                          <w:marLeft w:val="0"/>
                          <w:marRight w:val="0"/>
                          <w:marTop w:val="0"/>
                          <w:marBottom w:val="0"/>
                          <w:divBdr>
                            <w:top w:val="none" w:sz="0" w:space="0" w:color="auto"/>
                            <w:left w:val="none" w:sz="0" w:space="0" w:color="auto"/>
                            <w:bottom w:val="none" w:sz="0" w:space="0" w:color="auto"/>
                            <w:right w:val="none" w:sz="0" w:space="0" w:color="auto"/>
                          </w:divBdr>
                          <w:divsChild>
                            <w:div w:id="973752078">
                              <w:marLeft w:val="0"/>
                              <w:marRight w:val="0"/>
                              <w:marTop w:val="0"/>
                              <w:marBottom w:val="0"/>
                              <w:divBdr>
                                <w:top w:val="none" w:sz="0" w:space="0" w:color="auto"/>
                                <w:left w:val="none" w:sz="0" w:space="0" w:color="auto"/>
                                <w:bottom w:val="none" w:sz="0" w:space="0" w:color="auto"/>
                                <w:right w:val="none" w:sz="0" w:space="0" w:color="auto"/>
                              </w:divBdr>
                              <w:divsChild>
                                <w:div w:id="637758109">
                                  <w:marLeft w:val="0"/>
                                  <w:marRight w:val="0"/>
                                  <w:marTop w:val="0"/>
                                  <w:marBottom w:val="0"/>
                                  <w:divBdr>
                                    <w:top w:val="none" w:sz="0" w:space="0" w:color="auto"/>
                                    <w:left w:val="none" w:sz="0" w:space="0" w:color="auto"/>
                                    <w:bottom w:val="none" w:sz="0" w:space="0" w:color="auto"/>
                                    <w:right w:val="none" w:sz="0" w:space="0" w:color="auto"/>
                                  </w:divBdr>
                                  <w:divsChild>
                                    <w:div w:id="1840729324">
                                      <w:marLeft w:val="0"/>
                                      <w:marRight w:val="0"/>
                                      <w:marTop w:val="0"/>
                                      <w:marBottom w:val="0"/>
                                      <w:divBdr>
                                        <w:top w:val="none" w:sz="0" w:space="0" w:color="auto"/>
                                        <w:left w:val="none" w:sz="0" w:space="0" w:color="auto"/>
                                        <w:bottom w:val="none" w:sz="0" w:space="0" w:color="auto"/>
                                        <w:right w:val="none" w:sz="0" w:space="0" w:color="auto"/>
                                      </w:divBdr>
                                      <w:divsChild>
                                        <w:div w:id="39674936">
                                          <w:marLeft w:val="0"/>
                                          <w:marRight w:val="0"/>
                                          <w:marTop w:val="0"/>
                                          <w:marBottom w:val="0"/>
                                          <w:divBdr>
                                            <w:top w:val="none" w:sz="0" w:space="0" w:color="auto"/>
                                            <w:left w:val="none" w:sz="0" w:space="0" w:color="auto"/>
                                            <w:bottom w:val="none" w:sz="0" w:space="0" w:color="auto"/>
                                            <w:right w:val="none" w:sz="0" w:space="0" w:color="auto"/>
                                          </w:divBdr>
                                          <w:divsChild>
                                            <w:div w:id="567305433">
                                              <w:marLeft w:val="0"/>
                                              <w:marRight w:val="0"/>
                                              <w:marTop w:val="0"/>
                                              <w:marBottom w:val="0"/>
                                              <w:divBdr>
                                                <w:top w:val="none" w:sz="0" w:space="0" w:color="auto"/>
                                                <w:left w:val="none" w:sz="0" w:space="0" w:color="auto"/>
                                                <w:bottom w:val="none" w:sz="0" w:space="0" w:color="auto"/>
                                                <w:right w:val="none" w:sz="0" w:space="0" w:color="auto"/>
                                              </w:divBdr>
                                              <w:divsChild>
                                                <w:div w:id="1133251555">
                                                  <w:marLeft w:val="0"/>
                                                  <w:marRight w:val="0"/>
                                                  <w:marTop w:val="0"/>
                                                  <w:marBottom w:val="0"/>
                                                  <w:divBdr>
                                                    <w:top w:val="none" w:sz="0" w:space="0" w:color="auto"/>
                                                    <w:left w:val="none" w:sz="0" w:space="0" w:color="auto"/>
                                                    <w:bottom w:val="none" w:sz="0" w:space="0" w:color="auto"/>
                                                    <w:right w:val="none" w:sz="0" w:space="0" w:color="auto"/>
                                                  </w:divBdr>
                                                  <w:divsChild>
                                                    <w:div w:id="1295646932">
                                                      <w:marLeft w:val="0"/>
                                                      <w:marRight w:val="0"/>
                                                      <w:marTop w:val="0"/>
                                                      <w:marBottom w:val="0"/>
                                                      <w:divBdr>
                                                        <w:top w:val="none" w:sz="0" w:space="0" w:color="auto"/>
                                                        <w:left w:val="none" w:sz="0" w:space="0" w:color="auto"/>
                                                        <w:bottom w:val="none" w:sz="0" w:space="0" w:color="auto"/>
                                                        <w:right w:val="none" w:sz="0" w:space="0" w:color="auto"/>
                                                      </w:divBdr>
                                                      <w:divsChild>
                                                        <w:div w:id="16019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6349643">
      <w:bodyDiv w:val="1"/>
      <w:marLeft w:val="0"/>
      <w:marRight w:val="0"/>
      <w:marTop w:val="0"/>
      <w:marBottom w:val="0"/>
      <w:divBdr>
        <w:top w:val="none" w:sz="0" w:space="0" w:color="auto"/>
        <w:left w:val="none" w:sz="0" w:space="0" w:color="auto"/>
        <w:bottom w:val="none" w:sz="0" w:space="0" w:color="auto"/>
        <w:right w:val="none" w:sz="0" w:space="0" w:color="auto"/>
      </w:divBdr>
      <w:divsChild>
        <w:div w:id="690497313">
          <w:marLeft w:val="0"/>
          <w:marRight w:val="0"/>
          <w:marTop w:val="0"/>
          <w:marBottom w:val="0"/>
          <w:divBdr>
            <w:top w:val="none" w:sz="0" w:space="0" w:color="auto"/>
            <w:left w:val="none" w:sz="0" w:space="0" w:color="auto"/>
            <w:bottom w:val="none" w:sz="0" w:space="0" w:color="auto"/>
            <w:right w:val="none" w:sz="0" w:space="0" w:color="auto"/>
          </w:divBdr>
        </w:div>
      </w:divsChild>
    </w:div>
    <w:div w:id="961884868">
      <w:bodyDiv w:val="1"/>
      <w:marLeft w:val="0"/>
      <w:marRight w:val="0"/>
      <w:marTop w:val="0"/>
      <w:marBottom w:val="0"/>
      <w:divBdr>
        <w:top w:val="none" w:sz="0" w:space="0" w:color="auto"/>
        <w:left w:val="none" w:sz="0" w:space="0" w:color="auto"/>
        <w:bottom w:val="none" w:sz="0" w:space="0" w:color="auto"/>
        <w:right w:val="none" w:sz="0" w:space="0" w:color="auto"/>
      </w:divBdr>
      <w:divsChild>
        <w:div w:id="1236865974">
          <w:marLeft w:val="0"/>
          <w:marRight w:val="0"/>
          <w:marTop w:val="0"/>
          <w:marBottom w:val="0"/>
          <w:divBdr>
            <w:top w:val="none" w:sz="0" w:space="0" w:color="auto"/>
            <w:left w:val="none" w:sz="0" w:space="0" w:color="auto"/>
            <w:bottom w:val="none" w:sz="0" w:space="0" w:color="auto"/>
            <w:right w:val="none" w:sz="0" w:space="0" w:color="auto"/>
          </w:divBdr>
          <w:divsChild>
            <w:div w:id="297761893">
              <w:marLeft w:val="0"/>
              <w:marRight w:val="0"/>
              <w:marTop w:val="0"/>
              <w:marBottom w:val="0"/>
              <w:divBdr>
                <w:top w:val="none" w:sz="0" w:space="0" w:color="auto"/>
                <w:left w:val="none" w:sz="0" w:space="0" w:color="auto"/>
                <w:bottom w:val="none" w:sz="0" w:space="0" w:color="auto"/>
                <w:right w:val="none" w:sz="0" w:space="0" w:color="auto"/>
              </w:divBdr>
              <w:divsChild>
                <w:div w:id="929510701">
                  <w:marLeft w:val="0"/>
                  <w:marRight w:val="0"/>
                  <w:marTop w:val="0"/>
                  <w:marBottom w:val="0"/>
                  <w:divBdr>
                    <w:top w:val="none" w:sz="0" w:space="0" w:color="auto"/>
                    <w:left w:val="none" w:sz="0" w:space="0" w:color="auto"/>
                    <w:bottom w:val="none" w:sz="0" w:space="0" w:color="auto"/>
                    <w:right w:val="none" w:sz="0" w:space="0" w:color="auto"/>
                  </w:divBdr>
                  <w:divsChild>
                    <w:div w:id="462816915">
                      <w:marLeft w:val="0"/>
                      <w:marRight w:val="0"/>
                      <w:marTop w:val="0"/>
                      <w:marBottom w:val="0"/>
                      <w:divBdr>
                        <w:top w:val="none" w:sz="0" w:space="0" w:color="auto"/>
                        <w:left w:val="none" w:sz="0" w:space="0" w:color="auto"/>
                        <w:bottom w:val="none" w:sz="0" w:space="0" w:color="auto"/>
                        <w:right w:val="none" w:sz="0" w:space="0" w:color="auto"/>
                      </w:divBdr>
                      <w:divsChild>
                        <w:div w:id="929046200">
                          <w:marLeft w:val="0"/>
                          <w:marRight w:val="0"/>
                          <w:marTop w:val="0"/>
                          <w:marBottom w:val="0"/>
                          <w:divBdr>
                            <w:top w:val="none" w:sz="0" w:space="0" w:color="auto"/>
                            <w:left w:val="none" w:sz="0" w:space="0" w:color="auto"/>
                            <w:bottom w:val="none" w:sz="0" w:space="0" w:color="auto"/>
                            <w:right w:val="none" w:sz="0" w:space="0" w:color="auto"/>
                          </w:divBdr>
                          <w:divsChild>
                            <w:div w:id="1181507715">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2079211159">
                                      <w:marLeft w:val="0"/>
                                      <w:marRight w:val="0"/>
                                      <w:marTop w:val="0"/>
                                      <w:marBottom w:val="0"/>
                                      <w:divBdr>
                                        <w:top w:val="none" w:sz="0" w:space="0" w:color="auto"/>
                                        <w:left w:val="none" w:sz="0" w:space="0" w:color="auto"/>
                                        <w:bottom w:val="none" w:sz="0" w:space="0" w:color="auto"/>
                                        <w:right w:val="none" w:sz="0" w:space="0" w:color="auto"/>
                                      </w:divBdr>
                                      <w:divsChild>
                                        <w:div w:id="62684382">
                                          <w:marLeft w:val="0"/>
                                          <w:marRight w:val="0"/>
                                          <w:marTop w:val="0"/>
                                          <w:marBottom w:val="0"/>
                                          <w:divBdr>
                                            <w:top w:val="none" w:sz="0" w:space="0" w:color="auto"/>
                                            <w:left w:val="none" w:sz="0" w:space="0" w:color="auto"/>
                                            <w:bottom w:val="none" w:sz="0" w:space="0" w:color="auto"/>
                                            <w:right w:val="none" w:sz="0" w:space="0" w:color="auto"/>
                                          </w:divBdr>
                                          <w:divsChild>
                                            <w:div w:id="424808122">
                                              <w:marLeft w:val="0"/>
                                              <w:marRight w:val="0"/>
                                              <w:marTop w:val="0"/>
                                              <w:marBottom w:val="0"/>
                                              <w:divBdr>
                                                <w:top w:val="none" w:sz="0" w:space="0" w:color="auto"/>
                                                <w:left w:val="none" w:sz="0" w:space="0" w:color="auto"/>
                                                <w:bottom w:val="none" w:sz="0" w:space="0" w:color="auto"/>
                                                <w:right w:val="none" w:sz="0" w:space="0" w:color="auto"/>
                                              </w:divBdr>
                                              <w:divsChild>
                                                <w:div w:id="782960017">
                                                  <w:marLeft w:val="0"/>
                                                  <w:marRight w:val="0"/>
                                                  <w:marTop w:val="0"/>
                                                  <w:marBottom w:val="0"/>
                                                  <w:divBdr>
                                                    <w:top w:val="none" w:sz="0" w:space="0" w:color="auto"/>
                                                    <w:left w:val="none" w:sz="0" w:space="0" w:color="auto"/>
                                                    <w:bottom w:val="none" w:sz="0" w:space="0" w:color="auto"/>
                                                    <w:right w:val="none" w:sz="0" w:space="0" w:color="auto"/>
                                                  </w:divBdr>
                                                  <w:divsChild>
                                                    <w:div w:id="1598562965">
                                                      <w:marLeft w:val="0"/>
                                                      <w:marRight w:val="0"/>
                                                      <w:marTop w:val="0"/>
                                                      <w:marBottom w:val="0"/>
                                                      <w:divBdr>
                                                        <w:top w:val="none" w:sz="0" w:space="0" w:color="auto"/>
                                                        <w:left w:val="none" w:sz="0" w:space="0" w:color="auto"/>
                                                        <w:bottom w:val="none" w:sz="0" w:space="0" w:color="auto"/>
                                                        <w:right w:val="none" w:sz="0" w:space="0" w:color="auto"/>
                                                      </w:divBdr>
                                                      <w:divsChild>
                                                        <w:div w:id="7638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701880">
      <w:bodyDiv w:val="1"/>
      <w:marLeft w:val="0"/>
      <w:marRight w:val="0"/>
      <w:marTop w:val="0"/>
      <w:marBottom w:val="0"/>
      <w:divBdr>
        <w:top w:val="none" w:sz="0" w:space="0" w:color="auto"/>
        <w:left w:val="none" w:sz="0" w:space="0" w:color="auto"/>
        <w:bottom w:val="none" w:sz="0" w:space="0" w:color="auto"/>
        <w:right w:val="none" w:sz="0" w:space="0" w:color="auto"/>
      </w:divBdr>
    </w:div>
    <w:div w:id="1614744939">
      <w:bodyDiv w:val="1"/>
      <w:marLeft w:val="0"/>
      <w:marRight w:val="0"/>
      <w:marTop w:val="0"/>
      <w:marBottom w:val="0"/>
      <w:divBdr>
        <w:top w:val="none" w:sz="0" w:space="0" w:color="auto"/>
        <w:left w:val="none" w:sz="0" w:space="0" w:color="auto"/>
        <w:bottom w:val="none" w:sz="0" w:space="0" w:color="auto"/>
        <w:right w:val="none" w:sz="0" w:space="0" w:color="auto"/>
      </w:divBdr>
      <w:divsChild>
        <w:div w:id="961299930">
          <w:marLeft w:val="0"/>
          <w:marRight w:val="0"/>
          <w:marTop w:val="0"/>
          <w:marBottom w:val="0"/>
          <w:divBdr>
            <w:top w:val="none" w:sz="0" w:space="0" w:color="auto"/>
            <w:left w:val="none" w:sz="0" w:space="0" w:color="auto"/>
            <w:bottom w:val="none" w:sz="0" w:space="0" w:color="auto"/>
            <w:right w:val="none" w:sz="0" w:space="0" w:color="auto"/>
          </w:divBdr>
          <w:divsChild>
            <w:div w:id="158353998">
              <w:marLeft w:val="0"/>
              <w:marRight w:val="0"/>
              <w:marTop w:val="0"/>
              <w:marBottom w:val="0"/>
              <w:divBdr>
                <w:top w:val="none" w:sz="0" w:space="0" w:color="auto"/>
                <w:left w:val="none" w:sz="0" w:space="0" w:color="auto"/>
                <w:bottom w:val="none" w:sz="0" w:space="0" w:color="auto"/>
                <w:right w:val="none" w:sz="0" w:space="0" w:color="auto"/>
              </w:divBdr>
              <w:divsChild>
                <w:div w:id="2084790089">
                  <w:marLeft w:val="0"/>
                  <w:marRight w:val="0"/>
                  <w:marTop w:val="0"/>
                  <w:marBottom w:val="0"/>
                  <w:divBdr>
                    <w:top w:val="none" w:sz="0" w:space="0" w:color="auto"/>
                    <w:left w:val="none" w:sz="0" w:space="0" w:color="auto"/>
                    <w:bottom w:val="none" w:sz="0" w:space="0" w:color="auto"/>
                    <w:right w:val="none" w:sz="0" w:space="0" w:color="auto"/>
                  </w:divBdr>
                  <w:divsChild>
                    <w:div w:id="291064126">
                      <w:marLeft w:val="0"/>
                      <w:marRight w:val="0"/>
                      <w:marTop w:val="0"/>
                      <w:marBottom w:val="0"/>
                      <w:divBdr>
                        <w:top w:val="none" w:sz="0" w:space="0" w:color="auto"/>
                        <w:left w:val="none" w:sz="0" w:space="0" w:color="auto"/>
                        <w:bottom w:val="none" w:sz="0" w:space="0" w:color="auto"/>
                        <w:right w:val="none" w:sz="0" w:space="0" w:color="auto"/>
                      </w:divBdr>
                      <w:divsChild>
                        <w:div w:id="1462773279">
                          <w:marLeft w:val="0"/>
                          <w:marRight w:val="0"/>
                          <w:marTop w:val="0"/>
                          <w:marBottom w:val="0"/>
                          <w:divBdr>
                            <w:top w:val="single" w:sz="6" w:space="0" w:color="828282"/>
                            <w:left w:val="single" w:sz="6" w:space="0" w:color="828282"/>
                            <w:bottom w:val="single" w:sz="6" w:space="0" w:color="828282"/>
                            <w:right w:val="single" w:sz="6" w:space="0" w:color="828282"/>
                          </w:divBdr>
                          <w:divsChild>
                            <w:div w:id="1632056646">
                              <w:marLeft w:val="0"/>
                              <w:marRight w:val="0"/>
                              <w:marTop w:val="0"/>
                              <w:marBottom w:val="0"/>
                              <w:divBdr>
                                <w:top w:val="none" w:sz="0" w:space="0" w:color="auto"/>
                                <w:left w:val="none" w:sz="0" w:space="0" w:color="auto"/>
                                <w:bottom w:val="none" w:sz="0" w:space="0" w:color="auto"/>
                                <w:right w:val="none" w:sz="0" w:space="0" w:color="auto"/>
                              </w:divBdr>
                              <w:divsChild>
                                <w:div w:id="528689374">
                                  <w:marLeft w:val="0"/>
                                  <w:marRight w:val="0"/>
                                  <w:marTop w:val="0"/>
                                  <w:marBottom w:val="0"/>
                                  <w:divBdr>
                                    <w:top w:val="none" w:sz="0" w:space="0" w:color="auto"/>
                                    <w:left w:val="none" w:sz="0" w:space="0" w:color="auto"/>
                                    <w:bottom w:val="none" w:sz="0" w:space="0" w:color="auto"/>
                                    <w:right w:val="none" w:sz="0" w:space="0" w:color="auto"/>
                                  </w:divBdr>
                                  <w:divsChild>
                                    <w:div w:id="1129133270">
                                      <w:marLeft w:val="0"/>
                                      <w:marRight w:val="0"/>
                                      <w:marTop w:val="0"/>
                                      <w:marBottom w:val="0"/>
                                      <w:divBdr>
                                        <w:top w:val="none" w:sz="0" w:space="0" w:color="auto"/>
                                        <w:left w:val="none" w:sz="0" w:space="0" w:color="auto"/>
                                        <w:bottom w:val="none" w:sz="0" w:space="0" w:color="auto"/>
                                        <w:right w:val="none" w:sz="0" w:space="0" w:color="auto"/>
                                      </w:divBdr>
                                      <w:divsChild>
                                        <w:div w:id="2082825369">
                                          <w:marLeft w:val="0"/>
                                          <w:marRight w:val="0"/>
                                          <w:marTop w:val="0"/>
                                          <w:marBottom w:val="0"/>
                                          <w:divBdr>
                                            <w:top w:val="none" w:sz="0" w:space="0" w:color="auto"/>
                                            <w:left w:val="none" w:sz="0" w:space="0" w:color="auto"/>
                                            <w:bottom w:val="none" w:sz="0" w:space="0" w:color="auto"/>
                                            <w:right w:val="none" w:sz="0" w:space="0" w:color="auto"/>
                                          </w:divBdr>
                                          <w:divsChild>
                                            <w:div w:id="1222711568">
                                              <w:marLeft w:val="0"/>
                                              <w:marRight w:val="0"/>
                                              <w:marTop w:val="0"/>
                                              <w:marBottom w:val="0"/>
                                              <w:divBdr>
                                                <w:top w:val="none" w:sz="0" w:space="0" w:color="auto"/>
                                                <w:left w:val="none" w:sz="0" w:space="0" w:color="auto"/>
                                                <w:bottom w:val="none" w:sz="0" w:space="0" w:color="auto"/>
                                                <w:right w:val="none" w:sz="0" w:space="0" w:color="auto"/>
                                              </w:divBdr>
                                              <w:divsChild>
                                                <w:div w:id="783160767">
                                                  <w:marLeft w:val="0"/>
                                                  <w:marRight w:val="0"/>
                                                  <w:marTop w:val="0"/>
                                                  <w:marBottom w:val="0"/>
                                                  <w:divBdr>
                                                    <w:top w:val="none" w:sz="0" w:space="0" w:color="auto"/>
                                                    <w:left w:val="none" w:sz="0" w:space="0" w:color="auto"/>
                                                    <w:bottom w:val="none" w:sz="0" w:space="0" w:color="auto"/>
                                                    <w:right w:val="none" w:sz="0" w:space="0" w:color="auto"/>
                                                  </w:divBdr>
                                                  <w:divsChild>
                                                    <w:div w:id="8641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132571">
      <w:bodyDiv w:val="1"/>
      <w:marLeft w:val="0"/>
      <w:marRight w:val="0"/>
      <w:marTop w:val="0"/>
      <w:marBottom w:val="0"/>
      <w:divBdr>
        <w:top w:val="none" w:sz="0" w:space="0" w:color="auto"/>
        <w:left w:val="none" w:sz="0" w:space="0" w:color="auto"/>
        <w:bottom w:val="none" w:sz="0" w:space="0" w:color="auto"/>
        <w:right w:val="none" w:sz="0" w:space="0" w:color="auto"/>
      </w:divBdr>
      <w:divsChild>
        <w:div w:id="1017733393">
          <w:marLeft w:val="0"/>
          <w:marRight w:val="0"/>
          <w:marTop w:val="0"/>
          <w:marBottom w:val="0"/>
          <w:divBdr>
            <w:top w:val="none" w:sz="0" w:space="0" w:color="auto"/>
            <w:left w:val="none" w:sz="0" w:space="0" w:color="auto"/>
            <w:bottom w:val="none" w:sz="0" w:space="0" w:color="auto"/>
            <w:right w:val="none" w:sz="0" w:space="0" w:color="auto"/>
          </w:divBdr>
          <w:divsChild>
            <w:div w:id="673531864">
              <w:marLeft w:val="0"/>
              <w:marRight w:val="0"/>
              <w:marTop w:val="0"/>
              <w:marBottom w:val="0"/>
              <w:divBdr>
                <w:top w:val="none" w:sz="0" w:space="0" w:color="auto"/>
                <w:left w:val="none" w:sz="0" w:space="0" w:color="auto"/>
                <w:bottom w:val="none" w:sz="0" w:space="0" w:color="auto"/>
                <w:right w:val="none" w:sz="0" w:space="0" w:color="auto"/>
              </w:divBdr>
              <w:divsChild>
                <w:div w:id="471145145">
                  <w:marLeft w:val="0"/>
                  <w:marRight w:val="0"/>
                  <w:marTop w:val="0"/>
                  <w:marBottom w:val="0"/>
                  <w:divBdr>
                    <w:top w:val="none" w:sz="0" w:space="0" w:color="auto"/>
                    <w:left w:val="none" w:sz="0" w:space="0" w:color="auto"/>
                    <w:bottom w:val="none" w:sz="0" w:space="0" w:color="auto"/>
                    <w:right w:val="none" w:sz="0" w:space="0" w:color="auto"/>
                  </w:divBdr>
                  <w:divsChild>
                    <w:div w:id="447697726">
                      <w:marLeft w:val="0"/>
                      <w:marRight w:val="0"/>
                      <w:marTop w:val="0"/>
                      <w:marBottom w:val="0"/>
                      <w:divBdr>
                        <w:top w:val="none" w:sz="0" w:space="0" w:color="auto"/>
                        <w:left w:val="none" w:sz="0" w:space="0" w:color="auto"/>
                        <w:bottom w:val="none" w:sz="0" w:space="0" w:color="auto"/>
                        <w:right w:val="none" w:sz="0" w:space="0" w:color="auto"/>
                      </w:divBdr>
                      <w:divsChild>
                        <w:div w:id="1608003845">
                          <w:marLeft w:val="0"/>
                          <w:marRight w:val="0"/>
                          <w:marTop w:val="0"/>
                          <w:marBottom w:val="0"/>
                          <w:divBdr>
                            <w:top w:val="single" w:sz="4" w:space="0" w:color="828282"/>
                            <w:left w:val="single" w:sz="4" w:space="0" w:color="828282"/>
                            <w:bottom w:val="single" w:sz="4" w:space="0" w:color="828282"/>
                            <w:right w:val="single" w:sz="4" w:space="0" w:color="828282"/>
                          </w:divBdr>
                          <w:divsChild>
                            <w:div w:id="778796073">
                              <w:marLeft w:val="0"/>
                              <w:marRight w:val="0"/>
                              <w:marTop w:val="0"/>
                              <w:marBottom w:val="0"/>
                              <w:divBdr>
                                <w:top w:val="none" w:sz="0" w:space="0" w:color="auto"/>
                                <w:left w:val="none" w:sz="0" w:space="0" w:color="auto"/>
                                <w:bottom w:val="none" w:sz="0" w:space="0" w:color="auto"/>
                                <w:right w:val="none" w:sz="0" w:space="0" w:color="auto"/>
                              </w:divBdr>
                              <w:divsChild>
                                <w:div w:id="681593138">
                                  <w:marLeft w:val="0"/>
                                  <w:marRight w:val="0"/>
                                  <w:marTop w:val="0"/>
                                  <w:marBottom w:val="0"/>
                                  <w:divBdr>
                                    <w:top w:val="none" w:sz="0" w:space="0" w:color="auto"/>
                                    <w:left w:val="none" w:sz="0" w:space="0" w:color="auto"/>
                                    <w:bottom w:val="none" w:sz="0" w:space="0" w:color="auto"/>
                                    <w:right w:val="none" w:sz="0" w:space="0" w:color="auto"/>
                                  </w:divBdr>
                                  <w:divsChild>
                                    <w:div w:id="366877262">
                                      <w:marLeft w:val="0"/>
                                      <w:marRight w:val="0"/>
                                      <w:marTop w:val="0"/>
                                      <w:marBottom w:val="0"/>
                                      <w:divBdr>
                                        <w:top w:val="none" w:sz="0" w:space="0" w:color="auto"/>
                                        <w:left w:val="none" w:sz="0" w:space="0" w:color="auto"/>
                                        <w:bottom w:val="none" w:sz="0" w:space="0" w:color="auto"/>
                                        <w:right w:val="none" w:sz="0" w:space="0" w:color="auto"/>
                                      </w:divBdr>
                                      <w:divsChild>
                                        <w:div w:id="1328511822">
                                          <w:marLeft w:val="0"/>
                                          <w:marRight w:val="0"/>
                                          <w:marTop w:val="0"/>
                                          <w:marBottom w:val="0"/>
                                          <w:divBdr>
                                            <w:top w:val="none" w:sz="0" w:space="0" w:color="auto"/>
                                            <w:left w:val="none" w:sz="0" w:space="0" w:color="auto"/>
                                            <w:bottom w:val="none" w:sz="0" w:space="0" w:color="auto"/>
                                            <w:right w:val="none" w:sz="0" w:space="0" w:color="auto"/>
                                          </w:divBdr>
                                          <w:divsChild>
                                            <w:div w:id="842010907">
                                              <w:marLeft w:val="0"/>
                                              <w:marRight w:val="0"/>
                                              <w:marTop w:val="0"/>
                                              <w:marBottom w:val="0"/>
                                              <w:divBdr>
                                                <w:top w:val="none" w:sz="0" w:space="0" w:color="auto"/>
                                                <w:left w:val="none" w:sz="0" w:space="0" w:color="auto"/>
                                                <w:bottom w:val="none" w:sz="0" w:space="0" w:color="auto"/>
                                                <w:right w:val="none" w:sz="0" w:space="0" w:color="auto"/>
                                              </w:divBdr>
                                              <w:divsChild>
                                                <w:div w:id="12805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046113">
      <w:bodyDiv w:val="1"/>
      <w:marLeft w:val="0"/>
      <w:marRight w:val="0"/>
      <w:marTop w:val="0"/>
      <w:marBottom w:val="0"/>
      <w:divBdr>
        <w:top w:val="none" w:sz="0" w:space="0" w:color="auto"/>
        <w:left w:val="none" w:sz="0" w:space="0" w:color="auto"/>
        <w:bottom w:val="none" w:sz="0" w:space="0" w:color="auto"/>
        <w:right w:val="none" w:sz="0" w:space="0" w:color="auto"/>
      </w:divBdr>
      <w:divsChild>
        <w:div w:id="2039625040">
          <w:marLeft w:val="0"/>
          <w:marRight w:val="0"/>
          <w:marTop w:val="0"/>
          <w:marBottom w:val="0"/>
          <w:divBdr>
            <w:top w:val="none" w:sz="0" w:space="0" w:color="auto"/>
            <w:left w:val="none" w:sz="0" w:space="0" w:color="auto"/>
            <w:bottom w:val="none" w:sz="0" w:space="0" w:color="auto"/>
            <w:right w:val="none" w:sz="0" w:space="0" w:color="auto"/>
          </w:divBdr>
          <w:divsChild>
            <w:div w:id="1549537354">
              <w:marLeft w:val="0"/>
              <w:marRight w:val="0"/>
              <w:marTop w:val="0"/>
              <w:marBottom w:val="0"/>
              <w:divBdr>
                <w:top w:val="none" w:sz="0" w:space="0" w:color="auto"/>
                <w:left w:val="none" w:sz="0" w:space="0" w:color="auto"/>
                <w:bottom w:val="none" w:sz="0" w:space="0" w:color="auto"/>
                <w:right w:val="none" w:sz="0" w:space="0" w:color="auto"/>
              </w:divBdr>
              <w:divsChild>
                <w:div w:id="298653573">
                  <w:marLeft w:val="0"/>
                  <w:marRight w:val="0"/>
                  <w:marTop w:val="0"/>
                  <w:marBottom w:val="0"/>
                  <w:divBdr>
                    <w:top w:val="none" w:sz="0" w:space="0" w:color="auto"/>
                    <w:left w:val="none" w:sz="0" w:space="0" w:color="auto"/>
                    <w:bottom w:val="none" w:sz="0" w:space="0" w:color="auto"/>
                    <w:right w:val="none" w:sz="0" w:space="0" w:color="auto"/>
                  </w:divBdr>
                  <w:divsChild>
                    <w:div w:id="1854875598">
                      <w:marLeft w:val="0"/>
                      <w:marRight w:val="0"/>
                      <w:marTop w:val="0"/>
                      <w:marBottom w:val="0"/>
                      <w:divBdr>
                        <w:top w:val="none" w:sz="0" w:space="0" w:color="auto"/>
                        <w:left w:val="none" w:sz="0" w:space="0" w:color="auto"/>
                        <w:bottom w:val="none" w:sz="0" w:space="0" w:color="auto"/>
                        <w:right w:val="none" w:sz="0" w:space="0" w:color="auto"/>
                      </w:divBdr>
                      <w:divsChild>
                        <w:div w:id="475225711">
                          <w:marLeft w:val="0"/>
                          <w:marRight w:val="0"/>
                          <w:marTop w:val="0"/>
                          <w:marBottom w:val="0"/>
                          <w:divBdr>
                            <w:top w:val="none" w:sz="0" w:space="0" w:color="auto"/>
                            <w:left w:val="none" w:sz="0" w:space="0" w:color="auto"/>
                            <w:bottom w:val="none" w:sz="0" w:space="0" w:color="auto"/>
                            <w:right w:val="none" w:sz="0" w:space="0" w:color="auto"/>
                          </w:divBdr>
                          <w:divsChild>
                            <w:div w:id="1159812923">
                              <w:marLeft w:val="0"/>
                              <w:marRight w:val="0"/>
                              <w:marTop w:val="0"/>
                              <w:marBottom w:val="0"/>
                              <w:divBdr>
                                <w:top w:val="none" w:sz="0" w:space="0" w:color="auto"/>
                                <w:left w:val="none" w:sz="0" w:space="0" w:color="auto"/>
                                <w:bottom w:val="none" w:sz="0" w:space="0" w:color="auto"/>
                                <w:right w:val="none" w:sz="0" w:space="0" w:color="auto"/>
                              </w:divBdr>
                              <w:divsChild>
                                <w:div w:id="1541746346">
                                  <w:marLeft w:val="0"/>
                                  <w:marRight w:val="0"/>
                                  <w:marTop w:val="0"/>
                                  <w:marBottom w:val="0"/>
                                  <w:divBdr>
                                    <w:top w:val="none" w:sz="0" w:space="0" w:color="auto"/>
                                    <w:left w:val="none" w:sz="0" w:space="0" w:color="auto"/>
                                    <w:bottom w:val="none" w:sz="0" w:space="0" w:color="auto"/>
                                    <w:right w:val="none" w:sz="0" w:space="0" w:color="auto"/>
                                  </w:divBdr>
                                  <w:divsChild>
                                    <w:div w:id="959990615">
                                      <w:marLeft w:val="0"/>
                                      <w:marRight w:val="0"/>
                                      <w:marTop w:val="0"/>
                                      <w:marBottom w:val="0"/>
                                      <w:divBdr>
                                        <w:top w:val="none" w:sz="0" w:space="0" w:color="auto"/>
                                        <w:left w:val="none" w:sz="0" w:space="0" w:color="auto"/>
                                        <w:bottom w:val="none" w:sz="0" w:space="0" w:color="auto"/>
                                        <w:right w:val="none" w:sz="0" w:space="0" w:color="auto"/>
                                      </w:divBdr>
                                      <w:divsChild>
                                        <w:div w:id="1414551813">
                                          <w:marLeft w:val="0"/>
                                          <w:marRight w:val="0"/>
                                          <w:marTop w:val="0"/>
                                          <w:marBottom w:val="0"/>
                                          <w:divBdr>
                                            <w:top w:val="none" w:sz="0" w:space="0" w:color="auto"/>
                                            <w:left w:val="none" w:sz="0" w:space="0" w:color="auto"/>
                                            <w:bottom w:val="none" w:sz="0" w:space="0" w:color="auto"/>
                                            <w:right w:val="none" w:sz="0" w:space="0" w:color="auto"/>
                                          </w:divBdr>
                                          <w:divsChild>
                                            <w:div w:id="2007321164">
                                              <w:marLeft w:val="0"/>
                                              <w:marRight w:val="0"/>
                                              <w:marTop w:val="0"/>
                                              <w:marBottom w:val="0"/>
                                              <w:divBdr>
                                                <w:top w:val="none" w:sz="0" w:space="0" w:color="auto"/>
                                                <w:left w:val="none" w:sz="0" w:space="0" w:color="auto"/>
                                                <w:bottom w:val="none" w:sz="0" w:space="0" w:color="auto"/>
                                                <w:right w:val="none" w:sz="0" w:space="0" w:color="auto"/>
                                              </w:divBdr>
                                              <w:divsChild>
                                                <w:div w:id="883908925">
                                                  <w:marLeft w:val="0"/>
                                                  <w:marRight w:val="0"/>
                                                  <w:marTop w:val="0"/>
                                                  <w:marBottom w:val="0"/>
                                                  <w:divBdr>
                                                    <w:top w:val="none" w:sz="0" w:space="0" w:color="auto"/>
                                                    <w:left w:val="none" w:sz="0" w:space="0" w:color="auto"/>
                                                    <w:bottom w:val="none" w:sz="0" w:space="0" w:color="auto"/>
                                                    <w:right w:val="none" w:sz="0" w:space="0" w:color="auto"/>
                                                  </w:divBdr>
                                                  <w:divsChild>
                                                    <w:div w:id="690492208">
                                                      <w:marLeft w:val="0"/>
                                                      <w:marRight w:val="0"/>
                                                      <w:marTop w:val="0"/>
                                                      <w:marBottom w:val="0"/>
                                                      <w:divBdr>
                                                        <w:top w:val="none" w:sz="0" w:space="0" w:color="auto"/>
                                                        <w:left w:val="none" w:sz="0" w:space="0" w:color="auto"/>
                                                        <w:bottom w:val="none" w:sz="0" w:space="0" w:color="auto"/>
                                                        <w:right w:val="none" w:sz="0" w:space="0" w:color="auto"/>
                                                      </w:divBdr>
                                                      <w:divsChild>
                                                        <w:div w:id="18500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0314367">
      <w:bodyDiv w:val="1"/>
      <w:marLeft w:val="0"/>
      <w:marRight w:val="0"/>
      <w:marTop w:val="0"/>
      <w:marBottom w:val="0"/>
      <w:divBdr>
        <w:top w:val="none" w:sz="0" w:space="0" w:color="auto"/>
        <w:left w:val="none" w:sz="0" w:space="0" w:color="auto"/>
        <w:bottom w:val="none" w:sz="0" w:space="0" w:color="auto"/>
        <w:right w:val="none" w:sz="0" w:space="0" w:color="auto"/>
      </w:divBdr>
    </w:div>
    <w:div w:id="1911497859">
      <w:bodyDiv w:val="1"/>
      <w:marLeft w:val="0"/>
      <w:marRight w:val="0"/>
      <w:marTop w:val="0"/>
      <w:marBottom w:val="0"/>
      <w:divBdr>
        <w:top w:val="none" w:sz="0" w:space="0" w:color="auto"/>
        <w:left w:val="none" w:sz="0" w:space="0" w:color="auto"/>
        <w:bottom w:val="none" w:sz="0" w:space="0" w:color="auto"/>
        <w:right w:val="none" w:sz="0" w:space="0" w:color="auto"/>
      </w:divBdr>
    </w:div>
    <w:div w:id="201576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8FAC-AB74-4862-A637-CD7CF0D9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41A5FD35.dotm</Template>
  <TotalTime>0</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2018-08-07T03:37:00Z</dcterms:created>
  <dcterms:modified xsi:type="dcterms:W3CDTF">2018-08-07T03:37:00Z</dcterms:modified>
</cp:coreProperties>
</file>