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B175A" w14:textId="77777777" w:rsidR="002026A9" w:rsidRPr="000916F7" w:rsidRDefault="002026A9" w:rsidP="002026A9">
      <w:pPr>
        <w:pStyle w:val="Title"/>
      </w:pPr>
      <w:r w:rsidRPr="000916F7">
        <w:t>EXPLANATORY STATEMENT</w:t>
      </w:r>
    </w:p>
    <w:p w14:paraId="465B175B" w14:textId="77777777" w:rsidR="002F4D91" w:rsidRDefault="002F4D91"/>
    <w:p w14:paraId="465B175C" w14:textId="2EE04BD8" w:rsidR="002026A9" w:rsidRPr="00EB021F" w:rsidRDefault="000D6746" w:rsidP="002026A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D6746">
        <w:rPr>
          <w:rFonts w:ascii="Times New Roman" w:hAnsi="Times New Roman" w:cs="Times New Roman"/>
          <w:sz w:val="26"/>
          <w:szCs w:val="26"/>
          <w:u w:val="single"/>
        </w:rPr>
        <w:t>National Transmission Network Sale (Exemption from Restrictions on Transfer of Assets—</w:t>
      </w:r>
      <w:r w:rsidR="00DB6634">
        <w:rPr>
          <w:rFonts w:ascii="Times New Roman" w:hAnsi="Times New Roman" w:cs="Times New Roman"/>
          <w:sz w:val="26"/>
          <w:szCs w:val="26"/>
          <w:u w:val="single"/>
        </w:rPr>
        <w:t>Liverpool</w:t>
      </w:r>
      <w:r w:rsidRPr="000D6746">
        <w:rPr>
          <w:rFonts w:ascii="Times New Roman" w:hAnsi="Times New Roman" w:cs="Times New Roman"/>
          <w:sz w:val="26"/>
          <w:szCs w:val="26"/>
          <w:u w:val="single"/>
        </w:rPr>
        <w:t xml:space="preserve">) </w:t>
      </w:r>
      <w:r w:rsidR="008459CF">
        <w:rPr>
          <w:rFonts w:ascii="Times New Roman" w:hAnsi="Times New Roman" w:cs="Times New Roman"/>
          <w:sz w:val="26"/>
          <w:szCs w:val="26"/>
          <w:u w:val="single"/>
        </w:rPr>
        <w:t>Amendment Notice 2018</w:t>
      </w:r>
    </w:p>
    <w:p w14:paraId="465B175F" w14:textId="3B2DF479" w:rsidR="002026A9" w:rsidRDefault="002026A9" w:rsidP="004571A4">
      <w:pPr>
        <w:pStyle w:val="BodyText"/>
        <w:rPr>
          <w:sz w:val="26"/>
          <w:szCs w:val="26"/>
        </w:rPr>
      </w:pPr>
      <w:r w:rsidRPr="00EB021F">
        <w:rPr>
          <w:sz w:val="26"/>
          <w:szCs w:val="26"/>
        </w:rPr>
        <w:t>Issued by the Authority of the Minister for</w:t>
      </w:r>
      <w:r w:rsidR="00701075">
        <w:rPr>
          <w:sz w:val="26"/>
          <w:szCs w:val="26"/>
        </w:rPr>
        <w:t xml:space="preserve"> Communications</w:t>
      </w:r>
    </w:p>
    <w:p w14:paraId="601FE870" w14:textId="77777777" w:rsidR="004571A4" w:rsidRPr="004571A4" w:rsidRDefault="004571A4" w:rsidP="004571A4">
      <w:pPr>
        <w:pStyle w:val="BodyText"/>
        <w:rPr>
          <w:sz w:val="26"/>
          <w:szCs w:val="26"/>
        </w:rPr>
      </w:pPr>
    </w:p>
    <w:p w14:paraId="465B1760" w14:textId="77777777" w:rsidR="002026A9" w:rsidRDefault="002026A9" w:rsidP="002026A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</w:p>
    <w:p w14:paraId="4C108107" w14:textId="0CF96015" w:rsidR="00EF1951" w:rsidRDefault="00EF1951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purpose of this instrument is to amend the </w:t>
      </w:r>
      <w:r w:rsidRPr="000D6746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</w:t>
      </w:r>
      <w:r w:rsidR="00DB6634">
        <w:rPr>
          <w:rFonts w:ascii="Times New Roman" w:hAnsi="Times New Roman" w:cs="Times New Roman"/>
          <w:i/>
          <w:sz w:val="26"/>
          <w:szCs w:val="26"/>
        </w:rPr>
        <w:t>Liverpool) Notice 2018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(the Notice) to correct a </w:t>
      </w:r>
      <w:r w:rsidR="00E12476">
        <w:rPr>
          <w:rFonts w:ascii="Times New Roman" w:hAnsi="Times New Roman" w:cs="Times New Roman"/>
          <w:sz w:val="26"/>
          <w:szCs w:val="26"/>
        </w:rPr>
        <w:t xml:space="preserve">technical </w:t>
      </w:r>
      <w:r>
        <w:rPr>
          <w:rFonts w:ascii="Times New Roman" w:hAnsi="Times New Roman" w:cs="Times New Roman"/>
          <w:sz w:val="26"/>
          <w:szCs w:val="26"/>
        </w:rPr>
        <w:t>error.</w:t>
      </w:r>
    </w:p>
    <w:p w14:paraId="465B1761" w14:textId="3032BCB7" w:rsidR="00EB021F" w:rsidRDefault="00C92453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  <w:r>
        <w:rPr>
          <w:rFonts w:ascii="Times New Roman" w:hAnsi="Times New Roman" w:cs="Times New Roman"/>
          <w:sz w:val="26"/>
          <w:szCs w:val="26"/>
        </w:rPr>
        <w:t xml:space="preserve"> (‘the Act’) regulates </w:t>
      </w:r>
      <w:r w:rsidR="00E46EFD">
        <w:rPr>
          <w:rFonts w:ascii="Times New Roman" w:hAnsi="Times New Roman" w:cs="Times New Roman"/>
          <w:sz w:val="26"/>
          <w:szCs w:val="26"/>
        </w:rPr>
        <w:t xml:space="preserve">the ownership and </w:t>
      </w:r>
      <w:r>
        <w:rPr>
          <w:rFonts w:ascii="Times New Roman" w:hAnsi="Times New Roman" w:cs="Times New Roman"/>
          <w:sz w:val="26"/>
          <w:szCs w:val="26"/>
        </w:rPr>
        <w:t xml:space="preserve">management of </w:t>
      </w:r>
      <w:r w:rsidR="00E46EFD">
        <w:rPr>
          <w:rFonts w:ascii="Times New Roman" w:hAnsi="Times New Roman" w:cs="Times New Roman"/>
          <w:sz w:val="26"/>
          <w:szCs w:val="26"/>
        </w:rPr>
        <w:t xml:space="preserve">particular </w:t>
      </w:r>
      <w:r>
        <w:rPr>
          <w:rFonts w:ascii="Times New Roman" w:hAnsi="Times New Roman" w:cs="Times New Roman"/>
          <w:sz w:val="26"/>
          <w:szCs w:val="26"/>
        </w:rPr>
        <w:t xml:space="preserve">assets </w:t>
      </w:r>
      <w:r w:rsidR="00E46EFD">
        <w:rPr>
          <w:rFonts w:ascii="Times New Roman" w:hAnsi="Times New Roman" w:cs="Times New Roman"/>
          <w:sz w:val="26"/>
          <w:szCs w:val="26"/>
        </w:rPr>
        <w:t xml:space="preserve">that were formerly part of the national transmission network. The network was privatised in 1998.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The network is </w:t>
      </w:r>
      <w:r w:rsidRPr="009E4F8F">
        <w:rPr>
          <w:rFonts w:ascii="Times New Roman" w:hAnsi="Times New Roman" w:cs="Times New Roman"/>
          <w:sz w:val="26"/>
          <w:szCs w:val="26"/>
        </w:rPr>
        <w:t xml:space="preserve">used to provide a range of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analog </w:t>
      </w:r>
      <w:r w:rsidRPr="009E4F8F">
        <w:rPr>
          <w:rFonts w:ascii="Times New Roman" w:hAnsi="Times New Roman" w:cs="Times New Roman"/>
          <w:sz w:val="26"/>
          <w:szCs w:val="26"/>
        </w:rPr>
        <w:t xml:space="preserve">transmission services </w:t>
      </w:r>
      <w:r w:rsidR="00E46EFD" w:rsidRPr="009E4F8F">
        <w:rPr>
          <w:rFonts w:ascii="Times New Roman" w:hAnsi="Times New Roman" w:cs="Times New Roman"/>
          <w:sz w:val="26"/>
          <w:szCs w:val="26"/>
        </w:rPr>
        <w:t xml:space="preserve">and incidental services </w:t>
      </w:r>
      <w:r w:rsidRPr="009E4F8F">
        <w:rPr>
          <w:rFonts w:ascii="Times New Roman" w:hAnsi="Times New Roman" w:cs="Times New Roman"/>
          <w:sz w:val="26"/>
          <w:szCs w:val="26"/>
        </w:rPr>
        <w:t>(nominated services) to the Australian Broadcasting Corporation (ABC), the Special Broadcasting Service Corporation, and particular community broadcasting services (collectively, the nominated customers).</w:t>
      </w:r>
    </w:p>
    <w:p w14:paraId="465B1762" w14:textId="77777777" w:rsidR="00E46EFD" w:rsidRDefault="00E46EFD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Section 18 of the Act regulates the transfer of particular national transmission assets. </w:t>
      </w:r>
    </w:p>
    <w:p w14:paraId="465B1763" w14:textId="322FFD15" w:rsidR="00AB16AE" w:rsidRDefault="002026A9" w:rsidP="002026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Subsection 18(1) of the Act provides that </w:t>
      </w:r>
      <w:r w:rsidR="00E46EFD">
        <w:rPr>
          <w:rFonts w:ascii="Times New Roman" w:hAnsi="Times New Roman" w:cs="Times New Roman"/>
          <w:sz w:val="26"/>
          <w:szCs w:val="26"/>
        </w:rPr>
        <w:t>the Minister for Communications</w:t>
      </w:r>
      <w:r w:rsidR="004571A4">
        <w:rPr>
          <w:rFonts w:ascii="Times New Roman" w:hAnsi="Times New Roman" w:cs="Times New Roman"/>
          <w:sz w:val="26"/>
          <w:szCs w:val="26"/>
        </w:rPr>
        <w:t xml:space="preserve"> </w:t>
      </w:r>
      <w:r w:rsidR="00C24E3A">
        <w:rPr>
          <w:rFonts w:ascii="Times New Roman" w:hAnsi="Times New Roman" w:cs="Times New Roman"/>
          <w:sz w:val="26"/>
          <w:szCs w:val="26"/>
        </w:rPr>
        <w:t xml:space="preserve">must give written approval to </w:t>
      </w:r>
      <w:r w:rsidR="0028798C">
        <w:rPr>
          <w:rFonts w:ascii="Times New Roman" w:hAnsi="Times New Roman" w:cs="Times New Roman"/>
          <w:sz w:val="26"/>
          <w:szCs w:val="26"/>
        </w:rPr>
        <w:t>transfer a</w:t>
      </w:r>
      <w:r w:rsidR="00CD4EE8">
        <w:rPr>
          <w:rFonts w:ascii="Times New Roman" w:hAnsi="Times New Roman" w:cs="Times New Roman"/>
          <w:sz w:val="26"/>
          <w:szCs w:val="26"/>
        </w:rPr>
        <w:t xml:space="preserve">n </w:t>
      </w:r>
      <w:r w:rsidR="00CD4EE8">
        <w:rPr>
          <w:rFonts w:ascii="Times New Roman" w:hAnsi="Times New Roman" w:cs="Times New Roman"/>
          <w:sz w:val="26"/>
          <w:szCs w:val="26"/>
        </w:rPr>
        <w:lastRenderedPageBreak/>
        <w:t>original asset or replacement asset</w:t>
      </w:r>
      <w:r w:rsidR="0028798C">
        <w:rPr>
          <w:rFonts w:ascii="Times New Roman" w:hAnsi="Times New Roman" w:cs="Times New Roman"/>
          <w:sz w:val="26"/>
          <w:szCs w:val="26"/>
        </w:rPr>
        <w:t xml:space="preserve"> </w:t>
      </w:r>
      <w:r w:rsidR="00AB16AE">
        <w:rPr>
          <w:rFonts w:ascii="Times New Roman" w:hAnsi="Times New Roman" w:cs="Times New Roman"/>
          <w:sz w:val="26"/>
          <w:szCs w:val="26"/>
        </w:rPr>
        <w:t>before the time of transfer,</w:t>
      </w:r>
      <w:r w:rsidR="00960E62">
        <w:rPr>
          <w:rFonts w:ascii="Times New Roman" w:hAnsi="Times New Roman" w:cs="Times New Roman"/>
          <w:sz w:val="26"/>
          <w:szCs w:val="26"/>
        </w:rPr>
        <w:t xml:space="preserve"> otherwise the transfer will</w:t>
      </w:r>
      <w:r w:rsidR="00AB16AE">
        <w:rPr>
          <w:rFonts w:ascii="Times New Roman" w:hAnsi="Times New Roman" w:cs="Times New Roman"/>
          <w:sz w:val="26"/>
          <w:szCs w:val="26"/>
        </w:rPr>
        <w:t xml:space="preserve"> be </w:t>
      </w:r>
      <w:r w:rsidR="00960E62">
        <w:rPr>
          <w:rFonts w:ascii="Times New Roman" w:hAnsi="Times New Roman" w:cs="Times New Roman"/>
          <w:sz w:val="26"/>
          <w:szCs w:val="26"/>
        </w:rPr>
        <w:t xml:space="preserve">of no </w:t>
      </w:r>
      <w:r w:rsidR="00AB16AE">
        <w:rPr>
          <w:rFonts w:ascii="Times New Roman" w:hAnsi="Times New Roman" w:cs="Times New Roman"/>
          <w:sz w:val="26"/>
          <w:szCs w:val="26"/>
        </w:rPr>
        <w:t>effect.</w:t>
      </w:r>
    </w:p>
    <w:p w14:paraId="465B1769" w14:textId="1E137199" w:rsidR="00C24E3A" w:rsidRDefault="00C24E3A" w:rsidP="00C24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18(5) of the Act provides that section 18 of the Act does not apply to an asset that the Minister exempts from the operation of this section</w:t>
      </w:r>
      <w:r w:rsidR="00EF1951">
        <w:rPr>
          <w:rFonts w:ascii="Times New Roman" w:hAnsi="Times New Roman" w:cs="Times New Roman"/>
          <w:sz w:val="26"/>
          <w:szCs w:val="26"/>
        </w:rPr>
        <w:t xml:space="preserve"> under an instrument made under subsection 18(6)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5B0BC7" w14:textId="327D8594" w:rsidR="00F9461E" w:rsidRPr="00750479" w:rsidRDefault="00F9461E" w:rsidP="00C24E3A">
      <w:pPr>
        <w:rPr>
          <w:rFonts w:ascii="Times New Roman" w:hAnsi="Times New Roman" w:cs="Times New Roman"/>
          <w:sz w:val="26"/>
          <w:szCs w:val="26"/>
        </w:rPr>
      </w:pPr>
      <w:r w:rsidRPr="00F9461E">
        <w:rPr>
          <w:rFonts w:ascii="Times New Roman" w:hAnsi="Times New Roman" w:cs="Times New Roman"/>
          <w:sz w:val="26"/>
          <w:szCs w:val="26"/>
        </w:rPr>
        <w:t xml:space="preserve">Subsection 33(3) of the </w:t>
      </w:r>
      <w:r>
        <w:rPr>
          <w:rFonts w:ascii="Times New Roman" w:hAnsi="Times New Roman" w:cs="Times New Roman"/>
          <w:i/>
          <w:sz w:val="26"/>
          <w:szCs w:val="26"/>
        </w:rPr>
        <w:t>Acts Interpretation Act 1901</w:t>
      </w:r>
      <w:r w:rsidRPr="00F9461E">
        <w:rPr>
          <w:rFonts w:ascii="Times New Roman" w:hAnsi="Times New Roman" w:cs="Times New Roman"/>
          <w:sz w:val="26"/>
          <w:szCs w:val="26"/>
        </w:rPr>
        <w:t xml:space="preserve"> provides that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F9461E">
        <w:rPr>
          <w:rFonts w:ascii="Times New Roman" w:hAnsi="Times New Roman" w:cs="Times New Roman"/>
          <w:sz w:val="26"/>
          <w:szCs w:val="26"/>
        </w:rPr>
        <w:t xml:space="preserve"> power </w:t>
      </w:r>
      <w:r>
        <w:rPr>
          <w:rFonts w:ascii="Times New Roman" w:hAnsi="Times New Roman" w:cs="Times New Roman"/>
          <w:sz w:val="26"/>
          <w:szCs w:val="26"/>
        </w:rPr>
        <w:t xml:space="preserve">to make an instrument of a legislative character </w:t>
      </w:r>
      <w:r w:rsidRPr="00F9461E">
        <w:rPr>
          <w:rFonts w:ascii="Times New Roman" w:hAnsi="Times New Roman" w:cs="Times New Roman"/>
          <w:sz w:val="26"/>
          <w:szCs w:val="26"/>
        </w:rPr>
        <w:t>shall be construed as including a power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461E">
        <w:rPr>
          <w:rFonts w:ascii="Times New Roman" w:hAnsi="Times New Roman" w:cs="Times New Roman"/>
          <w:sz w:val="26"/>
          <w:szCs w:val="26"/>
        </w:rPr>
        <w:t xml:space="preserve"> exercisable in the like manner and subject to the like conditions (if any)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461E">
        <w:rPr>
          <w:rFonts w:ascii="Times New Roman" w:hAnsi="Times New Roman" w:cs="Times New Roman"/>
          <w:sz w:val="26"/>
          <w:szCs w:val="26"/>
        </w:rPr>
        <w:t xml:space="preserve"> to repeal, rescind, revoke, amend, or vary </w:t>
      </w:r>
      <w:r>
        <w:rPr>
          <w:rFonts w:ascii="Times New Roman" w:hAnsi="Times New Roman" w:cs="Times New Roman"/>
          <w:sz w:val="26"/>
          <w:szCs w:val="26"/>
        </w:rPr>
        <w:t xml:space="preserve">any such </w:t>
      </w:r>
      <w:r w:rsidRPr="00F9461E">
        <w:rPr>
          <w:rFonts w:ascii="Times New Roman" w:hAnsi="Times New Roman" w:cs="Times New Roman"/>
          <w:sz w:val="26"/>
          <w:szCs w:val="26"/>
        </w:rPr>
        <w:t>instrument.</w:t>
      </w:r>
    </w:p>
    <w:p w14:paraId="505659E5" w14:textId="2AEC4629" w:rsidR="00EF1951" w:rsidRDefault="002026A9" w:rsidP="003730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EC4376">
        <w:rPr>
          <w:rFonts w:ascii="Times New Roman" w:hAnsi="Times New Roman" w:cs="Times New Roman"/>
          <w:sz w:val="26"/>
          <w:szCs w:val="26"/>
        </w:rPr>
        <w:t>Notice</w:t>
      </w:r>
      <w:r w:rsidR="00EF1951">
        <w:rPr>
          <w:rFonts w:ascii="Times New Roman" w:hAnsi="Times New Roman" w:cs="Times New Roman"/>
          <w:sz w:val="26"/>
          <w:szCs w:val="26"/>
        </w:rPr>
        <w:t xml:space="preserve"> was made in </w:t>
      </w:r>
      <w:r w:rsidR="00837BF9">
        <w:rPr>
          <w:rFonts w:ascii="Times New Roman" w:hAnsi="Times New Roman" w:cs="Times New Roman"/>
          <w:sz w:val="26"/>
          <w:szCs w:val="26"/>
        </w:rPr>
        <w:t>April</w:t>
      </w:r>
      <w:r w:rsidR="00DB6634">
        <w:rPr>
          <w:rFonts w:ascii="Times New Roman" w:hAnsi="Times New Roman" w:cs="Times New Roman"/>
          <w:sz w:val="26"/>
          <w:szCs w:val="26"/>
        </w:rPr>
        <w:t xml:space="preserve"> 2018</w:t>
      </w:r>
      <w:r w:rsidR="00EF1951">
        <w:rPr>
          <w:rFonts w:ascii="Times New Roman" w:hAnsi="Times New Roman" w:cs="Times New Roman"/>
          <w:sz w:val="26"/>
          <w:szCs w:val="26"/>
        </w:rPr>
        <w:t xml:space="preserve"> under </w:t>
      </w:r>
      <w:r w:rsidR="00F9461E">
        <w:rPr>
          <w:rFonts w:ascii="Times New Roman" w:hAnsi="Times New Roman" w:cs="Times New Roman"/>
          <w:sz w:val="26"/>
          <w:szCs w:val="26"/>
        </w:rPr>
        <w:t>subsection 18(6)</w:t>
      </w:r>
      <w:r w:rsidR="00EF1951">
        <w:rPr>
          <w:rFonts w:ascii="Times New Roman" w:hAnsi="Times New Roman" w:cs="Times New Roman"/>
          <w:sz w:val="26"/>
          <w:szCs w:val="26"/>
        </w:rPr>
        <w:t xml:space="preserve"> </w:t>
      </w:r>
      <w:r w:rsidR="007546E3">
        <w:rPr>
          <w:rFonts w:ascii="Times New Roman" w:hAnsi="Times New Roman" w:cs="Times New Roman"/>
          <w:sz w:val="26"/>
          <w:szCs w:val="26"/>
        </w:rPr>
        <w:t xml:space="preserve">of the </w:t>
      </w:r>
      <w:r w:rsidR="00EF1951">
        <w:rPr>
          <w:rFonts w:ascii="Times New Roman" w:hAnsi="Times New Roman" w:cs="Times New Roman"/>
          <w:sz w:val="26"/>
          <w:szCs w:val="26"/>
        </w:rPr>
        <w:t>Act</w:t>
      </w:r>
      <w:r w:rsidR="008459CF" w:rsidRPr="00C772D2">
        <w:rPr>
          <w:rFonts w:ascii="Times New Roman" w:hAnsi="Times New Roman" w:cs="Times New Roman"/>
          <w:i/>
          <w:sz w:val="26"/>
          <w:szCs w:val="26"/>
        </w:rPr>
        <w:t>.</w:t>
      </w:r>
      <w:r w:rsidR="00EF1951">
        <w:rPr>
          <w:rFonts w:ascii="Times New Roman" w:hAnsi="Times New Roman" w:cs="Times New Roman"/>
          <w:sz w:val="26"/>
          <w:szCs w:val="26"/>
        </w:rPr>
        <w:t xml:space="preserve"> The Notice contains a </w:t>
      </w:r>
      <w:r w:rsidR="00E12476">
        <w:rPr>
          <w:rFonts w:ascii="Times New Roman" w:hAnsi="Times New Roman" w:cs="Times New Roman"/>
          <w:sz w:val="26"/>
          <w:szCs w:val="26"/>
        </w:rPr>
        <w:t xml:space="preserve">technical </w:t>
      </w:r>
      <w:r w:rsidR="00EF1951">
        <w:rPr>
          <w:rFonts w:ascii="Times New Roman" w:hAnsi="Times New Roman" w:cs="Times New Roman"/>
          <w:sz w:val="26"/>
          <w:szCs w:val="26"/>
        </w:rPr>
        <w:t xml:space="preserve">error. </w:t>
      </w:r>
      <w:r w:rsidR="00EC4376">
        <w:rPr>
          <w:rFonts w:ascii="Times New Roman" w:hAnsi="Times New Roman" w:cs="Times New Roman"/>
          <w:sz w:val="26"/>
          <w:szCs w:val="26"/>
        </w:rPr>
        <w:t xml:space="preserve">The Notice exempted </w:t>
      </w:r>
      <w:r w:rsidR="00DB6634">
        <w:rPr>
          <w:rFonts w:ascii="Times New Roman" w:hAnsi="Times New Roman" w:cs="Times New Roman"/>
          <w:sz w:val="26"/>
          <w:szCs w:val="26"/>
        </w:rPr>
        <w:t xml:space="preserve">a </w:t>
      </w:r>
      <w:r w:rsidR="00EC4376">
        <w:rPr>
          <w:rFonts w:ascii="Times New Roman" w:hAnsi="Times New Roman" w:cs="Times New Roman"/>
          <w:sz w:val="26"/>
          <w:szCs w:val="26"/>
        </w:rPr>
        <w:t>parcel</w:t>
      </w:r>
      <w:r w:rsidR="00DB6634">
        <w:rPr>
          <w:rFonts w:ascii="Times New Roman" w:hAnsi="Times New Roman" w:cs="Times New Roman"/>
          <w:sz w:val="26"/>
          <w:szCs w:val="26"/>
        </w:rPr>
        <w:t xml:space="preserve"> of land situated at </w:t>
      </w:r>
      <w:r w:rsidR="00DB6634" w:rsidRPr="00DB6634">
        <w:rPr>
          <w:rFonts w:ascii="Times New Roman" w:hAnsi="Times New Roman" w:cs="Times New Roman"/>
          <w:sz w:val="26"/>
          <w:szCs w:val="26"/>
        </w:rPr>
        <w:t>Wonga Road, Prestons, New South Wales</w:t>
      </w:r>
      <w:r w:rsidR="00EC4376">
        <w:rPr>
          <w:rFonts w:ascii="Times New Roman" w:hAnsi="Times New Roman" w:cs="Times New Roman"/>
          <w:sz w:val="26"/>
          <w:szCs w:val="26"/>
        </w:rPr>
        <w:t xml:space="preserve"> from the operation of section 18 of the Act.  </w:t>
      </w:r>
      <w:r w:rsidR="00E76714">
        <w:rPr>
          <w:rFonts w:ascii="Times New Roman" w:hAnsi="Times New Roman" w:cs="Times New Roman"/>
          <w:sz w:val="26"/>
          <w:szCs w:val="26"/>
        </w:rPr>
        <w:t>Paragraph</w:t>
      </w:r>
      <w:r w:rsidR="00DB6634">
        <w:rPr>
          <w:rFonts w:ascii="Times New Roman" w:hAnsi="Times New Roman" w:cs="Times New Roman"/>
          <w:sz w:val="26"/>
          <w:szCs w:val="26"/>
        </w:rPr>
        <w:t xml:space="preserve"> 5(a</w:t>
      </w:r>
      <w:r w:rsidR="00E76714" w:rsidRPr="00E76714">
        <w:rPr>
          <w:rFonts w:ascii="Times New Roman" w:hAnsi="Times New Roman" w:cs="Times New Roman"/>
          <w:sz w:val="26"/>
          <w:szCs w:val="26"/>
        </w:rPr>
        <w:t xml:space="preserve">) of the </w:t>
      </w:r>
      <w:r w:rsidR="00EC4376">
        <w:rPr>
          <w:rFonts w:ascii="Times New Roman" w:hAnsi="Times New Roman" w:cs="Times New Roman"/>
          <w:sz w:val="26"/>
          <w:szCs w:val="26"/>
        </w:rPr>
        <w:t>Notice</w:t>
      </w:r>
      <w:r w:rsidR="00E76714" w:rsidRPr="00E76714">
        <w:rPr>
          <w:rFonts w:ascii="Times New Roman" w:hAnsi="Times New Roman" w:cs="Times New Roman"/>
          <w:sz w:val="26"/>
          <w:szCs w:val="26"/>
        </w:rPr>
        <w:t xml:space="preserve"> </w:t>
      </w:r>
      <w:r w:rsidR="00E76714">
        <w:rPr>
          <w:rFonts w:ascii="Times New Roman" w:hAnsi="Times New Roman" w:cs="Times New Roman"/>
          <w:sz w:val="26"/>
          <w:szCs w:val="26"/>
        </w:rPr>
        <w:t xml:space="preserve">erroneously </w:t>
      </w:r>
      <w:r w:rsidR="00CF0396">
        <w:rPr>
          <w:rFonts w:ascii="Times New Roman" w:hAnsi="Times New Roman" w:cs="Times New Roman"/>
          <w:sz w:val="26"/>
          <w:szCs w:val="26"/>
        </w:rPr>
        <w:t>refers</w:t>
      </w:r>
      <w:r w:rsidR="00E76714">
        <w:rPr>
          <w:rFonts w:ascii="Times New Roman" w:hAnsi="Times New Roman" w:cs="Times New Roman"/>
          <w:sz w:val="26"/>
          <w:szCs w:val="26"/>
        </w:rPr>
        <w:t xml:space="preserve"> to ‘</w:t>
      </w:r>
      <w:r w:rsidR="00DB6634">
        <w:rPr>
          <w:rFonts w:ascii="Times New Roman" w:hAnsi="Times New Roman" w:cs="Times New Roman"/>
          <w:sz w:val="26"/>
          <w:szCs w:val="26"/>
        </w:rPr>
        <w:t>t</w:t>
      </w:r>
      <w:r w:rsidR="00DB6634" w:rsidRPr="00DB6634">
        <w:rPr>
          <w:rFonts w:ascii="Times New Roman" w:hAnsi="Times New Roman" w:cs="Times New Roman"/>
          <w:sz w:val="26"/>
          <w:szCs w:val="26"/>
        </w:rPr>
        <w:t xml:space="preserve">he land described as Lot 1 on Deposited Plan </w:t>
      </w:r>
      <w:r w:rsidR="00DB6634">
        <w:rPr>
          <w:rFonts w:ascii="Times New Roman" w:hAnsi="Times New Roman" w:cs="Times New Roman"/>
          <w:sz w:val="26"/>
          <w:szCs w:val="26"/>
        </w:rPr>
        <w:t>740573 in Volume 740573 Folio 1</w:t>
      </w:r>
      <w:r w:rsidR="00E76714">
        <w:rPr>
          <w:rFonts w:ascii="Times New Roman" w:hAnsi="Times New Roman" w:cs="Times New Roman"/>
          <w:sz w:val="26"/>
          <w:szCs w:val="26"/>
        </w:rPr>
        <w:t xml:space="preserve">’.  The correct </w:t>
      </w:r>
      <w:r w:rsidR="00E12476">
        <w:rPr>
          <w:rFonts w:ascii="Times New Roman" w:hAnsi="Times New Roman" w:cs="Times New Roman"/>
          <w:sz w:val="26"/>
          <w:szCs w:val="26"/>
        </w:rPr>
        <w:t xml:space="preserve">manner in which to </w:t>
      </w:r>
      <w:r w:rsidR="00E76714">
        <w:rPr>
          <w:rFonts w:ascii="Times New Roman" w:hAnsi="Times New Roman" w:cs="Times New Roman"/>
          <w:sz w:val="26"/>
          <w:szCs w:val="26"/>
        </w:rPr>
        <w:t xml:space="preserve">reference </w:t>
      </w:r>
      <w:r w:rsidR="00E12476">
        <w:rPr>
          <w:rFonts w:ascii="Times New Roman" w:hAnsi="Times New Roman" w:cs="Times New Roman"/>
          <w:sz w:val="26"/>
          <w:szCs w:val="26"/>
        </w:rPr>
        <w:t xml:space="preserve">the parcel of land </w:t>
      </w:r>
      <w:r w:rsidR="00E76714">
        <w:rPr>
          <w:rFonts w:ascii="Times New Roman" w:hAnsi="Times New Roman" w:cs="Times New Roman"/>
          <w:sz w:val="26"/>
          <w:szCs w:val="26"/>
        </w:rPr>
        <w:t>is ‘</w:t>
      </w:r>
      <w:r w:rsidR="003507F0" w:rsidRPr="003507F0">
        <w:rPr>
          <w:rFonts w:ascii="Times New Roman" w:hAnsi="Times New Roman" w:cs="Times New Roman"/>
          <w:sz w:val="26"/>
          <w:szCs w:val="26"/>
        </w:rPr>
        <w:t>Folio Identifier: 1/740573 being Lot 1 in Deposited Plan 740573, County of Cumberland, Parish of St Luke</w:t>
      </w:r>
      <w:r w:rsidR="00913A71">
        <w:rPr>
          <w:rFonts w:ascii="Times New Roman" w:hAnsi="Times New Roman" w:cs="Times New Roman"/>
          <w:sz w:val="26"/>
          <w:szCs w:val="26"/>
        </w:rPr>
        <w:t>’</w:t>
      </w:r>
      <w:r w:rsidR="00135F89">
        <w:rPr>
          <w:rFonts w:ascii="Times New Roman" w:hAnsi="Times New Roman" w:cs="Times New Roman"/>
          <w:sz w:val="26"/>
          <w:szCs w:val="26"/>
        </w:rPr>
        <w:t>.</w:t>
      </w:r>
    </w:p>
    <w:p w14:paraId="300E9C03" w14:textId="5E9DA84A" w:rsidR="00AB7120" w:rsidRDefault="00E76714" w:rsidP="003730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in</w:t>
      </w:r>
      <w:r w:rsidR="00135F89">
        <w:rPr>
          <w:rFonts w:ascii="Times New Roman" w:hAnsi="Times New Roman" w:cs="Times New Roman"/>
          <w:sz w:val="26"/>
          <w:szCs w:val="26"/>
        </w:rPr>
        <w:t>str</w:t>
      </w:r>
      <w:r>
        <w:rPr>
          <w:rFonts w:ascii="Times New Roman" w:hAnsi="Times New Roman" w:cs="Times New Roman"/>
          <w:sz w:val="26"/>
          <w:szCs w:val="26"/>
        </w:rPr>
        <w:t xml:space="preserve">ument </w:t>
      </w:r>
      <w:r w:rsidR="00F9461E">
        <w:rPr>
          <w:rFonts w:ascii="Times New Roman" w:hAnsi="Times New Roman" w:cs="Times New Roman"/>
          <w:sz w:val="26"/>
          <w:szCs w:val="26"/>
        </w:rPr>
        <w:t xml:space="preserve">amends the Notice to </w:t>
      </w:r>
      <w:r>
        <w:rPr>
          <w:rFonts w:ascii="Times New Roman" w:hAnsi="Times New Roman" w:cs="Times New Roman"/>
          <w:sz w:val="26"/>
          <w:szCs w:val="26"/>
        </w:rPr>
        <w:t xml:space="preserve">correct the error </w:t>
      </w:r>
      <w:r w:rsidRPr="00E76714">
        <w:rPr>
          <w:rFonts w:ascii="Times New Roman" w:hAnsi="Times New Roman" w:cs="Times New Roman"/>
          <w:sz w:val="26"/>
          <w:szCs w:val="26"/>
        </w:rPr>
        <w:t>by omitting ‘</w:t>
      </w:r>
      <w:r w:rsidR="003507F0">
        <w:rPr>
          <w:rFonts w:ascii="Times New Roman" w:hAnsi="Times New Roman" w:cs="Times New Roman"/>
          <w:sz w:val="26"/>
          <w:szCs w:val="26"/>
        </w:rPr>
        <w:t>t</w:t>
      </w:r>
      <w:r w:rsidR="003507F0" w:rsidRPr="00DB6634">
        <w:rPr>
          <w:rFonts w:ascii="Times New Roman" w:hAnsi="Times New Roman" w:cs="Times New Roman"/>
          <w:sz w:val="26"/>
          <w:szCs w:val="26"/>
        </w:rPr>
        <w:t xml:space="preserve">he land described as Lot 1 on Deposited Plan </w:t>
      </w:r>
      <w:r w:rsidR="003507F0">
        <w:rPr>
          <w:rFonts w:ascii="Times New Roman" w:hAnsi="Times New Roman" w:cs="Times New Roman"/>
          <w:sz w:val="26"/>
          <w:szCs w:val="26"/>
        </w:rPr>
        <w:t>740573 in Volume 740573 Folio 1</w:t>
      </w:r>
      <w:r w:rsidRPr="00E76714">
        <w:rPr>
          <w:rFonts w:ascii="Times New Roman" w:hAnsi="Times New Roman" w:cs="Times New Roman"/>
          <w:sz w:val="26"/>
          <w:szCs w:val="26"/>
        </w:rPr>
        <w:t>’ and substituting ‘</w:t>
      </w:r>
      <w:r w:rsidR="003507F0" w:rsidRPr="003507F0">
        <w:rPr>
          <w:rFonts w:ascii="Times New Roman" w:hAnsi="Times New Roman" w:cs="Times New Roman"/>
          <w:sz w:val="26"/>
          <w:szCs w:val="26"/>
        </w:rPr>
        <w:t xml:space="preserve">Folio Identifier: 1/740573 being Lot 1 in Deposited Plan 740573, </w:t>
      </w:r>
      <w:r w:rsidR="003507F0" w:rsidRPr="003507F0">
        <w:rPr>
          <w:rFonts w:ascii="Times New Roman" w:hAnsi="Times New Roman" w:cs="Times New Roman"/>
          <w:sz w:val="26"/>
          <w:szCs w:val="26"/>
        </w:rPr>
        <w:lastRenderedPageBreak/>
        <w:t>County of Cumberland, Parish of St Luke</w:t>
      </w:r>
      <w:r w:rsidR="003507F0">
        <w:rPr>
          <w:rFonts w:ascii="Times New Roman" w:hAnsi="Times New Roman" w:cs="Times New Roman"/>
          <w:sz w:val="26"/>
          <w:szCs w:val="26"/>
        </w:rPr>
        <w:t xml:space="preserve">’ </w:t>
      </w:r>
      <w:r w:rsidR="00DB6634">
        <w:rPr>
          <w:rFonts w:ascii="Times New Roman" w:hAnsi="Times New Roman" w:cs="Times New Roman"/>
          <w:sz w:val="26"/>
          <w:szCs w:val="26"/>
        </w:rPr>
        <w:t>in paragraph 5(a</w:t>
      </w:r>
      <w:r w:rsidR="00135F89">
        <w:rPr>
          <w:rFonts w:ascii="Times New Roman" w:hAnsi="Times New Roman" w:cs="Times New Roman"/>
          <w:sz w:val="26"/>
          <w:szCs w:val="26"/>
        </w:rPr>
        <w:t>)</w:t>
      </w:r>
      <w:r w:rsidRPr="00E76714">
        <w:rPr>
          <w:rFonts w:ascii="Times New Roman" w:hAnsi="Times New Roman" w:cs="Times New Roman"/>
          <w:sz w:val="26"/>
          <w:szCs w:val="26"/>
        </w:rPr>
        <w:t>.</w:t>
      </w:r>
    </w:p>
    <w:p w14:paraId="465B176D" w14:textId="065B631D" w:rsidR="0058416D" w:rsidRDefault="00EF1951" w:rsidP="005841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instrument is a legislative instrument for the purposes of the </w:t>
      </w:r>
      <w:r>
        <w:rPr>
          <w:rFonts w:ascii="Times New Roman" w:hAnsi="Times New Roman" w:cs="Times New Roman"/>
          <w:i/>
          <w:sz w:val="26"/>
          <w:szCs w:val="26"/>
        </w:rPr>
        <w:t>Legislation Act 2003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8416D">
        <w:rPr>
          <w:rFonts w:ascii="Times New Roman" w:hAnsi="Times New Roman" w:cs="Times New Roman"/>
          <w:sz w:val="26"/>
          <w:szCs w:val="26"/>
        </w:rPr>
        <w:t>Once made</w:t>
      </w:r>
      <w:r w:rsidR="00135F89">
        <w:rPr>
          <w:rFonts w:ascii="Times New Roman" w:hAnsi="Times New Roman" w:cs="Times New Roman"/>
          <w:sz w:val="26"/>
          <w:szCs w:val="26"/>
        </w:rPr>
        <w:t>,</w:t>
      </w:r>
      <w:r w:rsidR="0058416D">
        <w:rPr>
          <w:rFonts w:ascii="Times New Roman" w:hAnsi="Times New Roman" w:cs="Times New Roman"/>
          <w:sz w:val="26"/>
          <w:szCs w:val="26"/>
        </w:rPr>
        <w:t xml:space="preserve"> the instrument is subject to Parliamentary scrutiny and disallowance.</w:t>
      </w:r>
    </w:p>
    <w:p w14:paraId="7F39856C" w14:textId="0FBC4EA2" w:rsidR="006B6110" w:rsidRPr="006B6110" w:rsidRDefault="006B611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 xml:space="preserve">A statement of compatibility with human rights for the purposes of Part 3 of the </w:t>
      </w:r>
      <w:r w:rsidRPr="00B72A44">
        <w:rPr>
          <w:rFonts w:ascii="Times New Roman" w:hAnsi="Times New Roman" w:cs="Times New Roman"/>
          <w:i/>
          <w:sz w:val="26"/>
          <w:szCs w:val="26"/>
        </w:rPr>
        <w:t>Human Rights (Parliamentary Scrutiny) Act 2011</w:t>
      </w:r>
      <w:r>
        <w:rPr>
          <w:rFonts w:ascii="Times New Roman" w:hAnsi="Times New Roman" w:cs="Times New Roman"/>
          <w:sz w:val="26"/>
          <w:szCs w:val="26"/>
        </w:rPr>
        <w:t xml:space="preserve"> is set out at Attachment 1</w:t>
      </w:r>
      <w:r w:rsidRPr="00B72A44">
        <w:rPr>
          <w:rFonts w:ascii="Times New Roman" w:hAnsi="Times New Roman" w:cs="Times New Roman"/>
          <w:sz w:val="26"/>
          <w:szCs w:val="26"/>
        </w:rPr>
        <w:t>.</w:t>
      </w:r>
    </w:p>
    <w:p w14:paraId="10D03F96" w14:textId="25BF6855" w:rsidR="00EF1951" w:rsidRPr="00692028" w:rsidRDefault="00EF1951" w:rsidP="00EF1951">
      <w:pPr>
        <w:rPr>
          <w:rFonts w:ascii="Times New Roman" w:hAnsi="Times New Roman" w:cs="Times New Roman"/>
          <w:sz w:val="26"/>
          <w:szCs w:val="26"/>
          <w:u w:val="single"/>
        </w:rPr>
      </w:pPr>
      <w:r w:rsidRPr="00692028">
        <w:rPr>
          <w:rFonts w:ascii="Times New Roman" w:hAnsi="Times New Roman" w:cs="Times New Roman"/>
          <w:sz w:val="26"/>
          <w:szCs w:val="26"/>
          <w:u w:val="single"/>
        </w:rPr>
        <w:t>Consultation</w:t>
      </w:r>
    </w:p>
    <w:p w14:paraId="20242580" w14:textId="1F0B6472" w:rsidR="00EF1951" w:rsidRDefault="00EF1951" w:rsidP="00EF1951">
      <w:pPr>
        <w:rPr>
          <w:rFonts w:ascii="Times New Roman" w:hAnsi="Times New Roman" w:cs="Times New Roman"/>
          <w:sz w:val="26"/>
          <w:szCs w:val="26"/>
        </w:rPr>
      </w:pPr>
      <w:r w:rsidRPr="006B4287">
        <w:rPr>
          <w:rFonts w:ascii="Times New Roman" w:hAnsi="Times New Roman" w:cs="Times New Roman"/>
          <w:sz w:val="26"/>
          <w:szCs w:val="26"/>
        </w:rPr>
        <w:t>Before making the instrument, Broadcast Australia</w:t>
      </w:r>
      <w:r>
        <w:rPr>
          <w:rFonts w:ascii="Times New Roman" w:hAnsi="Times New Roman" w:cs="Times New Roman"/>
          <w:sz w:val="26"/>
          <w:szCs w:val="26"/>
        </w:rPr>
        <w:t xml:space="preserve"> (the owner of the asset)</w:t>
      </w:r>
      <w:r w:rsidRPr="006B4287">
        <w:rPr>
          <w:rFonts w:ascii="Times New Roman" w:hAnsi="Times New Roman" w:cs="Times New Roman"/>
          <w:sz w:val="26"/>
          <w:szCs w:val="26"/>
        </w:rPr>
        <w:t xml:space="preserve"> was consulted in relation to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2476">
        <w:rPr>
          <w:rFonts w:ascii="Times New Roman" w:hAnsi="Times New Roman" w:cs="Times New Roman"/>
          <w:sz w:val="26"/>
          <w:szCs w:val="26"/>
        </w:rPr>
        <w:t>technical</w:t>
      </w:r>
      <w:r w:rsidR="00E12476" w:rsidRPr="006B4287">
        <w:rPr>
          <w:rFonts w:ascii="Times New Roman" w:hAnsi="Times New Roman" w:cs="Times New Roman"/>
          <w:sz w:val="26"/>
          <w:szCs w:val="26"/>
        </w:rPr>
        <w:t xml:space="preserve"> </w:t>
      </w:r>
      <w:r w:rsidRPr="006B4287">
        <w:rPr>
          <w:rFonts w:ascii="Times New Roman" w:hAnsi="Times New Roman" w:cs="Times New Roman"/>
          <w:sz w:val="26"/>
          <w:szCs w:val="26"/>
        </w:rPr>
        <w:t>error</w:t>
      </w:r>
      <w:r>
        <w:rPr>
          <w:rFonts w:ascii="Times New Roman" w:hAnsi="Times New Roman" w:cs="Times New Roman"/>
          <w:sz w:val="26"/>
          <w:szCs w:val="26"/>
        </w:rPr>
        <w:t xml:space="preserve"> in the Notice and the proposal to amend the Notice </w:t>
      </w:r>
      <w:r w:rsidRPr="006B4287">
        <w:rPr>
          <w:rFonts w:ascii="Times New Roman" w:hAnsi="Times New Roman" w:cs="Times New Roman"/>
          <w:sz w:val="26"/>
          <w:szCs w:val="26"/>
        </w:rPr>
        <w:t>to correct th</w:t>
      </w:r>
      <w:r>
        <w:rPr>
          <w:rFonts w:ascii="Times New Roman" w:hAnsi="Times New Roman" w:cs="Times New Roman"/>
          <w:sz w:val="26"/>
          <w:szCs w:val="26"/>
        </w:rPr>
        <w:t>e error</w:t>
      </w:r>
      <w:r w:rsidRPr="006B428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465B176E" w14:textId="315C43FE" w:rsidR="006A66DE" w:rsidRDefault="006A66D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Notes on </w:t>
      </w:r>
      <w:r w:rsidR="00EF1951">
        <w:rPr>
          <w:rFonts w:ascii="Times New Roman" w:hAnsi="Times New Roman" w:cs="Times New Roman"/>
          <w:sz w:val="26"/>
          <w:szCs w:val="26"/>
          <w:u w:val="single"/>
        </w:rPr>
        <w:t>Sections</w:t>
      </w:r>
    </w:p>
    <w:p w14:paraId="465B176F" w14:textId="5FC5D867" w:rsidR="006A66DE" w:rsidRPr="00135F89" w:rsidRDefault="00EF1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Section </w:t>
      </w:r>
      <w:r w:rsidR="006A66DE" w:rsidRPr="006A66DE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A66DE" w:rsidRPr="006A66DE">
        <w:rPr>
          <w:rFonts w:ascii="Times New Roman" w:hAnsi="Times New Roman" w:cs="Times New Roman"/>
          <w:sz w:val="26"/>
          <w:szCs w:val="26"/>
        </w:rPr>
        <w:t xml:space="preserve"> provides that the name of the </w:t>
      </w:r>
      <w:r w:rsidR="00CE1085">
        <w:rPr>
          <w:rFonts w:ascii="Times New Roman" w:hAnsi="Times New Roman" w:cs="Times New Roman"/>
          <w:sz w:val="26"/>
          <w:szCs w:val="26"/>
        </w:rPr>
        <w:t>i</w:t>
      </w:r>
      <w:r w:rsidR="006A66DE" w:rsidRPr="006A66DE">
        <w:rPr>
          <w:rFonts w:ascii="Times New Roman" w:hAnsi="Times New Roman" w:cs="Times New Roman"/>
          <w:sz w:val="26"/>
          <w:szCs w:val="26"/>
        </w:rPr>
        <w:t xml:space="preserve">nstrument is the </w:t>
      </w:r>
      <w:r w:rsidR="00AB7120" w:rsidRPr="00AB7120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</w:t>
      </w:r>
      <w:r w:rsidR="00DB6634">
        <w:rPr>
          <w:rFonts w:ascii="Times New Roman" w:hAnsi="Times New Roman" w:cs="Times New Roman"/>
          <w:i/>
          <w:sz w:val="26"/>
          <w:szCs w:val="26"/>
        </w:rPr>
        <w:t>Liverpool</w:t>
      </w:r>
      <w:r w:rsidR="00AB7120" w:rsidRPr="00AB7120">
        <w:rPr>
          <w:rFonts w:ascii="Times New Roman" w:hAnsi="Times New Roman" w:cs="Times New Roman"/>
          <w:i/>
          <w:sz w:val="26"/>
          <w:szCs w:val="26"/>
        </w:rPr>
        <w:t>) Amendment Notice 2018</w:t>
      </w:r>
      <w:r w:rsidR="00135F89">
        <w:rPr>
          <w:rFonts w:ascii="Times New Roman" w:hAnsi="Times New Roman" w:cs="Times New Roman"/>
          <w:sz w:val="26"/>
          <w:szCs w:val="26"/>
        </w:rPr>
        <w:t>.</w:t>
      </w:r>
    </w:p>
    <w:p w14:paraId="465B1770" w14:textId="65849A9B" w:rsidR="006A66DE" w:rsidRDefault="00EF1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Section </w:t>
      </w:r>
      <w:r w:rsidR="006A66DE" w:rsidRPr="006A66D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A66DE">
        <w:rPr>
          <w:rFonts w:ascii="Times New Roman" w:hAnsi="Times New Roman" w:cs="Times New Roman"/>
          <w:sz w:val="26"/>
          <w:szCs w:val="26"/>
        </w:rPr>
        <w:t xml:space="preserve"> provides that the </w:t>
      </w:r>
      <w:r w:rsidR="00CE1085">
        <w:rPr>
          <w:rFonts w:ascii="Times New Roman" w:hAnsi="Times New Roman" w:cs="Times New Roman"/>
          <w:sz w:val="26"/>
          <w:szCs w:val="26"/>
        </w:rPr>
        <w:t>i</w:t>
      </w:r>
      <w:r w:rsidR="006A66DE">
        <w:rPr>
          <w:rFonts w:ascii="Times New Roman" w:hAnsi="Times New Roman" w:cs="Times New Roman"/>
          <w:sz w:val="26"/>
          <w:szCs w:val="26"/>
        </w:rPr>
        <w:t xml:space="preserve">nstrument will take effect </w:t>
      </w:r>
      <w:r w:rsidR="00135F89" w:rsidRPr="00135F89">
        <w:rPr>
          <w:rFonts w:ascii="Times New Roman" w:hAnsi="Times New Roman" w:cs="Times New Roman"/>
          <w:sz w:val="26"/>
          <w:szCs w:val="26"/>
        </w:rPr>
        <w:t xml:space="preserve">on </w:t>
      </w:r>
      <w:r w:rsidR="00AB7120" w:rsidRPr="00135F89">
        <w:rPr>
          <w:rFonts w:ascii="Times New Roman" w:hAnsi="Times New Roman" w:cs="Times New Roman"/>
          <w:sz w:val="26"/>
          <w:szCs w:val="26"/>
        </w:rPr>
        <w:t>the day after it is registered</w:t>
      </w:r>
      <w:r w:rsidR="006A66DE" w:rsidRPr="00135F89">
        <w:rPr>
          <w:rFonts w:ascii="Times New Roman" w:hAnsi="Times New Roman" w:cs="Times New Roman"/>
          <w:sz w:val="26"/>
          <w:szCs w:val="26"/>
        </w:rPr>
        <w:t>.</w:t>
      </w:r>
    </w:p>
    <w:p w14:paraId="76D62917" w14:textId="538A2AC0" w:rsidR="00CE1085" w:rsidRPr="00AF746D" w:rsidRDefault="00EF1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Section </w:t>
      </w:r>
      <w:r w:rsidR="00CE1085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CE1085">
        <w:rPr>
          <w:rFonts w:ascii="Times New Roman" w:hAnsi="Times New Roman" w:cs="Times New Roman"/>
          <w:sz w:val="26"/>
          <w:szCs w:val="26"/>
        </w:rPr>
        <w:t xml:space="preserve"> provides that the instrument is made under subsection 18(6) of the Act.</w:t>
      </w:r>
    </w:p>
    <w:p w14:paraId="0243FE91" w14:textId="7696F105" w:rsidR="00E76714" w:rsidRPr="00E76714" w:rsidRDefault="00EF19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Section </w:t>
      </w:r>
      <w:r w:rsidR="00AF746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A66DE">
        <w:rPr>
          <w:rFonts w:ascii="Times New Roman" w:hAnsi="Times New Roman" w:cs="Times New Roman"/>
          <w:sz w:val="26"/>
          <w:szCs w:val="26"/>
        </w:rPr>
        <w:t xml:space="preserve"> </w:t>
      </w:r>
      <w:r w:rsidR="00E76714">
        <w:rPr>
          <w:rFonts w:ascii="Times New Roman" w:hAnsi="Times New Roman" w:cs="Times New Roman"/>
          <w:sz w:val="26"/>
          <w:szCs w:val="26"/>
        </w:rPr>
        <w:t xml:space="preserve">provides that the each </w:t>
      </w:r>
      <w:r w:rsidR="00E76714" w:rsidRPr="00E76714">
        <w:rPr>
          <w:rFonts w:ascii="Times New Roman" w:hAnsi="Times New Roman" w:cs="Times New Roman"/>
          <w:sz w:val="26"/>
          <w:szCs w:val="26"/>
        </w:rPr>
        <w:t xml:space="preserve">instrument that is specified in a Schedule to this instrument is amended or repealed as </w:t>
      </w:r>
      <w:r w:rsidR="00E76714" w:rsidRPr="00E76714">
        <w:rPr>
          <w:rFonts w:ascii="Times New Roman" w:hAnsi="Times New Roman" w:cs="Times New Roman"/>
          <w:sz w:val="26"/>
          <w:szCs w:val="26"/>
        </w:rPr>
        <w:lastRenderedPageBreak/>
        <w:t>set out in the applicable items in the Schedule concerned, and any other item in a Schedule to this instrument has effect according to its terms.</w:t>
      </w:r>
    </w:p>
    <w:p w14:paraId="2BA9C19E" w14:textId="17A954E4" w:rsidR="003A629A" w:rsidRPr="00616EE6" w:rsidRDefault="00E76714">
      <w:pPr>
        <w:rPr>
          <w:rFonts w:ascii="Times New Roman" w:hAnsi="Times New Roman" w:cs="Times New Roman"/>
          <w:b/>
          <w:sz w:val="26"/>
          <w:szCs w:val="26"/>
        </w:rPr>
      </w:pPr>
      <w:r w:rsidRPr="00616EE6">
        <w:rPr>
          <w:rFonts w:ascii="Times New Roman" w:hAnsi="Times New Roman" w:cs="Times New Roman"/>
          <w:b/>
          <w:sz w:val="26"/>
          <w:szCs w:val="26"/>
        </w:rPr>
        <w:t>Schedule 1</w:t>
      </w:r>
    </w:p>
    <w:p w14:paraId="465B1773" w14:textId="09680A92" w:rsidR="006A66DE" w:rsidRPr="00E76714" w:rsidRDefault="003A629A">
      <w:pPr>
        <w:rPr>
          <w:rFonts w:ascii="Times New Roman" w:hAnsi="Times New Roman" w:cs="Times New Roman"/>
          <w:sz w:val="26"/>
          <w:szCs w:val="26"/>
        </w:rPr>
      </w:pPr>
      <w:r w:rsidRPr="003A629A">
        <w:rPr>
          <w:rFonts w:ascii="Times New Roman" w:hAnsi="Times New Roman" w:cs="Times New Roman"/>
          <w:sz w:val="26"/>
          <w:szCs w:val="26"/>
          <w:u w:val="single"/>
        </w:rPr>
        <w:t>Item 1</w:t>
      </w:r>
      <w:r w:rsidRPr="00616EE6">
        <w:rPr>
          <w:rFonts w:ascii="Times New Roman" w:hAnsi="Times New Roman" w:cs="Times New Roman"/>
          <w:sz w:val="26"/>
          <w:szCs w:val="26"/>
        </w:rPr>
        <w:t xml:space="preserve"> of Schedule 1</w:t>
      </w:r>
      <w:r w:rsidRPr="003A629A">
        <w:rPr>
          <w:rFonts w:ascii="Times New Roman" w:hAnsi="Times New Roman" w:cs="Times New Roman"/>
          <w:sz w:val="26"/>
          <w:szCs w:val="26"/>
        </w:rPr>
        <w:t xml:space="preserve"> </w:t>
      </w:r>
      <w:r w:rsidR="008459CF" w:rsidRPr="003A629A">
        <w:rPr>
          <w:rFonts w:ascii="Times New Roman" w:hAnsi="Times New Roman" w:cs="Times New Roman"/>
          <w:sz w:val="26"/>
          <w:szCs w:val="26"/>
        </w:rPr>
        <w:t>amend</w:t>
      </w:r>
      <w:r w:rsidR="00DB6634">
        <w:rPr>
          <w:rFonts w:ascii="Times New Roman" w:hAnsi="Times New Roman" w:cs="Times New Roman"/>
          <w:sz w:val="26"/>
          <w:szCs w:val="26"/>
        </w:rPr>
        <w:t>s paragraph 5(a</w:t>
      </w:r>
      <w:r w:rsidR="00E76714" w:rsidRPr="003A629A">
        <w:rPr>
          <w:rFonts w:ascii="Times New Roman" w:hAnsi="Times New Roman" w:cs="Times New Roman"/>
          <w:sz w:val="26"/>
          <w:szCs w:val="26"/>
        </w:rPr>
        <w:t xml:space="preserve">) of the </w:t>
      </w:r>
      <w:r w:rsidR="00E76714" w:rsidRPr="003A629A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</w:t>
      </w:r>
      <w:r w:rsidR="00DB6634">
        <w:rPr>
          <w:rFonts w:ascii="Times New Roman" w:hAnsi="Times New Roman" w:cs="Times New Roman"/>
          <w:i/>
          <w:sz w:val="26"/>
          <w:szCs w:val="26"/>
        </w:rPr>
        <w:t>Liverpool) Notice 2018</w:t>
      </w:r>
      <w:r w:rsidR="00E76714" w:rsidRPr="003A629A">
        <w:rPr>
          <w:rFonts w:ascii="Times New Roman" w:hAnsi="Times New Roman" w:cs="Times New Roman"/>
          <w:sz w:val="26"/>
          <w:szCs w:val="26"/>
        </w:rPr>
        <w:t xml:space="preserve"> by </w:t>
      </w:r>
      <w:r w:rsidR="00DB6634" w:rsidRPr="00DB6634">
        <w:rPr>
          <w:rFonts w:ascii="Times New Roman" w:hAnsi="Times New Roman" w:cs="Times New Roman"/>
          <w:sz w:val="26"/>
          <w:szCs w:val="26"/>
        </w:rPr>
        <w:t>omitting ‘</w:t>
      </w:r>
      <w:r w:rsidR="003507F0">
        <w:rPr>
          <w:rFonts w:ascii="Times New Roman" w:hAnsi="Times New Roman" w:cs="Times New Roman"/>
          <w:sz w:val="26"/>
          <w:szCs w:val="26"/>
        </w:rPr>
        <w:t>t</w:t>
      </w:r>
      <w:r w:rsidR="003507F0" w:rsidRPr="00DB6634">
        <w:rPr>
          <w:rFonts w:ascii="Times New Roman" w:hAnsi="Times New Roman" w:cs="Times New Roman"/>
          <w:sz w:val="26"/>
          <w:szCs w:val="26"/>
        </w:rPr>
        <w:t xml:space="preserve">he land described as Lot 1 on Deposited Plan </w:t>
      </w:r>
      <w:r w:rsidR="003507F0">
        <w:rPr>
          <w:rFonts w:ascii="Times New Roman" w:hAnsi="Times New Roman" w:cs="Times New Roman"/>
          <w:sz w:val="26"/>
          <w:szCs w:val="26"/>
        </w:rPr>
        <w:t>740573 in Volume 740573 Folio 1</w:t>
      </w:r>
      <w:r w:rsidR="00DB6634">
        <w:rPr>
          <w:rFonts w:ascii="Times New Roman" w:hAnsi="Times New Roman" w:cs="Times New Roman"/>
          <w:sz w:val="26"/>
          <w:szCs w:val="26"/>
        </w:rPr>
        <w:t>’ and substituting ‘</w:t>
      </w:r>
      <w:r w:rsidR="003507F0" w:rsidRPr="003507F0">
        <w:rPr>
          <w:rFonts w:ascii="Times New Roman" w:hAnsi="Times New Roman" w:cs="Times New Roman"/>
          <w:sz w:val="26"/>
          <w:szCs w:val="26"/>
        </w:rPr>
        <w:t>Folio Identifier: 1/740573 being Lot 1 in Deposited Plan 740573, County of Cumberland, Parish of St Luke</w:t>
      </w:r>
      <w:r w:rsidR="00DB6634">
        <w:rPr>
          <w:rFonts w:ascii="Times New Roman" w:hAnsi="Times New Roman" w:cs="Times New Roman"/>
          <w:sz w:val="26"/>
          <w:szCs w:val="26"/>
        </w:rPr>
        <w:t>’.</w:t>
      </w:r>
    </w:p>
    <w:p w14:paraId="5D5C996E" w14:textId="77777777" w:rsidR="006B6110" w:rsidRPr="00B72A44" w:rsidRDefault="00B72A44" w:rsidP="006B611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6B6110" w:rsidRPr="00B72A44">
        <w:rPr>
          <w:rFonts w:ascii="Times New Roman" w:hAnsi="Times New Roman" w:cs="Times New Roman"/>
          <w:b/>
          <w:sz w:val="26"/>
          <w:szCs w:val="26"/>
        </w:rPr>
        <w:lastRenderedPageBreak/>
        <w:t>Attachment 1: Statement of Compatibility with Human Rights</w:t>
      </w:r>
    </w:p>
    <w:p w14:paraId="44770C38" w14:textId="77777777" w:rsidR="006B6110" w:rsidRPr="00B72A44" w:rsidRDefault="006B6110" w:rsidP="006B6110">
      <w:pPr>
        <w:rPr>
          <w:rFonts w:ascii="Times New Roman" w:hAnsi="Times New Roman" w:cs="Times New Roman"/>
          <w:i/>
          <w:sz w:val="26"/>
          <w:szCs w:val="26"/>
        </w:rPr>
      </w:pPr>
      <w:r w:rsidRPr="00B72A44">
        <w:rPr>
          <w:rFonts w:ascii="Times New Roman" w:hAnsi="Times New Roman" w:cs="Times New Roman"/>
          <w:i/>
          <w:sz w:val="26"/>
          <w:szCs w:val="26"/>
        </w:rPr>
        <w:t>Prepared in accordance with Part 3 of the Human Rights (Parliamentary Scrutiny) Act 2011</w:t>
      </w:r>
    </w:p>
    <w:p w14:paraId="1C5027E8" w14:textId="0A74BDBF" w:rsidR="008771DA" w:rsidRPr="008771DA" w:rsidRDefault="008771DA" w:rsidP="008771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1DA">
        <w:rPr>
          <w:rFonts w:ascii="Times New Roman" w:hAnsi="Times New Roman" w:cs="Times New Roman"/>
          <w:b/>
          <w:sz w:val="26"/>
          <w:szCs w:val="26"/>
        </w:rPr>
        <w:t>National Transmission Network Sale (Exemption from Restrictions on Transfer of Assets—</w:t>
      </w:r>
      <w:r w:rsidR="00DB6634">
        <w:rPr>
          <w:rFonts w:ascii="Times New Roman" w:hAnsi="Times New Roman" w:cs="Times New Roman"/>
          <w:b/>
          <w:sz w:val="26"/>
          <w:szCs w:val="26"/>
        </w:rPr>
        <w:t>Liverpool</w:t>
      </w:r>
      <w:r w:rsidRPr="008771DA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AB7120">
        <w:rPr>
          <w:rFonts w:ascii="Times New Roman" w:hAnsi="Times New Roman" w:cs="Times New Roman"/>
          <w:b/>
          <w:sz w:val="26"/>
          <w:szCs w:val="26"/>
        </w:rPr>
        <w:t>Amendment Notice 2018</w:t>
      </w:r>
    </w:p>
    <w:p w14:paraId="312BBC11" w14:textId="77777777" w:rsidR="006B6110" w:rsidRPr="00B72A44" w:rsidRDefault="006B6110" w:rsidP="006B611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>This Declaration is compatible with the human rights and freedoms recognised or declared in the international instruments listed in section 3 of the Human Rights (Parliamentary Scrutiny) Act 2011.</w:t>
      </w:r>
    </w:p>
    <w:p w14:paraId="75DAB409" w14:textId="77777777" w:rsidR="006B6110" w:rsidRPr="00B72A44" w:rsidRDefault="006B6110" w:rsidP="006B6110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Overview of the Disallowable Legislative Instrument</w:t>
      </w:r>
    </w:p>
    <w:p w14:paraId="159A5DBC" w14:textId="13193758" w:rsidR="00AB7120" w:rsidRDefault="006B6110" w:rsidP="00AB712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 xml:space="preserve">The purpose of the </w:t>
      </w:r>
      <w:r w:rsidR="00AB7120" w:rsidRPr="00AB7120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</w:t>
      </w:r>
      <w:r w:rsidR="00DB6634">
        <w:rPr>
          <w:rFonts w:ascii="Times New Roman" w:hAnsi="Times New Roman" w:cs="Times New Roman"/>
          <w:i/>
          <w:sz w:val="26"/>
          <w:szCs w:val="26"/>
        </w:rPr>
        <w:t>Liverpool</w:t>
      </w:r>
      <w:r w:rsidR="00AB7120" w:rsidRPr="00AB7120">
        <w:rPr>
          <w:rFonts w:ascii="Times New Roman" w:hAnsi="Times New Roman" w:cs="Times New Roman"/>
          <w:i/>
          <w:sz w:val="26"/>
          <w:szCs w:val="26"/>
        </w:rPr>
        <w:t>) Amendment Notice 2018</w:t>
      </w:r>
      <w:r w:rsidR="00AB712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2A44">
        <w:rPr>
          <w:rFonts w:ascii="Times New Roman" w:hAnsi="Times New Roman" w:cs="Times New Roman"/>
          <w:sz w:val="26"/>
          <w:szCs w:val="26"/>
        </w:rPr>
        <w:t>is 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120">
        <w:rPr>
          <w:rFonts w:ascii="Times New Roman" w:hAnsi="Times New Roman" w:cs="Times New Roman"/>
          <w:sz w:val="26"/>
          <w:szCs w:val="26"/>
        </w:rPr>
        <w:t xml:space="preserve">amend the </w:t>
      </w:r>
      <w:r w:rsidR="00AB7120" w:rsidRPr="000D6746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</w:t>
      </w:r>
      <w:r w:rsidR="00DB6634">
        <w:rPr>
          <w:rFonts w:ascii="Times New Roman" w:hAnsi="Times New Roman" w:cs="Times New Roman"/>
          <w:i/>
          <w:sz w:val="26"/>
          <w:szCs w:val="26"/>
        </w:rPr>
        <w:t xml:space="preserve">Liverpool) Notice 2018 </w:t>
      </w:r>
      <w:r w:rsidR="00EF1951">
        <w:rPr>
          <w:rFonts w:ascii="Times New Roman" w:hAnsi="Times New Roman" w:cs="Times New Roman"/>
          <w:sz w:val="26"/>
          <w:szCs w:val="26"/>
        </w:rPr>
        <w:t xml:space="preserve">to correct a </w:t>
      </w:r>
      <w:r w:rsidR="00E12476">
        <w:rPr>
          <w:rFonts w:ascii="Times New Roman" w:hAnsi="Times New Roman" w:cs="Times New Roman"/>
          <w:sz w:val="26"/>
          <w:szCs w:val="26"/>
        </w:rPr>
        <w:t xml:space="preserve">technical </w:t>
      </w:r>
      <w:r w:rsidR="00EF1951">
        <w:rPr>
          <w:rFonts w:ascii="Times New Roman" w:hAnsi="Times New Roman" w:cs="Times New Roman"/>
          <w:sz w:val="26"/>
          <w:szCs w:val="26"/>
        </w:rPr>
        <w:t>error</w:t>
      </w:r>
      <w:r w:rsidR="00AB7120" w:rsidRPr="00C772D2">
        <w:rPr>
          <w:rFonts w:ascii="Times New Roman" w:hAnsi="Times New Roman" w:cs="Times New Roman"/>
          <w:i/>
          <w:sz w:val="26"/>
          <w:szCs w:val="26"/>
        </w:rPr>
        <w:t>.</w:t>
      </w:r>
    </w:p>
    <w:p w14:paraId="5A607123" w14:textId="4B3A45F3" w:rsidR="006B6110" w:rsidRPr="00B72A44" w:rsidRDefault="006B6110" w:rsidP="006B6110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Human rights implications</w:t>
      </w:r>
    </w:p>
    <w:p w14:paraId="40E12B06" w14:textId="77777777" w:rsidR="006B6110" w:rsidRPr="00B72A44" w:rsidRDefault="006B6110" w:rsidP="006B611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>This Declaration does not engage any of the applicable rights or freedoms.</w:t>
      </w:r>
    </w:p>
    <w:p w14:paraId="193C60D2" w14:textId="77777777" w:rsidR="006B6110" w:rsidRPr="00B72A44" w:rsidRDefault="006B6110" w:rsidP="006B6110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Conclusion</w:t>
      </w:r>
    </w:p>
    <w:p w14:paraId="3C5B1163" w14:textId="77777777" w:rsidR="006B6110" w:rsidRPr="00C044D9" w:rsidRDefault="006B6110" w:rsidP="006B6110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>This Declaration is compatible with human rights as it does not raise any human rights issues.</w:t>
      </w:r>
    </w:p>
    <w:p w14:paraId="690B2B8B" w14:textId="77777777" w:rsidR="00B72A44" w:rsidRDefault="00B72A44">
      <w:pPr>
        <w:rPr>
          <w:rFonts w:ascii="Times New Roman" w:hAnsi="Times New Roman" w:cs="Times New Roman"/>
          <w:sz w:val="26"/>
          <w:szCs w:val="26"/>
        </w:rPr>
      </w:pPr>
    </w:p>
    <w:sectPr w:rsidR="00B72A44" w:rsidSect="002F4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045"/>
    <w:multiLevelType w:val="hybridMultilevel"/>
    <w:tmpl w:val="9D4AB972"/>
    <w:lvl w:ilvl="0" w:tplc="D6422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3725"/>
    <w:multiLevelType w:val="hybridMultilevel"/>
    <w:tmpl w:val="9DFEA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0B53"/>
    <w:multiLevelType w:val="hybridMultilevel"/>
    <w:tmpl w:val="437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343BC"/>
    <w:multiLevelType w:val="hybridMultilevel"/>
    <w:tmpl w:val="AFF49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9"/>
    <w:rsid w:val="00043763"/>
    <w:rsid w:val="00045563"/>
    <w:rsid w:val="000D6746"/>
    <w:rsid w:val="00135F89"/>
    <w:rsid w:val="00143983"/>
    <w:rsid w:val="00150DDD"/>
    <w:rsid w:val="00174E8F"/>
    <w:rsid w:val="00191C06"/>
    <w:rsid w:val="001930C3"/>
    <w:rsid w:val="00197B5E"/>
    <w:rsid w:val="001C0C5E"/>
    <w:rsid w:val="001F0249"/>
    <w:rsid w:val="002026A9"/>
    <w:rsid w:val="00204A7E"/>
    <w:rsid w:val="00217F03"/>
    <w:rsid w:val="00241AF9"/>
    <w:rsid w:val="00250A16"/>
    <w:rsid w:val="002769A1"/>
    <w:rsid w:val="00276AC7"/>
    <w:rsid w:val="00276DF2"/>
    <w:rsid w:val="0028798C"/>
    <w:rsid w:val="00292DCF"/>
    <w:rsid w:val="002A1056"/>
    <w:rsid w:val="002B60F2"/>
    <w:rsid w:val="002F4D91"/>
    <w:rsid w:val="00331D69"/>
    <w:rsid w:val="003507F0"/>
    <w:rsid w:val="0037307F"/>
    <w:rsid w:val="003816CA"/>
    <w:rsid w:val="003A629A"/>
    <w:rsid w:val="003D13EF"/>
    <w:rsid w:val="00402211"/>
    <w:rsid w:val="00422666"/>
    <w:rsid w:val="004348A1"/>
    <w:rsid w:val="004571A4"/>
    <w:rsid w:val="00466AB9"/>
    <w:rsid w:val="00491A2A"/>
    <w:rsid w:val="004E3D0F"/>
    <w:rsid w:val="00532034"/>
    <w:rsid w:val="00554202"/>
    <w:rsid w:val="00555689"/>
    <w:rsid w:val="00570BFE"/>
    <w:rsid w:val="00571DF5"/>
    <w:rsid w:val="00572964"/>
    <w:rsid w:val="00573AE6"/>
    <w:rsid w:val="0058416D"/>
    <w:rsid w:val="005A3436"/>
    <w:rsid w:val="005A4E04"/>
    <w:rsid w:val="005C572D"/>
    <w:rsid w:val="005D00F4"/>
    <w:rsid w:val="00616EE6"/>
    <w:rsid w:val="006212F9"/>
    <w:rsid w:val="00662FF0"/>
    <w:rsid w:val="0066716C"/>
    <w:rsid w:val="00692028"/>
    <w:rsid w:val="006A41C6"/>
    <w:rsid w:val="006A4CEB"/>
    <w:rsid w:val="006A66DE"/>
    <w:rsid w:val="006B4287"/>
    <w:rsid w:val="006B6110"/>
    <w:rsid w:val="006C0BD7"/>
    <w:rsid w:val="00701075"/>
    <w:rsid w:val="007015A8"/>
    <w:rsid w:val="00712800"/>
    <w:rsid w:val="007140C6"/>
    <w:rsid w:val="00750479"/>
    <w:rsid w:val="007546E3"/>
    <w:rsid w:val="00757EC0"/>
    <w:rsid w:val="00761153"/>
    <w:rsid w:val="00774EA5"/>
    <w:rsid w:val="007B2D8E"/>
    <w:rsid w:val="007B7ED4"/>
    <w:rsid w:val="007D28C5"/>
    <w:rsid w:val="007D74D9"/>
    <w:rsid w:val="008065AA"/>
    <w:rsid w:val="00817FA4"/>
    <w:rsid w:val="00837BF9"/>
    <w:rsid w:val="008459CF"/>
    <w:rsid w:val="008771DA"/>
    <w:rsid w:val="00896563"/>
    <w:rsid w:val="008D0758"/>
    <w:rsid w:val="008F1078"/>
    <w:rsid w:val="0091318A"/>
    <w:rsid w:val="00913A71"/>
    <w:rsid w:val="00956E5C"/>
    <w:rsid w:val="00960E62"/>
    <w:rsid w:val="00960FB2"/>
    <w:rsid w:val="009C6440"/>
    <w:rsid w:val="009E4F8F"/>
    <w:rsid w:val="00A21D7E"/>
    <w:rsid w:val="00A6422F"/>
    <w:rsid w:val="00A65B85"/>
    <w:rsid w:val="00A828A8"/>
    <w:rsid w:val="00AA50AE"/>
    <w:rsid w:val="00AB16AE"/>
    <w:rsid w:val="00AB452E"/>
    <w:rsid w:val="00AB7120"/>
    <w:rsid w:val="00AC42A6"/>
    <w:rsid w:val="00AE7BD2"/>
    <w:rsid w:val="00AF6FE3"/>
    <w:rsid w:val="00AF746D"/>
    <w:rsid w:val="00B72A44"/>
    <w:rsid w:val="00B838CA"/>
    <w:rsid w:val="00B87B41"/>
    <w:rsid w:val="00BB0280"/>
    <w:rsid w:val="00BD54C3"/>
    <w:rsid w:val="00C00DA1"/>
    <w:rsid w:val="00C044D9"/>
    <w:rsid w:val="00C24E3A"/>
    <w:rsid w:val="00C60FAC"/>
    <w:rsid w:val="00C76ACC"/>
    <w:rsid w:val="00C772D2"/>
    <w:rsid w:val="00C80A65"/>
    <w:rsid w:val="00C92453"/>
    <w:rsid w:val="00C94787"/>
    <w:rsid w:val="00C977DF"/>
    <w:rsid w:val="00CB5498"/>
    <w:rsid w:val="00CD4EE8"/>
    <w:rsid w:val="00CE1085"/>
    <w:rsid w:val="00CF0396"/>
    <w:rsid w:val="00D2535A"/>
    <w:rsid w:val="00D44C04"/>
    <w:rsid w:val="00D83A77"/>
    <w:rsid w:val="00D84584"/>
    <w:rsid w:val="00DB6634"/>
    <w:rsid w:val="00E10712"/>
    <w:rsid w:val="00E12476"/>
    <w:rsid w:val="00E46EFD"/>
    <w:rsid w:val="00E63981"/>
    <w:rsid w:val="00E66144"/>
    <w:rsid w:val="00E76714"/>
    <w:rsid w:val="00EB021F"/>
    <w:rsid w:val="00EC3B16"/>
    <w:rsid w:val="00EC4376"/>
    <w:rsid w:val="00EC6108"/>
    <w:rsid w:val="00EE2478"/>
    <w:rsid w:val="00EF1951"/>
    <w:rsid w:val="00EF32E8"/>
    <w:rsid w:val="00F24FFC"/>
    <w:rsid w:val="00F42D56"/>
    <w:rsid w:val="00F72729"/>
    <w:rsid w:val="00F9461E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175A"/>
  <w15:docId w15:val="{0EE58081-9232-45D1-AA1A-E10E03E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026A9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026A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D4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E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3A"/>
    <w:rPr>
      <w:rFonts w:ascii="Tahoma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rsid w:val="0037307F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691CBDC05D4BAE1BD8CF5148A796" ma:contentTypeVersion="0" ma:contentTypeDescription="Create a new document." ma:contentTypeScope="" ma:versionID="5f3a15a2d208244439c1325abf3775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19317-2D63-48AC-B3CD-44B210927078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44E6EC-197B-44FC-BF8A-9DD8C0FEB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29471-D350-418E-A37E-16F604BFA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kbarnard</dc:creator>
  <cp:lastModifiedBy>Blackwood, Rachel</cp:lastModifiedBy>
  <cp:revision>3</cp:revision>
  <cp:lastPrinted>2011-09-21T22:46:00Z</cp:lastPrinted>
  <dcterms:created xsi:type="dcterms:W3CDTF">2018-07-23T05:08:00Z</dcterms:created>
  <dcterms:modified xsi:type="dcterms:W3CDTF">2018-07-24T00:44:00Z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0x010100F4EE691CBDC05D4BAE1BD8CF5148A796</vt:lpwstr>
  </property>
  <property fmtid="{D5CDD505-2E9C-101B-9397-08002B2CF9AE}" pid="3" name="TrimRevisionNumber">
    <vt:i4>2</vt:i4>
  </property>
</Properties>
</file>