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68466" w14:textId="77777777" w:rsidR="00AA4E4C" w:rsidRPr="00343690" w:rsidRDefault="00AA4E4C" w:rsidP="00C23DF1">
      <w:pPr>
        <w:jc w:val="center"/>
        <w:rPr>
          <w:b/>
          <w:u w:val="single"/>
        </w:rPr>
      </w:pPr>
      <w:bookmarkStart w:id="0" w:name="_GoBack"/>
      <w:bookmarkEnd w:id="0"/>
      <w:r w:rsidRPr="00343690">
        <w:rPr>
          <w:b/>
          <w:u w:val="single"/>
        </w:rPr>
        <w:t>EXPLANATORY STATEMENT</w:t>
      </w:r>
    </w:p>
    <w:p w14:paraId="3B31EB70" w14:textId="77777777" w:rsidR="00AA4E4C" w:rsidRPr="00343690" w:rsidRDefault="00AA4E4C" w:rsidP="00C23DF1">
      <w:pPr>
        <w:rPr>
          <w:u w:val="single"/>
        </w:rPr>
      </w:pPr>
    </w:p>
    <w:p w14:paraId="0521EBE0" w14:textId="77777777" w:rsidR="00AA4E4C" w:rsidRPr="00343690" w:rsidRDefault="00855E0F" w:rsidP="00FF2BCF">
      <w:pPr>
        <w:tabs>
          <w:tab w:val="left" w:pos="1080"/>
        </w:tabs>
        <w:ind w:left="960" w:hanging="960"/>
        <w:jc w:val="center"/>
        <w:rPr>
          <w:i/>
          <w:iCs/>
        </w:rPr>
      </w:pPr>
      <w:r w:rsidRPr="00343690">
        <w:rPr>
          <w:i/>
          <w:iCs/>
        </w:rPr>
        <w:t>Immigration (Education) Act 1971</w:t>
      </w:r>
    </w:p>
    <w:p w14:paraId="0162AF18" w14:textId="77777777" w:rsidR="00855E0F" w:rsidRPr="00343690" w:rsidRDefault="00855E0F" w:rsidP="00FF2BCF">
      <w:pPr>
        <w:tabs>
          <w:tab w:val="left" w:pos="1080"/>
        </w:tabs>
        <w:ind w:left="960" w:hanging="960"/>
        <w:jc w:val="center"/>
        <w:rPr>
          <w:i/>
          <w:iCs/>
        </w:rPr>
      </w:pPr>
    </w:p>
    <w:p w14:paraId="41E3E078" w14:textId="77777777" w:rsidR="00855E0F" w:rsidRPr="00343690" w:rsidRDefault="00855E0F" w:rsidP="00FF2BCF">
      <w:pPr>
        <w:tabs>
          <w:tab w:val="left" w:pos="1080"/>
        </w:tabs>
        <w:ind w:left="960" w:hanging="960"/>
        <w:jc w:val="center"/>
        <w:rPr>
          <w:i/>
          <w:iCs/>
        </w:rPr>
      </w:pPr>
      <w:r w:rsidRPr="00343690">
        <w:rPr>
          <w:i/>
          <w:iCs/>
        </w:rPr>
        <w:t>Immigration (Education) Regulations 2018</w:t>
      </w:r>
    </w:p>
    <w:p w14:paraId="5E2730A3" w14:textId="77777777" w:rsidR="006345D9" w:rsidRPr="00343690" w:rsidRDefault="006345D9" w:rsidP="00855E0F">
      <w:pPr>
        <w:ind w:right="-46"/>
        <w:rPr>
          <w:i/>
        </w:rPr>
      </w:pPr>
    </w:p>
    <w:p w14:paraId="2081C8BD" w14:textId="77777777" w:rsidR="00AA4E4C" w:rsidRPr="00343690" w:rsidRDefault="00AA4E4C" w:rsidP="00000FDE">
      <w:pPr>
        <w:tabs>
          <w:tab w:val="center" w:pos="4773"/>
        </w:tabs>
        <w:spacing w:before="240"/>
        <w:ind w:right="91"/>
        <w:rPr>
          <w:b/>
        </w:rPr>
      </w:pPr>
      <w:r w:rsidRPr="00343690">
        <w:rPr>
          <w:b/>
        </w:rPr>
        <w:t>Authority</w:t>
      </w:r>
      <w:r w:rsidR="00000FDE" w:rsidRPr="00343690">
        <w:rPr>
          <w:b/>
        </w:rPr>
        <w:tab/>
      </w:r>
    </w:p>
    <w:p w14:paraId="2DFEC73D" w14:textId="0C2C6253" w:rsidR="002C1DAE" w:rsidRPr="00343690" w:rsidRDefault="002C1DAE" w:rsidP="00C12546">
      <w:pPr>
        <w:tabs>
          <w:tab w:val="center" w:pos="4773"/>
        </w:tabs>
        <w:spacing w:before="240"/>
        <w:ind w:right="91"/>
      </w:pPr>
      <w:r w:rsidRPr="00EE1D7D">
        <w:t xml:space="preserve">The </w:t>
      </w:r>
      <w:r w:rsidRPr="00C12546">
        <w:rPr>
          <w:i/>
        </w:rPr>
        <w:t>Immigration (Education) </w:t>
      </w:r>
      <w:r w:rsidRPr="00EE1D7D">
        <w:rPr>
          <w:i/>
        </w:rPr>
        <w:t>Act 1971</w:t>
      </w:r>
      <w:r w:rsidRPr="00EE1D7D">
        <w:t> </w:t>
      </w:r>
      <w:r w:rsidR="008C23CF" w:rsidRPr="00EE1D7D">
        <w:t>(</w:t>
      </w:r>
      <w:r w:rsidR="008C23CF" w:rsidRPr="00C12546">
        <w:rPr>
          <w:b/>
        </w:rPr>
        <w:t>Act</w:t>
      </w:r>
      <w:r w:rsidR="008C23CF" w:rsidRPr="00EE1D7D">
        <w:t xml:space="preserve">) </w:t>
      </w:r>
      <w:r w:rsidR="00C47D0A" w:rsidRPr="00EE1D7D">
        <w:t>provides the</w:t>
      </w:r>
      <w:r w:rsidR="00284823" w:rsidRPr="00EE1D7D">
        <w:t xml:space="preserve"> basis for the Adult Migrant English Program</w:t>
      </w:r>
      <w:r w:rsidR="00E35A64">
        <w:t xml:space="preserve"> (</w:t>
      </w:r>
      <w:r w:rsidR="00E35A64" w:rsidRPr="00C12546">
        <w:rPr>
          <w:b/>
        </w:rPr>
        <w:t>AMEP</w:t>
      </w:r>
      <w:r w:rsidR="00E35A64">
        <w:t>)</w:t>
      </w:r>
      <w:r w:rsidR="00284823" w:rsidRPr="00EE1D7D">
        <w:t>, which</w:t>
      </w:r>
      <w:r w:rsidR="00284823" w:rsidRPr="009B0F53">
        <w:t xml:space="preserve"> delivers English language tuition </w:t>
      </w:r>
      <w:r w:rsidR="00284823" w:rsidRPr="00A40A33">
        <w:t xml:space="preserve">to eligible migrants and humanitarian entrants to </w:t>
      </w:r>
      <w:r w:rsidR="007014B2" w:rsidRPr="00343690">
        <w:t>assist</w:t>
      </w:r>
      <w:r w:rsidR="00284823" w:rsidRPr="00343690">
        <w:t xml:space="preserve"> them </w:t>
      </w:r>
      <w:r w:rsidR="007014B2" w:rsidRPr="00343690">
        <w:t xml:space="preserve">in </w:t>
      </w:r>
      <w:r w:rsidR="00284823" w:rsidRPr="00343690">
        <w:t>learn</w:t>
      </w:r>
      <w:r w:rsidR="007014B2" w:rsidRPr="00343690">
        <w:t>ing</w:t>
      </w:r>
      <w:r w:rsidR="00284823" w:rsidRPr="00343690">
        <w:t xml:space="preserve"> foundation</w:t>
      </w:r>
      <w:r w:rsidR="007014B2" w:rsidRPr="00343690">
        <w:t>al</w:t>
      </w:r>
      <w:r w:rsidR="00284823" w:rsidRPr="00343690">
        <w:t xml:space="preserve"> English language and settlement skills.  </w:t>
      </w:r>
    </w:p>
    <w:p w14:paraId="629CAEBA" w14:textId="340D5367" w:rsidR="00935F5A" w:rsidRPr="00343690" w:rsidRDefault="00EF6400" w:rsidP="0047648F">
      <w:pPr>
        <w:spacing w:before="240"/>
        <w:ind w:right="91"/>
      </w:pPr>
      <w:r w:rsidRPr="00343690">
        <w:t xml:space="preserve">The </w:t>
      </w:r>
      <w:r w:rsidRPr="00E174C3">
        <w:rPr>
          <w:i/>
        </w:rPr>
        <w:t>Immigration (Education) </w:t>
      </w:r>
      <w:r w:rsidRPr="00B23378">
        <w:rPr>
          <w:i/>
        </w:rPr>
        <w:t>Regulations 2018</w:t>
      </w:r>
      <w:r w:rsidR="002E66A0" w:rsidRPr="00343690">
        <w:t xml:space="preserve"> </w:t>
      </w:r>
      <w:r w:rsidR="002A7B01" w:rsidRPr="00343690">
        <w:t>(</w:t>
      </w:r>
      <w:r w:rsidR="002A7B01" w:rsidRPr="00E174C3">
        <w:rPr>
          <w:b/>
        </w:rPr>
        <w:t>Regulations</w:t>
      </w:r>
      <w:r w:rsidR="002A7B01" w:rsidRPr="00343690">
        <w:t xml:space="preserve">) </w:t>
      </w:r>
      <w:proofErr w:type="gramStart"/>
      <w:r w:rsidRPr="00343690">
        <w:t>are made</w:t>
      </w:r>
      <w:proofErr w:type="gramEnd"/>
      <w:r w:rsidRPr="00343690">
        <w:t xml:space="preserve"> under section 13 of the </w:t>
      </w:r>
      <w:r w:rsidR="00CB79FE" w:rsidRPr="00B23378">
        <w:t>Act</w:t>
      </w:r>
      <w:r w:rsidR="002C1DAE" w:rsidRPr="00343690">
        <w:rPr>
          <w:i/>
        </w:rPr>
        <w:t xml:space="preserve">, </w:t>
      </w:r>
      <w:r w:rsidR="002C1DAE" w:rsidRPr="00343690">
        <w:t>which provides that the Governor-General may make regulations prescribing matters that are required or permitted by the Act, or are necessary or convenient to carry out or give effect to the Act</w:t>
      </w:r>
      <w:r w:rsidR="008C23CF" w:rsidRPr="00C12546">
        <w:rPr>
          <w:i/>
        </w:rPr>
        <w:t>.</w:t>
      </w:r>
      <w:r w:rsidR="000D1B73" w:rsidRPr="00C12546">
        <w:rPr>
          <w:i/>
        </w:rPr>
        <w:t xml:space="preserve"> </w:t>
      </w:r>
      <w:r w:rsidR="000D1B73" w:rsidRPr="00343690">
        <w:t>The Regulations prescribe matters for the purposes of sections 4C, 4D and 4E of the Act.</w:t>
      </w:r>
    </w:p>
    <w:p w14:paraId="7050C64A" w14:textId="7E45568E" w:rsidR="0058760B" w:rsidRDefault="0058760B" w:rsidP="0058760B">
      <w:pPr>
        <w:autoSpaceDE w:val="0"/>
        <w:autoSpaceDN w:val="0"/>
        <w:adjustRightInd w:val="0"/>
        <w:rPr>
          <w:i/>
        </w:rPr>
      </w:pPr>
    </w:p>
    <w:p w14:paraId="21E79DA7" w14:textId="2B6725C1" w:rsidR="004C66CF" w:rsidRPr="00EE1D7D" w:rsidRDefault="0058760B" w:rsidP="00AE342C">
      <w:pPr>
        <w:autoSpaceDE w:val="0"/>
        <w:autoSpaceDN w:val="0"/>
        <w:adjustRightInd w:val="0"/>
      </w:pPr>
      <w:proofErr w:type="gramStart"/>
      <w:r w:rsidRPr="00401607">
        <w:t xml:space="preserve">Under subsection 33(3) of the </w:t>
      </w:r>
      <w:r w:rsidRPr="00401607">
        <w:rPr>
          <w:i/>
        </w:rPr>
        <w:t xml:space="preserve">Acts Interpretation Act 1901, </w:t>
      </w:r>
      <w:r w:rsidRPr="00401607">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roofErr w:type="gramEnd"/>
      <w:r w:rsidRPr="00401607">
        <w:t xml:space="preserve"> </w:t>
      </w:r>
    </w:p>
    <w:p w14:paraId="76A06D10" w14:textId="10F342CF" w:rsidR="0047648F" w:rsidRPr="00EE1D7D" w:rsidRDefault="009617E5" w:rsidP="0047648F">
      <w:pPr>
        <w:spacing w:before="240"/>
        <w:ind w:right="91"/>
        <w:rPr>
          <w:b/>
        </w:rPr>
      </w:pPr>
      <w:r w:rsidRPr="00A40A33">
        <w:rPr>
          <w:b/>
        </w:rPr>
        <w:t>B</w:t>
      </w:r>
      <w:r w:rsidR="0047648F" w:rsidRPr="00A40A33">
        <w:rPr>
          <w:b/>
        </w:rPr>
        <w:t>ackground</w:t>
      </w:r>
    </w:p>
    <w:p w14:paraId="7647154E" w14:textId="2AB6AF02" w:rsidR="00D32205" w:rsidRDefault="007014B2" w:rsidP="00A40A33">
      <w:pPr>
        <w:spacing w:before="240"/>
        <w:ind w:right="91"/>
      </w:pPr>
      <w:r w:rsidRPr="00EE1D7D">
        <w:t>Th</w:t>
      </w:r>
      <w:r w:rsidR="00C47D0A" w:rsidRPr="00EE1D7D">
        <w:t>e</w:t>
      </w:r>
      <w:r w:rsidRPr="00EE1D7D">
        <w:t xml:space="preserve"> </w:t>
      </w:r>
      <w:r w:rsidR="00C47D0A" w:rsidRPr="00EE1D7D">
        <w:t>Regulations repeal and replace</w:t>
      </w:r>
      <w:r w:rsidR="00730A0E">
        <w:t xml:space="preserve"> </w:t>
      </w:r>
      <w:r w:rsidR="00DC5185">
        <w:t xml:space="preserve">the </w:t>
      </w:r>
      <w:r w:rsidRPr="00A40A33">
        <w:rPr>
          <w:i/>
        </w:rPr>
        <w:t>Immigration (Education) Regulations 1992</w:t>
      </w:r>
      <w:r w:rsidR="00E35A64">
        <w:rPr>
          <w:i/>
        </w:rPr>
        <w:t xml:space="preserve"> </w:t>
      </w:r>
      <w:r w:rsidR="00E35A64">
        <w:t>(</w:t>
      </w:r>
      <w:r w:rsidR="0036274F">
        <w:rPr>
          <w:b/>
        </w:rPr>
        <w:t>the 1992 Regulation</w:t>
      </w:r>
      <w:r w:rsidR="002D6F27">
        <w:rPr>
          <w:b/>
        </w:rPr>
        <w:t>s</w:t>
      </w:r>
      <w:r w:rsidR="00E35A64">
        <w:t>)</w:t>
      </w:r>
      <w:r w:rsidRPr="00EE1D7D">
        <w:t>, which</w:t>
      </w:r>
      <w:r w:rsidR="00730A0E">
        <w:t xml:space="preserve"> </w:t>
      </w:r>
      <w:r w:rsidRPr="00EE1D7D">
        <w:t>sunset</w:t>
      </w:r>
      <w:r w:rsidR="00245243">
        <w:t xml:space="preserve">, pursuant to section 50 of the </w:t>
      </w:r>
      <w:r w:rsidR="00245243" w:rsidRPr="00AE342C">
        <w:rPr>
          <w:i/>
        </w:rPr>
        <w:t>Legislation Act 2003</w:t>
      </w:r>
      <w:r w:rsidR="00245243">
        <w:t>,</w:t>
      </w:r>
      <w:r w:rsidRPr="00EE1D7D">
        <w:t xml:space="preserve"> on 1 October 2018</w:t>
      </w:r>
      <w:r w:rsidR="007828EA" w:rsidRPr="00EE1D7D">
        <w:t xml:space="preserve">. </w:t>
      </w:r>
    </w:p>
    <w:p w14:paraId="5DB598AB" w14:textId="77777777" w:rsidR="003C6A7A" w:rsidRDefault="00F71137" w:rsidP="00A40A33">
      <w:pPr>
        <w:spacing w:before="240"/>
        <w:ind w:right="91"/>
        <w:rPr>
          <w:szCs w:val="22"/>
        </w:rPr>
      </w:pPr>
      <w:r w:rsidRPr="00E174C3">
        <w:t>The</w:t>
      </w:r>
      <w:r w:rsidR="00E35A64">
        <w:t xml:space="preserve"> </w:t>
      </w:r>
      <w:r w:rsidR="0036274F">
        <w:t>1992 Regulation</w:t>
      </w:r>
      <w:r w:rsidR="002D6F27">
        <w:t>s</w:t>
      </w:r>
      <w:r w:rsidR="00E35A64">
        <w:t xml:space="preserve"> </w:t>
      </w:r>
      <w:r w:rsidRPr="00EE1D7D">
        <w:rPr>
          <w:szCs w:val="22"/>
        </w:rPr>
        <w:t xml:space="preserve">outline the processes </w:t>
      </w:r>
      <w:r w:rsidRPr="009B0F53">
        <w:rPr>
          <w:szCs w:val="22"/>
        </w:rPr>
        <w:t>according to which the Secretary (or their delegate)</w:t>
      </w:r>
      <w:r w:rsidR="00DC5185">
        <w:rPr>
          <w:szCs w:val="22"/>
        </w:rPr>
        <w:t xml:space="preserve"> may</w:t>
      </w:r>
      <w:r w:rsidRPr="009B0F53">
        <w:rPr>
          <w:szCs w:val="22"/>
        </w:rPr>
        <w:t xml:space="preserve"> make decisions on applications for extensions to time limits conta</w:t>
      </w:r>
      <w:r w:rsidRPr="00A40A33">
        <w:rPr>
          <w:szCs w:val="22"/>
        </w:rPr>
        <w:t xml:space="preserve">ined in the Act, </w:t>
      </w:r>
      <w:r w:rsidR="00DC5185">
        <w:rPr>
          <w:szCs w:val="22"/>
        </w:rPr>
        <w:t xml:space="preserve">as well as eligibility for </w:t>
      </w:r>
      <w:r w:rsidRPr="00A40A33">
        <w:rPr>
          <w:szCs w:val="22"/>
        </w:rPr>
        <w:t xml:space="preserve">citizenship courses. </w:t>
      </w:r>
    </w:p>
    <w:p w14:paraId="1D976C77" w14:textId="4DF17D61" w:rsidR="00CD2C2A" w:rsidRPr="00A40A33" w:rsidRDefault="00CD2C2A" w:rsidP="00CD2C2A">
      <w:pPr>
        <w:spacing w:before="240"/>
        <w:ind w:right="91"/>
        <w:rPr>
          <w:u w:val="single"/>
        </w:rPr>
      </w:pPr>
      <w:r w:rsidRPr="00A40A33">
        <w:rPr>
          <w:u w:val="single"/>
        </w:rPr>
        <w:t>Adult Migrant English Program</w:t>
      </w:r>
      <w:r w:rsidR="0057379B">
        <w:rPr>
          <w:u w:val="single"/>
        </w:rPr>
        <w:t xml:space="preserve"> (AMEP)</w:t>
      </w:r>
    </w:p>
    <w:p w14:paraId="727AF48C" w14:textId="43C429F6" w:rsidR="009B0DA3" w:rsidRPr="005C4955" w:rsidRDefault="00CD2C2A" w:rsidP="00AE342C">
      <w:pPr>
        <w:spacing w:before="240"/>
        <w:ind w:right="91"/>
      </w:pPr>
      <w:r w:rsidRPr="00EE1D7D">
        <w:rPr>
          <w:szCs w:val="22"/>
        </w:rPr>
        <w:t xml:space="preserve">AMEP is </w:t>
      </w:r>
      <w:r w:rsidR="0057379B">
        <w:rPr>
          <w:szCs w:val="22"/>
        </w:rPr>
        <w:t>a program that</w:t>
      </w:r>
      <w:r w:rsidRPr="00EE1D7D">
        <w:rPr>
          <w:szCs w:val="22"/>
        </w:rPr>
        <w:t xml:space="preserve"> provides free English courses (</w:t>
      </w:r>
      <w:r w:rsidRPr="00E174C3">
        <w:rPr>
          <w:b/>
          <w:szCs w:val="22"/>
        </w:rPr>
        <w:t>AMEP tuition</w:t>
      </w:r>
      <w:r w:rsidRPr="00EE1D7D">
        <w:rPr>
          <w:szCs w:val="22"/>
        </w:rPr>
        <w:t>) to eligible new migrants and humanitarian entrants</w:t>
      </w:r>
      <w:r w:rsidRPr="00A40A33">
        <w:rPr>
          <w:szCs w:val="22"/>
        </w:rPr>
        <w:t xml:space="preserve">. </w:t>
      </w:r>
      <w:r w:rsidR="00EA765C">
        <w:rPr>
          <w:szCs w:val="22"/>
        </w:rPr>
        <w:t>Currently, t</w:t>
      </w:r>
      <w:r w:rsidR="00EA765C" w:rsidRPr="00EB7D67">
        <w:rPr>
          <w:szCs w:val="22"/>
        </w:rPr>
        <w:t xml:space="preserve">he </w:t>
      </w:r>
      <w:r w:rsidR="00EA765C" w:rsidRPr="00EE1D7D">
        <w:t>Department of Education and Training (</w:t>
      </w:r>
      <w:r w:rsidR="00EA765C" w:rsidRPr="00E174C3">
        <w:rPr>
          <w:b/>
        </w:rPr>
        <w:t>department</w:t>
      </w:r>
      <w:r w:rsidR="00EA765C" w:rsidRPr="009B0F53">
        <w:t>)</w:t>
      </w:r>
      <w:r w:rsidR="00EA765C">
        <w:t xml:space="preserve"> </w:t>
      </w:r>
      <w:r w:rsidR="00EA765C" w:rsidRPr="005C4955">
        <w:t xml:space="preserve">administers AMEP through contracted AMEP service providers. </w:t>
      </w:r>
    </w:p>
    <w:p w14:paraId="5528D078" w14:textId="77E2C132" w:rsidR="00CD2C2A" w:rsidRPr="005C4955" w:rsidRDefault="00216B58" w:rsidP="00AE342C">
      <w:pPr>
        <w:spacing w:before="240"/>
        <w:ind w:right="91"/>
      </w:pPr>
      <w:r w:rsidRPr="005C4955">
        <w:t>The legislative basis for AMEP is set out in the Act.</w:t>
      </w:r>
      <w:r w:rsidR="009B0DA3" w:rsidRPr="005C4955">
        <w:t xml:space="preserve"> </w:t>
      </w:r>
      <w:r w:rsidRPr="005C4955">
        <w:t xml:space="preserve">Under the Act, </w:t>
      </w:r>
      <w:r w:rsidR="00CD2C2A">
        <w:t>e</w:t>
      </w:r>
      <w:r w:rsidR="00CD2C2A" w:rsidRPr="00EE1D7D">
        <w:t xml:space="preserve">ligible persons have a limited </w:t>
      </w:r>
      <w:proofErr w:type="gramStart"/>
      <w:r w:rsidR="00CD2C2A" w:rsidRPr="005C4955">
        <w:t>period of time</w:t>
      </w:r>
      <w:proofErr w:type="gramEnd"/>
      <w:r w:rsidR="00CD2C2A" w:rsidRPr="005C4955">
        <w:t xml:space="preserve"> in which to register with </w:t>
      </w:r>
      <w:r w:rsidRPr="005C4955">
        <w:t>a</w:t>
      </w:r>
      <w:r w:rsidR="00CD2C2A" w:rsidRPr="005C4955">
        <w:t xml:space="preserve"> provider of an approved English course, as well as </w:t>
      </w:r>
      <w:r w:rsidRPr="005C4955">
        <w:t xml:space="preserve">to </w:t>
      </w:r>
      <w:r w:rsidR="00CD2C2A" w:rsidRPr="005C4955">
        <w:t xml:space="preserve">commence and complete their </w:t>
      </w:r>
      <w:r w:rsidRPr="005C4955">
        <w:t>AMEP T</w:t>
      </w:r>
      <w:r w:rsidR="00CD2C2A" w:rsidRPr="005C4955">
        <w:t xml:space="preserve">uition. </w:t>
      </w:r>
    </w:p>
    <w:p w14:paraId="19D27120" w14:textId="575BB8F5" w:rsidR="00CD2C2A" w:rsidRPr="005C4955" w:rsidRDefault="00CD2C2A" w:rsidP="005C4955">
      <w:pPr>
        <w:spacing w:before="240"/>
        <w:ind w:right="91"/>
        <w:rPr>
          <w:szCs w:val="22"/>
        </w:rPr>
      </w:pPr>
      <w:r w:rsidRPr="005C4955">
        <w:t xml:space="preserve">Sections 4C and 4D of the Act specify time limits for registration, commencement and completion of </w:t>
      </w:r>
      <w:r w:rsidR="00EA765C" w:rsidRPr="005C4955">
        <w:t xml:space="preserve">approved </w:t>
      </w:r>
      <w:r w:rsidRPr="005C4955">
        <w:t>English courses, after which a</w:t>
      </w:r>
      <w:r w:rsidR="007C2593" w:rsidRPr="005C4955">
        <w:t>n eligible</w:t>
      </w:r>
      <w:r w:rsidRPr="005C4955">
        <w:t xml:space="preserve"> person become</w:t>
      </w:r>
      <w:r w:rsidR="007C2593" w:rsidRPr="005C4955">
        <w:t>s</w:t>
      </w:r>
      <w:r w:rsidRPr="005C4955">
        <w:t xml:space="preserve"> ineligible for AMEP </w:t>
      </w:r>
      <w:r w:rsidR="002119BE">
        <w:t>t</w:t>
      </w:r>
      <w:r w:rsidRPr="005C4955">
        <w:t>uition.  However</w:t>
      </w:r>
      <w:r w:rsidRPr="005C4955">
        <w:rPr>
          <w:szCs w:val="22"/>
        </w:rPr>
        <w:t>, the Regulations allow potential AMEP clients to apply to the Secretary for an extension to these time</w:t>
      </w:r>
      <w:r w:rsidRPr="005B5C29">
        <w:t xml:space="preserve"> limits. This extension </w:t>
      </w:r>
      <w:r w:rsidR="00F41946">
        <w:t xml:space="preserve">of time </w:t>
      </w:r>
      <w:r w:rsidRPr="005B5C29">
        <w:t>enables a</w:t>
      </w:r>
      <w:r w:rsidR="00F41946">
        <w:t>n eligible</w:t>
      </w:r>
      <w:r w:rsidRPr="005B5C29">
        <w:t xml:space="preserve"> person to access AMEP </w:t>
      </w:r>
      <w:r w:rsidR="002119BE">
        <w:t>t</w:t>
      </w:r>
      <w:r w:rsidRPr="005B5C29">
        <w:t xml:space="preserve">uition beyond </w:t>
      </w:r>
      <w:r w:rsidRPr="005C4955">
        <w:rPr>
          <w:szCs w:val="22"/>
        </w:rPr>
        <w:t xml:space="preserve">the legislated time limits in specified circumstances. The Secretary approves applications for extensions to time limits in accordance with the matters prescribed in the Regulations. </w:t>
      </w:r>
    </w:p>
    <w:p w14:paraId="79908DAF" w14:textId="77777777" w:rsidR="00CD6A5F" w:rsidRDefault="00CD6A5F" w:rsidP="00965094">
      <w:pPr>
        <w:spacing w:before="240"/>
        <w:ind w:right="91"/>
        <w:rPr>
          <w:szCs w:val="22"/>
          <w:u w:val="single"/>
        </w:rPr>
      </w:pPr>
    </w:p>
    <w:p w14:paraId="4E246E7B" w14:textId="0095454F" w:rsidR="00965094" w:rsidRPr="00C12546" w:rsidRDefault="00965094" w:rsidP="00965094">
      <w:pPr>
        <w:spacing w:before="240"/>
        <w:ind w:right="91"/>
        <w:rPr>
          <w:u w:val="single"/>
        </w:rPr>
      </w:pPr>
      <w:r>
        <w:rPr>
          <w:szCs w:val="22"/>
          <w:u w:val="single"/>
        </w:rPr>
        <w:lastRenderedPageBreak/>
        <w:t>Citizenship courses</w:t>
      </w:r>
      <w:r w:rsidRPr="00C12546">
        <w:rPr>
          <w:u w:val="single"/>
        </w:rPr>
        <w:t xml:space="preserve"> </w:t>
      </w:r>
    </w:p>
    <w:p w14:paraId="66AF390E" w14:textId="11A5F927" w:rsidR="00965094" w:rsidRDefault="00965094" w:rsidP="00965094">
      <w:pPr>
        <w:spacing w:before="240"/>
        <w:ind w:right="91"/>
        <w:rPr>
          <w:szCs w:val="22"/>
        </w:rPr>
      </w:pPr>
      <w:r w:rsidRPr="005B5C29">
        <w:t>Section 4E of the Act provides that t</w:t>
      </w:r>
      <w:r w:rsidRPr="00FB5DBF">
        <w:t xml:space="preserve">he Minister may arrange for citizenship courses to </w:t>
      </w:r>
      <w:proofErr w:type="gramStart"/>
      <w:r w:rsidRPr="00FB5DBF">
        <w:t>be provided</w:t>
      </w:r>
      <w:proofErr w:type="gramEnd"/>
      <w:r w:rsidRPr="00FB5DBF">
        <w:t xml:space="preserve"> inside or outside Australi</w:t>
      </w:r>
      <w:r w:rsidRPr="005B5C29">
        <w:t xml:space="preserve">a to persons prescribed by the </w:t>
      </w:r>
      <w:r>
        <w:t>R</w:t>
      </w:r>
      <w:r w:rsidRPr="00FB5DBF">
        <w:t xml:space="preserve">egulations. </w:t>
      </w:r>
      <w:r w:rsidRPr="005B5C29">
        <w:t xml:space="preserve">The term ‘citizenship course’ </w:t>
      </w:r>
      <w:proofErr w:type="gramStart"/>
      <w:r w:rsidRPr="005B5C29">
        <w:t>is defined</w:t>
      </w:r>
      <w:proofErr w:type="gramEnd"/>
      <w:r w:rsidRPr="005B5C29">
        <w:t xml:space="preserve"> in section 3 of the Act as a ‘course of instruction designed to impart an understanding of ways of life in Australia and of the rights and duties of an Australian citizen’. Section 4E</w:t>
      </w:r>
      <w:r w:rsidRPr="00FB5DBF">
        <w:t xml:space="preserve"> allows the Minister to provide </w:t>
      </w:r>
      <w:r w:rsidRPr="005B5C29">
        <w:t>access to the Citizenship Course</w:t>
      </w:r>
      <w:r>
        <w:t>-</w:t>
      </w:r>
      <w:r w:rsidRPr="005B5C29">
        <w:t xml:space="preserve">Based Test </w:t>
      </w:r>
      <w:r w:rsidRPr="005B5C29">
        <w:rPr>
          <w:color w:val="000000" w:themeColor="text1"/>
        </w:rPr>
        <w:t xml:space="preserve">to persons seeking to become Australian citizens under subsection 21(2) of the </w:t>
      </w:r>
      <w:r w:rsidRPr="005B5C29">
        <w:rPr>
          <w:i/>
        </w:rPr>
        <w:t xml:space="preserve">Australian Citizenship Act 2007 </w:t>
      </w:r>
      <w:r w:rsidRPr="005B5C29">
        <w:t>(</w:t>
      </w:r>
      <w:r w:rsidRPr="00FB5DBF">
        <w:rPr>
          <w:b/>
        </w:rPr>
        <w:t>Australian Citizenship Act</w:t>
      </w:r>
      <w:r w:rsidRPr="005B5C29">
        <w:t>). The Citizenship Course</w:t>
      </w:r>
      <w:r>
        <w:t>-</w:t>
      </w:r>
      <w:r w:rsidRPr="005B5C29">
        <w:t xml:space="preserve">Based Test </w:t>
      </w:r>
      <w:proofErr w:type="gramStart"/>
      <w:r w:rsidRPr="005B5C29">
        <w:t xml:space="preserve">is </w:t>
      </w:r>
      <w:r>
        <w:t xml:space="preserve">currently </w:t>
      </w:r>
      <w:r w:rsidRPr="005B5C29">
        <w:t>administered</w:t>
      </w:r>
      <w:proofErr w:type="gramEnd"/>
      <w:r w:rsidRPr="005B5C29">
        <w:t xml:space="preserve"> by the Department of Home Affairs, who liaise directly</w:t>
      </w:r>
      <w:r w:rsidRPr="00A40A33">
        <w:rPr>
          <w:szCs w:val="22"/>
        </w:rPr>
        <w:t xml:space="preserve"> with </w:t>
      </w:r>
      <w:r>
        <w:rPr>
          <w:szCs w:val="22"/>
        </w:rPr>
        <w:t xml:space="preserve">contracted </w:t>
      </w:r>
      <w:r w:rsidRPr="00A40A33">
        <w:rPr>
          <w:szCs w:val="22"/>
        </w:rPr>
        <w:t>AMEP service providers.</w:t>
      </w:r>
    </w:p>
    <w:p w14:paraId="6A54CE30" w14:textId="77777777" w:rsidR="00965094" w:rsidRPr="007A2F77" w:rsidRDefault="00965094" w:rsidP="00965094">
      <w:pPr>
        <w:spacing w:before="240"/>
        <w:ind w:right="91"/>
        <w:rPr>
          <w:b/>
        </w:rPr>
      </w:pPr>
      <w:r>
        <w:rPr>
          <w:b/>
        </w:rPr>
        <w:t xml:space="preserve">Purpose and operation </w:t>
      </w:r>
    </w:p>
    <w:p w14:paraId="0497D09E" w14:textId="59C6C81B" w:rsidR="00965094" w:rsidRPr="00B23378" w:rsidRDefault="00965094" w:rsidP="005C4955">
      <w:pPr>
        <w:spacing w:before="240"/>
        <w:ind w:right="91"/>
        <w:rPr>
          <w:szCs w:val="22"/>
          <w:u w:val="single"/>
        </w:rPr>
      </w:pPr>
      <w:r w:rsidRPr="00C12546">
        <w:rPr>
          <w:u w:val="single"/>
        </w:rPr>
        <w:t>AMEP</w:t>
      </w:r>
    </w:p>
    <w:p w14:paraId="394A90D2" w14:textId="12F4DC0C" w:rsidR="00CD2C2A" w:rsidRPr="005C4955" w:rsidRDefault="00DC5185" w:rsidP="005C4955">
      <w:pPr>
        <w:spacing w:before="240"/>
        <w:ind w:right="91"/>
      </w:pPr>
      <w:r w:rsidRPr="005C4955">
        <w:rPr>
          <w:szCs w:val="22"/>
        </w:rPr>
        <w:t>Under the</w:t>
      </w:r>
      <w:r w:rsidR="00E35A64" w:rsidRPr="005C4955">
        <w:rPr>
          <w:szCs w:val="22"/>
        </w:rPr>
        <w:t xml:space="preserve"> </w:t>
      </w:r>
      <w:r w:rsidR="00965094">
        <w:rPr>
          <w:szCs w:val="22"/>
        </w:rPr>
        <w:t xml:space="preserve">1992 </w:t>
      </w:r>
      <w:r w:rsidR="00E35A64">
        <w:t>Regulations</w:t>
      </w:r>
      <w:r>
        <w:rPr>
          <w:i/>
        </w:rPr>
        <w:t xml:space="preserve">, </w:t>
      </w:r>
      <w:r>
        <w:t xml:space="preserve">the timeframes for applying for extensions to AMEP differed depending on whether </w:t>
      </w:r>
      <w:r w:rsidR="006F4C6B">
        <w:t>an</w:t>
      </w:r>
      <w:r>
        <w:t xml:space="preserve"> </w:t>
      </w:r>
      <w:r w:rsidR="00F41946">
        <w:t>eligible person applying for an extension of time (</w:t>
      </w:r>
      <w:r w:rsidRPr="005A349F">
        <w:rPr>
          <w:b/>
        </w:rPr>
        <w:t>applicant</w:t>
      </w:r>
      <w:r w:rsidR="00F41946">
        <w:t>)</w:t>
      </w:r>
      <w:r>
        <w:t xml:space="preserve"> was over or under 18 years of age. The Regulations </w:t>
      </w:r>
      <w:r w:rsidR="00CE066F" w:rsidRPr="00A40A33">
        <w:t>align the timeframes</w:t>
      </w:r>
      <w:r w:rsidR="009B4006">
        <w:t xml:space="preserve"> for applying for an extension</w:t>
      </w:r>
      <w:r w:rsidR="00F41946">
        <w:t xml:space="preserve"> of time</w:t>
      </w:r>
      <w:r w:rsidR="00CE066F" w:rsidRPr="00A40A33">
        <w:t xml:space="preserve">, </w:t>
      </w:r>
      <w:r w:rsidR="009B4006">
        <w:t xml:space="preserve">so that applicants have the same timeframe </w:t>
      </w:r>
      <w:r w:rsidR="00F41946">
        <w:t xml:space="preserve">in which </w:t>
      </w:r>
      <w:r w:rsidR="009B4006">
        <w:t xml:space="preserve">to make their application, </w:t>
      </w:r>
      <w:r w:rsidR="00CE066F" w:rsidRPr="00A40A33">
        <w:rPr>
          <w:szCs w:val="22"/>
        </w:rPr>
        <w:t xml:space="preserve">regardless of age. </w:t>
      </w:r>
      <w:r w:rsidR="009B4006">
        <w:rPr>
          <w:szCs w:val="22"/>
        </w:rPr>
        <w:t>However, t</w:t>
      </w:r>
      <w:r w:rsidR="006F4C6B">
        <w:rPr>
          <w:szCs w:val="22"/>
        </w:rPr>
        <w:t xml:space="preserve">he Regulations also introduce a new requirement that </w:t>
      </w:r>
      <w:r w:rsidR="009B4006">
        <w:rPr>
          <w:szCs w:val="22"/>
        </w:rPr>
        <w:t>applications</w:t>
      </w:r>
      <w:r w:rsidR="006F4C6B">
        <w:rPr>
          <w:szCs w:val="22"/>
        </w:rPr>
        <w:t xml:space="preserve"> for extensions </w:t>
      </w:r>
      <w:r w:rsidR="00F41946">
        <w:rPr>
          <w:szCs w:val="22"/>
        </w:rPr>
        <w:t>of time for</w:t>
      </w:r>
      <w:r w:rsidR="009B4006">
        <w:rPr>
          <w:szCs w:val="22"/>
        </w:rPr>
        <w:t xml:space="preserve"> </w:t>
      </w:r>
      <w:r w:rsidR="006F4C6B">
        <w:rPr>
          <w:szCs w:val="22"/>
        </w:rPr>
        <w:t xml:space="preserve">registration, commencement </w:t>
      </w:r>
      <w:r w:rsidR="009B4006">
        <w:rPr>
          <w:szCs w:val="22"/>
        </w:rPr>
        <w:t xml:space="preserve">or </w:t>
      </w:r>
      <w:r w:rsidR="006F4C6B">
        <w:rPr>
          <w:szCs w:val="22"/>
        </w:rPr>
        <w:t xml:space="preserve">tuition </w:t>
      </w:r>
      <w:proofErr w:type="gramStart"/>
      <w:r w:rsidR="009B4006">
        <w:rPr>
          <w:szCs w:val="22"/>
        </w:rPr>
        <w:t xml:space="preserve">must </w:t>
      </w:r>
      <w:r w:rsidR="006F4C6B">
        <w:rPr>
          <w:szCs w:val="22"/>
        </w:rPr>
        <w:t>be made</w:t>
      </w:r>
      <w:proofErr w:type="gramEnd"/>
      <w:r w:rsidR="006F4C6B">
        <w:rPr>
          <w:szCs w:val="22"/>
        </w:rPr>
        <w:t xml:space="preserve"> within ten years </w:t>
      </w:r>
      <w:r w:rsidR="009B4006">
        <w:rPr>
          <w:szCs w:val="22"/>
        </w:rPr>
        <w:t xml:space="preserve">of </w:t>
      </w:r>
      <w:r w:rsidR="006F4C6B">
        <w:rPr>
          <w:szCs w:val="22"/>
        </w:rPr>
        <w:t xml:space="preserve">the applicant’s visa </w:t>
      </w:r>
      <w:r w:rsidR="006F4C6B" w:rsidRPr="005C4955">
        <w:t xml:space="preserve">commencement day.  </w:t>
      </w:r>
    </w:p>
    <w:p w14:paraId="7CA2AAF7" w14:textId="395AF1AE" w:rsidR="00CD2C2A" w:rsidRDefault="00CD2C2A" w:rsidP="005C4955">
      <w:pPr>
        <w:spacing w:before="240"/>
        <w:ind w:right="91"/>
      </w:pPr>
      <w:r w:rsidRPr="005C4955">
        <w:t xml:space="preserve">Aside from this change, the Regulations have substantially the same effect as the </w:t>
      </w:r>
      <w:r w:rsidR="00965094">
        <w:t>1992</w:t>
      </w:r>
      <w:r w:rsidRPr="005C4955">
        <w:t xml:space="preserve"> Regulations</w:t>
      </w:r>
      <w:r w:rsidR="00D04F4B">
        <w:t>. The</w:t>
      </w:r>
      <w:r w:rsidR="00C26B2D">
        <w:t xml:space="preserve"> Regulations </w:t>
      </w:r>
      <w:r w:rsidR="005F30AE">
        <w:t>will enable</w:t>
      </w:r>
      <w:r w:rsidR="00C26B2D">
        <w:t xml:space="preserve"> the</w:t>
      </w:r>
      <w:r w:rsidR="00D04F4B">
        <w:t xml:space="preserve"> department to continue to process </w:t>
      </w:r>
      <w:r w:rsidR="00C26B2D">
        <w:t xml:space="preserve">applications for extension </w:t>
      </w:r>
      <w:r w:rsidR="00A92269">
        <w:t xml:space="preserve">of time </w:t>
      </w:r>
      <w:r w:rsidR="00BD05B9">
        <w:t xml:space="preserve">to access </w:t>
      </w:r>
      <w:r w:rsidR="00C26B2D">
        <w:t xml:space="preserve">AMEP. Currently, </w:t>
      </w:r>
      <w:r w:rsidR="00D04F4B">
        <w:t xml:space="preserve">around 9,000 applications for extension </w:t>
      </w:r>
      <w:proofErr w:type="gramStart"/>
      <w:r w:rsidR="00C26B2D">
        <w:t>are made</w:t>
      </w:r>
      <w:proofErr w:type="gramEnd"/>
      <w:r w:rsidR="00C26B2D">
        <w:t xml:space="preserve"> </w:t>
      </w:r>
      <w:r w:rsidR="00D04F4B">
        <w:t>per annum.</w:t>
      </w:r>
      <w:r w:rsidRPr="00343690">
        <w:t xml:space="preserve"> Decisions on applications made under </w:t>
      </w:r>
      <w:r>
        <w:t>t</w:t>
      </w:r>
      <w:r w:rsidRPr="00A40A33">
        <w:t>he</w:t>
      </w:r>
      <w:r>
        <w:t xml:space="preserve"> </w:t>
      </w:r>
      <w:r w:rsidR="00A76AF0">
        <w:t>1992</w:t>
      </w:r>
      <w:r>
        <w:t xml:space="preserve"> Regulation</w:t>
      </w:r>
      <w:r w:rsidR="0096734F">
        <w:t>s</w:t>
      </w:r>
      <w:r>
        <w:t xml:space="preserve"> </w:t>
      </w:r>
      <w:r w:rsidRPr="00EE1D7D">
        <w:t xml:space="preserve">continue to have force, if made prior to the commencement of the Regulations. </w:t>
      </w:r>
    </w:p>
    <w:p w14:paraId="7D795B97" w14:textId="77777777" w:rsidR="00965094" w:rsidRPr="00487380" w:rsidRDefault="00965094" w:rsidP="00965094">
      <w:pPr>
        <w:spacing w:before="240"/>
        <w:ind w:right="91"/>
        <w:rPr>
          <w:u w:val="single"/>
        </w:rPr>
      </w:pPr>
      <w:r>
        <w:rPr>
          <w:szCs w:val="22"/>
          <w:u w:val="single"/>
        </w:rPr>
        <w:t>Citizenship courses</w:t>
      </w:r>
      <w:r w:rsidRPr="00487380">
        <w:rPr>
          <w:u w:val="single"/>
        </w:rPr>
        <w:t xml:space="preserve"> </w:t>
      </w:r>
    </w:p>
    <w:p w14:paraId="0664262D" w14:textId="5D61BB61" w:rsidR="00CD2C2A" w:rsidRPr="00222BE5" w:rsidRDefault="00CD2C2A" w:rsidP="00CD2C2A">
      <w:pPr>
        <w:spacing w:before="240"/>
        <w:ind w:right="91"/>
        <w:rPr>
          <w:color w:val="000000" w:themeColor="text1"/>
        </w:rPr>
      </w:pPr>
      <w:r w:rsidRPr="00222BE5">
        <w:rPr>
          <w:color w:val="000000" w:themeColor="text1"/>
        </w:rPr>
        <w:t xml:space="preserve">Section 10 of the Regulations preserve the arrangements </w:t>
      </w:r>
      <w:r>
        <w:rPr>
          <w:color w:val="000000" w:themeColor="text1"/>
        </w:rPr>
        <w:t>under</w:t>
      </w:r>
      <w:r w:rsidRPr="00222BE5">
        <w:rPr>
          <w:color w:val="000000" w:themeColor="text1"/>
        </w:rPr>
        <w:t xml:space="preserve"> the </w:t>
      </w:r>
      <w:r w:rsidR="00A76AF0">
        <w:rPr>
          <w:color w:val="000000" w:themeColor="text1"/>
        </w:rPr>
        <w:t>1992</w:t>
      </w:r>
      <w:r w:rsidRPr="00222BE5">
        <w:rPr>
          <w:color w:val="000000" w:themeColor="text1"/>
        </w:rPr>
        <w:t xml:space="preserve"> Regulations, whereby the Minster is able to make th</w:t>
      </w:r>
      <w:r w:rsidR="00965094">
        <w:rPr>
          <w:color w:val="000000" w:themeColor="text1"/>
        </w:rPr>
        <w:t>e</w:t>
      </w:r>
      <w:r w:rsidRPr="00222BE5">
        <w:rPr>
          <w:color w:val="000000" w:themeColor="text1"/>
        </w:rPr>
        <w:t xml:space="preserve"> </w:t>
      </w:r>
      <w:r>
        <w:rPr>
          <w:color w:val="000000" w:themeColor="text1"/>
        </w:rPr>
        <w:t>Course-Base</w:t>
      </w:r>
      <w:r w:rsidR="0096734F">
        <w:rPr>
          <w:color w:val="000000" w:themeColor="text1"/>
        </w:rPr>
        <w:t>d</w:t>
      </w:r>
      <w:r>
        <w:rPr>
          <w:color w:val="000000" w:themeColor="text1"/>
        </w:rPr>
        <w:t xml:space="preserve"> Test </w:t>
      </w:r>
      <w:r w:rsidRPr="00222BE5">
        <w:rPr>
          <w:color w:val="000000" w:themeColor="text1"/>
        </w:rPr>
        <w:t>available to persons seeking to become Australian citizen</w:t>
      </w:r>
      <w:r>
        <w:rPr>
          <w:color w:val="000000" w:themeColor="text1"/>
        </w:rPr>
        <w:t>s</w:t>
      </w:r>
      <w:r w:rsidRPr="00222BE5">
        <w:rPr>
          <w:color w:val="000000" w:themeColor="text1"/>
        </w:rPr>
        <w:t xml:space="preserve"> under subsection 21(2) of the Australian Citizenship Act.</w:t>
      </w:r>
    </w:p>
    <w:p w14:paraId="3C5D27D0" w14:textId="79ECC51B" w:rsidR="00B15219" w:rsidRPr="00343690" w:rsidRDefault="00492EBF" w:rsidP="00524001">
      <w:pPr>
        <w:spacing w:before="240"/>
        <w:ind w:right="91"/>
        <w:rPr>
          <w:b/>
        </w:rPr>
      </w:pPr>
      <w:r w:rsidRPr="00343690">
        <w:rPr>
          <w:b/>
        </w:rPr>
        <w:t>Regulation Impact Statement</w:t>
      </w:r>
    </w:p>
    <w:p w14:paraId="5CCD1C8B" w14:textId="77777777" w:rsidR="00344FAB" w:rsidRPr="00343690" w:rsidRDefault="00D335E4" w:rsidP="00344FAB">
      <w:pPr>
        <w:spacing w:before="240"/>
        <w:ind w:right="91"/>
      </w:pPr>
      <w:r w:rsidRPr="00343690">
        <w:t>The Office of Best Practice Regulation (OBPR) has advised that a Regulatory Impact Statement is not required (OBPR ID 22872</w:t>
      </w:r>
      <w:r w:rsidR="00344FAB" w:rsidRPr="00343690">
        <w:t>)</w:t>
      </w:r>
      <w:r w:rsidRPr="00343690">
        <w:t>.</w:t>
      </w:r>
    </w:p>
    <w:p w14:paraId="43CCF35C" w14:textId="77777777" w:rsidR="00AA4E4C" w:rsidRPr="00343690" w:rsidRDefault="00AA4E4C" w:rsidP="00524001">
      <w:pPr>
        <w:spacing w:before="240"/>
        <w:ind w:right="91"/>
        <w:rPr>
          <w:b/>
        </w:rPr>
      </w:pPr>
      <w:r w:rsidRPr="00343690">
        <w:rPr>
          <w:b/>
        </w:rPr>
        <w:t>Commencement</w:t>
      </w:r>
    </w:p>
    <w:p w14:paraId="28A0FBB9" w14:textId="77777777" w:rsidR="00344FAB" w:rsidRPr="00EE1D7D" w:rsidRDefault="00D335E4" w:rsidP="00344FAB">
      <w:pPr>
        <w:spacing w:before="240"/>
        <w:ind w:right="91"/>
        <w:rPr>
          <w:color w:val="FF0000"/>
        </w:rPr>
      </w:pPr>
      <w:r w:rsidRPr="00343690">
        <w:t>The Regulations commence 1 October 2018.</w:t>
      </w:r>
    </w:p>
    <w:p w14:paraId="42E59FE1" w14:textId="77777777" w:rsidR="008D72AE" w:rsidRPr="00EE1D7D" w:rsidRDefault="008D72AE" w:rsidP="00524001">
      <w:pPr>
        <w:spacing w:before="240"/>
        <w:ind w:right="91"/>
        <w:rPr>
          <w:b/>
        </w:rPr>
      </w:pPr>
      <w:r w:rsidRPr="00EE1D7D">
        <w:rPr>
          <w:b/>
        </w:rPr>
        <w:t>Consultation</w:t>
      </w:r>
    </w:p>
    <w:p w14:paraId="7E335300" w14:textId="34ED9812" w:rsidR="00DD1200" w:rsidRPr="00C12546" w:rsidRDefault="00CB79FE" w:rsidP="008D3EE1">
      <w:pPr>
        <w:spacing w:before="240"/>
        <w:ind w:right="91"/>
      </w:pPr>
      <w:r w:rsidRPr="00EE1D7D">
        <w:t xml:space="preserve">In accordance with section 17 of the </w:t>
      </w:r>
      <w:r w:rsidRPr="00EE1D7D">
        <w:rPr>
          <w:i/>
          <w:iCs/>
        </w:rPr>
        <w:t>Legislation Act 2003,</w:t>
      </w:r>
      <w:r w:rsidRPr="00EE1D7D">
        <w:rPr>
          <w:b/>
          <w:bCs/>
          <w:i/>
          <w:iCs/>
        </w:rPr>
        <w:t xml:space="preserve"> </w:t>
      </w:r>
      <w:r w:rsidR="002A7B01" w:rsidRPr="00EE1D7D">
        <w:rPr>
          <w:bCs/>
          <w:iCs/>
        </w:rPr>
        <w:t xml:space="preserve">the department has consulted with </w:t>
      </w:r>
      <w:r w:rsidR="006B40EA" w:rsidRPr="009B0F53">
        <w:t xml:space="preserve">the </w:t>
      </w:r>
      <w:r w:rsidRPr="00A40A33">
        <w:t>Department of Home Affairs,</w:t>
      </w:r>
      <w:r w:rsidR="006B40EA" w:rsidRPr="00A40A33">
        <w:t xml:space="preserve"> Department of Social Services, </w:t>
      </w:r>
      <w:r w:rsidR="009811CF" w:rsidRPr="00A40A33">
        <w:t>Attorney</w:t>
      </w:r>
      <w:r w:rsidR="009811CF" w:rsidRPr="00A40A33">
        <w:noBreakHyphen/>
        <w:t>General’s</w:t>
      </w:r>
      <w:r w:rsidR="006B40EA" w:rsidRPr="00A40A33">
        <w:t> </w:t>
      </w:r>
      <w:r w:rsidR="009811CF" w:rsidRPr="00394363">
        <w:t>Department, Department of Jobs and Small Business, and AMEP service providers contracted by the department to deliver AMEP tuition</w:t>
      </w:r>
      <w:r w:rsidR="00660599">
        <w:t xml:space="preserve"> in relation to the Regulation</w:t>
      </w:r>
      <w:r w:rsidR="002119BE">
        <w:t>s</w:t>
      </w:r>
      <w:r w:rsidR="009811CF" w:rsidRPr="00394363">
        <w:t>.</w:t>
      </w:r>
      <w:r w:rsidR="00A76AF0" w:rsidDel="00A76AF0">
        <w:t xml:space="preserve"> </w:t>
      </w:r>
    </w:p>
    <w:p w14:paraId="65225AF7" w14:textId="44A03704" w:rsidR="004C66CF" w:rsidRPr="00B23378" w:rsidRDefault="004C66CF">
      <w:pPr>
        <w:spacing w:after="200" w:line="276" w:lineRule="auto"/>
        <w:rPr>
          <w:b/>
          <w:u w:val="single"/>
        </w:rPr>
      </w:pPr>
      <w:r w:rsidRPr="00B23378">
        <w:rPr>
          <w:b/>
          <w:u w:val="single"/>
        </w:rPr>
        <w:br w:type="page"/>
      </w:r>
    </w:p>
    <w:p w14:paraId="1F8CC227" w14:textId="229B1799" w:rsidR="00AA4E4C" w:rsidRPr="00B23378" w:rsidRDefault="00AA4E4C" w:rsidP="00B23378">
      <w:pPr>
        <w:spacing w:after="200" w:line="276" w:lineRule="auto"/>
        <w:rPr>
          <w:b/>
          <w:u w:val="single"/>
        </w:rPr>
      </w:pPr>
      <w:r w:rsidRPr="00B23378">
        <w:rPr>
          <w:b/>
          <w:u w:val="single"/>
        </w:rPr>
        <w:lastRenderedPageBreak/>
        <w:t xml:space="preserve">Detailed explanation of the </w:t>
      </w:r>
      <w:r w:rsidR="004C66CF" w:rsidRPr="00AE342C">
        <w:rPr>
          <w:b/>
          <w:i/>
          <w:u w:val="single"/>
        </w:rPr>
        <w:t>Immigration (Education) Regulations 2018</w:t>
      </w:r>
      <w:r w:rsidR="004C66CF">
        <w:rPr>
          <w:b/>
          <w:u w:val="single"/>
        </w:rPr>
        <w:t xml:space="preserve"> </w:t>
      </w:r>
      <w:r w:rsidRPr="00B23378">
        <w:rPr>
          <w:b/>
          <w:u w:val="single"/>
        </w:rPr>
        <w:t>provisions</w:t>
      </w:r>
    </w:p>
    <w:p w14:paraId="76010797" w14:textId="77777777" w:rsidR="00100541" w:rsidRPr="00AE342C" w:rsidRDefault="00100541" w:rsidP="00B511D5">
      <w:pPr>
        <w:spacing w:after="200" w:line="276" w:lineRule="auto"/>
        <w:rPr>
          <w:b/>
          <w:u w:val="single"/>
        </w:rPr>
      </w:pPr>
      <w:bookmarkStart w:id="1" w:name="_Toc513640894"/>
      <w:r w:rsidRPr="00AE342C">
        <w:rPr>
          <w:b/>
          <w:u w:val="single"/>
        </w:rPr>
        <w:t>Part 1</w:t>
      </w:r>
      <w:r w:rsidRPr="005C4955">
        <w:rPr>
          <w:b/>
          <w:u w:val="single"/>
        </w:rPr>
        <w:t>—Preliminary</w:t>
      </w:r>
      <w:bookmarkEnd w:id="1"/>
    </w:p>
    <w:p w14:paraId="208D1941" w14:textId="0D6FC3D3" w:rsidR="00000B7F" w:rsidRPr="00354AC2" w:rsidRDefault="004541E9" w:rsidP="00524001">
      <w:pPr>
        <w:spacing w:before="240"/>
        <w:ind w:right="91"/>
        <w:rPr>
          <w:bCs/>
          <w:u w:val="single"/>
          <w:lang w:eastAsia="en-US"/>
        </w:rPr>
      </w:pPr>
      <w:r w:rsidRPr="00354AC2">
        <w:rPr>
          <w:bCs/>
          <w:u w:val="single"/>
          <w:lang w:eastAsia="en-US"/>
        </w:rPr>
        <w:t>Section</w:t>
      </w:r>
      <w:r w:rsidR="00000B7F" w:rsidRPr="00354AC2">
        <w:rPr>
          <w:bCs/>
          <w:u w:val="single"/>
          <w:lang w:eastAsia="en-US"/>
        </w:rPr>
        <w:t xml:space="preserve"> 1 – Name</w:t>
      </w:r>
    </w:p>
    <w:p w14:paraId="600E8D95" w14:textId="588C223B" w:rsidR="00344FAB" w:rsidRPr="00C12546" w:rsidRDefault="00DD1200" w:rsidP="00344FAB">
      <w:pPr>
        <w:spacing w:before="240"/>
        <w:ind w:right="91"/>
        <w:rPr>
          <w:color w:val="FF0000"/>
        </w:rPr>
      </w:pPr>
      <w:r>
        <w:t>Section 1</w:t>
      </w:r>
      <w:r w:rsidR="006A2458" w:rsidRPr="00354AC2">
        <w:t xml:space="preserve"> provides that the title</w:t>
      </w:r>
      <w:r w:rsidR="006A2458" w:rsidRPr="00C12546">
        <w:t xml:space="preserve"> of the</w:t>
      </w:r>
      <w:r w:rsidR="00482A71" w:rsidRPr="00C12546">
        <w:t xml:space="preserve"> </w:t>
      </w:r>
      <w:r w:rsidR="00482A71">
        <w:t>instrument</w:t>
      </w:r>
      <w:r w:rsidR="006A2458" w:rsidRPr="00354AC2">
        <w:t xml:space="preserve"> is the</w:t>
      </w:r>
      <w:r w:rsidR="000A20DC">
        <w:t xml:space="preserve"> </w:t>
      </w:r>
      <w:r w:rsidR="006A2458" w:rsidRPr="00C12546">
        <w:rPr>
          <w:i/>
        </w:rPr>
        <w:t>Immigration (Education) </w:t>
      </w:r>
      <w:r w:rsidR="006A2458" w:rsidRPr="00354AC2">
        <w:rPr>
          <w:i/>
        </w:rPr>
        <w:t>Regulations 2018</w:t>
      </w:r>
      <w:r w:rsidR="00482A71">
        <w:rPr>
          <w:i/>
        </w:rPr>
        <w:t xml:space="preserve"> </w:t>
      </w:r>
      <w:r w:rsidR="00482A71">
        <w:t>(Regulations)</w:t>
      </w:r>
      <w:r w:rsidR="006A2458" w:rsidRPr="00354AC2">
        <w:t>.</w:t>
      </w:r>
    </w:p>
    <w:p w14:paraId="295A6519" w14:textId="77777777" w:rsidR="00000B7F" w:rsidRPr="00354AC2" w:rsidRDefault="004541E9" w:rsidP="00524001">
      <w:pPr>
        <w:spacing w:before="240"/>
        <w:ind w:right="91"/>
        <w:rPr>
          <w:bCs/>
          <w:u w:val="single"/>
          <w:lang w:eastAsia="en-US"/>
        </w:rPr>
      </w:pPr>
      <w:r w:rsidRPr="00354AC2">
        <w:rPr>
          <w:bCs/>
          <w:u w:val="single"/>
          <w:lang w:eastAsia="en-US"/>
        </w:rPr>
        <w:t>Section</w:t>
      </w:r>
      <w:r w:rsidR="00000B7F" w:rsidRPr="00354AC2">
        <w:rPr>
          <w:bCs/>
          <w:u w:val="single"/>
          <w:lang w:eastAsia="en-US"/>
        </w:rPr>
        <w:t xml:space="preserve"> 2 – Commencement</w:t>
      </w:r>
    </w:p>
    <w:p w14:paraId="0BE52D01" w14:textId="706448A8" w:rsidR="00344FAB" w:rsidRPr="00354AC2" w:rsidRDefault="00DD1200" w:rsidP="00344FAB">
      <w:pPr>
        <w:spacing w:before="240"/>
        <w:ind w:right="91"/>
        <w:rPr>
          <w:color w:val="FF0000"/>
        </w:rPr>
      </w:pPr>
      <w:r>
        <w:t>Section 2</w:t>
      </w:r>
      <w:r w:rsidR="006A2458" w:rsidRPr="00354AC2">
        <w:t xml:space="preserve"> </w:t>
      </w:r>
      <w:r w:rsidR="003E19AE">
        <w:t xml:space="preserve">provides for the commencement of the Regulations on </w:t>
      </w:r>
      <w:r w:rsidR="006A2458" w:rsidRPr="00354AC2">
        <w:t>1 October 2018.</w:t>
      </w:r>
    </w:p>
    <w:p w14:paraId="71FC2653" w14:textId="77777777" w:rsidR="00000B7F" w:rsidRPr="00354AC2" w:rsidRDefault="004541E9" w:rsidP="00524001">
      <w:pPr>
        <w:spacing w:before="240"/>
        <w:ind w:right="91"/>
        <w:rPr>
          <w:bCs/>
          <w:u w:val="single"/>
          <w:lang w:eastAsia="en-US"/>
        </w:rPr>
      </w:pPr>
      <w:r w:rsidRPr="00354AC2">
        <w:rPr>
          <w:bCs/>
          <w:u w:val="single"/>
          <w:lang w:eastAsia="en-US"/>
        </w:rPr>
        <w:t>Section</w:t>
      </w:r>
      <w:r w:rsidR="00000B7F" w:rsidRPr="00354AC2">
        <w:rPr>
          <w:bCs/>
          <w:u w:val="single"/>
          <w:lang w:eastAsia="en-US"/>
        </w:rPr>
        <w:t xml:space="preserve"> 3 – Authority</w:t>
      </w:r>
    </w:p>
    <w:p w14:paraId="7157295F" w14:textId="7728535C" w:rsidR="006A2458" w:rsidRDefault="00DD1200" w:rsidP="006A2458">
      <w:pPr>
        <w:spacing w:before="240"/>
        <w:ind w:right="91"/>
      </w:pPr>
      <w:r>
        <w:t>Section</w:t>
      </w:r>
      <w:r w:rsidR="006A2458" w:rsidRPr="00354AC2">
        <w:t xml:space="preserve"> </w:t>
      </w:r>
      <w:r>
        <w:t xml:space="preserve">3 provides that the Regulations </w:t>
      </w:r>
      <w:proofErr w:type="gramStart"/>
      <w:r>
        <w:t>are</w:t>
      </w:r>
      <w:proofErr w:type="gramEnd"/>
      <w:r>
        <w:t xml:space="preserve"> made under the Act</w:t>
      </w:r>
      <w:r w:rsidR="006A2458" w:rsidRPr="00354AC2">
        <w:t>. Section 13 of the Act provides that the Governor-General may make regulations required or permitted by the Act, or necessary or convenient to carry out or give effect to the Act.</w:t>
      </w:r>
    </w:p>
    <w:p w14:paraId="752BFEEA" w14:textId="77777777" w:rsidR="00000B7F" w:rsidRPr="00354AC2" w:rsidRDefault="004541E9" w:rsidP="00524001">
      <w:pPr>
        <w:spacing w:before="240"/>
        <w:ind w:right="91"/>
        <w:rPr>
          <w:u w:val="single"/>
          <w:lang w:eastAsia="en-US"/>
        </w:rPr>
      </w:pPr>
      <w:r w:rsidRPr="00354AC2">
        <w:rPr>
          <w:u w:val="single"/>
          <w:lang w:eastAsia="en-US"/>
        </w:rPr>
        <w:t>Section</w:t>
      </w:r>
      <w:r w:rsidR="00A47EDF" w:rsidRPr="00354AC2">
        <w:rPr>
          <w:u w:val="single"/>
          <w:lang w:eastAsia="en-US"/>
        </w:rPr>
        <w:t xml:space="preserve"> 4 – Schedule</w:t>
      </w:r>
    </w:p>
    <w:p w14:paraId="33DF3CC3" w14:textId="6A8D3CE7" w:rsidR="00DD1200" w:rsidRPr="00D34959" w:rsidRDefault="00DD1200" w:rsidP="00B511D5">
      <w:pPr>
        <w:spacing w:before="240"/>
        <w:ind w:right="91"/>
      </w:pPr>
      <w:r>
        <w:t>Section 4 provides that e</w:t>
      </w:r>
      <w:r w:rsidRPr="00D34959">
        <w:t xml:space="preserve">ach instrument that </w:t>
      </w:r>
      <w:proofErr w:type="gramStart"/>
      <w:r w:rsidRPr="00D34959">
        <w:t>is</w:t>
      </w:r>
      <w:r>
        <w:t xml:space="preserve"> specified</w:t>
      </w:r>
      <w:proofErr w:type="gramEnd"/>
      <w:r>
        <w:t xml:space="preserve"> in a Schedule to the Regulations </w:t>
      </w:r>
      <w:r w:rsidRPr="00D34959">
        <w:t>is amended or repealed as set out in the applicable items in the Schedule concerned, and any other item in a Schedule to th</w:t>
      </w:r>
      <w:r>
        <w:t>e Regulations</w:t>
      </w:r>
      <w:r w:rsidRPr="00D34959">
        <w:t xml:space="preserve"> has effect according to its terms.</w:t>
      </w:r>
    </w:p>
    <w:p w14:paraId="0F805BDD" w14:textId="77777777" w:rsidR="006A2458" w:rsidRPr="00354AC2" w:rsidRDefault="006A2458" w:rsidP="006A2458">
      <w:pPr>
        <w:spacing w:before="240"/>
        <w:ind w:right="91"/>
        <w:rPr>
          <w:bCs/>
          <w:u w:val="single"/>
          <w:lang w:eastAsia="en-US"/>
        </w:rPr>
      </w:pPr>
      <w:r w:rsidRPr="00354AC2">
        <w:rPr>
          <w:bCs/>
          <w:u w:val="single"/>
          <w:lang w:eastAsia="en-US"/>
        </w:rPr>
        <w:t xml:space="preserve">Section </w:t>
      </w:r>
      <w:r w:rsidR="005A150E" w:rsidRPr="00354AC2">
        <w:rPr>
          <w:bCs/>
          <w:u w:val="single"/>
          <w:lang w:eastAsia="en-US"/>
        </w:rPr>
        <w:t>5 – Definitions</w:t>
      </w:r>
    </w:p>
    <w:p w14:paraId="4A50E2EF" w14:textId="476654FE" w:rsidR="003E19AE" w:rsidRDefault="00DD1200" w:rsidP="005A150E">
      <w:pPr>
        <w:spacing w:before="240"/>
        <w:ind w:right="91"/>
      </w:pPr>
      <w:r>
        <w:t>Section 5</w:t>
      </w:r>
      <w:r w:rsidR="003E19AE">
        <w:t xml:space="preserve"> defines </w:t>
      </w:r>
      <w:r>
        <w:t xml:space="preserve">terms used in the </w:t>
      </w:r>
      <w:r w:rsidR="003E19AE">
        <w:t xml:space="preserve">Regulations.  </w:t>
      </w:r>
    </w:p>
    <w:p w14:paraId="6A847B01" w14:textId="4F40F694" w:rsidR="0096734F" w:rsidRDefault="00DD1200" w:rsidP="00AD75B3">
      <w:pPr>
        <w:spacing w:before="240"/>
        <w:ind w:right="91"/>
        <w:rPr>
          <w:u w:val="single"/>
        </w:rPr>
      </w:pPr>
      <w:r>
        <w:t>A</w:t>
      </w:r>
      <w:r w:rsidR="005A150E" w:rsidRPr="00354AC2">
        <w:t xml:space="preserve"> note to the </w:t>
      </w:r>
      <w:r>
        <w:t xml:space="preserve">section explains that a number of expressions used in the Regulations derive their meaning from the </w:t>
      </w:r>
      <w:r w:rsidR="005A150E" w:rsidRPr="00354AC2">
        <w:t xml:space="preserve">Act. </w:t>
      </w:r>
      <w:bookmarkStart w:id="2" w:name="_Toc513640900"/>
    </w:p>
    <w:p w14:paraId="0A4061B6" w14:textId="77777777" w:rsidR="00AD75B3" w:rsidRDefault="00AD75B3" w:rsidP="00AD75B3">
      <w:pPr>
        <w:spacing w:before="240"/>
        <w:ind w:right="91"/>
        <w:rPr>
          <w:u w:val="single"/>
        </w:rPr>
      </w:pPr>
    </w:p>
    <w:p w14:paraId="3DB80D4A" w14:textId="77777777" w:rsidR="00100541" w:rsidRPr="00AE342C" w:rsidRDefault="00100541" w:rsidP="00B511D5">
      <w:pPr>
        <w:spacing w:after="200" w:line="276" w:lineRule="auto"/>
        <w:rPr>
          <w:b/>
          <w:u w:val="single"/>
        </w:rPr>
      </w:pPr>
      <w:r w:rsidRPr="005C4955">
        <w:rPr>
          <w:b/>
          <w:u w:val="single"/>
        </w:rPr>
        <w:t>Part 2—English courses</w:t>
      </w:r>
      <w:bookmarkEnd w:id="2"/>
    </w:p>
    <w:p w14:paraId="2E7FEE9B" w14:textId="6CD6C320" w:rsidR="005A150E" w:rsidRPr="00520976" w:rsidRDefault="005A150E" w:rsidP="005A150E">
      <w:pPr>
        <w:spacing w:before="240"/>
        <w:ind w:right="91"/>
        <w:rPr>
          <w:bCs/>
          <w:u w:val="single"/>
          <w:lang w:eastAsia="en-US"/>
        </w:rPr>
      </w:pPr>
      <w:r w:rsidRPr="00520976">
        <w:rPr>
          <w:bCs/>
          <w:u w:val="single"/>
          <w:lang w:eastAsia="en-US"/>
        </w:rPr>
        <w:t xml:space="preserve">Section </w:t>
      </w:r>
      <w:proofErr w:type="gramStart"/>
      <w:r w:rsidRPr="00520976">
        <w:rPr>
          <w:bCs/>
          <w:u w:val="single"/>
          <w:lang w:eastAsia="en-US"/>
        </w:rPr>
        <w:t>6</w:t>
      </w:r>
      <w:proofErr w:type="gramEnd"/>
      <w:r w:rsidRPr="00520976">
        <w:rPr>
          <w:bCs/>
          <w:u w:val="single"/>
          <w:lang w:eastAsia="en-US"/>
        </w:rPr>
        <w:t xml:space="preserve"> – Requirements for application for extension of period for registration or commencement</w:t>
      </w:r>
    </w:p>
    <w:p w14:paraId="382C22FE" w14:textId="0B90649F" w:rsidR="001A5BD7" w:rsidRPr="00AE342C" w:rsidRDefault="001A5BD7" w:rsidP="005C4955">
      <w:pPr>
        <w:spacing w:before="240"/>
        <w:ind w:right="91"/>
      </w:pPr>
      <w:r w:rsidRPr="00482A71">
        <w:t>Under sub</w:t>
      </w:r>
      <w:r w:rsidR="007D0110">
        <w:t>section</w:t>
      </w:r>
      <w:r w:rsidRPr="00482A71">
        <w:t xml:space="preserve"> 4C(2) of the Act</w:t>
      </w:r>
      <w:r w:rsidR="00482A71">
        <w:t>,</w:t>
      </w:r>
      <w:r w:rsidRPr="00482A71">
        <w:t xml:space="preserve"> </w:t>
      </w:r>
      <w:r w:rsidRPr="00AE342C">
        <w:t>a person who was aged under 18 years on their visa</w:t>
      </w:r>
      <w:r w:rsidR="0096734F">
        <w:t xml:space="preserve"> </w:t>
      </w:r>
      <w:r w:rsidRPr="00AE342C">
        <w:t>commencement day stop</w:t>
      </w:r>
      <w:r w:rsidR="00742128" w:rsidRPr="00AE342C">
        <w:t>s</w:t>
      </w:r>
      <w:r w:rsidRPr="00AE342C">
        <w:t xml:space="preserve"> being eligible for an English course if they fail to register with the provider of an approved English course with</w:t>
      </w:r>
      <w:r w:rsidR="00742128" w:rsidRPr="00AE342C">
        <w:t>in</w:t>
      </w:r>
      <w:r w:rsidRPr="00AE342C">
        <w:t xml:space="preserve"> the period of 12 months starting on that day (</w:t>
      </w:r>
      <w:r w:rsidR="00D10E04">
        <w:t xml:space="preserve">see </w:t>
      </w:r>
      <w:r w:rsidRPr="00AE342C">
        <w:t>s</w:t>
      </w:r>
      <w:r w:rsidR="00D10E04">
        <w:t xml:space="preserve">ubparagraph </w:t>
      </w:r>
      <w:r w:rsidRPr="00AE342C">
        <w:t>4C(2)(a)(</w:t>
      </w:r>
      <w:proofErr w:type="spellStart"/>
      <w:r w:rsidRPr="00AE342C">
        <w:t>i</w:t>
      </w:r>
      <w:proofErr w:type="spellEnd"/>
      <w:r w:rsidRPr="00AE342C">
        <w:t>)).</w:t>
      </w:r>
      <w:r w:rsidR="000445AE">
        <w:t xml:space="preserve"> </w:t>
      </w:r>
      <w:r w:rsidR="0096734F">
        <w:t>A</w:t>
      </w:r>
      <w:r w:rsidRPr="00AE342C">
        <w:t xml:space="preserve"> person who was aged 18 years or over on their visa commencement day</w:t>
      </w:r>
      <w:r w:rsidR="000445AE">
        <w:t>,</w:t>
      </w:r>
      <w:r w:rsidRPr="00AE342C">
        <w:t xml:space="preserve"> stops being eligible for an English course if they fail to register with the provider of an approved English course with the period of 6 months starting on that day (s</w:t>
      </w:r>
      <w:r w:rsidR="00D10E04">
        <w:t xml:space="preserve">ee subparagraph </w:t>
      </w:r>
      <w:r w:rsidRPr="00AE342C">
        <w:t>4C(2)(a)(ii)).</w:t>
      </w:r>
    </w:p>
    <w:p w14:paraId="1937FC45" w14:textId="6E726C3D" w:rsidR="001A5BD7" w:rsidRPr="00AE342C" w:rsidRDefault="001A5BD7" w:rsidP="00AE342C">
      <w:pPr>
        <w:spacing w:before="240"/>
        <w:ind w:right="91"/>
      </w:pPr>
      <w:r w:rsidRPr="00AE342C">
        <w:t xml:space="preserve">Irrespective </w:t>
      </w:r>
      <w:r w:rsidR="007D0110" w:rsidRPr="005C4955">
        <w:t>of</w:t>
      </w:r>
      <w:r w:rsidR="00E174C3" w:rsidRPr="00AE342C">
        <w:t xml:space="preserve"> </w:t>
      </w:r>
      <w:r w:rsidRPr="00AE342C">
        <w:t xml:space="preserve">age, </w:t>
      </w:r>
      <w:r w:rsidR="00E174C3" w:rsidRPr="00AE342C">
        <w:t xml:space="preserve">a person </w:t>
      </w:r>
      <w:r w:rsidRPr="00AE342C">
        <w:t>stop</w:t>
      </w:r>
      <w:r w:rsidR="002119BE">
        <w:t>s</w:t>
      </w:r>
      <w:r w:rsidRPr="00AE342C">
        <w:t xml:space="preserve"> being eligible </w:t>
      </w:r>
      <w:r w:rsidR="00E174C3" w:rsidRPr="00AE342C">
        <w:t xml:space="preserve">to register or commence an approved English course, </w:t>
      </w:r>
      <w:r w:rsidRPr="00AE342C">
        <w:t>if they fail to start within the period of 12 months starting on his or her visa commencement day (s</w:t>
      </w:r>
      <w:r w:rsidR="00B666A9" w:rsidRPr="005C4955">
        <w:t xml:space="preserve">ee paragraph </w:t>
      </w:r>
      <w:r w:rsidRPr="00AE342C">
        <w:t>4C(2)(b)).</w:t>
      </w:r>
    </w:p>
    <w:p w14:paraId="447733E9" w14:textId="7DE15BC5" w:rsidR="00917162" w:rsidRPr="00C12546" w:rsidRDefault="000445AE" w:rsidP="005C4955">
      <w:pPr>
        <w:spacing w:before="240"/>
        <w:ind w:right="91"/>
      </w:pPr>
      <w:r w:rsidRPr="005C4955">
        <w:t>Subsection</w:t>
      </w:r>
      <w:r w:rsidR="009B4006" w:rsidRPr="005C4955">
        <w:t xml:space="preserve"> 4C(3) and paragraph 4C(4)(a) of the Act, </w:t>
      </w:r>
      <w:r w:rsidRPr="005C4955">
        <w:t xml:space="preserve">however, provide that </w:t>
      </w:r>
      <w:r w:rsidR="009B4006" w:rsidRPr="005C4955">
        <w:t>a person may apply to the Secretary for an extension of a period for registration or commencement</w:t>
      </w:r>
      <w:r w:rsidR="00100541" w:rsidRPr="005C4955">
        <w:t xml:space="preserve"> of an English course</w:t>
      </w:r>
      <w:r w:rsidR="009B4006" w:rsidRPr="005C4955">
        <w:t xml:space="preserve">, provided the application is made in the manner and within the period prescribed by the </w:t>
      </w:r>
      <w:r w:rsidR="005F30AE" w:rsidRPr="005C4955">
        <w:lastRenderedPageBreak/>
        <w:t xml:space="preserve">Regulations. </w:t>
      </w:r>
      <w:proofErr w:type="gramStart"/>
      <w:r w:rsidR="005F30AE" w:rsidRPr="005C4955">
        <w:t>Paragraph</w:t>
      </w:r>
      <w:r w:rsidR="00C244F8" w:rsidRPr="005C4955">
        <w:t xml:space="preserve"> </w:t>
      </w:r>
      <w:r w:rsidR="00100541" w:rsidRPr="005C4955">
        <w:t>6</w:t>
      </w:r>
      <w:r w:rsidR="00C244F8" w:rsidRPr="005C4955">
        <w:t>(a)</w:t>
      </w:r>
      <w:r w:rsidR="00100541" w:rsidRPr="005C4955">
        <w:t xml:space="preserve"> of the Regulations p</w:t>
      </w:r>
      <w:r w:rsidR="002371FD" w:rsidRPr="005C4955">
        <w:t>rescribes</w:t>
      </w:r>
      <w:r w:rsidR="00100541" w:rsidRPr="005C4955">
        <w:t xml:space="preserve">, for the purposes of paragraph 4C(4)(a) of the Act, that </w:t>
      </w:r>
      <w:r w:rsidR="006F1A9E" w:rsidRPr="005C4955">
        <w:t xml:space="preserve">an </w:t>
      </w:r>
      <w:r w:rsidR="00D85E63" w:rsidRPr="005C4955">
        <w:t>a</w:t>
      </w:r>
      <w:r w:rsidR="00DC2097" w:rsidRPr="005C4955">
        <w:t>pplication</w:t>
      </w:r>
      <w:r w:rsidR="006F1A9E" w:rsidRPr="005C4955">
        <w:t xml:space="preserve"> made under subsection 4C(3) of the Act</w:t>
      </w:r>
      <w:r w:rsidR="00DC2097" w:rsidRPr="005C4955">
        <w:t xml:space="preserve"> </w:t>
      </w:r>
      <w:r w:rsidR="002371FD" w:rsidRPr="005C4955">
        <w:t xml:space="preserve">for an extension of a period for registration or commencement of an English course </w:t>
      </w:r>
      <w:r w:rsidR="00DC2097" w:rsidRPr="005C4955">
        <w:t>must be made</w:t>
      </w:r>
      <w:r w:rsidR="003E19AE" w:rsidRPr="005C4955">
        <w:t xml:space="preserve"> electronically</w:t>
      </w:r>
      <w:r w:rsidR="00DC2097" w:rsidRPr="005C4955">
        <w:t xml:space="preserve"> through a provider of an approved English course (an AMEP service provider), in </w:t>
      </w:r>
      <w:r w:rsidR="003E19AE" w:rsidRPr="005C4955">
        <w:t xml:space="preserve">a form </w:t>
      </w:r>
      <w:r w:rsidR="00DC2097" w:rsidRPr="005C4955">
        <w:t>approved in writing by the Secretary.</w:t>
      </w:r>
      <w:proofErr w:type="gramEnd"/>
      <w:r w:rsidR="00917162" w:rsidRPr="005C4955">
        <w:t xml:space="preserve"> This reflects current practice and supports the efficient administration of applications through </w:t>
      </w:r>
      <w:r w:rsidR="0096734F" w:rsidRPr="005C4955">
        <w:t>i</w:t>
      </w:r>
      <w:r w:rsidR="00917162" w:rsidRPr="005C4955">
        <w:t xml:space="preserve">nformation and </w:t>
      </w:r>
      <w:r w:rsidR="0096734F" w:rsidRPr="005C4955">
        <w:t>c</w:t>
      </w:r>
      <w:r w:rsidR="00917162" w:rsidRPr="005C4955">
        <w:t xml:space="preserve">ommunication </w:t>
      </w:r>
      <w:r w:rsidR="0096734F" w:rsidRPr="005C4955">
        <w:t>t</w:t>
      </w:r>
      <w:r w:rsidR="00917162" w:rsidRPr="005C4955">
        <w:t>echnology systems</w:t>
      </w:r>
      <w:r w:rsidR="00A92269">
        <w:t>.</w:t>
      </w:r>
    </w:p>
    <w:p w14:paraId="6ADB89A1" w14:textId="66BD08F3" w:rsidR="00DC2097" w:rsidRPr="005C4955" w:rsidRDefault="00BE6808" w:rsidP="005C4955">
      <w:pPr>
        <w:spacing w:before="240"/>
        <w:ind w:right="91"/>
      </w:pPr>
      <w:r w:rsidRPr="005C4955">
        <w:t>P</w:t>
      </w:r>
      <w:r w:rsidR="00DC2097" w:rsidRPr="005C4955">
        <w:t>aragraph 6(b)</w:t>
      </w:r>
      <w:r w:rsidRPr="005C4955">
        <w:t xml:space="preserve"> of the Regulations</w:t>
      </w:r>
      <w:r w:rsidR="00DC2097" w:rsidRPr="005C4955">
        <w:t xml:space="preserve"> </w:t>
      </w:r>
      <w:r w:rsidR="009B4006" w:rsidRPr="005C4955">
        <w:t xml:space="preserve">introduces a new requirement </w:t>
      </w:r>
      <w:r w:rsidR="00DC2097" w:rsidRPr="005C4955">
        <w:t xml:space="preserve">that applications </w:t>
      </w:r>
      <w:proofErr w:type="gramStart"/>
      <w:r w:rsidR="00DC2097" w:rsidRPr="005C4955">
        <w:t>must be made</w:t>
      </w:r>
      <w:proofErr w:type="gramEnd"/>
      <w:r w:rsidR="00DC2097" w:rsidRPr="005C4955">
        <w:t xml:space="preserve"> within 10 years after the applicant’s visa commencement day. </w:t>
      </w:r>
      <w:proofErr w:type="gramStart"/>
      <w:r w:rsidR="00D81281" w:rsidRPr="005C4955">
        <w:t>The applicant’s visa commencement day is defined by section 3(1) of the Act as ‘the earlier of the following days: (a) the first day the person was in Australia on or after the day when a permanent visa held by th</w:t>
      </w:r>
      <w:r w:rsidR="00A92269">
        <w:t>e person came into effect; (b) </w:t>
      </w:r>
      <w:r w:rsidR="00D81281" w:rsidRPr="005C4955">
        <w:t>the first day the person was in Australia on or after the day when a temporary visa of a class mentioned in subparagraph 4A(a)(ii) held by the person came into effect</w:t>
      </w:r>
      <w:r w:rsidR="00A92269">
        <w:t>’</w:t>
      </w:r>
      <w:r w:rsidR="00D81281" w:rsidRPr="005C4955">
        <w:t>.</w:t>
      </w:r>
      <w:proofErr w:type="gramEnd"/>
      <w:r w:rsidR="0022661D">
        <w:t xml:space="preserve"> </w:t>
      </w:r>
      <w:r w:rsidR="00AC2ADF">
        <w:t xml:space="preserve">In December 2017, the Parliamentary Joint Standing Committee on Migration: Inquiry into Migrant Settlement Outcomes, recommended that AMEP clients </w:t>
      </w:r>
      <w:proofErr w:type="gramStart"/>
      <w:r w:rsidR="00AC2ADF">
        <w:t>be given</w:t>
      </w:r>
      <w:proofErr w:type="gramEnd"/>
      <w:r w:rsidR="00AC2ADF">
        <w:t xml:space="preserve"> </w:t>
      </w:r>
      <w:r w:rsidR="0099365C">
        <w:t>10</w:t>
      </w:r>
      <w:r w:rsidR="00AC2ADF">
        <w:t xml:space="preserve"> years to complete their tuition. </w:t>
      </w:r>
      <w:r w:rsidR="000C36AC">
        <w:t xml:space="preserve">The change provides recognition that some migrants will need additional time to attend to settlement needs ahead of attending AMEP tuition, but limits </w:t>
      </w:r>
      <w:r w:rsidR="00037440">
        <w:t xml:space="preserve">the </w:t>
      </w:r>
      <w:r w:rsidR="000C36AC">
        <w:t>government</w:t>
      </w:r>
      <w:r w:rsidR="00037440">
        <w:t>’s</w:t>
      </w:r>
      <w:r w:rsidR="000C36AC">
        <w:t xml:space="preserve"> liability to provide tuition indefinitely.</w:t>
      </w:r>
    </w:p>
    <w:p w14:paraId="033BC9F9" w14:textId="5560A031" w:rsidR="001B7B8A" w:rsidRPr="005C4955" w:rsidRDefault="00917162" w:rsidP="005C4955">
      <w:pPr>
        <w:spacing w:before="240"/>
        <w:ind w:right="91"/>
      </w:pPr>
      <w:r w:rsidRPr="005C4955">
        <w:t xml:space="preserve">This </w:t>
      </w:r>
      <w:r w:rsidR="00BE6808" w:rsidRPr="005C4955">
        <w:t>measure</w:t>
      </w:r>
      <w:r w:rsidRPr="005C4955">
        <w:t xml:space="preserve"> </w:t>
      </w:r>
      <w:r w:rsidR="0022661D">
        <w:t xml:space="preserve">also </w:t>
      </w:r>
      <w:r w:rsidRPr="005C4955">
        <w:t xml:space="preserve">aligns the timeframes for applicants aged over and under 18 years of age to provide equitable access to AMEP for persons requiring extensions, regardless of </w:t>
      </w:r>
      <w:r w:rsidR="00BE6808" w:rsidRPr="005C4955">
        <w:t xml:space="preserve">their </w:t>
      </w:r>
      <w:r w:rsidRPr="005C4955">
        <w:t>age.</w:t>
      </w:r>
      <w:r w:rsidR="00A704BA" w:rsidRPr="005C4955">
        <w:t xml:space="preserve"> Under the </w:t>
      </w:r>
      <w:r w:rsidR="0096734F" w:rsidRPr="005C4955">
        <w:t>1992</w:t>
      </w:r>
      <w:r w:rsidR="00A704BA" w:rsidRPr="005C4955">
        <w:t xml:space="preserve"> </w:t>
      </w:r>
      <w:r w:rsidR="001B7B8A" w:rsidRPr="005C4955">
        <w:t>Regulations</w:t>
      </w:r>
      <w:r w:rsidR="0096734F" w:rsidRPr="005C4955">
        <w:t>,</w:t>
      </w:r>
      <w:r w:rsidR="001B7B8A" w:rsidRPr="005C4955">
        <w:t xml:space="preserve"> if an applicant was under 18 years of age on their visa commencement day, their application </w:t>
      </w:r>
      <w:r w:rsidR="00E174C3" w:rsidRPr="005C4955">
        <w:t xml:space="preserve">for extension </w:t>
      </w:r>
      <w:r w:rsidR="001B7B8A" w:rsidRPr="005C4955">
        <w:t xml:space="preserve">needed to be made within a maximum period of 12 months </w:t>
      </w:r>
      <w:r w:rsidR="00BE6808" w:rsidRPr="005C4955">
        <w:t>from</w:t>
      </w:r>
      <w:r w:rsidR="001B7B8A" w:rsidRPr="005C4955">
        <w:t xml:space="preserve"> th</w:t>
      </w:r>
      <w:r w:rsidR="00BE6808" w:rsidRPr="005C4955">
        <w:t>eir visa commencement</w:t>
      </w:r>
      <w:r w:rsidR="001B7B8A" w:rsidRPr="005C4955">
        <w:t xml:space="preserve"> day, whereas this requirement did not exist for persons 18 years of age or over.</w:t>
      </w:r>
    </w:p>
    <w:p w14:paraId="0ABC662D" w14:textId="5C25A0C1" w:rsidR="00917162" w:rsidRDefault="00C244F8" w:rsidP="005C4955">
      <w:pPr>
        <w:spacing w:before="240"/>
        <w:ind w:right="91"/>
      </w:pPr>
      <w:r w:rsidRPr="005C4955">
        <w:t>Section</w:t>
      </w:r>
      <w:r w:rsidR="00917162" w:rsidRPr="005C4955">
        <w:rPr>
          <w:szCs w:val="22"/>
        </w:rPr>
        <w:t xml:space="preserve"> 8</w:t>
      </w:r>
      <w:r w:rsidR="001B7B8A" w:rsidRPr="005C4955">
        <w:rPr>
          <w:szCs w:val="22"/>
        </w:rPr>
        <w:t xml:space="preserve"> of the</w:t>
      </w:r>
      <w:r w:rsidR="001B7B8A">
        <w:t xml:space="preserve"> Regulations </w:t>
      </w:r>
      <w:r w:rsidR="00917162" w:rsidRPr="00520976">
        <w:t>replicates the</w:t>
      </w:r>
      <w:r w:rsidR="001B7B8A">
        <w:t xml:space="preserve">se new application </w:t>
      </w:r>
      <w:r w:rsidR="00917162" w:rsidRPr="00520976">
        <w:t>requirements for applications to extend the time limit to complete tuition.</w:t>
      </w:r>
    </w:p>
    <w:p w14:paraId="0910B65E" w14:textId="77777777" w:rsidR="005A150E" w:rsidRPr="00520976" w:rsidRDefault="005A150E" w:rsidP="005A150E">
      <w:pPr>
        <w:spacing w:before="240"/>
        <w:ind w:right="91"/>
        <w:rPr>
          <w:bCs/>
          <w:u w:val="single"/>
          <w:lang w:eastAsia="en-US"/>
        </w:rPr>
      </w:pPr>
      <w:r w:rsidRPr="00520976">
        <w:rPr>
          <w:bCs/>
          <w:u w:val="single"/>
          <w:lang w:eastAsia="en-US"/>
        </w:rPr>
        <w:t xml:space="preserve">Section </w:t>
      </w:r>
      <w:proofErr w:type="gramStart"/>
      <w:r w:rsidRPr="00520976">
        <w:rPr>
          <w:bCs/>
          <w:u w:val="single"/>
          <w:lang w:eastAsia="en-US"/>
        </w:rPr>
        <w:t>7</w:t>
      </w:r>
      <w:proofErr w:type="gramEnd"/>
      <w:r w:rsidRPr="00520976">
        <w:rPr>
          <w:bCs/>
          <w:u w:val="single"/>
          <w:lang w:eastAsia="en-US"/>
        </w:rPr>
        <w:t xml:space="preserve"> – Matters to which the Secretary must have regard when deciding on extension of period of registration or commencement</w:t>
      </w:r>
    </w:p>
    <w:p w14:paraId="6130DE7B" w14:textId="533C4AE7" w:rsidR="005C433B" w:rsidRPr="005C4955" w:rsidRDefault="00C244F8" w:rsidP="005C4955">
      <w:pPr>
        <w:spacing w:before="240"/>
        <w:ind w:right="91"/>
      </w:pPr>
      <w:r>
        <w:t>Section 7</w:t>
      </w:r>
      <w:r w:rsidR="00DC2097" w:rsidRPr="00520976">
        <w:t xml:space="preserve"> </w:t>
      </w:r>
      <w:r w:rsidR="00310395">
        <w:t xml:space="preserve">of the Regulations </w:t>
      </w:r>
      <w:r w:rsidR="00DC2097" w:rsidRPr="00520976">
        <w:t xml:space="preserve">outlines the matters the Secretary must consider </w:t>
      </w:r>
      <w:r w:rsidR="009B4006">
        <w:t xml:space="preserve">when </w:t>
      </w:r>
      <w:r w:rsidR="00DC2097" w:rsidRPr="00520976">
        <w:t xml:space="preserve">deciding on an </w:t>
      </w:r>
      <w:r w:rsidR="00DC2097" w:rsidRPr="005C4955">
        <w:t>application for extension of time limits to register or commence tuition. The matters are distinguished between those relevant to persons aged under</w:t>
      </w:r>
      <w:r w:rsidR="00045063" w:rsidRPr="005C4955">
        <w:t xml:space="preserve"> 18 years and those aged </w:t>
      </w:r>
      <w:r w:rsidR="00DC2097" w:rsidRPr="005C4955">
        <w:t>18 years</w:t>
      </w:r>
      <w:r w:rsidR="00EC1C83" w:rsidRPr="005C4955">
        <w:t xml:space="preserve"> or over</w:t>
      </w:r>
      <w:r w:rsidR="00DC2097" w:rsidRPr="005C4955">
        <w:t xml:space="preserve"> on their visa commencement day. </w:t>
      </w:r>
    </w:p>
    <w:p w14:paraId="2AD40694" w14:textId="4D7C8E46" w:rsidR="00C244F8" w:rsidRPr="00D34959" w:rsidRDefault="00311A2D" w:rsidP="005C4955">
      <w:pPr>
        <w:spacing w:before="240"/>
        <w:ind w:right="91"/>
      </w:pPr>
      <w:r w:rsidRPr="005C4955">
        <w:t xml:space="preserve">The matters relate to events and circumstances during the applicant’s </w:t>
      </w:r>
      <w:r w:rsidR="00BF3ECE" w:rsidRPr="005C4955">
        <w:t>non</w:t>
      </w:r>
      <w:r w:rsidR="00045063" w:rsidRPr="005C4955">
        <w:noBreakHyphen/>
        <w:t>participation period</w:t>
      </w:r>
      <w:r w:rsidR="00875A09" w:rsidRPr="005C4955">
        <w:t xml:space="preserve"> that provide justification</w:t>
      </w:r>
      <w:r w:rsidR="00875A09" w:rsidRPr="00520976">
        <w:t xml:space="preserve"> for the applicant’s failure to register for, or commence, tuition</w:t>
      </w:r>
      <w:r w:rsidR="00045063" w:rsidRPr="00520976">
        <w:t xml:space="preserve">. </w:t>
      </w:r>
      <w:r w:rsidR="00C244F8">
        <w:t>Section 5</w:t>
      </w:r>
      <w:r w:rsidR="00B22C7F">
        <w:t xml:space="preserve"> of the Regulation</w:t>
      </w:r>
      <w:r w:rsidR="00482A71">
        <w:t>s</w:t>
      </w:r>
      <w:r w:rsidR="00C244F8">
        <w:t xml:space="preserve"> defines </w:t>
      </w:r>
      <w:r w:rsidR="00C244F8" w:rsidRPr="00D34959">
        <w:rPr>
          <w:b/>
          <w:i/>
        </w:rPr>
        <w:t>non</w:t>
      </w:r>
      <w:r w:rsidR="00C244F8">
        <w:rPr>
          <w:b/>
          <w:i/>
        </w:rPr>
        <w:noBreakHyphen/>
      </w:r>
      <w:r w:rsidR="00C244F8" w:rsidRPr="00D34959">
        <w:rPr>
          <w:b/>
          <w:i/>
        </w:rPr>
        <w:t>participation period</w:t>
      </w:r>
      <w:r w:rsidR="00C244F8" w:rsidRPr="00D34959">
        <w:t>, in relation to</w:t>
      </w:r>
      <w:bookmarkStart w:id="3" w:name="BK_S3P2L1C41"/>
      <w:bookmarkEnd w:id="3"/>
      <w:r w:rsidR="00C244F8" w:rsidRPr="00D34959">
        <w:t xml:space="preserve"> an application </w:t>
      </w:r>
      <w:r w:rsidR="00C244F8">
        <w:t>to</w:t>
      </w:r>
      <w:r w:rsidR="00C244F8" w:rsidRPr="00D34959">
        <w:t xml:space="preserve"> mean the period starting on the applicant’s visa commencement day and ending on the day on which the application </w:t>
      </w:r>
      <w:proofErr w:type="gramStart"/>
      <w:r w:rsidR="00C244F8" w:rsidRPr="00D34959">
        <w:t>is made</w:t>
      </w:r>
      <w:proofErr w:type="gramEnd"/>
      <w:r w:rsidR="00C244F8" w:rsidRPr="00D34959">
        <w:t>.</w:t>
      </w:r>
    </w:p>
    <w:p w14:paraId="479888FD" w14:textId="4B127182" w:rsidR="00DC2097" w:rsidRPr="00520976" w:rsidRDefault="00DC2097" w:rsidP="005C4955">
      <w:pPr>
        <w:spacing w:before="240"/>
        <w:ind w:right="91"/>
      </w:pPr>
      <w:r w:rsidRPr="00520976">
        <w:t>Sub</w:t>
      </w:r>
      <w:r w:rsidR="00316A78">
        <w:t>section</w:t>
      </w:r>
      <w:r w:rsidRPr="00520976">
        <w:t xml:space="preserve"> 7(1) </w:t>
      </w:r>
      <w:r w:rsidR="00912E20">
        <w:t>of the Regulations</w:t>
      </w:r>
      <w:r w:rsidR="00E25E50">
        <w:t xml:space="preserve"> </w:t>
      </w:r>
      <w:r w:rsidRPr="00520976">
        <w:t xml:space="preserve">prescribes the matters the Secretary must consider for an applicant aged under 18 years on their visa commencement day. The matters are: </w:t>
      </w:r>
    </w:p>
    <w:p w14:paraId="41CC254E" w14:textId="36AF648F" w:rsidR="00311A2D" w:rsidRPr="00520976" w:rsidRDefault="00311A2D" w:rsidP="00311A2D">
      <w:pPr>
        <w:pStyle w:val="ListParagraph"/>
        <w:numPr>
          <w:ilvl w:val="0"/>
          <w:numId w:val="34"/>
        </w:numPr>
        <w:spacing w:before="240"/>
        <w:ind w:right="91"/>
      </w:pPr>
      <w:r w:rsidRPr="00520976">
        <w:t>the applicant’s medical history</w:t>
      </w:r>
      <w:r w:rsidR="005C433B">
        <w:t xml:space="preserve"> during the non-participation period</w:t>
      </w:r>
      <w:r w:rsidRPr="00520976">
        <w:t>, including the nature and duration of any serious illness or injury suffered by the applicant</w:t>
      </w:r>
      <w:r w:rsidR="00316A78">
        <w:t xml:space="preserve"> during the non</w:t>
      </w:r>
      <w:r w:rsidR="002119BE">
        <w:noBreakHyphen/>
      </w:r>
      <w:r w:rsidR="00316A78">
        <w:t>participation period</w:t>
      </w:r>
    </w:p>
    <w:p w14:paraId="4FC0018B" w14:textId="77777777" w:rsidR="00311A2D" w:rsidRPr="00520976" w:rsidRDefault="00311A2D" w:rsidP="00311A2D">
      <w:pPr>
        <w:pStyle w:val="ListParagraph"/>
        <w:numPr>
          <w:ilvl w:val="0"/>
          <w:numId w:val="34"/>
        </w:numPr>
        <w:spacing w:before="240"/>
        <w:ind w:right="91"/>
      </w:pPr>
      <w:r w:rsidRPr="00520976">
        <w:t xml:space="preserve">the applicant’s family and caring commitments </w:t>
      </w:r>
      <w:r w:rsidR="005C433B">
        <w:t>during the non-participation period</w:t>
      </w:r>
    </w:p>
    <w:p w14:paraId="14081408" w14:textId="1D997028" w:rsidR="00311A2D" w:rsidRPr="00520976" w:rsidRDefault="00311A2D" w:rsidP="00311A2D">
      <w:pPr>
        <w:pStyle w:val="ListParagraph"/>
        <w:numPr>
          <w:ilvl w:val="0"/>
          <w:numId w:val="34"/>
        </w:numPr>
        <w:spacing w:before="240"/>
        <w:ind w:right="91"/>
      </w:pPr>
      <w:proofErr w:type="gramStart"/>
      <w:r w:rsidRPr="00520976">
        <w:lastRenderedPageBreak/>
        <w:t>any</w:t>
      </w:r>
      <w:proofErr w:type="gramEnd"/>
      <w:r w:rsidRPr="00520976">
        <w:t xml:space="preserve"> other compelling and compassionate reasons that exist</w:t>
      </w:r>
      <w:r w:rsidR="00316A78">
        <w:t>ed during the non-participation period</w:t>
      </w:r>
      <w:r w:rsidRPr="00520976">
        <w:t xml:space="preserve"> for making a decision on the application. </w:t>
      </w:r>
    </w:p>
    <w:p w14:paraId="14F524EA" w14:textId="275D8DBA" w:rsidR="00045063" w:rsidRPr="00520976" w:rsidRDefault="00045063" w:rsidP="00045063">
      <w:pPr>
        <w:spacing w:before="240"/>
        <w:ind w:right="91"/>
      </w:pPr>
      <w:r w:rsidRPr="00520976">
        <w:t>Sub</w:t>
      </w:r>
      <w:r w:rsidR="00316A78">
        <w:t>section</w:t>
      </w:r>
      <w:r w:rsidRPr="00520976">
        <w:t xml:space="preserve"> 7(2) </w:t>
      </w:r>
      <w:r w:rsidR="00BE2AE3">
        <w:t xml:space="preserve">of the Regulations </w:t>
      </w:r>
      <w:r w:rsidRPr="00520976">
        <w:t xml:space="preserve">prescribes the matters the Secretary must consider for an applicant </w:t>
      </w:r>
      <w:r w:rsidR="005C433B">
        <w:t xml:space="preserve">who was </w:t>
      </w:r>
      <w:r w:rsidRPr="00520976">
        <w:t>aged 18 years</w:t>
      </w:r>
      <w:r w:rsidR="00B22C7F">
        <w:t xml:space="preserve"> or over</w:t>
      </w:r>
      <w:r w:rsidRPr="00520976">
        <w:t xml:space="preserve"> on their visa commencement day. The matters are: </w:t>
      </w:r>
    </w:p>
    <w:p w14:paraId="1B95ECB7" w14:textId="77777777" w:rsidR="00045063" w:rsidRPr="00520976" w:rsidRDefault="00045063" w:rsidP="00045063">
      <w:pPr>
        <w:pStyle w:val="ListParagraph"/>
        <w:numPr>
          <w:ilvl w:val="0"/>
          <w:numId w:val="34"/>
        </w:numPr>
        <w:spacing w:before="240"/>
        <w:ind w:right="91"/>
      </w:pPr>
      <w:r w:rsidRPr="00520976">
        <w:t>the applicant’s record in learning English</w:t>
      </w:r>
      <w:r w:rsidR="00316A78">
        <w:t xml:space="preserve"> during the non-participation period;</w:t>
      </w:r>
    </w:p>
    <w:p w14:paraId="61A6FBCD" w14:textId="4B12D94F" w:rsidR="00045063" w:rsidRPr="00520976" w:rsidRDefault="0022661D" w:rsidP="00045063">
      <w:pPr>
        <w:pStyle w:val="ListParagraph"/>
        <w:numPr>
          <w:ilvl w:val="0"/>
          <w:numId w:val="34"/>
        </w:numPr>
        <w:spacing w:before="240"/>
        <w:ind w:right="91"/>
      </w:pPr>
      <w:r>
        <w:t>d</w:t>
      </w:r>
      <w:r w:rsidR="00316A78">
        <w:t xml:space="preserve">uring the non-participation period, </w:t>
      </w:r>
      <w:r w:rsidR="00045063" w:rsidRPr="00520976">
        <w:t xml:space="preserve">the applicant’s participation in, and suitability for, </w:t>
      </w:r>
      <w:r w:rsidR="00316A78" w:rsidRPr="00D34959">
        <w:t>educational services generally available to members of the public</w:t>
      </w:r>
      <w:r w:rsidR="00316A78">
        <w:t>;</w:t>
      </w:r>
    </w:p>
    <w:p w14:paraId="5E16C0B6" w14:textId="77777777" w:rsidR="00045063" w:rsidRPr="00520976" w:rsidRDefault="00045063" w:rsidP="00045063">
      <w:pPr>
        <w:pStyle w:val="ListParagraph"/>
        <w:numPr>
          <w:ilvl w:val="0"/>
          <w:numId w:val="34"/>
        </w:numPr>
        <w:spacing w:before="240"/>
        <w:ind w:right="91"/>
      </w:pPr>
      <w:r w:rsidRPr="00520976">
        <w:t>the applicant’s employment record</w:t>
      </w:r>
      <w:r w:rsidR="00316A78">
        <w:t xml:space="preserve"> during the non-participation period;</w:t>
      </w:r>
    </w:p>
    <w:p w14:paraId="29EBECC5" w14:textId="77777777" w:rsidR="00045063" w:rsidRPr="00520976" w:rsidRDefault="00045063" w:rsidP="00045063">
      <w:pPr>
        <w:pStyle w:val="ListParagraph"/>
        <w:numPr>
          <w:ilvl w:val="0"/>
          <w:numId w:val="34"/>
        </w:numPr>
        <w:spacing w:before="240"/>
        <w:ind w:right="91"/>
      </w:pPr>
      <w:r w:rsidRPr="00520976">
        <w:t>the applicant’s medical history</w:t>
      </w:r>
      <w:r w:rsidR="00316A78">
        <w:t xml:space="preserve"> during the non-participation period</w:t>
      </w:r>
      <w:r w:rsidRPr="00520976">
        <w:t>, including the nature and duration of any serious illness or injury suffered by the applicant</w:t>
      </w:r>
      <w:r w:rsidR="00316A78">
        <w:t xml:space="preserve"> during that period;</w:t>
      </w:r>
    </w:p>
    <w:p w14:paraId="5AE7158F" w14:textId="77777777" w:rsidR="00045063" w:rsidRPr="00520976" w:rsidRDefault="00045063" w:rsidP="00045063">
      <w:pPr>
        <w:pStyle w:val="ListParagraph"/>
        <w:numPr>
          <w:ilvl w:val="0"/>
          <w:numId w:val="34"/>
        </w:numPr>
        <w:spacing w:before="240"/>
        <w:ind w:right="91"/>
      </w:pPr>
      <w:r w:rsidRPr="00520976">
        <w:t>the applicant’s family and caring commitments</w:t>
      </w:r>
      <w:r w:rsidR="00316A78">
        <w:t xml:space="preserve"> during the non-participation period; </w:t>
      </w:r>
    </w:p>
    <w:p w14:paraId="6E33008A" w14:textId="0C075D28" w:rsidR="00045063" w:rsidRPr="00520976" w:rsidRDefault="00045063" w:rsidP="00045063">
      <w:pPr>
        <w:pStyle w:val="ListParagraph"/>
        <w:numPr>
          <w:ilvl w:val="0"/>
          <w:numId w:val="34"/>
        </w:numPr>
        <w:spacing w:before="240"/>
        <w:ind w:right="91"/>
      </w:pPr>
      <w:r w:rsidRPr="00520976">
        <w:t>whether the applicant was not in Australia</w:t>
      </w:r>
      <w:r w:rsidR="00316A78">
        <w:t xml:space="preserve"> at any time during the non-participation period;</w:t>
      </w:r>
    </w:p>
    <w:p w14:paraId="35A8960F" w14:textId="4048AB97" w:rsidR="00DC2097" w:rsidRPr="00520976" w:rsidRDefault="00045063" w:rsidP="005A150E">
      <w:pPr>
        <w:pStyle w:val="ListParagraph"/>
        <w:numPr>
          <w:ilvl w:val="0"/>
          <w:numId w:val="34"/>
        </w:numPr>
        <w:spacing w:before="240"/>
        <w:ind w:right="91"/>
      </w:pPr>
      <w:proofErr w:type="gramStart"/>
      <w:r w:rsidRPr="00520976">
        <w:t>any</w:t>
      </w:r>
      <w:proofErr w:type="gramEnd"/>
      <w:r w:rsidRPr="00520976">
        <w:t xml:space="preserve"> other compelling </w:t>
      </w:r>
      <w:r w:rsidR="00316A78">
        <w:t>or</w:t>
      </w:r>
      <w:r w:rsidR="00316A78" w:rsidRPr="00520976">
        <w:t xml:space="preserve"> </w:t>
      </w:r>
      <w:r w:rsidRPr="00520976">
        <w:t>compassionate reasons that exist</w:t>
      </w:r>
      <w:r w:rsidR="00316A78">
        <w:t>ed</w:t>
      </w:r>
      <w:r w:rsidRPr="00520976">
        <w:t xml:space="preserve"> </w:t>
      </w:r>
      <w:r w:rsidR="00316A78">
        <w:t>during the non-partic</w:t>
      </w:r>
      <w:r w:rsidR="005E19FA">
        <w:t>i</w:t>
      </w:r>
      <w:r w:rsidR="00316A78">
        <w:t xml:space="preserve">pation period </w:t>
      </w:r>
      <w:r w:rsidRPr="00520976">
        <w:t xml:space="preserve">for making a </w:t>
      </w:r>
      <w:r w:rsidR="00316A78">
        <w:t xml:space="preserve">particular </w:t>
      </w:r>
      <w:r w:rsidRPr="00520976">
        <w:t xml:space="preserve">decision on the application. </w:t>
      </w:r>
    </w:p>
    <w:p w14:paraId="1F9194E5" w14:textId="01B19A4B" w:rsidR="00715BCC" w:rsidRPr="00520976" w:rsidRDefault="00715BCC" w:rsidP="00B511D5">
      <w:pPr>
        <w:spacing w:before="240"/>
        <w:ind w:right="91"/>
      </w:pPr>
      <w:r w:rsidRPr="00520976">
        <w:t xml:space="preserve">The inclusion at paragraph </w:t>
      </w:r>
      <w:r w:rsidR="005C2E8A">
        <w:t>7</w:t>
      </w:r>
      <w:r w:rsidR="00BE2AE3">
        <w:t>(2)</w:t>
      </w:r>
      <w:r w:rsidRPr="00520976">
        <w:t>(</w:t>
      </w:r>
      <w:r>
        <w:t>g</w:t>
      </w:r>
      <w:r w:rsidRPr="00520976">
        <w:t xml:space="preserve">) </w:t>
      </w:r>
      <w:r w:rsidR="00BE2AE3">
        <w:t xml:space="preserve">of the Regulations </w:t>
      </w:r>
      <w:r w:rsidRPr="00520976">
        <w:t xml:space="preserve">of a more general consideration for ‘any compelling </w:t>
      </w:r>
      <w:r w:rsidR="002119BE">
        <w:t>or</w:t>
      </w:r>
      <w:r w:rsidRPr="00520976">
        <w:t xml:space="preserve"> compassionate reasons that </w:t>
      </w:r>
      <w:r w:rsidR="005C2E8A" w:rsidRPr="00C43125">
        <w:t>existed during the non</w:t>
      </w:r>
      <w:r w:rsidR="005C2E8A">
        <w:noBreakHyphen/>
      </w:r>
      <w:r w:rsidR="005C2E8A" w:rsidRPr="00C43125">
        <w:t>participation period for making a particular decision on the application</w:t>
      </w:r>
      <w:r w:rsidR="005C2E8A">
        <w:t xml:space="preserve">’ </w:t>
      </w:r>
      <w:r w:rsidRPr="00520976">
        <w:t xml:space="preserve">is intended to account for unforeseeable or unique events and circumstances that </w:t>
      </w:r>
      <w:r>
        <w:t xml:space="preserve">do not fall within the </w:t>
      </w:r>
      <w:r w:rsidR="005C2E8A">
        <w:t>prior c</w:t>
      </w:r>
      <w:r>
        <w:t>ategories</w:t>
      </w:r>
      <w:r w:rsidRPr="00520976">
        <w:t>.</w:t>
      </w:r>
    </w:p>
    <w:p w14:paraId="253EBB7A" w14:textId="77777777" w:rsidR="005A150E" w:rsidRPr="00520976" w:rsidRDefault="005A150E" w:rsidP="005A150E">
      <w:pPr>
        <w:spacing w:before="240"/>
        <w:ind w:right="91"/>
        <w:rPr>
          <w:bCs/>
          <w:u w:val="single"/>
          <w:lang w:eastAsia="en-US"/>
        </w:rPr>
      </w:pPr>
      <w:r w:rsidRPr="00520976">
        <w:rPr>
          <w:bCs/>
          <w:u w:val="single"/>
          <w:lang w:eastAsia="en-US"/>
        </w:rPr>
        <w:t xml:space="preserve">Section </w:t>
      </w:r>
      <w:proofErr w:type="gramStart"/>
      <w:r w:rsidRPr="00520976">
        <w:rPr>
          <w:bCs/>
          <w:u w:val="single"/>
          <w:lang w:eastAsia="en-US"/>
        </w:rPr>
        <w:t>8</w:t>
      </w:r>
      <w:proofErr w:type="gramEnd"/>
      <w:r w:rsidRPr="00520976">
        <w:rPr>
          <w:bCs/>
          <w:u w:val="single"/>
          <w:lang w:eastAsia="en-US"/>
        </w:rPr>
        <w:t xml:space="preserve"> – Requirements for application for extension of time limit on tuition</w:t>
      </w:r>
    </w:p>
    <w:p w14:paraId="72AAF98E" w14:textId="0B785C0A" w:rsidR="005C433B" w:rsidRDefault="005C433B" w:rsidP="005C433B">
      <w:pPr>
        <w:spacing w:before="240"/>
        <w:ind w:right="91"/>
      </w:pPr>
      <w:r>
        <w:t xml:space="preserve">Under subsection </w:t>
      </w:r>
      <w:proofErr w:type="gramStart"/>
      <w:r>
        <w:t>4D(</w:t>
      </w:r>
      <w:proofErr w:type="gramEnd"/>
      <w:r>
        <w:t>2) of the Act</w:t>
      </w:r>
      <w:r w:rsidR="009009C5">
        <w:t>,</w:t>
      </w:r>
      <w:r>
        <w:t xml:space="preserve"> a person will stop being eligible for </w:t>
      </w:r>
      <w:r w:rsidR="00B22C7F">
        <w:t>an English course</w:t>
      </w:r>
      <w:r>
        <w:t xml:space="preserve"> at the end of the period of 5 years starting on his or her visa commencement day. Under subsection 4D(3) and paragraph 4D(4)(a) of the Act, a person may apply to the Secretary for an extension of a time limit on tuition, provided the application is made in the manner and within the period prescribed by the Regulations.   </w:t>
      </w:r>
    </w:p>
    <w:p w14:paraId="13C2FF96" w14:textId="2D278324" w:rsidR="00B22C7F" w:rsidRDefault="00921242" w:rsidP="00921242">
      <w:pPr>
        <w:spacing w:before="240"/>
        <w:ind w:right="91"/>
      </w:pPr>
      <w:r>
        <w:t>Consistent with the requirement</w:t>
      </w:r>
      <w:r w:rsidRPr="00921242">
        <w:t>s</w:t>
      </w:r>
      <w:r w:rsidRPr="006B6B58">
        <w:rPr>
          <w:bCs/>
          <w:lang w:eastAsia="en-US"/>
        </w:rPr>
        <w:t xml:space="preserve"> </w:t>
      </w:r>
      <w:r w:rsidRPr="004F5B0C">
        <w:rPr>
          <w:bCs/>
          <w:lang w:eastAsia="en-US"/>
        </w:rPr>
        <w:t>by section 6 of the Regulations</w:t>
      </w:r>
      <w:r>
        <w:rPr>
          <w:bCs/>
          <w:lang w:eastAsia="en-US"/>
        </w:rPr>
        <w:t xml:space="preserve"> </w:t>
      </w:r>
      <w:r w:rsidRPr="006B6B58">
        <w:rPr>
          <w:bCs/>
          <w:lang w:eastAsia="en-US"/>
        </w:rPr>
        <w:t>for application</w:t>
      </w:r>
      <w:r>
        <w:rPr>
          <w:bCs/>
          <w:lang w:eastAsia="en-US"/>
        </w:rPr>
        <w:t>s</w:t>
      </w:r>
      <w:r w:rsidRPr="006B6B58">
        <w:rPr>
          <w:bCs/>
          <w:lang w:eastAsia="en-US"/>
        </w:rPr>
        <w:t xml:space="preserve"> for extension of period for registration or commencement, </w:t>
      </w:r>
      <w:r w:rsidRPr="00921242">
        <w:t>s</w:t>
      </w:r>
      <w:r w:rsidR="00B22C7F" w:rsidRPr="00921242">
        <w:t>ection</w:t>
      </w:r>
      <w:r w:rsidR="00B22C7F">
        <w:t xml:space="preserve"> 8 of the Regulations</w:t>
      </w:r>
      <w:r w:rsidR="00045063" w:rsidRPr="00520976">
        <w:t xml:space="preserve"> </w:t>
      </w:r>
      <w:r w:rsidR="009009C5">
        <w:t xml:space="preserve">prescribes for the purposes of paragraph 4D(4)(a) of the Act, that an application under </w:t>
      </w:r>
      <w:r w:rsidR="00045063" w:rsidRPr="00520976">
        <w:t>subsection 4</w:t>
      </w:r>
      <w:r w:rsidR="00D85E63" w:rsidRPr="00520976">
        <w:t>D</w:t>
      </w:r>
      <w:r w:rsidR="00045063" w:rsidRPr="00520976">
        <w:t>(</w:t>
      </w:r>
      <w:r w:rsidR="00B22C7F">
        <w:t>3</w:t>
      </w:r>
      <w:r w:rsidR="00045063" w:rsidRPr="00520976">
        <w:t>) of the Act</w:t>
      </w:r>
      <w:r w:rsidR="009009C5">
        <w:t xml:space="preserve"> </w:t>
      </w:r>
      <w:r w:rsidR="00045063" w:rsidRPr="00520976">
        <w:t>must be made</w:t>
      </w:r>
      <w:r w:rsidR="00B22C7F">
        <w:t>:</w:t>
      </w:r>
    </w:p>
    <w:p w14:paraId="69E238D3" w14:textId="68D2023C" w:rsidR="004F2E05" w:rsidRPr="00C12546" w:rsidRDefault="00045063" w:rsidP="00C12546">
      <w:pPr>
        <w:pStyle w:val="ListParagraph"/>
        <w:numPr>
          <w:ilvl w:val="0"/>
          <w:numId w:val="41"/>
        </w:numPr>
        <w:spacing w:before="240"/>
        <w:ind w:right="91"/>
      </w:pPr>
      <w:r w:rsidRPr="00520976">
        <w:t>through a provider of an approved English course (an AMEP service provider), in electronic form approved in writing by the Secretary</w:t>
      </w:r>
      <w:r w:rsidR="004F2E05">
        <w:t>; and</w:t>
      </w:r>
      <w:r w:rsidRPr="00520976">
        <w:t xml:space="preserve"> </w:t>
      </w:r>
    </w:p>
    <w:p w14:paraId="26AAF0A3" w14:textId="08F6CDE3" w:rsidR="004F2E05" w:rsidRDefault="00045063" w:rsidP="00B511D5">
      <w:pPr>
        <w:pStyle w:val="ListParagraph"/>
        <w:numPr>
          <w:ilvl w:val="0"/>
          <w:numId w:val="41"/>
        </w:numPr>
        <w:spacing w:before="240"/>
        <w:ind w:right="91"/>
      </w:pPr>
      <w:proofErr w:type="gramStart"/>
      <w:r w:rsidRPr="00520976">
        <w:t>within</w:t>
      </w:r>
      <w:proofErr w:type="gramEnd"/>
      <w:r w:rsidRPr="00520976">
        <w:t xml:space="preserve"> 10 years after the applicant’s visa commencement day</w:t>
      </w:r>
      <w:r w:rsidR="004F2E05">
        <w:t>.</w:t>
      </w:r>
    </w:p>
    <w:p w14:paraId="1DE0B8E7" w14:textId="77777777" w:rsidR="005A150E" w:rsidRPr="00520976" w:rsidRDefault="005A150E" w:rsidP="005A150E">
      <w:pPr>
        <w:spacing w:before="240"/>
        <w:ind w:right="91"/>
        <w:rPr>
          <w:bCs/>
          <w:u w:val="single"/>
          <w:lang w:eastAsia="en-US"/>
        </w:rPr>
      </w:pPr>
      <w:r w:rsidRPr="00520976">
        <w:rPr>
          <w:bCs/>
          <w:u w:val="single"/>
          <w:lang w:eastAsia="en-US"/>
        </w:rPr>
        <w:t xml:space="preserve">Section </w:t>
      </w:r>
      <w:proofErr w:type="gramStart"/>
      <w:r w:rsidRPr="00520976">
        <w:rPr>
          <w:bCs/>
          <w:u w:val="single"/>
          <w:lang w:eastAsia="en-US"/>
        </w:rPr>
        <w:t>9</w:t>
      </w:r>
      <w:proofErr w:type="gramEnd"/>
      <w:r w:rsidRPr="00520976">
        <w:rPr>
          <w:bCs/>
          <w:u w:val="single"/>
          <w:lang w:eastAsia="en-US"/>
        </w:rPr>
        <w:t xml:space="preserve"> – Matters to which the Secretary must have regard when deciding on extension of time limit on tuition</w:t>
      </w:r>
    </w:p>
    <w:p w14:paraId="25F420DE" w14:textId="12BE2304" w:rsidR="00D85E63" w:rsidRPr="00520976" w:rsidRDefault="007722E7" w:rsidP="00D85E63">
      <w:pPr>
        <w:spacing w:before="240"/>
        <w:ind w:right="91"/>
      </w:pPr>
      <w:r>
        <w:t>Section 9</w:t>
      </w:r>
      <w:r w:rsidR="00D85E63" w:rsidRPr="00520976">
        <w:t xml:space="preserve"> </w:t>
      </w:r>
      <w:r w:rsidR="00F16981">
        <w:t xml:space="preserve">of the Regulations prescribes for the purposes of paragraph 4D(6)(a) of the Act, </w:t>
      </w:r>
      <w:r w:rsidR="00D85E63" w:rsidRPr="00520976">
        <w:t>the matters the Secretary must consider</w:t>
      </w:r>
      <w:r w:rsidR="00F16981">
        <w:t xml:space="preserve"> </w:t>
      </w:r>
      <w:r w:rsidR="00D85E63" w:rsidRPr="00520976">
        <w:t>in deciding on an application for extension of the time limit to complete tuition</w:t>
      </w:r>
      <w:r w:rsidR="00680C45">
        <w:t xml:space="preserve"> under subsection 4D(5) of the Act</w:t>
      </w:r>
      <w:r w:rsidR="00875A09" w:rsidRPr="00520976">
        <w:t>. The matters relate to events and circumstances during the applicant’s non</w:t>
      </w:r>
      <w:r w:rsidR="00875A09" w:rsidRPr="00520976">
        <w:noBreakHyphen/>
        <w:t>participation period that provide justification for the applicant’s inability to complete tuition within the</w:t>
      </w:r>
      <w:r w:rsidR="00680C45">
        <w:t xml:space="preserve"> 5 year</w:t>
      </w:r>
      <w:r w:rsidR="00875A09" w:rsidRPr="00520976">
        <w:t xml:space="preserve"> time limit</w:t>
      </w:r>
      <w:r w:rsidR="00680C45">
        <w:t xml:space="preserve"> prescribed by subsection 4D(2) of the Act</w:t>
      </w:r>
      <w:r w:rsidR="00875A09" w:rsidRPr="00520976">
        <w:t xml:space="preserve">. </w:t>
      </w:r>
      <w:r w:rsidR="00D85E63" w:rsidRPr="00520976">
        <w:t xml:space="preserve">The matters are: </w:t>
      </w:r>
    </w:p>
    <w:p w14:paraId="219DA085" w14:textId="12BD199B" w:rsidR="00D85E63" w:rsidRPr="00520976" w:rsidRDefault="00D85E63" w:rsidP="00D85E63">
      <w:pPr>
        <w:pStyle w:val="ListParagraph"/>
        <w:numPr>
          <w:ilvl w:val="0"/>
          <w:numId w:val="34"/>
        </w:numPr>
        <w:spacing w:before="240"/>
        <w:ind w:right="91"/>
      </w:pPr>
      <w:r w:rsidRPr="00520976">
        <w:t xml:space="preserve">the applicant’s medical history </w:t>
      </w:r>
      <w:r w:rsidR="00715BCC" w:rsidRPr="00C43125">
        <w:t>during the non</w:t>
      </w:r>
      <w:r w:rsidR="00715BCC">
        <w:noBreakHyphen/>
      </w:r>
      <w:r w:rsidR="00715BCC" w:rsidRPr="00C43125">
        <w:t xml:space="preserve">participation period, </w:t>
      </w:r>
      <w:r w:rsidRPr="00520976">
        <w:t>including the nature and duration of any serious illness or injury suffered by the applicant</w:t>
      </w:r>
      <w:r w:rsidR="00715BCC">
        <w:t xml:space="preserve"> during that period;</w:t>
      </w:r>
    </w:p>
    <w:p w14:paraId="3723C6D0" w14:textId="77777777" w:rsidR="00D85E63" w:rsidRPr="00520976" w:rsidRDefault="00D85E63" w:rsidP="00D85E63">
      <w:pPr>
        <w:pStyle w:val="ListParagraph"/>
        <w:numPr>
          <w:ilvl w:val="0"/>
          <w:numId w:val="34"/>
        </w:numPr>
        <w:spacing w:before="240"/>
        <w:ind w:right="91"/>
      </w:pPr>
      <w:r w:rsidRPr="00520976">
        <w:lastRenderedPageBreak/>
        <w:t>whether a family member of the applicant died</w:t>
      </w:r>
      <w:r w:rsidR="00715BCC">
        <w:t xml:space="preserve"> during the non-participation period;</w:t>
      </w:r>
      <w:r w:rsidRPr="00520976">
        <w:t xml:space="preserve"> </w:t>
      </w:r>
    </w:p>
    <w:p w14:paraId="728EF1C0" w14:textId="77777777" w:rsidR="00D85E63" w:rsidRPr="00520976" w:rsidRDefault="00D85E63" w:rsidP="00D85E63">
      <w:pPr>
        <w:pStyle w:val="ListParagraph"/>
        <w:numPr>
          <w:ilvl w:val="0"/>
          <w:numId w:val="34"/>
        </w:numPr>
        <w:spacing w:before="240"/>
        <w:ind w:right="91"/>
      </w:pPr>
      <w:r w:rsidRPr="00520976">
        <w:t>whether the applicant had a traumatic experience</w:t>
      </w:r>
      <w:r w:rsidR="00715BCC">
        <w:t xml:space="preserve"> during the non-participation period;</w:t>
      </w:r>
    </w:p>
    <w:p w14:paraId="70DD4AEF" w14:textId="77777777" w:rsidR="00D85E63" w:rsidRPr="00520976" w:rsidRDefault="00D85E63" w:rsidP="00D85E63">
      <w:pPr>
        <w:pStyle w:val="ListParagraph"/>
        <w:numPr>
          <w:ilvl w:val="0"/>
          <w:numId w:val="34"/>
        </w:numPr>
        <w:spacing w:before="240"/>
        <w:ind w:right="91"/>
      </w:pPr>
      <w:proofErr w:type="gramStart"/>
      <w:r w:rsidRPr="00520976">
        <w:t>any</w:t>
      </w:r>
      <w:proofErr w:type="gramEnd"/>
      <w:r w:rsidRPr="00520976">
        <w:t xml:space="preserve"> compelling and compassionate reasons that </w:t>
      </w:r>
      <w:r w:rsidR="00715BCC">
        <w:t xml:space="preserve">will prevent, or have </w:t>
      </w:r>
      <w:r w:rsidRPr="00520976">
        <w:t>prevent</w:t>
      </w:r>
      <w:r w:rsidR="00715BCC">
        <w:t>ed,</w:t>
      </w:r>
      <w:r w:rsidRPr="00520976">
        <w:t xml:space="preserve"> the applicant completing their tuition. </w:t>
      </w:r>
    </w:p>
    <w:p w14:paraId="74909A26" w14:textId="5CC29E46" w:rsidR="00C33D12" w:rsidRPr="00520976" w:rsidRDefault="00C33D12" w:rsidP="00C33D12">
      <w:pPr>
        <w:spacing w:before="240"/>
        <w:ind w:right="91"/>
      </w:pPr>
      <w:r w:rsidRPr="00520976">
        <w:t xml:space="preserve">The inclusion at paragraph 9(d) </w:t>
      </w:r>
      <w:r w:rsidR="00F16981">
        <w:t xml:space="preserve">of the Regulations </w:t>
      </w:r>
      <w:r w:rsidRPr="00520976">
        <w:t xml:space="preserve">of a more general consideration for ‘any compelling and compassionate reasons that will prevent, or have prevented, the applicant from having 510 hours of tuition’ is intended to account for unforeseeable or unique events and circumstances that </w:t>
      </w:r>
      <w:r w:rsidR="00715BCC">
        <w:t>do not fall within the</w:t>
      </w:r>
      <w:r w:rsidR="005C2E8A">
        <w:t xml:space="preserve"> prior</w:t>
      </w:r>
      <w:r w:rsidR="00715BCC">
        <w:t xml:space="preserve"> categories</w:t>
      </w:r>
      <w:r w:rsidR="005C2E8A">
        <w:t>.</w:t>
      </w:r>
      <w:r w:rsidR="00715BCC">
        <w:t xml:space="preserve"> </w:t>
      </w:r>
    </w:p>
    <w:p w14:paraId="6A769039" w14:textId="77777777" w:rsidR="005A150E" w:rsidRPr="00520976" w:rsidRDefault="005A150E" w:rsidP="005A150E">
      <w:pPr>
        <w:spacing w:before="240"/>
        <w:ind w:right="91"/>
        <w:rPr>
          <w:bCs/>
          <w:u w:val="single"/>
          <w:lang w:eastAsia="en-US"/>
        </w:rPr>
      </w:pPr>
      <w:r w:rsidRPr="00520976">
        <w:rPr>
          <w:bCs/>
          <w:u w:val="single"/>
          <w:lang w:eastAsia="en-US"/>
        </w:rPr>
        <w:t xml:space="preserve">Section 10 – Persons to whom citizenship courses </w:t>
      </w:r>
      <w:proofErr w:type="gramStart"/>
      <w:r w:rsidRPr="00520976">
        <w:rPr>
          <w:bCs/>
          <w:u w:val="single"/>
          <w:lang w:eastAsia="en-US"/>
        </w:rPr>
        <w:t>may be provided</w:t>
      </w:r>
      <w:proofErr w:type="gramEnd"/>
    </w:p>
    <w:p w14:paraId="67D9B3FF" w14:textId="71F5569B" w:rsidR="005A150E" w:rsidRPr="00C12546" w:rsidRDefault="005C2E8A" w:rsidP="005A150E">
      <w:pPr>
        <w:spacing w:before="240"/>
        <w:ind w:right="91"/>
        <w:rPr>
          <w:color w:val="000000" w:themeColor="text1"/>
        </w:rPr>
      </w:pPr>
      <w:r w:rsidRPr="00E174C3">
        <w:rPr>
          <w:color w:val="000000" w:themeColor="text1"/>
        </w:rPr>
        <w:t>Section 10</w:t>
      </w:r>
      <w:r w:rsidR="005A150E" w:rsidRPr="00E174C3">
        <w:rPr>
          <w:color w:val="000000" w:themeColor="text1"/>
        </w:rPr>
        <w:t xml:space="preserve"> </w:t>
      </w:r>
      <w:r w:rsidR="00B16BD0">
        <w:rPr>
          <w:color w:val="000000" w:themeColor="text1"/>
        </w:rPr>
        <w:t>of the Regulations</w:t>
      </w:r>
      <w:r w:rsidR="00B16BD0" w:rsidRPr="00C12546">
        <w:rPr>
          <w:color w:val="000000" w:themeColor="text1"/>
        </w:rPr>
        <w:t xml:space="preserve"> </w:t>
      </w:r>
      <w:r w:rsidR="005A150E" w:rsidRPr="00C12546">
        <w:rPr>
          <w:color w:val="000000" w:themeColor="text1"/>
        </w:rPr>
        <w:t>pr</w:t>
      </w:r>
      <w:r w:rsidR="00C33D12" w:rsidRPr="00C12546">
        <w:rPr>
          <w:color w:val="000000" w:themeColor="text1"/>
        </w:rPr>
        <w:t>escribe</w:t>
      </w:r>
      <w:r w:rsidR="00F2194E" w:rsidRPr="00C12546">
        <w:rPr>
          <w:color w:val="000000" w:themeColor="text1"/>
        </w:rPr>
        <w:t>s</w:t>
      </w:r>
      <w:r w:rsidR="00B16BD0" w:rsidRPr="00C12546">
        <w:rPr>
          <w:color w:val="000000" w:themeColor="text1"/>
        </w:rPr>
        <w:t xml:space="preserve"> </w:t>
      </w:r>
      <w:r w:rsidR="00B16BD0">
        <w:rPr>
          <w:color w:val="000000" w:themeColor="text1"/>
        </w:rPr>
        <w:t xml:space="preserve">for the purposes of section 4E of the Act, the </w:t>
      </w:r>
      <w:r w:rsidRPr="00C12546">
        <w:rPr>
          <w:color w:val="000000" w:themeColor="text1"/>
        </w:rPr>
        <w:t>person</w:t>
      </w:r>
      <w:r w:rsidR="00B16BD0" w:rsidRPr="00C12546">
        <w:rPr>
          <w:color w:val="000000" w:themeColor="text1"/>
        </w:rPr>
        <w:t xml:space="preserve">s </w:t>
      </w:r>
      <w:r w:rsidR="00F2194E">
        <w:rPr>
          <w:color w:val="000000" w:themeColor="text1"/>
        </w:rPr>
        <w:t xml:space="preserve">to </w:t>
      </w:r>
      <w:r w:rsidR="00B16BD0">
        <w:rPr>
          <w:color w:val="000000" w:themeColor="text1"/>
        </w:rPr>
        <w:t>who</w:t>
      </w:r>
      <w:r w:rsidR="00F2194E">
        <w:rPr>
          <w:color w:val="000000" w:themeColor="text1"/>
        </w:rPr>
        <w:t>m the Minister</w:t>
      </w:r>
      <w:r w:rsidR="00F2194E" w:rsidRPr="00C12546">
        <w:rPr>
          <w:color w:val="000000" w:themeColor="text1"/>
        </w:rPr>
        <w:t xml:space="preserve"> may </w:t>
      </w:r>
      <w:r w:rsidR="00F2194E">
        <w:rPr>
          <w:color w:val="000000" w:themeColor="text1"/>
        </w:rPr>
        <w:t>arrange for</w:t>
      </w:r>
      <w:r w:rsidR="00F2194E" w:rsidRPr="00C12546">
        <w:rPr>
          <w:color w:val="000000" w:themeColor="text1"/>
        </w:rPr>
        <w:t xml:space="preserve"> </w:t>
      </w:r>
      <w:r w:rsidR="00C33D12" w:rsidRPr="00C12546">
        <w:rPr>
          <w:color w:val="000000" w:themeColor="text1"/>
        </w:rPr>
        <w:t xml:space="preserve">citizenship courses </w:t>
      </w:r>
      <w:r w:rsidR="00F2194E">
        <w:rPr>
          <w:color w:val="000000" w:themeColor="text1"/>
        </w:rPr>
        <w:t xml:space="preserve">to </w:t>
      </w:r>
      <w:proofErr w:type="gramStart"/>
      <w:r w:rsidR="00F2194E">
        <w:rPr>
          <w:color w:val="000000" w:themeColor="text1"/>
        </w:rPr>
        <w:t>be provided</w:t>
      </w:r>
      <w:proofErr w:type="gramEnd"/>
      <w:r w:rsidR="00C33D12" w:rsidRPr="00C12546">
        <w:rPr>
          <w:color w:val="000000" w:themeColor="text1"/>
        </w:rPr>
        <w:t xml:space="preserve">. </w:t>
      </w:r>
      <w:r w:rsidR="00E63FE7" w:rsidRPr="00C12546">
        <w:rPr>
          <w:color w:val="000000" w:themeColor="text1"/>
        </w:rPr>
        <w:t xml:space="preserve">The prescribed persons are those who have made an application for Australian citizenship under subsection 21(1) of the </w:t>
      </w:r>
      <w:r w:rsidR="00E63FE7" w:rsidRPr="00C12546">
        <w:rPr>
          <w:i/>
          <w:color w:val="000000" w:themeColor="text1"/>
        </w:rPr>
        <w:t>Australian Citizenship Act 2007</w:t>
      </w:r>
      <w:r w:rsidR="000A389D" w:rsidRPr="00AE342C">
        <w:rPr>
          <w:i/>
          <w:color w:val="000000" w:themeColor="text1"/>
        </w:rPr>
        <w:t xml:space="preserve"> </w:t>
      </w:r>
      <w:r w:rsidR="000A389D" w:rsidRPr="00AE342C">
        <w:rPr>
          <w:color w:val="000000" w:themeColor="text1"/>
        </w:rPr>
        <w:t>(</w:t>
      </w:r>
      <w:r w:rsidR="000A389D" w:rsidRPr="00B511D5">
        <w:rPr>
          <w:b/>
          <w:color w:val="000000" w:themeColor="text1"/>
        </w:rPr>
        <w:t>Australian Citizenship Act</w:t>
      </w:r>
      <w:r w:rsidR="000A389D" w:rsidRPr="00AE342C">
        <w:rPr>
          <w:color w:val="000000" w:themeColor="text1"/>
        </w:rPr>
        <w:t>)</w:t>
      </w:r>
      <w:r w:rsidR="00E63FE7" w:rsidRPr="00C12546">
        <w:rPr>
          <w:i/>
          <w:color w:val="000000" w:themeColor="text1"/>
        </w:rPr>
        <w:t> </w:t>
      </w:r>
      <w:r w:rsidR="00E63FE7" w:rsidRPr="00C12546">
        <w:rPr>
          <w:color w:val="000000" w:themeColor="text1"/>
        </w:rPr>
        <w:t xml:space="preserve">on the basis that the person </w:t>
      </w:r>
      <w:r w:rsidRPr="00AE342C">
        <w:rPr>
          <w:color w:val="000000" w:themeColor="text1"/>
        </w:rPr>
        <w:t>may</w:t>
      </w:r>
      <w:r w:rsidR="00E63FE7" w:rsidRPr="00C12546">
        <w:rPr>
          <w:color w:val="000000" w:themeColor="text1"/>
        </w:rPr>
        <w:t xml:space="preserve"> be eligible to become an Australian citizen</w:t>
      </w:r>
      <w:r w:rsidR="000A389D" w:rsidRPr="00AE342C">
        <w:rPr>
          <w:color w:val="000000" w:themeColor="text1"/>
        </w:rPr>
        <w:t xml:space="preserve"> under subsection 21(2) of that Act</w:t>
      </w:r>
      <w:r w:rsidR="00E63FE7" w:rsidRPr="00AE342C">
        <w:rPr>
          <w:color w:val="000000" w:themeColor="text1"/>
        </w:rPr>
        <w:t xml:space="preserve">. </w:t>
      </w:r>
      <w:r w:rsidR="00C33D12" w:rsidRPr="00C12546">
        <w:rPr>
          <w:color w:val="000000" w:themeColor="text1"/>
        </w:rPr>
        <w:t xml:space="preserve">The term ‘citizenship course’ </w:t>
      </w:r>
      <w:proofErr w:type="gramStart"/>
      <w:r w:rsidR="00C33D12" w:rsidRPr="00C12546">
        <w:rPr>
          <w:color w:val="000000" w:themeColor="text1"/>
        </w:rPr>
        <w:t>is defined</w:t>
      </w:r>
      <w:proofErr w:type="gramEnd"/>
      <w:r w:rsidR="00C33D12" w:rsidRPr="00C12546">
        <w:rPr>
          <w:color w:val="000000" w:themeColor="text1"/>
        </w:rPr>
        <w:t xml:space="preserve"> in section 3 of the Act as a ‘course of instruction designed to impart an understanding of ways of life in Australia and of the rights and duties of an Australian citizen’. </w:t>
      </w:r>
    </w:p>
    <w:p w14:paraId="25DB391F" w14:textId="6EB99EAA" w:rsidR="00C557E3" w:rsidRPr="00AE342C" w:rsidRDefault="005C2E8A" w:rsidP="00AE342C">
      <w:pPr>
        <w:spacing w:before="240"/>
        <w:ind w:right="91"/>
        <w:rPr>
          <w:color w:val="000000" w:themeColor="text1"/>
        </w:rPr>
      </w:pPr>
      <w:r w:rsidRPr="00AE342C">
        <w:rPr>
          <w:color w:val="000000" w:themeColor="text1"/>
        </w:rPr>
        <w:t xml:space="preserve">Subsection 21(2) of the </w:t>
      </w:r>
      <w:r w:rsidRPr="00AE342C">
        <w:rPr>
          <w:iCs/>
          <w:color w:val="000000" w:themeColor="text1"/>
        </w:rPr>
        <w:t>Australian Citizenship Act</w:t>
      </w:r>
      <w:r w:rsidRPr="00AE342C">
        <w:rPr>
          <w:color w:val="000000" w:themeColor="text1"/>
        </w:rPr>
        <w:t xml:space="preserve"> set outs the ‘general eligibility’ criteria that the Minister </w:t>
      </w:r>
      <w:r w:rsidR="00396F49">
        <w:rPr>
          <w:color w:val="000000" w:themeColor="text1"/>
        </w:rPr>
        <w:t xml:space="preserve">(being the Minister </w:t>
      </w:r>
      <w:r w:rsidR="00B16BD0">
        <w:rPr>
          <w:color w:val="000000" w:themeColor="text1"/>
        </w:rPr>
        <w:t>responsible for administering the Australian Citizenship Act</w:t>
      </w:r>
      <w:r w:rsidR="00396F49">
        <w:rPr>
          <w:color w:val="000000" w:themeColor="text1"/>
        </w:rPr>
        <w:t xml:space="preserve">, </w:t>
      </w:r>
      <w:r w:rsidR="00B16BD0">
        <w:rPr>
          <w:color w:val="000000" w:themeColor="text1"/>
        </w:rPr>
        <w:t xml:space="preserve">currently the Minister </w:t>
      </w:r>
      <w:r w:rsidRPr="00AE342C">
        <w:rPr>
          <w:color w:val="000000" w:themeColor="text1"/>
        </w:rPr>
        <w:t>for Home Affairs</w:t>
      </w:r>
      <w:r w:rsidR="00B16BD0">
        <w:rPr>
          <w:color w:val="000000" w:themeColor="text1"/>
        </w:rPr>
        <w:t>)</w:t>
      </w:r>
      <w:r w:rsidRPr="00AE342C">
        <w:rPr>
          <w:color w:val="000000" w:themeColor="text1"/>
        </w:rPr>
        <w:t xml:space="preserve"> must be satisfied of in order for a person to be eligible to become an Australian citizen. Subsection 21(2A) of th</w:t>
      </w:r>
      <w:r w:rsidR="00B16BD0">
        <w:rPr>
          <w:color w:val="000000" w:themeColor="text1"/>
        </w:rPr>
        <w:t>e Australian Citizenship Act</w:t>
      </w:r>
      <w:r w:rsidRPr="00AE342C">
        <w:rPr>
          <w:color w:val="000000" w:themeColor="text1"/>
        </w:rPr>
        <w:t xml:space="preserve"> provides that the eligibility criteria in paragraphs (2)(d), (e) and (f) </w:t>
      </w:r>
      <w:r w:rsidR="00396F49">
        <w:rPr>
          <w:color w:val="000000" w:themeColor="text1"/>
        </w:rPr>
        <w:t xml:space="preserve">of the Australian Citizenship Act </w:t>
      </w:r>
      <w:r w:rsidRPr="00AE342C">
        <w:rPr>
          <w:color w:val="000000" w:themeColor="text1"/>
        </w:rPr>
        <w:t>are taken to be satisfied only if the Minister</w:t>
      </w:r>
      <w:r w:rsidR="00C557E3" w:rsidRPr="00AE342C">
        <w:rPr>
          <w:color w:val="000000" w:themeColor="text1"/>
        </w:rPr>
        <w:t xml:space="preserve"> </w:t>
      </w:r>
      <w:r w:rsidRPr="00AE342C">
        <w:rPr>
          <w:color w:val="000000" w:themeColor="text1"/>
        </w:rPr>
        <w:t xml:space="preserve">is satisfied that the person has sat and successfully completed the citizenship test approved in a determination </w:t>
      </w:r>
      <w:r w:rsidR="00396F49">
        <w:rPr>
          <w:color w:val="000000" w:themeColor="text1"/>
        </w:rPr>
        <w:t xml:space="preserve">made </w:t>
      </w:r>
      <w:r w:rsidRPr="00AE342C">
        <w:rPr>
          <w:color w:val="000000" w:themeColor="text1"/>
        </w:rPr>
        <w:t>under section 23A</w:t>
      </w:r>
      <w:r w:rsidR="00396F49">
        <w:rPr>
          <w:color w:val="000000" w:themeColor="text1"/>
        </w:rPr>
        <w:t xml:space="preserve"> of the Australian Citizenship Act</w:t>
      </w:r>
      <w:r w:rsidRPr="00AE342C">
        <w:rPr>
          <w:color w:val="000000" w:themeColor="text1"/>
        </w:rPr>
        <w:t xml:space="preserve">. </w:t>
      </w:r>
    </w:p>
    <w:p w14:paraId="05563DB2" w14:textId="77777777" w:rsidR="008C0251" w:rsidRDefault="005C2E8A" w:rsidP="005A150E">
      <w:pPr>
        <w:spacing w:before="240"/>
        <w:ind w:right="91"/>
        <w:rPr>
          <w:color w:val="000000" w:themeColor="text1"/>
        </w:rPr>
      </w:pPr>
      <w:r w:rsidRPr="00AE342C">
        <w:rPr>
          <w:color w:val="000000" w:themeColor="text1"/>
        </w:rPr>
        <w:t>At the date of the</w:t>
      </w:r>
      <w:r w:rsidR="008C0251">
        <w:rPr>
          <w:color w:val="000000" w:themeColor="text1"/>
        </w:rPr>
        <w:t xml:space="preserve"> commencement of the</w:t>
      </w:r>
      <w:r w:rsidRPr="00AE342C">
        <w:rPr>
          <w:color w:val="000000" w:themeColor="text1"/>
        </w:rPr>
        <w:t xml:space="preserve"> Regulations</w:t>
      </w:r>
      <w:r w:rsidR="008C0251">
        <w:rPr>
          <w:color w:val="000000" w:themeColor="text1"/>
        </w:rPr>
        <w:t>,</w:t>
      </w:r>
      <w:r w:rsidRPr="00AE342C">
        <w:rPr>
          <w:color w:val="000000" w:themeColor="text1"/>
        </w:rPr>
        <w:t xml:space="preserve"> one of the citizenship tests approved in the</w:t>
      </w:r>
      <w:r w:rsidR="00C557E3" w:rsidRPr="00AE342C">
        <w:rPr>
          <w:color w:val="000000" w:themeColor="text1"/>
        </w:rPr>
        <w:t xml:space="preserve"> determination </w:t>
      </w:r>
      <w:r w:rsidR="008C0251">
        <w:rPr>
          <w:color w:val="000000" w:themeColor="text1"/>
        </w:rPr>
        <w:t xml:space="preserve">made under section 23A of the Australian Citizenship Act </w:t>
      </w:r>
      <w:r w:rsidR="00C557E3" w:rsidRPr="00AE342C">
        <w:rPr>
          <w:color w:val="000000" w:themeColor="text1"/>
        </w:rPr>
        <w:t xml:space="preserve">is a Course-Based Test provided by an organisation that </w:t>
      </w:r>
      <w:proofErr w:type="gramStart"/>
      <w:r w:rsidR="00C557E3" w:rsidRPr="00AE342C">
        <w:rPr>
          <w:color w:val="000000" w:themeColor="text1"/>
        </w:rPr>
        <w:t>is contracted</w:t>
      </w:r>
      <w:proofErr w:type="gramEnd"/>
      <w:r w:rsidR="00C557E3" w:rsidRPr="00AE342C">
        <w:rPr>
          <w:color w:val="000000" w:themeColor="text1"/>
        </w:rPr>
        <w:t xml:space="preserve"> to provide services under AMEP. </w:t>
      </w:r>
    </w:p>
    <w:p w14:paraId="662B1AEC" w14:textId="06D5B0F4" w:rsidR="00C557E3" w:rsidRPr="00AE342C" w:rsidRDefault="008C0251" w:rsidP="005A150E">
      <w:pPr>
        <w:spacing w:before="240"/>
        <w:ind w:right="91"/>
        <w:rPr>
          <w:color w:val="000000" w:themeColor="text1"/>
        </w:rPr>
      </w:pPr>
      <w:r>
        <w:rPr>
          <w:color w:val="000000" w:themeColor="text1"/>
        </w:rPr>
        <w:t>The measure in s</w:t>
      </w:r>
      <w:r w:rsidR="00C557E3" w:rsidRPr="00AE342C">
        <w:rPr>
          <w:color w:val="000000" w:themeColor="text1"/>
        </w:rPr>
        <w:t xml:space="preserve">ection 10 of the Regulations </w:t>
      </w:r>
      <w:r w:rsidR="005C2E8A" w:rsidRPr="00AE342C">
        <w:rPr>
          <w:color w:val="000000" w:themeColor="text1"/>
        </w:rPr>
        <w:t xml:space="preserve">preserves the arrangements </w:t>
      </w:r>
      <w:r w:rsidR="00336832">
        <w:rPr>
          <w:color w:val="000000" w:themeColor="text1"/>
        </w:rPr>
        <w:t>under</w:t>
      </w:r>
      <w:r w:rsidR="005C2E8A" w:rsidRPr="00AE342C">
        <w:rPr>
          <w:color w:val="000000" w:themeColor="text1"/>
        </w:rPr>
        <w:t xml:space="preserve"> the </w:t>
      </w:r>
      <w:r w:rsidR="00F2194E">
        <w:rPr>
          <w:color w:val="000000" w:themeColor="text1"/>
        </w:rPr>
        <w:t>1992</w:t>
      </w:r>
      <w:r w:rsidR="005C2E8A" w:rsidRPr="00AE342C">
        <w:rPr>
          <w:color w:val="000000" w:themeColor="text1"/>
        </w:rPr>
        <w:t xml:space="preserve"> Regulations, whereby the Minster is able to make </w:t>
      </w:r>
      <w:r w:rsidR="00C557E3" w:rsidRPr="00AE342C">
        <w:rPr>
          <w:color w:val="000000" w:themeColor="text1"/>
        </w:rPr>
        <w:t xml:space="preserve">this </w:t>
      </w:r>
      <w:r w:rsidR="00336832">
        <w:rPr>
          <w:color w:val="000000" w:themeColor="text1"/>
        </w:rPr>
        <w:t>Course-Base</w:t>
      </w:r>
      <w:r w:rsidR="00F2194E">
        <w:rPr>
          <w:color w:val="000000" w:themeColor="text1"/>
        </w:rPr>
        <w:t>d</w:t>
      </w:r>
      <w:r w:rsidR="00336832">
        <w:rPr>
          <w:color w:val="000000" w:themeColor="text1"/>
        </w:rPr>
        <w:t xml:space="preserve"> Test </w:t>
      </w:r>
      <w:r w:rsidR="00C557E3" w:rsidRPr="00AE342C">
        <w:rPr>
          <w:color w:val="000000" w:themeColor="text1"/>
        </w:rPr>
        <w:t>available</w:t>
      </w:r>
      <w:r w:rsidR="000A389D" w:rsidRPr="00AE342C">
        <w:rPr>
          <w:color w:val="000000" w:themeColor="text1"/>
        </w:rPr>
        <w:t xml:space="preserve"> to persons seeking to become Australian citizen</w:t>
      </w:r>
      <w:r w:rsidR="00520881">
        <w:rPr>
          <w:color w:val="000000" w:themeColor="text1"/>
        </w:rPr>
        <w:t>s</w:t>
      </w:r>
      <w:r w:rsidR="000A389D" w:rsidRPr="00AE342C">
        <w:rPr>
          <w:color w:val="000000" w:themeColor="text1"/>
        </w:rPr>
        <w:t xml:space="preserve"> under subsection 21(2) of the Australian Citizenship Act</w:t>
      </w:r>
      <w:r w:rsidR="00C557E3" w:rsidRPr="00AE342C">
        <w:rPr>
          <w:color w:val="000000" w:themeColor="text1"/>
        </w:rPr>
        <w:t>.</w:t>
      </w:r>
    </w:p>
    <w:p w14:paraId="1832AC07" w14:textId="77777777" w:rsidR="005A150E" w:rsidRPr="00520976" w:rsidRDefault="005A150E" w:rsidP="005A150E">
      <w:pPr>
        <w:spacing w:before="240"/>
        <w:ind w:right="91"/>
        <w:rPr>
          <w:bCs/>
          <w:u w:val="single"/>
          <w:lang w:eastAsia="en-US"/>
        </w:rPr>
      </w:pPr>
      <w:r w:rsidRPr="00520976">
        <w:rPr>
          <w:bCs/>
          <w:u w:val="single"/>
          <w:lang w:eastAsia="en-US"/>
        </w:rPr>
        <w:t>Section 11 – Applications made under the Immigration (Education) Regulations 1992</w:t>
      </w:r>
    </w:p>
    <w:p w14:paraId="6AFE4BFA" w14:textId="0E810904" w:rsidR="005A150E" w:rsidRPr="00520976" w:rsidRDefault="000A389D" w:rsidP="005A150E">
      <w:pPr>
        <w:spacing w:before="240"/>
        <w:ind w:right="91"/>
      </w:pPr>
      <w:r>
        <w:t>Section 11 of the Regulations</w:t>
      </w:r>
      <w:r w:rsidR="005A150E" w:rsidRPr="00520976">
        <w:t xml:space="preserve"> </w:t>
      </w:r>
      <w:r w:rsidR="00515D50">
        <w:t xml:space="preserve">is a transitional provision and </w:t>
      </w:r>
      <w:r w:rsidR="005A150E" w:rsidRPr="00520976">
        <w:t xml:space="preserve">provides that decisions made </w:t>
      </w:r>
      <w:r w:rsidR="00515D50" w:rsidRPr="00D34959">
        <w:t>in relation to an application made under subsection 4C(3) or 4D(3) of the Act before the commencement of section</w:t>
      </w:r>
      <w:r>
        <w:t xml:space="preserve"> 11</w:t>
      </w:r>
      <w:r w:rsidR="00515D50">
        <w:t xml:space="preserve"> will </w:t>
      </w:r>
      <w:r w:rsidR="005A150E" w:rsidRPr="00520976">
        <w:t xml:space="preserve">continue to apply despite the repeal of </w:t>
      </w:r>
      <w:r w:rsidR="00515D50">
        <w:t xml:space="preserve">the </w:t>
      </w:r>
      <w:r w:rsidR="00F2194E">
        <w:t>1992</w:t>
      </w:r>
      <w:r>
        <w:t xml:space="preserve"> Regulations</w:t>
      </w:r>
      <w:r w:rsidR="005A150E" w:rsidRPr="00520976">
        <w:t>.</w:t>
      </w:r>
    </w:p>
    <w:p w14:paraId="38B5A1F1" w14:textId="77777777" w:rsidR="005A150E" w:rsidRPr="00C12546" w:rsidRDefault="005A150E" w:rsidP="005A150E">
      <w:pPr>
        <w:spacing w:before="240"/>
        <w:ind w:right="91"/>
        <w:rPr>
          <w:b/>
          <w:u w:val="single"/>
        </w:rPr>
      </w:pPr>
      <w:r w:rsidRPr="00C12546">
        <w:rPr>
          <w:b/>
          <w:u w:val="single"/>
        </w:rPr>
        <w:t>Schedule 1 – Repeals</w:t>
      </w:r>
    </w:p>
    <w:p w14:paraId="7EA8EAC1" w14:textId="256463A8" w:rsidR="000A20DC" w:rsidRDefault="007722E7" w:rsidP="005A150E">
      <w:pPr>
        <w:spacing w:before="240"/>
        <w:ind w:right="91"/>
      </w:pPr>
      <w:r>
        <w:t xml:space="preserve">Item </w:t>
      </w:r>
      <w:proofErr w:type="gramStart"/>
      <w:r>
        <w:t>1</w:t>
      </w:r>
      <w:proofErr w:type="gramEnd"/>
      <w:r>
        <w:t xml:space="preserve"> of Schedule 1 to the Regulations </w:t>
      </w:r>
      <w:r w:rsidR="005A150E" w:rsidRPr="00520976">
        <w:t>repeal</w:t>
      </w:r>
      <w:r>
        <w:t>s</w:t>
      </w:r>
      <w:r w:rsidR="00DF41A9">
        <w:t xml:space="preserve"> the</w:t>
      </w:r>
      <w:r w:rsidR="005A150E" w:rsidRPr="00520976">
        <w:t xml:space="preserve"> </w:t>
      </w:r>
      <w:r w:rsidR="00F2194E">
        <w:t>1992</w:t>
      </w:r>
      <w:r>
        <w:t xml:space="preserve"> Regulations</w:t>
      </w:r>
      <w:r w:rsidR="005A150E" w:rsidRPr="00520976">
        <w:t>.</w:t>
      </w:r>
    </w:p>
    <w:p w14:paraId="3142ED45" w14:textId="77777777" w:rsidR="000A20DC" w:rsidRDefault="000A20DC">
      <w:pPr>
        <w:spacing w:after="200" w:line="276" w:lineRule="auto"/>
        <w:rPr>
          <w:rFonts w:cs="Arial"/>
          <w:b/>
          <w:u w:val="single"/>
        </w:rPr>
      </w:pPr>
      <w:r>
        <w:rPr>
          <w:rFonts w:cs="Arial"/>
          <w:b/>
          <w:u w:val="single"/>
        </w:rPr>
        <w:br w:type="page"/>
      </w:r>
    </w:p>
    <w:p w14:paraId="6F952CFB" w14:textId="77777777" w:rsidR="000A20DC" w:rsidRPr="00520976" w:rsidRDefault="000A20DC" w:rsidP="000A20DC">
      <w:pPr>
        <w:ind w:right="-285"/>
        <w:jc w:val="center"/>
        <w:rPr>
          <w:rFonts w:cs="Arial"/>
          <w:b/>
          <w:u w:val="single"/>
        </w:rPr>
      </w:pPr>
      <w:r w:rsidRPr="00520976">
        <w:rPr>
          <w:rFonts w:cs="Arial"/>
          <w:b/>
          <w:u w:val="single"/>
        </w:rPr>
        <w:lastRenderedPageBreak/>
        <w:t>Statement of Compatibility with Human Rights</w:t>
      </w:r>
    </w:p>
    <w:p w14:paraId="48EB8CDF" w14:textId="77777777" w:rsidR="000A20DC" w:rsidRPr="00520976" w:rsidRDefault="000A20DC" w:rsidP="000A20DC">
      <w:pPr>
        <w:spacing w:before="240" w:after="120"/>
        <w:jc w:val="center"/>
      </w:pPr>
      <w:r w:rsidRPr="00520976">
        <w:t>Prepared in accordance with Part 3 of the</w:t>
      </w:r>
      <w:r w:rsidRPr="00520976">
        <w:rPr>
          <w:i/>
        </w:rPr>
        <w:t xml:space="preserve"> Human Rights (Parliamentary Scrutiny) Act 2011</w:t>
      </w:r>
    </w:p>
    <w:p w14:paraId="0F88323D" w14:textId="77777777" w:rsidR="000A20DC" w:rsidRPr="00520976" w:rsidRDefault="00BA0437" w:rsidP="000A20DC">
      <w:pPr>
        <w:spacing w:before="240" w:after="120"/>
        <w:jc w:val="center"/>
        <w:rPr>
          <w:i/>
        </w:rPr>
      </w:pPr>
      <w:r>
        <w:rPr>
          <w:i/>
        </w:rPr>
        <w:t>Immigration</w:t>
      </w:r>
      <w:r w:rsidR="000A20DC" w:rsidRPr="00520976">
        <w:rPr>
          <w:i/>
        </w:rPr>
        <w:t xml:space="preserve"> (</w:t>
      </w:r>
      <w:r>
        <w:rPr>
          <w:i/>
        </w:rPr>
        <w:t>Education</w:t>
      </w:r>
      <w:r w:rsidR="000A20DC" w:rsidRPr="00520976">
        <w:rPr>
          <w:i/>
        </w:rPr>
        <w:t>) Regulation</w:t>
      </w:r>
      <w:r>
        <w:rPr>
          <w:i/>
        </w:rPr>
        <w:t>s</w:t>
      </w:r>
      <w:r w:rsidR="000A20DC" w:rsidRPr="00520976">
        <w:rPr>
          <w:i/>
        </w:rPr>
        <w:t xml:space="preserve"> 201</w:t>
      </w:r>
      <w:r>
        <w:rPr>
          <w:i/>
        </w:rPr>
        <w:t>8</w:t>
      </w:r>
    </w:p>
    <w:p w14:paraId="76FBFEDC" w14:textId="77777777" w:rsidR="000A20DC" w:rsidRPr="00520976" w:rsidRDefault="000A20DC" w:rsidP="000A20DC">
      <w:pPr>
        <w:spacing w:before="240" w:after="120"/>
      </w:pPr>
      <w:r w:rsidRPr="00520976">
        <w:t>Th</w:t>
      </w:r>
      <w:r>
        <w:t>e</w:t>
      </w:r>
      <w:r w:rsidRPr="00520976">
        <w:t xml:space="preserve"> </w:t>
      </w:r>
      <w:r w:rsidR="00BA0437">
        <w:rPr>
          <w:i/>
        </w:rPr>
        <w:t xml:space="preserve">Immigration (Education) Regulations 2018 </w:t>
      </w:r>
      <w:r w:rsidR="00BA0437">
        <w:t>(</w:t>
      </w:r>
      <w:r w:rsidRPr="00B511D5">
        <w:rPr>
          <w:b/>
        </w:rPr>
        <w:t>Regulations</w:t>
      </w:r>
      <w:r w:rsidR="00BA0437">
        <w:t>)</w:t>
      </w:r>
      <w:r w:rsidRPr="00520976">
        <w:t xml:space="preserve"> </w:t>
      </w:r>
      <w:r>
        <w:t xml:space="preserve">are </w:t>
      </w:r>
      <w:r w:rsidRPr="00520976">
        <w:t xml:space="preserve">compatible with the human rights and freedoms recognised or declared in the international instruments listed in section 3 of the </w:t>
      </w:r>
      <w:r w:rsidRPr="00520976">
        <w:rPr>
          <w:i/>
        </w:rPr>
        <w:t>Human Rights (Parliamentary Scrutiny) Act 2011</w:t>
      </w:r>
      <w:r w:rsidRPr="00520976">
        <w:t>.</w:t>
      </w:r>
    </w:p>
    <w:p w14:paraId="46F3AE05" w14:textId="221357DD" w:rsidR="00CD6A5F" w:rsidRPr="00343690" w:rsidRDefault="00965094" w:rsidP="00CD6A5F">
      <w:pPr>
        <w:tabs>
          <w:tab w:val="center" w:pos="4773"/>
        </w:tabs>
        <w:spacing w:before="240"/>
        <w:ind w:right="91"/>
        <w:rPr>
          <w:b/>
        </w:rPr>
      </w:pPr>
      <w:r w:rsidRPr="00343690">
        <w:rPr>
          <w:b/>
        </w:rPr>
        <w:t>Authority</w:t>
      </w:r>
      <w:r w:rsidRPr="00343690">
        <w:rPr>
          <w:b/>
        </w:rPr>
        <w:tab/>
      </w:r>
      <w:r w:rsidR="00CD6A5F" w:rsidRPr="00343690">
        <w:rPr>
          <w:b/>
        </w:rPr>
        <w:tab/>
      </w:r>
    </w:p>
    <w:p w14:paraId="0D67E0F8" w14:textId="77777777" w:rsidR="00CD6A5F" w:rsidRPr="00343690" w:rsidRDefault="00CD6A5F" w:rsidP="00CD6A5F">
      <w:pPr>
        <w:tabs>
          <w:tab w:val="center" w:pos="4773"/>
        </w:tabs>
        <w:spacing w:before="240"/>
        <w:ind w:right="91"/>
      </w:pPr>
      <w:r w:rsidRPr="00EE1D7D">
        <w:t xml:space="preserve">The </w:t>
      </w:r>
      <w:r w:rsidRPr="007A2F77">
        <w:rPr>
          <w:i/>
        </w:rPr>
        <w:t>Immigration (Education) </w:t>
      </w:r>
      <w:r w:rsidRPr="00EE1D7D">
        <w:rPr>
          <w:i/>
        </w:rPr>
        <w:t>Act 1971</w:t>
      </w:r>
      <w:r w:rsidRPr="00EE1D7D">
        <w:t> (</w:t>
      </w:r>
      <w:r w:rsidRPr="00E174C3">
        <w:rPr>
          <w:b/>
        </w:rPr>
        <w:t>Act</w:t>
      </w:r>
      <w:r w:rsidRPr="00EE1D7D">
        <w:t>) provides the basis for the Adult Migrant English Program</w:t>
      </w:r>
      <w:r>
        <w:t xml:space="preserve"> (</w:t>
      </w:r>
      <w:r>
        <w:rPr>
          <w:b/>
        </w:rPr>
        <w:t>AMEP</w:t>
      </w:r>
      <w:r>
        <w:t>)</w:t>
      </w:r>
      <w:r w:rsidRPr="00EE1D7D">
        <w:t>, which</w:t>
      </w:r>
      <w:r w:rsidRPr="009B0F53">
        <w:t xml:space="preserve"> delivers English language tuition </w:t>
      </w:r>
      <w:r w:rsidRPr="00A40A33">
        <w:t xml:space="preserve">to eligible migrants and humanitarian entrants to </w:t>
      </w:r>
      <w:r w:rsidRPr="00343690">
        <w:t xml:space="preserve">assist them in learning foundational English language and settlement skills.  </w:t>
      </w:r>
    </w:p>
    <w:p w14:paraId="652E33D4" w14:textId="65A97467" w:rsidR="00CD6A5F" w:rsidRPr="00343690" w:rsidRDefault="00CD6A5F" w:rsidP="00CD6A5F">
      <w:pPr>
        <w:spacing w:before="240"/>
        <w:ind w:right="91"/>
      </w:pPr>
      <w:r w:rsidRPr="00343690">
        <w:t xml:space="preserve">The </w:t>
      </w:r>
      <w:r w:rsidRPr="00B23378">
        <w:t>Regulations</w:t>
      </w:r>
      <w:r w:rsidRPr="00343690">
        <w:t xml:space="preserve"> </w:t>
      </w:r>
      <w:proofErr w:type="gramStart"/>
      <w:r w:rsidRPr="00343690">
        <w:t>are made</w:t>
      </w:r>
      <w:proofErr w:type="gramEnd"/>
      <w:r w:rsidRPr="00343690">
        <w:t xml:space="preserve"> under section 13 of the </w:t>
      </w:r>
      <w:r w:rsidRPr="007A2F77">
        <w:t>Act</w:t>
      </w:r>
      <w:r w:rsidRPr="00343690">
        <w:rPr>
          <w:i/>
        </w:rPr>
        <w:t xml:space="preserve">, </w:t>
      </w:r>
      <w:r w:rsidRPr="00343690">
        <w:t>which provides that the Governor-General may make regulations prescribing matters that are required or permitted by the Act, or are necessary or convenient to carry out or give effect to the Act</w:t>
      </w:r>
      <w:r w:rsidRPr="007A2F77">
        <w:rPr>
          <w:i/>
        </w:rPr>
        <w:t xml:space="preserve">. </w:t>
      </w:r>
      <w:r w:rsidRPr="00343690">
        <w:t>The Regulations prescribe matters for the purposes of sections 4C, 4D and 4E of the Act.</w:t>
      </w:r>
    </w:p>
    <w:p w14:paraId="38872C86" w14:textId="77777777" w:rsidR="00CD6A5F" w:rsidRDefault="00CD6A5F" w:rsidP="00CD6A5F">
      <w:pPr>
        <w:autoSpaceDE w:val="0"/>
        <w:autoSpaceDN w:val="0"/>
        <w:adjustRightInd w:val="0"/>
        <w:rPr>
          <w:i/>
        </w:rPr>
      </w:pPr>
    </w:p>
    <w:p w14:paraId="34C3E8B9" w14:textId="77777777" w:rsidR="00CD6A5F" w:rsidRPr="00EE1D7D" w:rsidRDefault="00CD6A5F" w:rsidP="00CD6A5F">
      <w:pPr>
        <w:autoSpaceDE w:val="0"/>
        <w:autoSpaceDN w:val="0"/>
        <w:adjustRightInd w:val="0"/>
      </w:pPr>
      <w:proofErr w:type="gramStart"/>
      <w:r w:rsidRPr="00401607">
        <w:t xml:space="preserve">Under subsection 33(3) of the </w:t>
      </w:r>
      <w:r w:rsidRPr="00401607">
        <w:rPr>
          <w:i/>
        </w:rPr>
        <w:t xml:space="preserve">Acts Interpretation Act 1901, </w:t>
      </w:r>
      <w:r w:rsidRPr="00401607">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roofErr w:type="gramEnd"/>
      <w:r w:rsidRPr="00401607">
        <w:t xml:space="preserve"> </w:t>
      </w:r>
    </w:p>
    <w:p w14:paraId="5AC3C517" w14:textId="77777777" w:rsidR="00CD6A5F" w:rsidRPr="00EE1D7D" w:rsidRDefault="00CD6A5F" w:rsidP="00CD6A5F">
      <w:pPr>
        <w:spacing w:before="240"/>
        <w:ind w:right="91"/>
        <w:rPr>
          <w:b/>
        </w:rPr>
      </w:pPr>
      <w:r w:rsidRPr="00A40A33">
        <w:rPr>
          <w:b/>
        </w:rPr>
        <w:t>Background</w:t>
      </w:r>
    </w:p>
    <w:p w14:paraId="236CF2ED" w14:textId="77777777" w:rsidR="00CD6A5F" w:rsidRDefault="00CD6A5F" w:rsidP="00CD6A5F">
      <w:pPr>
        <w:spacing w:before="240"/>
        <w:ind w:right="91"/>
      </w:pPr>
      <w:r w:rsidRPr="00EE1D7D">
        <w:t>The Regulations repeal and replace</w:t>
      </w:r>
      <w:r>
        <w:t xml:space="preserve"> the </w:t>
      </w:r>
      <w:r w:rsidRPr="00A40A33">
        <w:rPr>
          <w:i/>
        </w:rPr>
        <w:t>Immigration (Education) Regulations 1992</w:t>
      </w:r>
      <w:r>
        <w:rPr>
          <w:i/>
        </w:rPr>
        <w:t xml:space="preserve"> </w:t>
      </w:r>
      <w:r>
        <w:t>(</w:t>
      </w:r>
      <w:r>
        <w:rPr>
          <w:b/>
        </w:rPr>
        <w:t>the 1992 Regulations</w:t>
      </w:r>
      <w:r>
        <w:t>)</w:t>
      </w:r>
      <w:r w:rsidRPr="00EE1D7D">
        <w:t>, which</w:t>
      </w:r>
      <w:r>
        <w:t xml:space="preserve"> </w:t>
      </w:r>
      <w:r w:rsidRPr="00EE1D7D">
        <w:t>sunset</w:t>
      </w:r>
      <w:r>
        <w:t xml:space="preserve">s, pursuant to section 50 of the </w:t>
      </w:r>
      <w:r w:rsidRPr="00AE342C">
        <w:rPr>
          <w:i/>
        </w:rPr>
        <w:t>Legislation Act 2003</w:t>
      </w:r>
      <w:r>
        <w:t>,</w:t>
      </w:r>
      <w:r w:rsidRPr="00EE1D7D">
        <w:t xml:space="preserve"> on 1 October 2018. </w:t>
      </w:r>
    </w:p>
    <w:p w14:paraId="25B03355" w14:textId="77777777" w:rsidR="00CD6A5F" w:rsidRDefault="00CD6A5F" w:rsidP="00CD6A5F">
      <w:pPr>
        <w:spacing w:before="240"/>
        <w:ind w:right="91"/>
        <w:rPr>
          <w:szCs w:val="22"/>
        </w:rPr>
      </w:pPr>
      <w:r w:rsidRPr="00E174C3">
        <w:t>The</w:t>
      </w:r>
      <w:r>
        <w:t xml:space="preserve"> 1992 Regulations </w:t>
      </w:r>
      <w:r w:rsidRPr="00EE1D7D">
        <w:rPr>
          <w:szCs w:val="22"/>
        </w:rPr>
        <w:t xml:space="preserve">outline the processes </w:t>
      </w:r>
      <w:r w:rsidRPr="009B0F53">
        <w:rPr>
          <w:szCs w:val="22"/>
        </w:rPr>
        <w:t>according to which the Secretary (or their delegate)</w:t>
      </w:r>
      <w:r>
        <w:rPr>
          <w:szCs w:val="22"/>
        </w:rPr>
        <w:t xml:space="preserve"> may</w:t>
      </w:r>
      <w:r w:rsidRPr="009B0F53">
        <w:rPr>
          <w:szCs w:val="22"/>
        </w:rPr>
        <w:t xml:space="preserve"> make decisions on applications for extensions to time limits conta</w:t>
      </w:r>
      <w:r w:rsidRPr="00A40A33">
        <w:rPr>
          <w:szCs w:val="22"/>
        </w:rPr>
        <w:t xml:space="preserve">ined in the Act, </w:t>
      </w:r>
      <w:r>
        <w:rPr>
          <w:szCs w:val="22"/>
        </w:rPr>
        <w:t xml:space="preserve">as well as eligibility for </w:t>
      </w:r>
      <w:r w:rsidRPr="00A40A33">
        <w:rPr>
          <w:szCs w:val="22"/>
        </w:rPr>
        <w:t xml:space="preserve">citizenship courses. </w:t>
      </w:r>
    </w:p>
    <w:p w14:paraId="73AE176C" w14:textId="77777777" w:rsidR="00CD6A5F" w:rsidRPr="00A40A33" w:rsidRDefault="00CD6A5F" w:rsidP="00CD6A5F">
      <w:pPr>
        <w:spacing w:before="240"/>
        <w:ind w:right="91"/>
        <w:rPr>
          <w:u w:val="single"/>
        </w:rPr>
      </w:pPr>
      <w:r w:rsidRPr="00A40A33">
        <w:rPr>
          <w:u w:val="single"/>
        </w:rPr>
        <w:t>Adult Migrant English Program</w:t>
      </w:r>
      <w:r>
        <w:rPr>
          <w:u w:val="single"/>
        </w:rPr>
        <w:t xml:space="preserve"> (AMEP)</w:t>
      </w:r>
    </w:p>
    <w:p w14:paraId="78C57860" w14:textId="77777777" w:rsidR="00CD6A5F" w:rsidRPr="005C4955" w:rsidRDefault="00CD6A5F" w:rsidP="00CD6A5F">
      <w:pPr>
        <w:spacing w:before="240"/>
        <w:ind w:right="91"/>
      </w:pPr>
      <w:r w:rsidRPr="00EE1D7D">
        <w:rPr>
          <w:szCs w:val="22"/>
        </w:rPr>
        <w:t xml:space="preserve">AMEP is </w:t>
      </w:r>
      <w:r>
        <w:rPr>
          <w:szCs w:val="22"/>
        </w:rPr>
        <w:t>a program that</w:t>
      </w:r>
      <w:r w:rsidRPr="00EE1D7D">
        <w:rPr>
          <w:szCs w:val="22"/>
        </w:rPr>
        <w:t xml:space="preserve"> provides free English courses (</w:t>
      </w:r>
      <w:r w:rsidRPr="00E174C3">
        <w:rPr>
          <w:b/>
          <w:szCs w:val="22"/>
        </w:rPr>
        <w:t>AMEP tuition</w:t>
      </w:r>
      <w:r w:rsidRPr="00EE1D7D">
        <w:rPr>
          <w:szCs w:val="22"/>
        </w:rPr>
        <w:t>) to eligible new migrants and humanitarian entrants</w:t>
      </w:r>
      <w:r w:rsidRPr="00A40A33">
        <w:rPr>
          <w:szCs w:val="22"/>
        </w:rPr>
        <w:t xml:space="preserve">. </w:t>
      </w:r>
      <w:r>
        <w:rPr>
          <w:szCs w:val="22"/>
        </w:rPr>
        <w:t>Currently, t</w:t>
      </w:r>
      <w:r w:rsidRPr="00EB7D67">
        <w:rPr>
          <w:szCs w:val="22"/>
        </w:rPr>
        <w:t xml:space="preserve">he </w:t>
      </w:r>
      <w:r w:rsidRPr="00EE1D7D">
        <w:t>Department of Education and Training (</w:t>
      </w:r>
      <w:r w:rsidRPr="00E174C3">
        <w:rPr>
          <w:b/>
        </w:rPr>
        <w:t>department</w:t>
      </w:r>
      <w:r w:rsidRPr="009B0F53">
        <w:t>)</w:t>
      </w:r>
      <w:r>
        <w:t xml:space="preserve"> </w:t>
      </w:r>
      <w:r w:rsidRPr="005C4955">
        <w:t xml:space="preserve">administers AMEP through contracted AMEP service providers. </w:t>
      </w:r>
    </w:p>
    <w:p w14:paraId="4AA7FBAD" w14:textId="77777777" w:rsidR="00CD6A5F" w:rsidRPr="005C4955" w:rsidRDefault="00CD6A5F" w:rsidP="00CD6A5F">
      <w:pPr>
        <w:spacing w:before="240"/>
        <w:ind w:right="91"/>
      </w:pPr>
      <w:r w:rsidRPr="005C4955">
        <w:t xml:space="preserve">The legislative basis for AMEP is set out in the Act. Under the Act, </w:t>
      </w:r>
      <w:r>
        <w:t>e</w:t>
      </w:r>
      <w:r w:rsidRPr="00EE1D7D">
        <w:t xml:space="preserve">ligible persons have a limited </w:t>
      </w:r>
      <w:proofErr w:type="gramStart"/>
      <w:r w:rsidRPr="005C4955">
        <w:t>period of time</w:t>
      </w:r>
      <w:proofErr w:type="gramEnd"/>
      <w:r w:rsidRPr="005C4955">
        <w:t xml:space="preserve"> in which to register with a provider of an approved English course, as well as to commence and complete their AMEP Tuition. </w:t>
      </w:r>
    </w:p>
    <w:p w14:paraId="296EFEFB" w14:textId="03D91FD5" w:rsidR="00CD6A5F" w:rsidRPr="005C4955" w:rsidRDefault="00CD6A5F" w:rsidP="00CD6A5F">
      <w:pPr>
        <w:spacing w:before="240"/>
        <w:ind w:right="91"/>
        <w:rPr>
          <w:szCs w:val="22"/>
        </w:rPr>
      </w:pPr>
      <w:r w:rsidRPr="005C4955">
        <w:t>Sections 4C and 4D of the Act specify time limits for registration, commencement and completion of approved English courses, after which an eligible person becomes ineligible for AMEP Tuition.  However</w:t>
      </w:r>
      <w:r w:rsidRPr="005C4955">
        <w:rPr>
          <w:szCs w:val="22"/>
        </w:rPr>
        <w:t>, the Regulations allow potential AMEP clients to apply to the Secretary for an extension to these time</w:t>
      </w:r>
      <w:r w:rsidRPr="005B5C29">
        <w:t xml:space="preserve"> limits. This extension </w:t>
      </w:r>
      <w:r>
        <w:t xml:space="preserve">of time </w:t>
      </w:r>
      <w:r w:rsidRPr="005B5C29">
        <w:t>enables a</w:t>
      </w:r>
      <w:r>
        <w:t>n eligible</w:t>
      </w:r>
      <w:r w:rsidRPr="005B5C29">
        <w:t xml:space="preserve"> person to access AMEP </w:t>
      </w:r>
      <w:r>
        <w:t>T</w:t>
      </w:r>
      <w:r w:rsidRPr="005B5C29">
        <w:t xml:space="preserve">uition </w:t>
      </w:r>
      <w:r w:rsidRPr="005B5C29">
        <w:lastRenderedPageBreak/>
        <w:t xml:space="preserve">beyond </w:t>
      </w:r>
      <w:r w:rsidRPr="005C4955">
        <w:rPr>
          <w:szCs w:val="22"/>
        </w:rPr>
        <w:t xml:space="preserve">the legislated time limits in specified circumstances. The Secretary approves applications for extensions to time limits in accordance with the matters prescribed in the Regulations. </w:t>
      </w:r>
    </w:p>
    <w:p w14:paraId="71C1AE80" w14:textId="77777777" w:rsidR="00CD6A5F" w:rsidRPr="00487380" w:rsidRDefault="00CD6A5F" w:rsidP="00CD6A5F">
      <w:pPr>
        <w:spacing w:before="240"/>
        <w:ind w:right="91"/>
        <w:rPr>
          <w:u w:val="single"/>
        </w:rPr>
      </w:pPr>
      <w:r>
        <w:rPr>
          <w:szCs w:val="22"/>
          <w:u w:val="single"/>
        </w:rPr>
        <w:t>Citizenship courses</w:t>
      </w:r>
      <w:r w:rsidRPr="00487380">
        <w:rPr>
          <w:u w:val="single"/>
        </w:rPr>
        <w:t xml:space="preserve"> </w:t>
      </w:r>
    </w:p>
    <w:p w14:paraId="2E50612F" w14:textId="77777777" w:rsidR="00CD6A5F" w:rsidRDefault="00CD6A5F" w:rsidP="00CD6A5F">
      <w:pPr>
        <w:spacing w:before="240"/>
        <w:ind w:right="91"/>
        <w:rPr>
          <w:szCs w:val="22"/>
        </w:rPr>
      </w:pPr>
      <w:r w:rsidRPr="005B5C29">
        <w:t>Section 4E of the Act provides that t</w:t>
      </w:r>
      <w:r w:rsidRPr="00FB5DBF">
        <w:t xml:space="preserve">he Minister may arrange for citizenship courses to </w:t>
      </w:r>
      <w:proofErr w:type="gramStart"/>
      <w:r w:rsidRPr="00FB5DBF">
        <w:t>be provided</w:t>
      </w:r>
      <w:proofErr w:type="gramEnd"/>
      <w:r w:rsidRPr="00FB5DBF">
        <w:t xml:space="preserve"> inside or outside Australi</w:t>
      </w:r>
      <w:r w:rsidRPr="005B5C29">
        <w:t xml:space="preserve">a to persons prescribed by the </w:t>
      </w:r>
      <w:r>
        <w:t>R</w:t>
      </w:r>
      <w:r w:rsidRPr="00FB5DBF">
        <w:t xml:space="preserve">egulations. </w:t>
      </w:r>
      <w:r w:rsidRPr="005B5C29">
        <w:t xml:space="preserve">The term ‘citizenship course’ </w:t>
      </w:r>
      <w:proofErr w:type="gramStart"/>
      <w:r w:rsidRPr="005B5C29">
        <w:t>is defined</w:t>
      </w:r>
      <w:proofErr w:type="gramEnd"/>
      <w:r w:rsidRPr="005B5C29">
        <w:t xml:space="preserve"> in section 3 of the Act as a ‘course of instruction designed to impart an understanding of ways of life in Australia and of the rights and duties of an Australian citizen’. Section 4E</w:t>
      </w:r>
      <w:r w:rsidRPr="00FB5DBF">
        <w:t xml:space="preserve"> allows the Minister to provide </w:t>
      </w:r>
      <w:r w:rsidRPr="005B5C29">
        <w:t>access to the Citizenship Course</w:t>
      </w:r>
      <w:r>
        <w:t>-</w:t>
      </w:r>
      <w:r w:rsidRPr="005B5C29">
        <w:t xml:space="preserve">Based Test </w:t>
      </w:r>
      <w:r w:rsidRPr="005B5C29">
        <w:rPr>
          <w:color w:val="000000" w:themeColor="text1"/>
        </w:rPr>
        <w:t xml:space="preserve">to persons seeking to become Australian citizens under subsection 21(2) of the </w:t>
      </w:r>
      <w:r w:rsidRPr="005B5C29">
        <w:rPr>
          <w:i/>
        </w:rPr>
        <w:t xml:space="preserve">Australian Citizenship Act 2007 </w:t>
      </w:r>
      <w:r w:rsidRPr="005B5C29">
        <w:t>(</w:t>
      </w:r>
      <w:r w:rsidRPr="00FB5DBF">
        <w:rPr>
          <w:b/>
        </w:rPr>
        <w:t>Australian Citizenship Act</w:t>
      </w:r>
      <w:r w:rsidRPr="005B5C29">
        <w:t>). The Citizenship Course</w:t>
      </w:r>
      <w:r>
        <w:t>-</w:t>
      </w:r>
      <w:r w:rsidRPr="005B5C29">
        <w:t xml:space="preserve">Based Test </w:t>
      </w:r>
      <w:proofErr w:type="gramStart"/>
      <w:r w:rsidRPr="005B5C29">
        <w:t xml:space="preserve">is </w:t>
      </w:r>
      <w:r>
        <w:t xml:space="preserve">currently </w:t>
      </w:r>
      <w:r w:rsidRPr="005B5C29">
        <w:t>administered</w:t>
      </w:r>
      <w:proofErr w:type="gramEnd"/>
      <w:r w:rsidRPr="005B5C29">
        <w:t xml:space="preserve"> by the Department of Home Affairs, who liaise directly</w:t>
      </w:r>
      <w:r w:rsidRPr="00A40A33">
        <w:rPr>
          <w:szCs w:val="22"/>
        </w:rPr>
        <w:t xml:space="preserve"> with </w:t>
      </w:r>
      <w:r>
        <w:rPr>
          <w:szCs w:val="22"/>
        </w:rPr>
        <w:t xml:space="preserve">contracted </w:t>
      </w:r>
      <w:r w:rsidRPr="00A40A33">
        <w:rPr>
          <w:szCs w:val="22"/>
        </w:rPr>
        <w:t>AMEP service providers.</w:t>
      </w:r>
    </w:p>
    <w:p w14:paraId="5CAD0524" w14:textId="77777777" w:rsidR="00CD6A5F" w:rsidRPr="007A2F77" w:rsidRDefault="00CD6A5F" w:rsidP="00CD6A5F">
      <w:pPr>
        <w:spacing w:before="240"/>
        <w:ind w:right="91"/>
        <w:rPr>
          <w:b/>
        </w:rPr>
      </w:pPr>
      <w:r>
        <w:rPr>
          <w:b/>
        </w:rPr>
        <w:t xml:space="preserve">Purpose and operation </w:t>
      </w:r>
    </w:p>
    <w:p w14:paraId="74AB1157" w14:textId="77777777" w:rsidR="00CD6A5F" w:rsidRPr="007A2F77" w:rsidRDefault="00CD6A5F" w:rsidP="00CD6A5F">
      <w:pPr>
        <w:spacing w:before="240"/>
        <w:ind w:right="91"/>
        <w:rPr>
          <w:szCs w:val="22"/>
          <w:u w:val="single"/>
        </w:rPr>
      </w:pPr>
      <w:r>
        <w:rPr>
          <w:szCs w:val="22"/>
          <w:u w:val="single"/>
        </w:rPr>
        <w:t>AMEP</w:t>
      </w:r>
    </w:p>
    <w:p w14:paraId="61C51996" w14:textId="77777777" w:rsidR="00CD6A5F" w:rsidRPr="005C4955" w:rsidRDefault="00CD6A5F" w:rsidP="00CD6A5F">
      <w:pPr>
        <w:spacing w:before="240"/>
        <w:ind w:right="91"/>
      </w:pPr>
      <w:r w:rsidRPr="005C4955">
        <w:rPr>
          <w:szCs w:val="22"/>
        </w:rPr>
        <w:t xml:space="preserve">Under the </w:t>
      </w:r>
      <w:r>
        <w:rPr>
          <w:szCs w:val="22"/>
        </w:rPr>
        <w:t xml:space="preserve">1992 </w:t>
      </w:r>
      <w:r>
        <w:t>Regulations</w:t>
      </w:r>
      <w:r>
        <w:rPr>
          <w:i/>
        </w:rPr>
        <w:t xml:space="preserve">, </w:t>
      </w:r>
      <w:r>
        <w:t xml:space="preserve">the timeframes for applying for extensions to AMEP differed, depending on whether an eligible person applying for an extension of time (applicant) was over or under 18 years of age. The Regulations </w:t>
      </w:r>
      <w:r w:rsidRPr="00A40A33">
        <w:t>align the timeframes</w:t>
      </w:r>
      <w:r>
        <w:t xml:space="preserve"> for applying for an extension of time</w:t>
      </w:r>
      <w:r w:rsidRPr="00A40A33">
        <w:t xml:space="preserve">, </w:t>
      </w:r>
      <w:r>
        <w:t xml:space="preserve">so that applicants have the same timeframe in which to make their application, </w:t>
      </w:r>
      <w:r w:rsidRPr="00A40A33">
        <w:rPr>
          <w:szCs w:val="22"/>
        </w:rPr>
        <w:t xml:space="preserve">regardless of age. </w:t>
      </w:r>
      <w:r>
        <w:rPr>
          <w:szCs w:val="22"/>
        </w:rPr>
        <w:t xml:space="preserve">However, the Regulations also introduce a new requirement that applications for extensions of time for registration, commencement or tuition </w:t>
      </w:r>
      <w:proofErr w:type="gramStart"/>
      <w:r>
        <w:rPr>
          <w:szCs w:val="22"/>
        </w:rPr>
        <w:t>must be made</w:t>
      </w:r>
      <w:proofErr w:type="gramEnd"/>
      <w:r>
        <w:rPr>
          <w:szCs w:val="22"/>
        </w:rPr>
        <w:t xml:space="preserve"> within ten years of the applicant’s visa </w:t>
      </w:r>
      <w:r w:rsidRPr="005C4955">
        <w:t xml:space="preserve">commencement day.  </w:t>
      </w:r>
    </w:p>
    <w:p w14:paraId="61736762" w14:textId="77777777" w:rsidR="00CD6A5F" w:rsidRDefault="00CD6A5F" w:rsidP="00CD6A5F">
      <w:pPr>
        <w:spacing w:before="240"/>
        <w:ind w:right="91"/>
      </w:pPr>
      <w:r w:rsidRPr="005C4955">
        <w:t xml:space="preserve">Aside from this change, the Regulations have substantially the same effect as the </w:t>
      </w:r>
      <w:r>
        <w:t>1992</w:t>
      </w:r>
      <w:r w:rsidRPr="005C4955">
        <w:t xml:space="preserve"> Regulations</w:t>
      </w:r>
      <w:r w:rsidRPr="005C4955">
        <w:rPr>
          <w:szCs w:val="22"/>
        </w:rPr>
        <w:t xml:space="preserve"> and</w:t>
      </w:r>
      <w:r w:rsidRPr="00EE1D7D">
        <w:t xml:space="preserve"> allow the </w:t>
      </w:r>
      <w:r>
        <w:t xml:space="preserve">department </w:t>
      </w:r>
      <w:r w:rsidRPr="00A40A33">
        <w:t xml:space="preserve">to continue to administer extensions to access </w:t>
      </w:r>
      <w:r w:rsidRPr="00343690">
        <w:t xml:space="preserve">AMEP. Decisions on applications made under </w:t>
      </w:r>
      <w:r>
        <w:t>t</w:t>
      </w:r>
      <w:r w:rsidRPr="00A40A33">
        <w:t>he</w:t>
      </w:r>
      <w:r>
        <w:t xml:space="preserve"> 1992 Regulations </w:t>
      </w:r>
      <w:r w:rsidRPr="00EE1D7D">
        <w:t xml:space="preserve">continue to have force, if made prior to the commencement of the Regulations. </w:t>
      </w:r>
    </w:p>
    <w:p w14:paraId="2351F6EA" w14:textId="77777777" w:rsidR="00CD6A5F" w:rsidRPr="00487380" w:rsidRDefault="00CD6A5F" w:rsidP="00CD6A5F">
      <w:pPr>
        <w:spacing w:before="240"/>
        <w:ind w:right="91"/>
        <w:rPr>
          <w:u w:val="single"/>
        </w:rPr>
      </w:pPr>
      <w:r>
        <w:rPr>
          <w:szCs w:val="22"/>
          <w:u w:val="single"/>
        </w:rPr>
        <w:t>Citizenship courses</w:t>
      </w:r>
      <w:r w:rsidRPr="00487380">
        <w:rPr>
          <w:u w:val="single"/>
        </w:rPr>
        <w:t xml:space="preserve"> </w:t>
      </w:r>
    </w:p>
    <w:p w14:paraId="1A7A4075" w14:textId="4C4C1CF5" w:rsidR="00CD6A5F" w:rsidRPr="00222BE5" w:rsidRDefault="00CD6A5F" w:rsidP="00CD6A5F">
      <w:pPr>
        <w:spacing w:before="240"/>
        <w:ind w:right="91"/>
        <w:rPr>
          <w:color w:val="000000" w:themeColor="text1"/>
        </w:rPr>
      </w:pPr>
      <w:r w:rsidRPr="00222BE5">
        <w:rPr>
          <w:color w:val="000000" w:themeColor="text1"/>
        </w:rPr>
        <w:t xml:space="preserve">Section 10 of the Regulations preserve the arrangements </w:t>
      </w:r>
      <w:r>
        <w:rPr>
          <w:color w:val="000000" w:themeColor="text1"/>
        </w:rPr>
        <w:t>under</w:t>
      </w:r>
      <w:r w:rsidRPr="00222BE5">
        <w:rPr>
          <w:color w:val="000000" w:themeColor="text1"/>
        </w:rPr>
        <w:t xml:space="preserve"> the </w:t>
      </w:r>
      <w:r>
        <w:rPr>
          <w:color w:val="000000" w:themeColor="text1"/>
        </w:rPr>
        <w:t>1992</w:t>
      </w:r>
      <w:r w:rsidRPr="00222BE5">
        <w:rPr>
          <w:color w:val="000000" w:themeColor="text1"/>
        </w:rPr>
        <w:t xml:space="preserve"> Regulations, whereby the Min</w:t>
      </w:r>
      <w:r w:rsidR="005E19FA">
        <w:rPr>
          <w:color w:val="000000" w:themeColor="text1"/>
        </w:rPr>
        <w:t>i</w:t>
      </w:r>
      <w:r w:rsidRPr="00222BE5">
        <w:rPr>
          <w:color w:val="000000" w:themeColor="text1"/>
        </w:rPr>
        <w:t>ster is able to make th</w:t>
      </w:r>
      <w:r>
        <w:rPr>
          <w:color w:val="000000" w:themeColor="text1"/>
        </w:rPr>
        <w:t>e</w:t>
      </w:r>
      <w:r w:rsidRPr="00222BE5">
        <w:rPr>
          <w:color w:val="000000" w:themeColor="text1"/>
        </w:rPr>
        <w:t xml:space="preserve"> </w:t>
      </w:r>
      <w:r>
        <w:rPr>
          <w:color w:val="000000" w:themeColor="text1"/>
        </w:rPr>
        <w:t xml:space="preserve">Course-Based Test </w:t>
      </w:r>
      <w:r w:rsidRPr="00222BE5">
        <w:rPr>
          <w:color w:val="000000" w:themeColor="text1"/>
        </w:rPr>
        <w:t>available to persons seeking to become Australian citizen</w:t>
      </w:r>
      <w:r>
        <w:rPr>
          <w:color w:val="000000" w:themeColor="text1"/>
        </w:rPr>
        <w:t>s</w:t>
      </w:r>
      <w:r w:rsidRPr="00222BE5">
        <w:rPr>
          <w:color w:val="000000" w:themeColor="text1"/>
        </w:rPr>
        <w:t xml:space="preserve"> under subsection 21(2) of the Australian Citizenship Act.</w:t>
      </w:r>
    </w:p>
    <w:p w14:paraId="48EB5A7B" w14:textId="77777777" w:rsidR="000A20DC" w:rsidRPr="00520976" w:rsidRDefault="000A20DC" w:rsidP="000A20DC">
      <w:pPr>
        <w:spacing w:before="240" w:after="120"/>
        <w:jc w:val="both"/>
        <w:rPr>
          <w:b/>
        </w:rPr>
      </w:pPr>
      <w:r w:rsidRPr="00520976">
        <w:rPr>
          <w:b/>
        </w:rPr>
        <w:t>Human rights implications</w:t>
      </w:r>
    </w:p>
    <w:p w14:paraId="07FB0B03" w14:textId="0D68C8C5" w:rsidR="000A20DC" w:rsidRPr="00A92269" w:rsidRDefault="000A20DC" w:rsidP="000A20DC">
      <w:pPr>
        <w:spacing w:before="100" w:beforeAutospacing="1" w:after="100" w:afterAutospacing="1"/>
      </w:pPr>
      <w:r w:rsidRPr="00A92269">
        <w:rPr>
          <w:color w:val="000000"/>
        </w:rPr>
        <w:t>The</w:t>
      </w:r>
      <w:r w:rsidR="00AD75B3">
        <w:rPr>
          <w:color w:val="000000"/>
        </w:rPr>
        <w:t xml:space="preserve"> </w:t>
      </w:r>
      <w:r w:rsidRPr="00A92269">
        <w:t>Regulation</w:t>
      </w:r>
      <w:r w:rsidR="009343F4">
        <w:t>s</w:t>
      </w:r>
      <w:r w:rsidRPr="00A92269">
        <w:t xml:space="preserve"> </w:t>
      </w:r>
      <w:r w:rsidR="009343F4">
        <w:rPr>
          <w:color w:val="000000"/>
        </w:rPr>
        <w:t>engage</w:t>
      </w:r>
      <w:r w:rsidRPr="00A92269">
        <w:rPr>
          <w:color w:val="000000"/>
        </w:rPr>
        <w:t xml:space="preserve"> the following human rights: </w:t>
      </w:r>
    </w:p>
    <w:p w14:paraId="44E21BE6" w14:textId="3E2DCEE6" w:rsidR="000A20DC" w:rsidRPr="00A92269" w:rsidRDefault="000A20DC" w:rsidP="000A20DC">
      <w:pPr>
        <w:pStyle w:val="ListParagraph"/>
        <w:numPr>
          <w:ilvl w:val="0"/>
          <w:numId w:val="23"/>
        </w:numPr>
        <w:spacing w:before="100" w:beforeAutospacing="1" w:after="100" w:afterAutospacing="1"/>
      </w:pPr>
      <w:r w:rsidRPr="00A92269">
        <w:rPr>
          <w:i/>
          <w:color w:val="000000"/>
        </w:rPr>
        <w:t>the right to work</w:t>
      </w:r>
      <w:r w:rsidRPr="00A92269">
        <w:rPr>
          <w:color w:val="000000"/>
        </w:rPr>
        <w:t xml:space="preserve"> – Article 6</w:t>
      </w:r>
      <w:r w:rsidR="00191B09" w:rsidRPr="00A92269">
        <w:rPr>
          <w:color w:val="000000"/>
        </w:rPr>
        <w:t xml:space="preserve"> </w:t>
      </w:r>
      <w:r w:rsidRPr="00A92269">
        <w:rPr>
          <w:color w:val="000000"/>
        </w:rPr>
        <w:t xml:space="preserve">of the </w:t>
      </w:r>
      <w:r w:rsidRPr="00A92269">
        <w:rPr>
          <w:i/>
          <w:color w:val="000000"/>
        </w:rPr>
        <w:t>International Covenant on Economic, Social and Cultural Rights</w:t>
      </w:r>
      <w:r w:rsidRPr="00A92269">
        <w:rPr>
          <w:color w:val="000000"/>
        </w:rPr>
        <w:t xml:space="preserve"> (ICESCR)</w:t>
      </w:r>
    </w:p>
    <w:p w14:paraId="31552E08" w14:textId="77777777" w:rsidR="000A20DC" w:rsidRPr="00A92269" w:rsidRDefault="000A20DC" w:rsidP="000A20DC">
      <w:pPr>
        <w:pStyle w:val="ListParagraph"/>
        <w:numPr>
          <w:ilvl w:val="0"/>
          <w:numId w:val="23"/>
        </w:numPr>
        <w:spacing w:before="100" w:beforeAutospacing="1" w:after="100" w:afterAutospacing="1"/>
      </w:pPr>
      <w:r w:rsidRPr="00A92269">
        <w:rPr>
          <w:i/>
          <w:color w:val="000000"/>
        </w:rPr>
        <w:t>the right to education</w:t>
      </w:r>
      <w:r w:rsidRPr="00A92269">
        <w:rPr>
          <w:color w:val="000000"/>
        </w:rPr>
        <w:t xml:space="preserve"> – Article 13 of the ICESCR, and</w:t>
      </w:r>
    </w:p>
    <w:p w14:paraId="2BD3BCD4" w14:textId="7E671329" w:rsidR="000A20DC" w:rsidRPr="00A92269" w:rsidRDefault="000A20DC" w:rsidP="000A20DC">
      <w:pPr>
        <w:pStyle w:val="ListParagraph"/>
        <w:numPr>
          <w:ilvl w:val="0"/>
          <w:numId w:val="23"/>
        </w:numPr>
        <w:spacing w:before="100" w:beforeAutospacing="1" w:after="100" w:afterAutospacing="1"/>
      </w:pPr>
      <w:r w:rsidRPr="00A92269">
        <w:rPr>
          <w:i/>
          <w:color w:val="000000"/>
        </w:rPr>
        <w:t xml:space="preserve">the right to privacy </w:t>
      </w:r>
      <w:r w:rsidRPr="00A92269">
        <w:rPr>
          <w:color w:val="000000"/>
        </w:rPr>
        <w:t xml:space="preserve">– Article 17(1) of the </w:t>
      </w:r>
      <w:r w:rsidRPr="00A92269">
        <w:rPr>
          <w:i/>
          <w:color w:val="000000"/>
        </w:rPr>
        <w:t>International Covenant on Civil and Political Rights</w:t>
      </w:r>
      <w:r w:rsidRPr="00A92269">
        <w:rPr>
          <w:color w:val="000000"/>
        </w:rPr>
        <w:t xml:space="preserve">  (ICCPR)</w:t>
      </w:r>
    </w:p>
    <w:p w14:paraId="6E599944" w14:textId="36FF0F33" w:rsidR="00EC3A82" w:rsidRPr="00A92269" w:rsidRDefault="00EC3A82" w:rsidP="000A20DC">
      <w:pPr>
        <w:pStyle w:val="ListParagraph"/>
        <w:numPr>
          <w:ilvl w:val="0"/>
          <w:numId w:val="23"/>
        </w:numPr>
        <w:spacing w:before="100" w:beforeAutospacing="1" w:after="100" w:afterAutospacing="1"/>
      </w:pPr>
      <w:r w:rsidRPr="00A92269">
        <w:rPr>
          <w:i/>
          <w:color w:val="000000"/>
        </w:rPr>
        <w:t>right to equality and non</w:t>
      </w:r>
      <w:r w:rsidRPr="00A92269">
        <w:rPr>
          <w:i/>
        </w:rPr>
        <w:t>-discrimination</w:t>
      </w:r>
      <w:r w:rsidR="00A92269" w:rsidRPr="00A92269">
        <w:rPr>
          <w:i/>
        </w:rPr>
        <w:t xml:space="preserve"> – </w:t>
      </w:r>
      <w:r w:rsidR="00A92269" w:rsidRPr="00A92269">
        <w:t xml:space="preserve">Article 5 of the </w:t>
      </w:r>
      <w:r w:rsidR="00A92269" w:rsidRPr="00A92269">
        <w:rPr>
          <w:i/>
        </w:rPr>
        <w:t>Convention on the Elimination of all Forms of Racial Discrimination</w:t>
      </w:r>
      <w:r w:rsidR="00A92269" w:rsidRPr="00A92269">
        <w:t xml:space="preserve"> </w:t>
      </w:r>
      <w:r w:rsidR="004137ED">
        <w:t>(CERD)</w:t>
      </w:r>
    </w:p>
    <w:p w14:paraId="35236396" w14:textId="6CB64E8C" w:rsidR="00EC3A82" w:rsidRPr="00A92269" w:rsidRDefault="00EC3A82" w:rsidP="000A20DC">
      <w:pPr>
        <w:pStyle w:val="ListParagraph"/>
        <w:numPr>
          <w:ilvl w:val="0"/>
          <w:numId w:val="23"/>
        </w:numPr>
        <w:spacing w:before="100" w:beforeAutospacing="1" w:after="100" w:afterAutospacing="1"/>
      </w:pPr>
      <w:r w:rsidRPr="00A92269">
        <w:rPr>
          <w:i/>
        </w:rPr>
        <w:t>right to</w:t>
      </w:r>
      <w:r w:rsidR="00A92269" w:rsidRPr="00A92269">
        <w:rPr>
          <w:i/>
        </w:rPr>
        <w:t xml:space="preserve"> acquire a nationality – </w:t>
      </w:r>
      <w:r w:rsidR="00A92269" w:rsidRPr="00A92269">
        <w:t>Article 24(3) of the ICCPR</w:t>
      </w:r>
    </w:p>
    <w:p w14:paraId="53AEA9DB" w14:textId="51875E84" w:rsidR="00EC3A82" w:rsidRPr="00A92269" w:rsidRDefault="00EC3A82" w:rsidP="000A20DC">
      <w:pPr>
        <w:pStyle w:val="ListParagraph"/>
        <w:numPr>
          <w:ilvl w:val="0"/>
          <w:numId w:val="23"/>
        </w:numPr>
        <w:spacing w:before="100" w:beforeAutospacing="1" w:after="100" w:afterAutospacing="1"/>
      </w:pPr>
      <w:r w:rsidRPr="00A92269">
        <w:rPr>
          <w:i/>
        </w:rPr>
        <w:t>rights of the child</w:t>
      </w:r>
      <w:r w:rsidR="00A92269">
        <w:rPr>
          <w:i/>
        </w:rPr>
        <w:t xml:space="preserve"> – </w:t>
      </w:r>
      <w:r w:rsidR="00A92269">
        <w:t>Article</w:t>
      </w:r>
      <w:r w:rsidR="00C953B2">
        <w:t>s</w:t>
      </w:r>
      <w:r w:rsidR="00A92269">
        <w:t xml:space="preserve"> 22 and 28 of the </w:t>
      </w:r>
      <w:r w:rsidR="00A92269" w:rsidRPr="00A92269">
        <w:rPr>
          <w:i/>
        </w:rPr>
        <w:t>Convention on the Rights of the Child</w:t>
      </w:r>
      <w:r w:rsidR="00C56FBA">
        <w:rPr>
          <w:i/>
        </w:rPr>
        <w:t xml:space="preserve"> </w:t>
      </w:r>
      <w:r w:rsidR="00C56FBA">
        <w:t>(CRC)</w:t>
      </w:r>
    </w:p>
    <w:p w14:paraId="74FFD546" w14:textId="77777777" w:rsidR="000A20DC" w:rsidRPr="00520976" w:rsidRDefault="000A20DC" w:rsidP="000A20DC">
      <w:pPr>
        <w:spacing w:before="100" w:beforeAutospacing="1" w:after="100" w:afterAutospacing="1"/>
        <w:rPr>
          <w:i/>
        </w:rPr>
      </w:pPr>
      <w:r w:rsidRPr="00520976">
        <w:rPr>
          <w:i/>
        </w:rPr>
        <w:lastRenderedPageBreak/>
        <w:t>Right to Work</w:t>
      </w:r>
    </w:p>
    <w:p w14:paraId="15A5CA7B" w14:textId="1EBA51D4" w:rsidR="000A20DC" w:rsidRPr="00520976" w:rsidRDefault="000A20DC" w:rsidP="000A20DC">
      <w:pPr>
        <w:spacing w:before="100" w:beforeAutospacing="1" w:after="100" w:afterAutospacing="1"/>
      </w:pPr>
      <w:r w:rsidRPr="00520976">
        <w:t>Th</w:t>
      </w:r>
      <w:r>
        <w:t xml:space="preserve">e Regulations </w:t>
      </w:r>
      <w:r w:rsidRPr="00520976">
        <w:t>engage the right to work which is set out in Article 6</w:t>
      </w:r>
      <w:r w:rsidR="00191B09">
        <w:t xml:space="preserve"> </w:t>
      </w:r>
      <w:r w:rsidRPr="00520976">
        <w:t xml:space="preserve">of the ICESCR. </w:t>
      </w:r>
    </w:p>
    <w:p w14:paraId="14558177" w14:textId="1A7BC5F9" w:rsidR="000A20DC" w:rsidRPr="00520976" w:rsidRDefault="000A20DC" w:rsidP="000A20DC">
      <w:pPr>
        <w:spacing w:before="100" w:beforeAutospacing="1" w:after="100" w:afterAutospacing="1"/>
      </w:pPr>
      <w:r w:rsidRPr="00520976">
        <w:t>Under Article 6(1)</w:t>
      </w:r>
      <w:r w:rsidR="00191B09">
        <w:t xml:space="preserve"> of the ICESCR,</w:t>
      </w:r>
      <w:r w:rsidRPr="00520976">
        <w:t xml:space="preserve"> State Parties are required to recognise the right to work, which includes the right of everyone to </w:t>
      </w:r>
      <w:r>
        <w:t xml:space="preserve">have </w:t>
      </w:r>
      <w:r w:rsidRPr="00520976">
        <w:t xml:space="preserve">the opportunity to gain their living by </w:t>
      </w:r>
      <w:proofErr w:type="gramStart"/>
      <w:r w:rsidRPr="00520976">
        <w:t>work which</w:t>
      </w:r>
      <w:proofErr w:type="gramEnd"/>
      <w:r w:rsidRPr="00520976">
        <w:t xml:space="preserve"> they freely choose or accept. Article 6(2) provides that the steps to </w:t>
      </w:r>
      <w:proofErr w:type="gramStart"/>
      <w:r w:rsidRPr="00520976">
        <w:t>be taken</w:t>
      </w:r>
      <w:proofErr w:type="gramEnd"/>
      <w:r w:rsidRPr="00520976">
        <w:t xml:space="preserve"> by a State Party to achieve the full realisation of this right include providing technical and vocational guidance and training programs.</w:t>
      </w:r>
    </w:p>
    <w:p w14:paraId="2F546F39" w14:textId="2431ADBE" w:rsidR="000A20DC" w:rsidRPr="00520976" w:rsidRDefault="000A20DC" w:rsidP="000A20DC">
      <w:pPr>
        <w:spacing w:before="100" w:beforeAutospacing="1" w:after="100" w:afterAutospacing="1"/>
      </w:pPr>
      <w:r w:rsidRPr="00520976">
        <w:t>Th</w:t>
      </w:r>
      <w:r w:rsidR="00191B09">
        <w:t xml:space="preserve">e measures in the Regulations enable </w:t>
      </w:r>
      <w:r w:rsidR="00191B09" w:rsidRPr="00A40A33">
        <w:t>eligible migrants and humanitarian entrants</w:t>
      </w:r>
      <w:r w:rsidR="00191B09">
        <w:t xml:space="preserve"> to apply for extensions of time to register </w:t>
      </w:r>
      <w:r w:rsidR="004246F1">
        <w:t>for</w:t>
      </w:r>
      <w:r w:rsidR="00191B09">
        <w:t>, commence and complete approved English courses provided under AMEP. The approved English courses a</w:t>
      </w:r>
      <w:r w:rsidR="00191B09" w:rsidRPr="00343690">
        <w:t xml:space="preserve">ssist </w:t>
      </w:r>
      <w:r w:rsidR="00191B09">
        <w:t>eligible migrants and humanitarian entrants to access free</w:t>
      </w:r>
      <w:r w:rsidR="00191B09" w:rsidRPr="00343690">
        <w:t xml:space="preserve"> </w:t>
      </w:r>
      <w:r w:rsidR="00191B09">
        <w:t xml:space="preserve">tuition in </w:t>
      </w:r>
      <w:r w:rsidR="00191B09" w:rsidRPr="00343690">
        <w:t xml:space="preserve">learning foundational English language </w:t>
      </w:r>
      <w:r w:rsidR="00CC3DE2">
        <w:t xml:space="preserve">and settlement skills, </w:t>
      </w:r>
      <w:r w:rsidR="00CC3DE2" w:rsidRPr="00520976">
        <w:t xml:space="preserve">through the delivery of 510 hours of English tuition at no charge through the AMEP. </w:t>
      </w:r>
      <w:r w:rsidR="00CC3DE2">
        <w:t xml:space="preserve">These skills are fundamental to equipping eligible migrants and humanitarian entrants with skills to access tertiary and vocational education and training opportunities, and to participate in the employment market.   </w:t>
      </w:r>
    </w:p>
    <w:p w14:paraId="553BB200" w14:textId="162D5C88" w:rsidR="000A20DC" w:rsidRPr="00520976" w:rsidRDefault="000A20DC" w:rsidP="000A20DC">
      <w:pPr>
        <w:spacing w:before="100" w:beforeAutospacing="1" w:after="100" w:afterAutospacing="1"/>
      </w:pPr>
      <w:r w:rsidRPr="00520976">
        <w:t>Th</w:t>
      </w:r>
      <w:r w:rsidR="00CC3DE2">
        <w:t>e</w:t>
      </w:r>
      <w:r>
        <w:t xml:space="preserve"> Regulations are </w:t>
      </w:r>
      <w:r w:rsidRPr="00520976">
        <w:t>compatible with the right to work.</w:t>
      </w:r>
    </w:p>
    <w:p w14:paraId="6E289119" w14:textId="77777777" w:rsidR="000A20DC" w:rsidRPr="00520976" w:rsidRDefault="000A20DC" w:rsidP="000A20DC">
      <w:pPr>
        <w:spacing w:before="100" w:beforeAutospacing="1" w:after="100" w:afterAutospacing="1"/>
        <w:rPr>
          <w:i/>
        </w:rPr>
      </w:pPr>
      <w:r w:rsidRPr="00520976">
        <w:rPr>
          <w:i/>
        </w:rPr>
        <w:t>Right to Education</w:t>
      </w:r>
    </w:p>
    <w:p w14:paraId="4CE35996" w14:textId="77777777" w:rsidR="004137ED" w:rsidRDefault="000A20DC" w:rsidP="000A20DC">
      <w:pPr>
        <w:spacing w:before="100" w:beforeAutospacing="1" w:after="100" w:afterAutospacing="1"/>
      </w:pPr>
      <w:r w:rsidRPr="00520976">
        <w:t>The</w:t>
      </w:r>
      <w:r>
        <w:t xml:space="preserve"> Regulations</w:t>
      </w:r>
      <w:r w:rsidRPr="00520976">
        <w:t xml:space="preserve"> engage the right to education</w:t>
      </w:r>
      <w:r>
        <w:t>,</w:t>
      </w:r>
      <w:r w:rsidRPr="00520976">
        <w:t xml:space="preserve"> which is set out in Article 13 of the ICESCR. </w:t>
      </w:r>
    </w:p>
    <w:p w14:paraId="07837B44" w14:textId="62861513" w:rsidR="00AD415B" w:rsidRDefault="000A20DC" w:rsidP="000A20DC">
      <w:pPr>
        <w:spacing w:before="100" w:beforeAutospacing="1" w:after="100" w:afterAutospacing="1"/>
      </w:pPr>
      <w:r w:rsidRPr="00520976">
        <w:t>Article 13 recognises the important personal, societal, economic and intellectual benefits of education.</w:t>
      </w:r>
      <w:r w:rsidR="00AD415B">
        <w:t xml:space="preserve"> The right to education requires State Parties to have functioning educational institutions and programs in sufficient quantity. It also requires primary and secondary education to be available to all, and for higher education to be made equally accessible to all </w:t>
      </w:r>
      <w:proofErr w:type="gramStart"/>
      <w:r w:rsidR="00AD415B">
        <w:t>on the basis of</w:t>
      </w:r>
      <w:proofErr w:type="gramEnd"/>
      <w:r w:rsidR="00AD415B">
        <w:t xml:space="preserve"> capacity. </w:t>
      </w:r>
    </w:p>
    <w:p w14:paraId="255369E3" w14:textId="68F6D661" w:rsidR="000A20DC" w:rsidRPr="00520976" w:rsidRDefault="00AD415B" w:rsidP="000A20DC">
      <w:pPr>
        <w:spacing w:before="100" w:beforeAutospacing="1" w:after="100" w:afterAutospacing="1"/>
      </w:pPr>
      <w:r>
        <w:t xml:space="preserve">The measures in the Regulations enable </w:t>
      </w:r>
      <w:r w:rsidRPr="00A40A33">
        <w:t>eligible migrants and humanitarian entrants</w:t>
      </w:r>
      <w:r>
        <w:t xml:space="preserve"> to apply for extensions of time to register </w:t>
      </w:r>
      <w:r w:rsidR="004246F1">
        <w:t>for</w:t>
      </w:r>
      <w:r>
        <w:t>, commence and complete approved English courses provided under AMEP.</w:t>
      </w:r>
      <w:r w:rsidR="007B61D2">
        <w:t xml:space="preserve"> In effect, the measures in the Regulations </w:t>
      </w:r>
      <w:r w:rsidR="001A17D5">
        <w:t xml:space="preserve">facilitate and extend accessibility to AMEP and ensure eligible migrants and humanitarian entrants have a maximised opportunity to access </w:t>
      </w:r>
      <w:r w:rsidR="001A17D5" w:rsidRPr="00520976">
        <w:t>510 hours of English tuition at no charg</w:t>
      </w:r>
      <w:r w:rsidR="001A17D5">
        <w:t xml:space="preserve">e. This is because the measures enable the Secretary (or their delegate) to extend the statutory time limit </w:t>
      </w:r>
      <w:r w:rsidR="00F30008">
        <w:t>in which an eligible person must register, commence and complete their AMEP tuition</w:t>
      </w:r>
      <w:r w:rsidR="00CC4542">
        <w:t xml:space="preserve">. The measures also enable </w:t>
      </w:r>
      <w:r w:rsidR="00F30008">
        <w:t xml:space="preserve">the Secretary (or their delegate) </w:t>
      </w:r>
      <w:r w:rsidR="00CC4542">
        <w:t xml:space="preserve">to take into account the eligible person’s circumstances when making a decision on extending the statutory time limit. </w:t>
      </w:r>
    </w:p>
    <w:p w14:paraId="0C120269" w14:textId="3E3B2221" w:rsidR="000A20DC" w:rsidRPr="00520976" w:rsidRDefault="000A20DC" w:rsidP="000A20DC">
      <w:pPr>
        <w:spacing w:before="100" w:beforeAutospacing="1" w:after="100" w:afterAutospacing="1"/>
      </w:pPr>
      <w:r w:rsidRPr="00520976">
        <w:t xml:space="preserve">The </w:t>
      </w:r>
      <w:r>
        <w:t xml:space="preserve">Regulations </w:t>
      </w:r>
      <w:r w:rsidR="00CC4542">
        <w:t>are compatible with</w:t>
      </w:r>
      <w:r w:rsidRPr="00520976">
        <w:t xml:space="preserve"> the </w:t>
      </w:r>
      <w:r w:rsidR="00CC4542">
        <w:t xml:space="preserve">human </w:t>
      </w:r>
      <w:r w:rsidRPr="00520976">
        <w:t>right to education</w:t>
      </w:r>
      <w:r w:rsidR="00CC4542">
        <w:t xml:space="preserve">. </w:t>
      </w:r>
    </w:p>
    <w:p w14:paraId="29F31A90" w14:textId="77777777" w:rsidR="000A20DC" w:rsidRPr="00520976" w:rsidRDefault="000A20DC" w:rsidP="000A20DC">
      <w:pPr>
        <w:shd w:val="clear" w:color="auto" w:fill="FFFFFF"/>
        <w:spacing w:before="100" w:beforeAutospacing="1" w:after="100" w:afterAutospacing="1"/>
        <w:rPr>
          <w:rFonts w:ascii="Helvetica Neue" w:hAnsi="Helvetica Neue"/>
          <w:color w:val="C00000"/>
          <w:sz w:val="19"/>
          <w:szCs w:val="19"/>
          <w:lang w:val="en-US"/>
        </w:rPr>
      </w:pPr>
      <w:r w:rsidRPr="00520976">
        <w:rPr>
          <w:i/>
        </w:rPr>
        <w:t xml:space="preserve">Right to Privacy </w:t>
      </w:r>
    </w:p>
    <w:p w14:paraId="465182F6" w14:textId="48D834E0" w:rsidR="00DC6D2D" w:rsidRDefault="00262A73" w:rsidP="000A20DC">
      <w:pPr>
        <w:shd w:val="clear" w:color="auto" w:fill="FFFFFF"/>
        <w:spacing w:before="100" w:beforeAutospacing="1" w:after="100" w:afterAutospacing="1"/>
      </w:pPr>
      <w:r>
        <w:t>The Regulations engage the right to privacy and reputation contained in Article 17 of the ICCPR</w:t>
      </w:r>
      <w:r w:rsidR="00685773">
        <w:t>.</w:t>
      </w:r>
      <w:r>
        <w:t xml:space="preserve"> </w:t>
      </w:r>
    </w:p>
    <w:p w14:paraId="35377D9E" w14:textId="5B3A7121" w:rsidR="00DC6D2D" w:rsidRPr="003B3D18" w:rsidRDefault="000A20DC" w:rsidP="00DC6D2D">
      <w:pPr>
        <w:shd w:val="clear" w:color="auto" w:fill="FFFFFF"/>
        <w:spacing w:before="100" w:beforeAutospacing="1" w:after="100" w:afterAutospacing="1"/>
      </w:pPr>
      <w:r w:rsidRPr="00520976">
        <w:t xml:space="preserve">Article 17(1) of the ICCPR provides that no one shall be subjected to arbitrary or unlawful interference with </w:t>
      </w:r>
      <w:proofErr w:type="gramStart"/>
      <w:r w:rsidRPr="00520976">
        <w:t>their</w:t>
      </w:r>
      <w:proofErr w:type="gramEnd"/>
      <w:r w:rsidRPr="00520976">
        <w:t xml:space="preserve"> privacy. </w:t>
      </w:r>
      <w:r w:rsidR="00DC6D2D">
        <w:t xml:space="preserve">The measures in </w:t>
      </w:r>
      <w:r w:rsidR="00DC6D2D" w:rsidRPr="003B3D18">
        <w:t xml:space="preserve">Part 2 of the </w:t>
      </w:r>
      <w:r w:rsidR="00DC6D2D">
        <w:t>Regulations require</w:t>
      </w:r>
      <w:r w:rsidR="00DC6D2D" w:rsidRPr="003B3D18">
        <w:t xml:space="preserve"> the Secretary to consider an applicant’s personal and sensitive information, including health information, when deciding whether to approve an application for extension to time limits. </w:t>
      </w:r>
    </w:p>
    <w:p w14:paraId="03E03E0E" w14:textId="29715211" w:rsidR="00334E72" w:rsidRDefault="00A17FB3" w:rsidP="000A20DC">
      <w:pPr>
        <w:shd w:val="clear" w:color="auto" w:fill="FFFFFF"/>
        <w:spacing w:before="100" w:beforeAutospacing="1" w:after="100" w:afterAutospacing="1"/>
      </w:pPr>
      <w:r>
        <w:lastRenderedPageBreak/>
        <w:t>The measures in the Regulation do not require a person to provide their personal information to the Secretary (or their delegate). However,</w:t>
      </w:r>
      <w:r w:rsidR="00A63BB3">
        <w:t xml:space="preserve"> if</w:t>
      </w:r>
      <w:r>
        <w:t xml:space="preserve"> a person </w:t>
      </w:r>
      <w:r w:rsidR="00A63BB3">
        <w:t xml:space="preserve">chooses to apply for an extension of time, their application will include </w:t>
      </w:r>
      <w:r>
        <w:t>personal information (</w:t>
      </w:r>
      <w:r w:rsidR="00A63BB3">
        <w:t xml:space="preserve">and may </w:t>
      </w:r>
      <w:r>
        <w:t>incl</w:t>
      </w:r>
      <w:r w:rsidR="00A63BB3">
        <w:t>ude</w:t>
      </w:r>
      <w:r>
        <w:t xml:space="preserve"> sensitive personal information) </w:t>
      </w:r>
      <w:r w:rsidR="00A63BB3">
        <w:t xml:space="preserve">so </w:t>
      </w:r>
      <w:r>
        <w:t xml:space="preserve">the Secretary (or their delegate) </w:t>
      </w:r>
      <w:r w:rsidR="00A63BB3">
        <w:t xml:space="preserve">can make a decision on whether to grant an extension of time. </w:t>
      </w:r>
      <w:r w:rsidR="008567C4" w:rsidRPr="007A4359">
        <w:t xml:space="preserve">The provision of this information is necessary to allow the Secretary to assess an applicant’s individual circumstances, in order to determine whether an extension to existing time limits </w:t>
      </w:r>
      <w:proofErr w:type="gramStart"/>
      <w:r w:rsidR="008567C4" w:rsidRPr="007A4359">
        <w:t>should be granted</w:t>
      </w:r>
      <w:proofErr w:type="gramEnd"/>
      <w:r w:rsidR="008567C4" w:rsidRPr="007A4359">
        <w:t>.</w:t>
      </w:r>
    </w:p>
    <w:p w14:paraId="6E4EC46D" w14:textId="249BDEAE" w:rsidR="008F7FAB" w:rsidRDefault="00334E72" w:rsidP="000A20DC">
      <w:pPr>
        <w:shd w:val="clear" w:color="auto" w:fill="FFFFFF"/>
        <w:spacing w:before="100" w:beforeAutospacing="1" w:after="100" w:afterAutospacing="1"/>
      </w:pPr>
      <w:r>
        <w:t xml:space="preserve">To the </w:t>
      </w:r>
      <w:proofErr w:type="gramStart"/>
      <w:r>
        <w:t>extent</w:t>
      </w:r>
      <w:proofErr w:type="gramEnd"/>
      <w:r>
        <w:t xml:space="preserve"> the r</w:t>
      </w:r>
      <w:r w:rsidR="004137ED">
        <w:t>ight to privacy is engaged the collection and use of personal information is reasonable and there</w:t>
      </w:r>
      <w:r>
        <w:t xml:space="preserve"> are adequate safeguards in place for the protection of this right. </w:t>
      </w:r>
      <w:r w:rsidR="004137ED">
        <w:t>A</w:t>
      </w:r>
      <w:r w:rsidR="00FF7FCB">
        <w:t xml:space="preserve"> person is not required to provide their personal information </w:t>
      </w:r>
      <w:r w:rsidR="004137ED">
        <w:t xml:space="preserve">to the Secretary (or their delegate) </w:t>
      </w:r>
      <w:r w:rsidR="00FF7FCB">
        <w:t>unless they are seeking an extension of time.</w:t>
      </w:r>
      <w:r w:rsidR="004137ED">
        <w:t xml:space="preserve"> T</w:t>
      </w:r>
      <w:r>
        <w:t xml:space="preserve">he information required in support of a request for an extension of time is limited to that which is minimally necessary for the Secretary (or their delegate) to make a decision under the Act. </w:t>
      </w:r>
      <w:r w:rsidR="00FF7FCB">
        <w:t>Additionally,</w:t>
      </w:r>
      <w:r>
        <w:t xml:space="preserve"> the </w:t>
      </w:r>
      <w:r w:rsidR="00685773">
        <w:rPr>
          <w:i/>
        </w:rPr>
        <w:t xml:space="preserve">Privacy Act 1988 </w:t>
      </w:r>
      <w:r w:rsidR="00685773">
        <w:t>(</w:t>
      </w:r>
      <w:r w:rsidR="00685773" w:rsidRPr="00AE342C">
        <w:rPr>
          <w:b/>
        </w:rPr>
        <w:t>Privacy Act</w:t>
      </w:r>
      <w:r w:rsidR="00685773">
        <w:t xml:space="preserve">) </w:t>
      </w:r>
      <w:r>
        <w:t xml:space="preserve">is the legal framework which applies to the provision of personal information in </w:t>
      </w:r>
      <w:r w:rsidR="00FF7FCB">
        <w:t>this context</w:t>
      </w:r>
      <w:r w:rsidR="007E259C">
        <w:t>,</w:t>
      </w:r>
      <w:r w:rsidR="00FF7FCB">
        <w:t xml:space="preserve"> and</w:t>
      </w:r>
      <w:r>
        <w:t xml:space="preserve"> s</w:t>
      </w:r>
      <w:r w:rsidR="000F20A4" w:rsidRPr="009D73D5">
        <w:t xml:space="preserve">ection 14 </w:t>
      </w:r>
      <w:r w:rsidR="000F20A4">
        <w:t xml:space="preserve">and Schedule 1 to </w:t>
      </w:r>
      <w:r w:rsidR="000F20A4" w:rsidRPr="009D73D5">
        <w:t xml:space="preserve">the Act </w:t>
      </w:r>
      <w:r w:rsidR="000F20A4">
        <w:t xml:space="preserve">set out </w:t>
      </w:r>
      <w:r w:rsidR="000F20A4" w:rsidRPr="009D73D5">
        <w:t xml:space="preserve">the </w:t>
      </w:r>
      <w:r w:rsidR="000F20A4">
        <w:t xml:space="preserve">Australian </w:t>
      </w:r>
      <w:r w:rsidR="000F20A4" w:rsidRPr="009D73D5">
        <w:t xml:space="preserve">Privacy Principles which </w:t>
      </w:r>
      <w:r w:rsidR="008567C4">
        <w:t xml:space="preserve">prescribe how </w:t>
      </w:r>
      <w:r w:rsidR="000F20A4" w:rsidRPr="009D73D5">
        <w:t xml:space="preserve">Government departments </w:t>
      </w:r>
      <w:r w:rsidR="008567C4">
        <w:t>can lawful</w:t>
      </w:r>
      <w:r w:rsidR="004246F1">
        <w:t>ly</w:t>
      </w:r>
      <w:r w:rsidR="008567C4">
        <w:t xml:space="preserve"> collect, solicit, store</w:t>
      </w:r>
      <w:r w:rsidR="000F20A4" w:rsidRPr="009D73D5">
        <w:t xml:space="preserve">, </w:t>
      </w:r>
      <w:r w:rsidR="008567C4">
        <w:t xml:space="preserve">use and disclose </w:t>
      </w:r>
      <w:r w:rsidR="000F20A4" w:rsidRPr="009D73D5">
        <w:t>personal information.</w:t>
      </w:r>
      <w:r w:rsidR="008567C4">
        <w:t xml:space="preserve"> </w:t>
      </w:r>
      <w:r w:rsidR="00152DEE">
        <w:t>As the department is subject to the Privacy Act, t</w:t>
      </w:r>
      <w:r w:rsidR="008567C4">
        <w:t>he collection</w:t>
      </w:r>
      <w:r w:rsidR="00152DEE">
        <w:t>, use and disclosure o</w:t>
      </w:r>
      <w:r w:rsidR="00685773">
        <w:t>f</w:t>
      </w:r>
      <w:r w:rsidR="00152DEE">
        <w:t xml:space="preserve"> </w:t>
      </w:r>
      <w:r w:rsidR="007E259C">
        <w:t xml:space="preserve">any </w:t>
      </w:r>
      <w:r w:rsidR="00152DEE">
        <w:t xml:space="preserve">personal information provided with applications </w:t>
      </w:r>
      <w:proofErr w:type="gramStart"/>
      <w:r w:rsidR="004246F1">
        <w:t xml:space="preserve">is </w:t>
      </w:r>
      <w:r w:rsidR="007E259C">
        <w:t>treated</w:t>
      </w:r>
      <w:proofErr w:type="gramEnd"/>
      <w:r w:rsidR="007E259C">
        <w:t xml:space="preserve"> </w:t>
      </w:r>
      <w:r w:rsidR="000F20A4">
        <w:t>consistent</w:t>
      </w:r>
      <w:r w:rsidR="007E259C">
        <w:t>ly</w:t>
      </w:r>
      <w:r w:rsidR="000F20A4" w:rsidRPr="009D73D5">
        <w:t xml:space="preserve"> with the requirements of </w:t>
      </w:r>
      <w:r w:rsidR="007E259C">
        <w:t xml:space="preserve">the </w:t>
      </w:r>
      <w:r w:rsidR="000F20A4">
        <w:t>Australian Privacy Principles</w:t>
      </w:r>
      <w:r>
        <w:t>, and as such</w:t>
      </w:r>
      <w:r w:rsidR="007E259C">
        <w:t>,</w:t>
      </w:r>
      <w:r>
        <w:t xml:space="preserve"> adequate safeguards</w:t>
      </w:r>
      <w:r w:rsidR="007E259C">
        <w:t xml:space="preserve"> are in place</w:t>
      </w:r>
      <w:r>
        <w:t xml:space="preserve"> for the protection of personal information. </w:t>
      </w:r>
    </w:p>
    <w:p w14:paraId="2BEEC2C7" w14:textId="256126AA" w:rsidR="000A20DC" w:rsidRDefault="000A20DC" w:rsidP="000A20DC">
      <w:pPr>
        <w:shd w:val="clear" w:color="auto" w:fill="FFFFFF"/>
        <w:spacing w:before="100" w:beforeAutospacing="1" w:after="100" w:afterAutospacing="1"/>
      </w:pPr>
      <w:r w:rsidRPr="00AE342C">
        <w:t>The Regulations are compatible with the right to privacy.</w:t>
      </w:r>
    </w:p>
    <w:p w14:paraId="0AC79DA2" w14:textId="029DD8BE" w:rsidR="00EC3A82" w:rsidRDefault="00EC3A82" w:rsidP="000A20DC">
      <w:pPr>
        <w:shd w:val="clear" w:color="auto" w:fill="FFFFFF"/>
        <w:spacing w:before="100" w:beforeAutospacing="1" w:after="100" w:afterAutospacing="1"/>
        <w:rPr>
          <w:i/>
        </w:rPr>
      </w:pPr>
      <w:r>
        <w:rPr>
          <w:i/>
        </w:rPr>
        <w:t>Right to equality and non-discrimination</w:t>
      </w:r>
    </w:p>
    <w:p w14:paraId="0DA00B76" w14:textId="00A04371" w:rsidR="00625F61" w:rsidRDefault="00625F61" w:rsidP="00625F61">
      <w:pPr>
        <w:shd w:val="clear" w:color="auto" w:fill="FFFFFF"/>
        <w:spacing w:before="100" w:beforeAutospacing="1" w:after="100" w:afterAutospacing="1"/>
      </w:pPr>
      <w:r>
        <w:t>The Regulations engage the right to equality and non-discrimination contained in Article 5(e</w:t>
      </w:r>
      <w:proofErr w:type="gramStart"/>
      <w:r>
        <w:t>)(</w:t>
      </w:r>
      <w:proofErr w:type="gramEnd"/>
      <w:r>
        <w:t xml:space="preserve">v) of CERD. </w:t>
      </w:r>
    </w:p>
    <w:p w14:paraId="3D6F9E02" w14:textId="1578E8A5" w:rsidR="00625F61" w:rsidRDefault="00625F61" w:rsidP="00625F61">
      <w:pPr>
        <w:shd w:val="clear" w:color="auto" w:fill="FFFFFF"/>
        <w:spacing w:before="100" w:beforeAutospacing="1" w:after="100" w:afterAutospacing="1"/>
      </w:pPr>
      <w:r>
        <w:t>Article 5(e</w:t>
      </w:r>
      <w:proofErr w:type="gramStart"/>
      <w:r>
        <w:t>)(</w:t>
      </w:r>
      <w:proofErr w:type="gramEnd"/>
      <w:r>
        <w:t xml:space="preserve">v) of CERD provides that persons should not face discrimination on the basis of </w:t>
      </w:r>
      <w:r w:rsidRPr="00625F61">
        <w:t>race, colour, or national or ethnic or</w:t>
      </w:r>
      <w:r>
        <w:t xml:space="preserve">igin, in relation to accessing education and training. </w:t>
      </w:r>
    </w:p>
    <w:p w14:paraId="3E3E657F" w14:textId="5A81BAAA" w:rsidR="006B6157" w:rsidRDefault="00BD05B9" w:rsidP="00625F61">
      <w:pPr>
        <w:shd w:val="clear" w:color="auto" w:fill="FFFFFF"/>
        <w:spacing w:before="100" w:beforeAutospacing="1" w:after="100" w:afterAutospacing="1"/>
      </w:pPr>
      <w:r>
        <w:t xml:space="preserve">Eligibility for </w:t>
      </w:r>
      <w:r w:rsidR="00625F61">
        <w:t xml:space="preserve">AMEP </w:t>
      </w:r>
      <w:proofErr w:type="gramStart"/>
      <w:r w:rsidR="00625F61">
        <w:t xml:space="preserve">is </w:t>
      </w:r>
      <w:r w:rsidR="006B6157">
        <w:t>outlined</w:t>
      </w:r>
      <w:proofErr w:type="gramEnd"/>
      <w:r w:rsidR="006B6157">
        <w:t xml:space="preserve"> in section 4A of the</w:t>
      </w:r>
      <w:r w:rsidR="004B330E">
        <w:t xml:space="preserve"> Act</w:t>
      </w:r>
      <w:r w:rsidR="006B6157">
        <w:rPr>
          <w:i/>
        </w:rPr>
        <w:t xml:space="preserve">. </w:t>
      </w:r>
      <w:r w:rsidR="004137ED">
        <w:t>AMEP</w:t>
      </w:r>
      <w:r w:rsidR="006B6157">
        <w:t xml:space="preserve"> is </w:t>
      </w:r>
      <w:r w:rsidR="003943B6">
        <w:t xml:space="preserve">a beneficial program that is </w:t>
      </w:r>
      <w:r w:rsidR="00625F61">
        <w:t xml:space="preserve">available to migrants and humanitarian entrants </w:t>
      </w:r>
      <w:proofErr w:type="gramStart"/>
      <w:r w:rsidR="00625F61">
        <w:t>on the basis of</w:t>
      </w:r>
      <w:proofErr w:type="gramEnd"/>
      <w:r w:rsidR="00625F61">
        <w:t xml:space="preserve"> their need to gain functional English proficiency to participate in Australian society</w:t>
      </w:r>
      <w:r w:rsidR="003943B6">
        <w:t>, rather than on the basis of their race, col</w:t>
      </w:r>
      <w:r w:rsidR="00A748BD">
        <w:t>our, or ethnic origin</w:t>
      </w:r>
      <w:r w:rsidR="00625F61">
        <w:t xml:space="preserve">. </w:t>
      </w:r>
      <w:r w:rsidR="00A748BD">
        <w:t>The availability of AMEP to people on t</w:t>
      </w:r>
      <w:r w:rsidR="00C84357">
        <w:t>h</w:t>
      </w:r>
      <w:r w:rsidR="00A748BD">
        <w:t>e</w:t>
      </w:r>
      <w:r w:rsidR="00C84357">
        <w:t xml:space="preserve"> distinction</w:t>
      </w:r>
      <w:r w:rsidR="006B6157">
        <w:t xml:space="preserve"> </w:t>
      </w:r>
      <w:r w:rsidR="00A748BD">
        <w:t>of their</w:t>
      </w:r>
      <w:r w:rsidR="006B6157">
        <w:t xml:space="preserve"> national origin</w:t>
      </w:r>
      <w:r w:rsidR="00C84357">
        <w:t xml:space="preserve"> is </w:t>
      </w:r>
      <w:r w:rsidR="00A748BD">
        <w:t xml:space="preserve">reasonable, proportionate and </w:t>
      </w:r>
      <w:r w:rsidR="00C84357">
        <w:t xml:space="preserve">justified to attain </w:t>
      </w:r>
      <w:r w:rsidR="00A748BD">
        <w:t>the objective of AMEP</w:t>
      </w:r>
      <w:r w:rsidR="00C84357">
        <w:t>. Other language and literacy programs are available to persons who do not meet the eligibility for the AMEP</w:t>
      </w:r>
      <w:r w:rsidR="006B6157">
        <w:t xml:space="preserve"> due to their visa or citizenship</w:t>
      </w:r>
      <w:r w:rsidR="00C84357">
        <w:t>.</w:t>
      </w:r>
    </w:p>
    <w:p w14:paraId="30DC5F00" w14:textId="3DE2E97E" w:rsidR="00625F61" w:rsidRPr="00985085" w:rsidRDefault="00A748BD" w:rsidP="00625F61">
      <w:pPr>
        <w:shd w:val="clear" w:color="auto" w:fill="FFFFFF"/>
        <w:spacing w:before="100" w:beforeAutospacing="1" w:after="100" w:afterAutospacing="1"/>
      </w:pPr>
      <w:r>
        <w:t>The Regulations are compatible with the right to equality and non</w:t>
      </w:r>
      <w:r w:rsidR="00C953B2">
        <w:noBreakHyphen/>
      </w:r>
      <w:r>
        <w:t>discrimination, and t</w:t>
      </w:r>
      <w:r w:rsidR="006B6157">
        <w:t xml:space="preserve">o the extent that </w:t>
      </w:r>
      <w:r>
        <w:t>this right</w:t>
      </w:r>
      <w:r w:rsidR="006B6157">
        <w:t xml:space="preserve"> is limited, th</w:t>
      </w:r>
      <w:r>
        <w:t>e limitation</w:t>
      </w:r>
      <w:r w:rsidR="006B6157">
        <w:t xml:space="preserve"> is reasonable, necessary and proportionate.</w:t>
      </w:r>
      <w:r w:rsidR="00C84357">
        <w:t xml:space="preserve">  </w:t>
      </w:r>
      <w:r w:rsidR="00C84357">
        <w:rPr>
          <w:i/>
        </w:rPr>
        <w:t xml:space="preserve"> </w:t>
      </w:r>
    </w:p>
    <w:p w14:paraId="664DBB78" w14:textId="370CA5C9" w:rsidR="00EC3A82" w:rsidRDefault="00EC3A82" w:rsidP="000A20DC">
      <w:pPr>
        <w:shd w:val="clear" w:color="auto" w:fill="FFFFFF"/>
        <w:spacing w:before="100" w:beforeAutospacing="1" w:after="100" w:afterAutospacing="1"/>
        <w:rPr>
          <w:i/>
        </w:rPr>
      </w:pPr>
      <w:r>
        <w:rPr>
          <w:i/>
        </w:rPr>
        <w:t xml:space="preserve">Right to acquire a nationality </w:t>
      </w:r>
    </w:p>
    <w:p w14:paraId="4362EA55" w14:textId="75EF25BE" w:rsidR="00C84357" w:rsidRPr="004B330E" w:rsidRDefault="00C84357" w:rsidP="00C84357">
      <w:pPr>
        <w:shd w:val="clear" w:color="auto" w:fill="FFFFFF"/>
        <w:spacing w:before="100" w:beforeAutospacing="1" w:after="100" w:afterAutospacing="1"/>
      </w:pPr>
      <w:r w:rsidRPr="004B330E">
        <w:t xml:space="preserve">The Regulations engage the right to a </w:t>
      </w:r>
      <w:r w:rsidR="006B227F" w:rsidRPr="004B330E">
        <w:t>n</w:t>
      </w:r>
      <w:r w:rsidRPr="004B330E">
        <w:t xml:space="preserve">ationality contained in Article 24(3) of the ICCPR. </w:t>
      </w:r>
    </w:p>
    <w:p w14:paraId="74F323B8" w14:textId="7A248CFA" w:rsidR="00C84357" w:rsidRPr="004B330E" w:rsidRDefault="00C84357" w:rsidP="00C84357">
      <w:pPr>
        <w:shd w:val="clear" w:color="auto" w:fill="FFFFFF"/>
        <w:spacing w:before="100" w:beforeAutospacing="1" w:after="100" w:afterAutospacing="1"/>
      </w:pPr>
      <w:r w:rsidRPr="004B330E">
        <w:t xml:space="preserve">Article </w:t>
      </w:r>
      <w:r w:rsidR="00FD2C07" w:rsidRPr="004B330E">
        <w:t xml:space="preserve">24(3) of the ICCPR </w:t>
      </w:r>
      <w:r w:rsidRPr="004B330E">
        <w:t>provides that</w:t>
      </w:r>
      <w:r w:rsidR="00FD2C07" w:rsidRPr="004B330E">
        <w:t xml:space="preserve"> every child </w:t>
      </w:r>
      <w:proofErr w:type="gramStart"/>
      <w:r w:rsidR="00FD2C07" w:rsidRPr="004B330E">
        <w:t>has</w:t>
      </w:r>
      <w:proofErr w:type="gramEnd"/>
      <w:r w:rsidR="00FD2C07" w:rsidRPr="004B330E">
        <w:t xml:space="preserve"> the right to acquire a nationality. </w:t>
      </w:r>
    </w:p>
    <w:p w14:paraId="587BEA7C" w14:textId="28E0E1C1" w:rsidR="00C84357" w:rsidRPr="004B330E" w:rsidRDefault="00C84357" w:rsidP="00C84357">
      <w:pPr>
        <w:shd w:val="clear" w:color="auto" w:fill="FFFFFF"/>
        <w:spacing w:before="100" w:beforeAutospacing="1" w:after="100" w:afterAutospacing="1"/>
      </w:pPr>
      <w:r w:rsidRPr="004B330E">
        <w:t xml:space="preserve">Part </w:t>
      </w:r>
      <w:proofErr w:type="gramStart"/>
      <w:r w:rsidRPr="004B330E">
        <w:t>3</w:t>
      </w:r>
      <w:proofErr w:type="gramEnd"/>
      <w:r w:rsidRPr="004B330E">
        <w:t xml:space="preserve"> of the Regulations prescribe a class of persons eligible to</w:t>
      </w:r>
      <w:r w:rsidR="004B330E" w:rsidRPr="004B330E">
        <w:t xml:space="preserve"> whom the </w:t>
      </w:r>
      <w:r w:rsidR="004B330E" w:rsidRPr="006B6B58">
        <w:t xml:space="preserve">Minister may arrange for </w:t>
      </w:r>
      <w:r w:rsidRPr="004B330E">
        <w:t xml:space="preserve">citizenship courses </w:t>
      </w:r>
      <w:r w:rsidR="004B330E" w:rsidRPr="004B330E">
        <w:t xml:space="preserve">to be provided </w:t>
      </w:r>
      <w:r w:rsidRPr="004B330E">
        <w:t xml:space="preserve">under the Act. </w:t>
      </w:r>
      <w:r w:rsidR="004B330E">
        <w:t>Section 10 of t</w:t>
      </w:r>
      <w:r w:rsidRPr="004B330E">
        <w:t>he Regulations prescribe</w:t>
      </w:r>
      <w:r w:rsidR="004B330E">
        <w:t>s</w:t>
      </w:r>
      <w:r w:rsidRPr="004B330E">
        <w:t xml:space="preserve"> </w:t>
      </w:r>
      <w:r w:rsidR="004B330E" w:rsidRPr="006B6B58">
        <w:t xml:space="preserve">a person who has made an application under subsection 21(1) of the </w:t>
      </w:r>
      <w:r w:rsidR="004B330E" w:rsidRPr="006B6B58">
        <w:rPr>
          <w:i/>
          <w:iCs/>
        </w:rPr>
        <w:t xml:space="preserve">Australian Citizenship Act 2007 </w:t>
      </w:r>
      <w:r w:rsidR="004B330E" w:rsidRPr="006B6B58">
        <w:t xml:space="preserve">on the </w:t>
      </w:r>
      <w:r w:rsidR="004B330E" w:rsidRPr="006B6B58">
        <w:lastRenderedPageBreak/>
        <w:t>basis that the person may be eligible to become an Australian citizen under subsection 21(2) of that.</w:t>
      </w:r>
      <w:r w:rsidR="004B330E" w:rsidRPr="004B330E">
        <w:t xml:space="preserve"> </w:t>
      </w:r>
      <w:r w:rsidR="00FD2C07" w:rsidRPr="004B330E">
        <w:t xml:space="preserve">This class of persons is not limited by </w:t>
      </w:r>
      <w:proofErr w:type="gramStart"/>
      <w:r w:rsidR="00FD2C07" w:rsidRPr="004B330E">
        <w:t>age,</w:t>
      </w:r>
      <w:proofErr w:type="gramEnd"/>
      <w:r w:rsidR="00FD2C07" w:rsidRPr="004B330E">
        <w:t xml:space="preserve"> accordingly some children may be captured in this class of persons</w:t>
      </w:r>
      <w:r w:rsidRPr="004B330E">
        <w:t>. This</w:t>
      </w:r>
      <w:r w:rsidR="00FD2C07" w:rsidRPr="004B330E">
        <w:t xml:space="preserve"> measure</w:t>
      </w:r>
      <w:r w:rsidRPr="004B330E">
        <w:t xml:space="preserve"> provides a pathway for new migrants and humanitarian entrants to be able to satisfy the requirements to obtain Australian citizenship</w:t>
      </w:r>
      <w:r w:rsidR="0019343C" w:rsidRPr="004B330E">
        <w:t>, enhancing their ability to attain a nationality</w:t>
      </w:r>
      <w:r w:rsidRPr="004B330E">
        <w:t xml:space="preserve">. </w:t>
      </w:r>
    </w:p>
    <w:p w14:paraId="4E58042C" w14:textId="4F08686D" w:rsidR="00C84357" w:rsidRPr="004B330E" w:rsidRDefault="00C84357" w:rsidP="00C84357">
      <w:pPr>
        <w:shd w:val="clear" w:color="auto" w:fill="FFFFFF"/>
        <w:spacing w:before="100" w:beforeAutospacing="1" w:after="100" w:afterAutospacing="1"/>
      </w:pPr>
      <w:r w:rsidRPr="004B330E">
        <w:t>The Regulations are compatible with the right to acquire a nationality.</w:t>
      </w:r>
    </w:p>
    <w:p w14:paraId="71056CCE" w14:textId="5A17270E" w:rsidR="00EC3A82" w:rsidRDefault="00EC3A82" w:rsidP="000A20DC">
      <w:pPr>
        <w:shd w:val="clear" w:color="auto" w:fill="FFFFFF"/>
        <w:spacing w:before="100" w:beforeAutospacing="1" w:after="100" w:afterAutospacing="1"/>
        <w:rPr>
          <w:i/>
        </w:rPr>
      </w:pPr>
      <w:r>
        <w:rPr>
          <w:i/>
        </w:rPr>
        <w:t xml:space="preserve">Rights of the child </w:t>
      </w:r>
    </w:p>
    <w:p w14:paraId="12FD436E" w14:textId="09DBDC99" w:rsidR="006B227F" w:rsidRPr="006B227F" w:rsidRDefault="006B227F" w:rsidP="006B227F">
      <w:pPr>
        <w:shd w:val="clear" w:color="auto" w:fill="FFFFFF"/>
        <w:spacing w:before="100" w:beforeAutospacing="1" w:after="100" w:afterAutospacing="1"/>
      </w:pPr>
      <w:r w:rsidRPr="006B227F">
        <w:t>The Regulations engage the right</w:t>
      </w:r>
      <w:r>
        <w:t>s of the child</w:t>
      </w:r>
      <w:r w:rsidRPr="006B227F">
        <w:t xml:space="preserve"> contained in Article</w:t>
      </w:r>
      <w:r>
        <w:t>s 22 and 28 of the CRC</w:t>
      </w:r>
      <w:r w:rsidRPr="006B227F">
        <w:t xml:space="preserve">. </w:t>
      </w:r>
    </w:p>
    <w:p w14:paraId="2CC279C4" w14:textId="6175FA70" w:rsidR="006F0E90" w:rsidRDefault="006B227F" w:rsidP="006B227F">
      <w:pPr>
        <w:shd w:val="clear" w:color="auto" w:fill="FFFFFF"/>
        <w:spacing w:before="100" w:beforeAutospacing="1" w:after="100" w:afterAutospacing="1"/>
      </w:pPr>
      <w:r w:rsidRPr="000F3AFF">
        <w:t>Article 2</w:t>
      </w:r>
      <w:r>
        <w:t>2</w:t>
      </w:r>
      <w:r w:rsidRPr="000F3AFF">
        <w:t xml:space="preserve"> of the </w:t>
      </w:r>
      <w:r>
        <w:t>CRC</w:t>
      </w:r>
      <w:r w:rsidRPr="000F3AFF">
        <w:t xml:space="preserve"> provides that </w:t>
      </w:r>
      <w:r>
        <w:t xml:space="preserve">children who come into a country as refugees should have the same rights as children who are born in that country. </w:t>
      </w:r>
      <w:r w:rsidRPr="000F3AFF">
        <w:t>Article 2</w:t>
      </w:r>
      <w:r>
        <w:t>8</w:t>
      </w:r>
      <w:r w:rsidRPr="000F3AFF">
        <w:t xml:space="preserve"> of the </w:t>
      </w:r>
      <w:r>
        <w:t>CRC</w:t>
      </w:r>
      <w:r w:rsidRPr="000F3AFF">
        <w:t xml:space="preserve"> provides that </w:t>
      </w:r>
      <w:r>
        <w:t xml:space="preserve">children have the right to an education. </w:t>
      </w:r>
    </w:p>
    <w:p w14:paraId="6E6FC4B5" w14:textId="31E81375" w:rsidR="006B227F" w:rsidRDefault="006B227F" w:rsidP="006B227F">
      <w:pPr>
        <w:shd w:val="clear" w:color="auto" w:fill="FFFFFF"/>
        <w:spacing w:before="100" w:beforeAutospacing="1" w:after="100" w:afterAutospacing="1"/>
      </w:pPr>
      <w:r>
        <w:t xml:space="preserve">Part </w:t>
      </w:r>
      <w:proofErr w:type="gramStart"/>
      <w:r>
        <w:t>2</w:t>
      </w:r>
      <w:proofErr w:type="gramEnd"/>
      <w:r>
        <w:t xml:space="preserve"> of the Regulations prescribe matters that the Secretary must consider in granting an extension for persons aged under 18 years. </w:t>
      </w:r>
      <w:r w:rsidR="006F0E90">
        <w:t>These matters supp</w:t>
      </w:r>
      <w:r w:rsidR="00BD05B9">
        <w:t xml:space="preserve">ort children to access </w:t>
      </w:r>
      <w:r w:rsidR="00DD1FF7">
        <w:t xml:space="preserve">AMEP </w:t>
      </w:r>
      <w:r w:rsidR="00C05E30">
        <w:t>to gain functional English proficiency to participate in Australian society</w:t>
      </w:r>
      <w:r w:rsidR="00DD1FF7">
        <w:t xml:space="preserve">. </w:t>
      </w:r>
    </w:p>
    <w:p w14:paraId="5FF540B5" w14:textId="76362105" w:rsidR="005F30AE" w:rsidRDefault="006F0E90" w:rsidP="000A20DC">
      <w:pPr>
        <w:shd w:val="clear" w:color="auto" w:fill="FFFFFF"/>
        <w:spacing w:before="100" w:beforeAutospacing="1" w:after="100" w:afterAutospacing="1"/>
      </w:pPr>
      <w:r>
        <w:t xml:space="preserve">The Regulations are compatible with the rights of the child. </w:t>
      </w:r>
    </w:p>
    <w:p w14:paraId="01B315F4" w14:textId="5B1F6F14" w:rsidR="000A20DC" w:rsidRPr="00520976" w:rsidRDefault="000A20DC" w:rsidP="000A20DC">
      <w:pPr>
        <w:shd w:val="clear" w:color="auto" w:fill="FFFFFF"/>
        <w:spacing w:before="100" w:beforeAutospacing="1" w:after="100" w:afterAutospacing="1"/>
      </w:pPr>
      <w:r w:rsidRPr="00520976">
        <w:rPr>
          <w:b/>
        </w:rPr>
        <w:t>Conclusion</w:t>
      </w:r>
    </w:p>
    <w:p w14:paraId="4E5DD3F5" w14:textId="7DFD52C0" w:rsidR="000A20DC" w:rsidRPr="005A150E" w:rsidRDefault="000A20DC" w:rsidP="00C12546">
      <w:pPr>
        <w:spacing w:after="200" w:line="276" w:lineRule="auto"/>
      </w:pPr>
      <w:r w:rsidRPr="00520976">
        <w:t>The Regulation</w:t>
      </w:r>
      <w:r w:rsidR="00BA0437">
        <w:t>s</w:t>
      </w:r>
      <w:r w:rsidR="00123C75">
        <w:t xml:space="preserve"> </w:t>
      </w:r>
      <w:r w:rsidR="00BA0437">
        <w:t>are</w:t>
      </w:r>
      <w:r w:rsidRPr="00520976">
        <w:t xml:space="preserve"> compatible with human rights.</w:t>
      </w:r>
    </w:p>
    <w:sectPr w:rsidR="000A20DC" w:rsidRPr="005A150E" w:rsidSect="0028494E">
      <w:headerReference w:type="default" r:id="rId11"/>
      <w:footerReference w:type="even" r:id="rId12"/>
      <w:footerReference w:type="default" r:id="rId13"/>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F2517" w14:textId="77777777" w:rsidR="00B23378" w:rsidRDefault="00B23378">
      <w:r>
        <w:separator/>
      </w:r>
    </w:p>
  </w:endnote>
  <w:endnote w:type="continuationSeparator" w:id="0">
    <w:p w14:paraId="5E497BA1" w14:textId="77777777" w:rsidR="00B23378" w:rsidRDefault="00B23378">
      <w:r>
        <w:continuationSeparator/>
      </w:r>
    </w:p>
  </w:endnote>
  <w:endnote w:type="continuationNotice" w:id="1">
    <w:p w14:paraId="00F3EF64" w14:textId="77777777" w:rsidR="00B23378" w:rsidRDefault="00B23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3A89" w14:textId="77777777" w:rsidR="0084430F" w:rsidRDefault="0084430F"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062D3" w14:textId="77777777" w:rsidR="0084430F" w:rsidRDefault="0084430F" w:rsidP="0028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0D6DA" w14:textId="562DE7D8" w:rsidR="0084430F" w:rsidRDefault="0084430F"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364A">
      <w:rPr>
        <w:rStyle w:val="PageNumber"/>
        <w:noProof/>
      </w:rPr>
      <w:t>8</w:t>
    </w:r>
    <w:r>
      <w:rPr>
        <w:rStyle w:val="PageNumber"/>
      </w:rPr>
      <w:fldChar w:fldCharType="end"/>
    </w:r>
  </w:p>
  <w:p w14:paraId="742F3039" w14:textId="77777777" w:rsidR="0084430F" w:rsidRDefault="0084430F" w:rsidP="002849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C442C" w14:textId="77777777" w:rsidR="00B23378" w:rsidRDefault="00B23378">
      <w:r>
        <w:separator/>
      </w:r>
    </w:p>
  </w:footnote>
  <w:footnote w:type="continuationSeparator" w:id="0">
    <w:p w14:paraId="63D55879" w14:textId="77777777" w:rsidR="00B23378" w:rsidRDefault="00B23378">
      <w:r>
        <w:continuationSeparator/>
      </w:r>
    </w:p>
  </w:footnote>
  <w:footnote w:type="continuationNotice" w:id="1">
    <w:p w14:paraId="1C67BC6E" w14:textId="77777777" w:rsidR="00B23378" w:rsidRDefault="00B233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03CC" w14:textId="77777777" w:rsidR="0084430F" w:rsidRDefault="0084430F" w:rsidP="00C12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43B"/>
    <w:multiLevelType w:val="hybridMultilevel"/>
    <w:tmpl w:val="09AC8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A3CF5"/>
    <w:multiLevelType w:val="hybridMultilevel"/>
    <w:tmpl w:val="A5425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45A33"/>
    <w:multiLevelType w:val="hybridMultilevel"/>
    <w:tmpl w:val="510C97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C6D34"/>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F43855"/>
    <w:multiLevelType w:val="hybridMultilevel"/>
    <w:tmpl w:val="978E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244EF2"/>
    <w:multiLevelType w:val="hybridMultilevel"/>
    <w:tmpl w:val="A42CCB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517D2"/>
    <w:multiLevelType w:val="hybridMultilevel"/>
    <w:tmpl w:val="2D4048A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0EC8343E"/>
    <w:multiLevelType w:val="hybridMultilevel"/>
    <w:tmpl w:val="F28C81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30C637E"/>
    <w:multiLevelType w:val="hybridMultilevel"/>
    <w:tmpl w:val="410E3B3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9" w15:restartNumberingAfterBreak="0">
    <w:nsid w:val="167D766F"/>
    <w:multiLevelType w:val="hybridMultilevel"/>
    <w:tmpl w:val="0DAA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504E7"/>
    <w:multiLevelType w:val="hybridMultilevel"/>
    <w:tmpl w:val="4AD0A29E"/>
    <w:lvl w:ilvl="0" w:tplc="1FD0D6D8">
      <w:start w:val="1"/>
      <w:numFmt w:val="decimal"/>
      <w:lvlText w:val="%1."/>
      <w:lvlJc w:val="left"/>
      <w:pPr>
        <w:ind w:left="436" w:hanging="360"/>
      </w:pPr>
      <w:rPr>
        <w:color w:val="000000" w:themeColor="text1"/>
        <w:sz w:val="22"/>
        <w:szCs w:val="22"/>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1" w15:restartNumberingAfterBreak="0">
    <w:nsid w:val="1CF46A67"/>
    <w:multiLevelType w:val="hybridMultilevel"/>
    <w:tmpl w:val="7F789AC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2" w15:restartNumberingAfterBreak="0">
    <w:nsid w:val="1DC54D4C"/>
    <w:multiLevelType w:val="hybridMultilevel"/>
    <w:tmpl w:val="4412C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3E39FB"/>
    <w:multiLevelType w:val="hybridMultilevel"/>
    <w:tmpl w:val="01EE8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088380C"/>
    <w:multiLevelType w:val="hybridMultilevel"/>
    <w:tmpl w:val="A58A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2E044A"/>
    <w:multiLevelType w:val="hybridMultilevel"/>
    <w:tmpl w:val="77881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212AD3"/>
    <w:multiLevelType w:val="hybridMultilevel"/>
    <w:tmpl w:val="32D69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5268E8"/>
    <w:multiLevelType w:val="hybridMultilevel"/>
    <w:tmpl w:val="D3CE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3B309B"/>
    <w:multiLevelType w:val="hybridMultilevel"/>
    <w:tmpl w:val="D00C09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2CE92C3A"/>
    <w:multiLevelType w:val="hybridMultilevel"/>
    <w:tmpl w:val="CFE077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6F6A2C"/>
    <w:multiLevelType w:val="hybridMultilevel"/>
    <w:tmpl w:val="D122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1F1B11"/>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6A6263"/>
    <w:multiLevelType w:val="hybridMultilevel"/>
    <w:tmpl w:val="3222B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C13DF3"/>
    <w:multiLevelType w:val="hybridMultilevel"/>
    <w:tmpl w:val="C56EB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D34483"/>
    <w:multiLevelType w:val="hybridMultilevel"/>
    <w:tmpl w:val="16FC2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494767"/>
    <w:multiLevelType w:val="hybridMultilevel"/>
    <w:tmpl w:val="4AC4BBE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3B25EE"/>
    <w:multiLevelType w:val="hybridMultilevel"/>
    <w:tmpl w:val="6D688668"/>
    <w:lvl w:ilvl="0" w:tplc="5F9E93AA">
      <w:start w:val="1"/>
      <w:numFmt w:val="decimal"/>
      <w:lvlText w:val="%1."/>
      <w:lvlJc w:val="left"/>
      <w:pPr>
        <w:ind w:left="360" w:hanging="360"/>
      </w:pPr>
      <w:rPr>
        <w:rFonts w:ascii="Calibri" w:hAnsi="Calibri" w:cs="Calibri" w:hint="default"/>
        <w:color w:val="1F497D"/>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7" w15:restartNumberingAfterBreak="0">
    <w:nsid w:val="584649E0"/>
    <w:multiLevelType w:val="hybridMultilevel"/>
    <w:tmpl w:val="34CA7898"/>
    <w:lvl w:ilvl="0" w:tplc="5E6A8BC2">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104FCE"/>
    <w:multiLevelType w:val="hybridMultilevel"/>
    <w:tmpl w:val="91608282"/>
    <w:lvl w:ilvl="0" w:tplc="62EED90E">
      <w:start w:val="1"/>
      <w:numFmt w:val="decimal"/>
      <w:lvlText w:val="%1."/>
      <w:lvlJc w:val="left"/>
      <w:pPr>
        <w:ind w:left="-207" w:hanging="360"/>
      </w:pPr>
      <w:rPr>
        <w:rFonts w:hint="default"/>
      </w:rPr>
    </w:lvl>
    <w:lvl w:ilvl="1" w:tplc="A96E4CEC">
      <w:start w:val="1"/>
      <w:numFmt w:val="lowerLetter"/>
      <w:lvlText w:val="%2."/>
      <w:lvlJc w:val="left"/>
      <w:pPr>
        <w:ind w:left="513" w:hanging="360"/>
      </w:pPr>
    </w:lvl>
    <w:lvl w:ilvl="2" w:tplc="8A1A8FAC" w:tentative="1">
      <w:start w:val="1"/>
      <w:numFmt w:val="lowerRoman"/>
      <w:lvlText w:val="%3."/>
      <w:lvlJc w:val="right"/>
      <w:pPr>
        <w:ind w:left="1233" w:hanging="180"/>
      </w:pPr>
    </w:lvl>
    <w:lvl w:ilvl="3" w:tplc="2864012E" w:tentative="1">
      <w:start w:val="1"/>
      <w:numFmt w:val="decimal"/>
      <w:lvlText w:val="%4."/>
      <w:lvlJc w:val="left"/>
      <w:pPr>
        <w:ind w:left="1953" w:hanging="360"/>
      </w:pPr>
    </w:lvl>
    <w:lvl w:ilvl="4" w:tplc="85F44BFE" w:tentative="1">
      <w:start w:val="1"/>
      <w:numFmt w:val="lowerLetter"/>
      <w:lvlText w:val="%5."/>
      <w:lvlJc w:val="left"/>
      <w:pPr>
        <w:ind w:left="2673" w:hanging="360"/>
      </w:pPr>
    </w:lvl>
    <w:lvl w:ilvl="5" w:tplc="D2EC3A64" w:tentative="1">
      <w:start w:val="1"/>
      <w:numFmt w:val="lowerRoman"/>
      <w:lvlText w:val="%6."/>
      <w:lvlJc w:val="right"/>
      <w:pPr>
        <w:ind w:left="3393" w:hanging="180"/>
      </w:pPr>
    </w:lvl>
    <w:lvl w:ilvl="6" w:tplc="6EB8F256" w:tentative="1">
      <w:start w:val="1"/>
      <w:numFmt w:val="decimal"/>
      <w:lvlText w:val="%7."/>
      <w:lvlJc w:val="left"/>
      <w:pPr>
        <w:ind w:left="4113" w:hanging="360"/>
      </w:pPr>
    </w:lvl>
    <w:lvl w:ilvl="7" w:tplc="81784C54" w:tentative="1">
      <w:start w:val="1"/>
      <w:numFmt w:val="lowerLetter"/>
      <w:lvlText w:val="%8."/>
      <w:lvlJc w:val="left"/>
      <w:pPr>
        <w:ind w:left="4833" w:hanging="360"/>
      </w:pPr>
    </w:lvl>
    <w:lvl w:ilvl="8" w:tplc="8F9CB876" w:tentative="1">
      <w:start w:val="1"/>
      <w:numFmt w:val="lowerRoman"/>
      <w:lvlText w:val="%9."/>
      <w:lvlJc w:val="right"/>
      <w:pPr>
        <w:ind w:left="5553" w:hanging="180"/>
      </w:pPr>
    </w:lvl>
  </w:abstractNum>
  <w:abstractNum w:abstractNumId="29" w15:restartNumberingAfterBreak="0">
    <w:nsid w:val="5C3E0283"/>
    <w:multiLevelType w:val="hybridMultilevel"/>
    <w:tmpl w:val="7FA45D1C"/>
    <w:lvl w:ilvl="0" w:tplc="5FE8BFF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FA2C6B"/>
    <w:multiLevelType w:val="hybridMultilevel"/>
    <w:tmpl w:val="8F728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ED0B7F"/>
    <w:multiLevelType w:val="hybridMultilevel"/>
    <w:tmpl w:val="A89AB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6A70DD"/>
    <w:multiLevelType w:val="hybridMultilevel"/>
    <w:tmpl w:val="30F48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8B6234"/>
    <w:multiLevelType w:val="hybridMultilevel"/>
    <w:tmpl w:val="53E4E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025EC8"/>
    <w:multiLevelType w:val="hybridMultilevel"/>
    <w:tmpl w:val="D2860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8113F"/>
    <w:multiLevelType w:val="hybridMultilevel"/>
    <w:tmpl w:val="885E1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4B4136"/>
    <w:multiLevelType w:val="hybridMultilevel"/>
    <w:tmpl w:val="DBB66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353F7"/>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E3BCC"/>
    <w:multiLevelType w:val="hybridMultilevel"/>
    <w:tmpl w:val="1F72C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9" w15:restartNumberingAfterBreak="0">
    <w:nsid w:val="72783301"/>
    <w:multiLevelType w:val="hybridMultilevel"/>
    <w:tmpl w:val="8C669F94"/>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40" w15:restartNumberingAfterBreak="0">
    <w:nsid w:val="72D06F53"/>
    <w:multiLevelType w:val="hybridMultilevel"/>
    <w:tmpl w:val="8B90B68E"/>
    <w:lvl w:ilvl="0" w:tplc="0CC08144">
      <w:start w:val="1"/>
      <w:numFmt w:val="decimal"/>
      <w:lvlText w:val="(%1)"/>
      <w:lvlJc w:val="left"/>
      <w:pPr>
        <w:ind w:left="360" w:hanging="360"/>
      </w:pPr>
      <w:rPr>
        <w:rFonts w:ascii="Times New Roman" w:eastAsia="Times New Roman" w:hAnsi="Times New Roman"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1" w15:restartNumberingAfterBreak="0">
    <w:nsid w:val="745244BE"/>
    <w:multiLevelType w:val="hybridMultilevel"/>
    <w:tmpl w:val="BF5E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A76A7F"/>
    <w:multiLevelType w:val="hybridMultilevel"/>
    <w:tmpl w:val="00CCF1EC"/>
    <w:lvl w:ilvl="0" w:tplc="AB94BE88">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abstractNumId w:val="40"/>
  </w:num>
  <w:num w:numId="2">
    <w:abstractNumId w:val="35"/>
  </w:num>
  <w:num w:numId="3">
    <w:abstractNumId w:val="4"/>
  </w:num>
  <w:num w:numId="4">
    <w:abstractNumId w:val="0"/>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3"/>
  </w:num>
  <w:num w:numId="11">
    <w:abstractNumId w:val="21"/>
  </w:num>
  <w:num w:numId="12">
    <w:abstractNumId w:val="23"/>
  </w:num>
  <w:num w:numId="13">
    <w:abstractNumId w:val="39"/>
  </w:num>
  <w:num w:numId="14">
    <w:abstractNumId w:val="37"/>
  </w:num>
  <w:num w:numId="15">
    <w:abstractNumId w:val="17"/>
  </w:num>
  <w:num w:numId="16">
    <w:abstractNumId w:val="14"/>
  </w:num>
  <w:num w:numId="17">
    <w:abstractNumId w:val="24"/>
  </w:num>
  <w:num w:numId="18">
    <w:abstractNumId w:val="31"/>
  </w:num>
  <w:num w:numId="19">
    <w:abstractNumId w:val="32"/>
  </w:num>
  <w:num w:numId="20">
    <w:abstractNumId w:val="41"/>
  </w:num>
  <w:num w:numId="21">
    <w:abstractNumId w:val="9"/>
  </w:num>
  <w:num w:numId="22">
    <w:abstractNumId w:val="16"/>
  </w:num>
  <w:num w:numId="23">
    <w:abstractNumId w:val="22"/>
  </w:num>
  <w:num w:numId="24">
    <w:abstractNumId w:val="30"/>
  </w:num>
  <w:num w:numId="25">
    <w:abstractNumId w:val="20"/>
  </w:num>
  <w:num w:numId="26">
    <w:abstractNumId w:val="12"/>
  </w:num>
  <w:num w:numId="27">
    <w:abstractNumId w:val="18"/>
  </w:num>
  <w:num w:numId="28">
    <w:abstractNumId w:val="1"/>
  </w:num>
  <w:num w:numId="29">
    <w:abstractNumId w:val="6"/>
  </w:num>
  <w:num w:numId="30">
    <w:abstractNumId w:val="25"/>
  </w:num>
  <w:num w:numId="31">
    <w:abstractNumId w:val="13"/>
  </w:num>
  <w:num w:numId="32">
    <w:abstractNumId w:val="33"/>
  </w:num>
  <w:num w:numId="33">
    <w:abstractNumId w:val="28"/>
  </w:num>
  <w:num w:numId="34">
    <w:abstractNumId w:val="34"/>
  </w:num>
  <w:num w:numId="35">
    <w:abstractNumId w:val="29"/>
  </w:num>
  <w:num w:numId="36">
    <w:abstractNumId w:val="27"/>
  </w:num>
  <w:num w:numId="37">
    <w:abstractNumId w:val="42"/>
  </w:num>
  <w:num w:numId="38">
    <w:abstractNumId w:val="10"/>
  </w:num>
  <w:num w:numId="39">
    <w:abstractNumId w:val="3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F1"/>
    <w:rsid w:val="000004DD"/>
    <w:rsid w:val="0000058F"/>
    <w:rsid w:val="00000B7F"/>
    <w:rsid w:val="00000FDE"/>
    <w:rsid w:val="00003E8E"/>
    <w:rsid w:val="000069B2"/>
    <w:rsid w:val="000069C4"/>
    <w:rsid w:val="00006B76"/>
    <w:rsid w:val="00007E82"/>
    <w:rsid w:val="000103CB"/>
    <w:rsid w:val="00010FFA"/>
    <w:rsid w:val="0001160A"/>
    <w:rsid w:val="000135C8"/>
    <w:rsid w:val="00013818"/>
    <w:rsid w:val="00013C6E"/>
    <w:rsid w:val="00014524"/>
    <w:rsid w:val="000146BC"/>
    <w:rsid w:val="00014704"/>
    <w:rsid w:val="0001513A"/>
    <w:rsid w:val="00015C94"/>
    <w:rsid w:val="00015D30"/>
    <w:rsid w:val="00016D2B"/>
    <w:rsid w:val="000214A3"/>
    <w:rsid w:val="0002170A"/>
    <w:rsid w:val="0002308D"/>
    <w:rsid w:val="0002459E"/>
    <w:rsid w:val="00027C86"/>
    <w:rsid w:val="000305CC"/>
    <w:rsid w:val="00032038"/>
    <w:rsid w:val="00032CB9"/>
    <w:rsid w:val="00033C8F"/>
    <w:rsid w:val="0003578C"/>
    <w:rsid w:val="00036404"/>
    <w:rsid w:val="00037440"/>
    <w:rsid w:val="00037900"/>
    <w:rsid w:val="00042156"/>
    <w:rsid w:val="0004406E"/>
    <w:rsid w:val="000442FA"/>
    <w:rsid w:val="000445AE"/>
    <w:rsid w:val="00044F2E"/>
    <w:rsid w:val="00045063"/>
    <w:rsid w:val="00045249"/>
    <w:rsid w:val="00050FED"/>
    <w:rsid w:val="00051130"/>
    <w:rsid w:val="0005378B"/>
    <w:rsid w:val="00054E4E"/>
    <w:rsid w:val="00056351"/>
    <w:rsid w:val="0006034B"/>
    <w:rsid w:val="00061C00"/>
    <w:rsid w:val="0006284B"/>
    <w:rsid w:val="00063941"/>
    <w:rsid w:val="0006476D"/>
    <w:rsid w:val="00065172"/>
    <w:rsid w:val="000662B2"/>
    <w:rsid w:val="000709A8"/>
    <w:rsid w:val="000712F3"/>
    <w:rsid w:val="00072A59"/>
    <w:rsid w:val="00074C21"/>
    <w:rsid w:val="00074EC2"/>
    <w:rsid w:val="0007558E"/>
    <w:rsid w:val="00075DF6"/>
    <w:rsid w:val="000767AF"/>
    <w:rsid w:val="00077258"/>
    <w:rsid w:val="000775BD"/>
    <w:rsid w:val="000775D9"/>
    <w:rsid w:val="00080FE5"/>
    <w:rsid w:val="00082AA4"/>
    <w:rsid w:val="00082B5C"/>
    <w:rsid w:val="00083AE5"/>
    <w:rsid w:val="00087D21"/>
    <w:rsid w:val="00090922"/>
    <w:rsid w:val="00090DB3"/>
    <w:rsid w:val="000932B9"/>
    <w:rsid w:val="000934CB"/>
    <w:rsid w:val="00093D56"/>
    <w:rsid w:val="00093E37"/>
    <w:rsid w:val="00094D41"/>
    <w:rsid w:val="0009758C"/>
    <w:rsid w:val="000977AB"/>
    <w:rsid w:val="000A19B4"/>
    <w:rsid w:val="000A20DC"/>
    <w:rsid w:val="000A21CB"/>
    <w:rsid w:val="000A37F0"/>
    <w:rsid w:val="000A389D"/>
    <w:rsid w:val="000A690F"/>
    <w:rsid w:val="000B0FB3"/>
    <w:rsid w:val="000B2857"/>
    <w:rsid w:val="000B2EA7"/>
    <w:rsid w:val="000B398E"/>
    <w:rsid w:val="000B5008"/>
    <w:rsid w:val="000C02DE"/>
    <w:rsid w:val="000C36AC"/>
    <w:rsid w:val="000C79C6"/>
    <w:rsid w:val="000D00A0"/>
    <w:rsid w:val="000D14CA"/>
    <w:rsid w:val="000D1B73"/>
    <w:rsid w:val="000D2925"/>
    <w:rsid w:val="000D492C"/>
    <w:rsid w:val="000E0ABC"/>
    <w:rsid w:val="000E1263"/>
    <w:rsid w:val="000E334A"/>
    <w:rsid w:val="000E4B2C"/>
    <w:rsid w:val="000E5D30"/>
    <w:rsid w:val="000E5D8D"/>
    <w:rsid w:val="000E5FCA"/>
    <w:rsid w:val="000F032B"/>
    <w:rsid w:val="000F20A4"/>
    <w:rsid w:val="000F2FC8"/>
    <w:rsid w:val="000F5F53"/>
    <w:rsid w:val="000F727D"/>
    <w:rsid w:val="00100541"/>
    <w:rsid w:val="00103224"/>
    <w:rsid w:val="00103AFD"/>
    <w:rsid w:val="00103F01"/>
    <w:rsid w:val="00105A59"/>
    <w:rsid w:val="00110545"/>
    <w:rsid w:val="0011072F"/>
    <w:rsid w:val="00111A3E"/>
    <w:rsid w:val="00112991"/>
    <w:rsid w:val="00115A17"/>
    <w:rsid w:val="00115B18"/>
    <w:rsid w:val="0011701D"/>
    <w:rsid w:val="0012103A"/>
    <w:rsid w:val="00122367"/>
    <w:rsid w:val="00122D7C"/>
    <w:rsid w:val="0012349B"/>
    <w:rsid w:val="00123670"/>
    <w:rsid w:val="00123C75"/>
    <w:rsid w:val="00125D84"/>
    <w:rsid w:val="001266E9"/>
    <w:rsid w:val="001308E1"/>
    <w:rsid w:val="00134829"/>
    <w:rsid w:val="001348EE"/>
    <w:rsid w:val="001349FF"/>
    <w:rsid w:val="001354C3"/>
    <w:rsid w:val="00140B78"/>
    <w:rsid w:val="00140DD2"/>
    <w:rsid w:val="00141943"/>
    <w:rsid w:val="00143924"/>
    <w:rsid w:val="001439CB"/>
    <w:rsid w:val="00143F19"/>
    <w:rsid w:val="00144FFF"/>
    <w:rsid w:val="00145177"/>
    <w:rsid w:val="001502AD"/>
    <w:rsid w:val="00152DEE"/>
    <w:rsid w:val="0015597D"/>
    <w:rsid w:val="00155B16"/>
    <w:rsid w:val="00155D78"/>
    <w:rsid w:val="001561F2"/>
    <w:rsid w:val="00162B7C"/>
    <w:rsid w:val="0016393C"/>
    <w:rsid w:val="00164AD7"/>
    <w:rsid w:val="00171024"/>
    <w:rsid w:val="00173335"/>
    <w:rsid w:val="00175337"/>
    <w:rsid w:val="001771F4"/>
    <w:rsid w:val="001775C7"/>
    <w:rsid w:val="001801DC"/>
    <w:rsid w:val="00180903"/>
    <w:rsid w:val="00182229"/>
    <w:rsid w:val="001822E9"/>
    <w:rsid w:val="00183D67"/>
    <w:rsid w:val="0018507D"/>
    <w:rsid w:val="00186815"/>
    <w:rsid w:val="00186A7B"/>
    <w:rsid w:val="00190F2F"/>
    <w:rsid w:val="00191B09"/>
    <w:rsid w:val="0019246B"/>
    <w:rsid w:val="0019343C"/>
    <w:rsid w:val="00193AE6"/>
    <w:rsid w:val="00194A5D"/>
    <w:rsid w:val="00196CFD"/>
    <w:rsid w:val="001A17D5"/>
    <w:rsid w:val="001A197A"/>
    <w:rsid w:val="001A1B7B"/>
    <w:rsid w:val="001A306A"/>
    <w:rsid w:val="001A4118"/>
    <w:rsid w:val="001A438A"/>
    <w:rsid w:val="001A4492"/>
    <w:rsid w:val="001A5185"/>
    <w:rsid w:val="001A5BD7"/>
    <w:rsid w:val="001B01C3"/>
    <w:rsid w:val="001B0BE0"/>
    <w:rsid w:val="001B27E4"/>
    <w:rsid w:val="001B306A"/>
    <w:rsid w:val="001B30AA"/>
    <w:rsid w:val="001B4165"/>
    <w:rsid w:val="001B4868"/>
    <w:rsid w:val="001B5436"/>
    <w:rsid w:val="001B7B8A"/>
    <w:rsid w:val="001B7C53"/>
    <w:rsid w:val="001C024D"/>
    <w:rsid w:val="001C4075"/>
    <w:rsid w:val="001C57C3"/>
    <w:rsid w:val="001C73FD"/>
    <w:rsid w:val="001C77C4"/>
    <w:rsid w:val="001D2C76"/>
    <w:rsid w:val="001D66A9"/>
    <w:rsid w:val="001D6B30"/>
    <w:rsid w:val="001D7A6F"/>
    <w:rsid w:val="001E1038"/>
    <w:rsid w:val="001E1537"/>
    <w:rsid w:val="001E3766"/>
    <w:rsid w:val="001E4C45"/>
    <w:rsid w:val="001E64AA"/>
    <w:rsid w:val="001E6979"/>
    <w:rsid w:val="001E7E14"/>
    <w:rsid w:val="001F0132"/>
    <w:rsid w:val="001F0C99"/>
    <w:rsid w:val="001F22DE"/>
    <w:rsid w:val="001F3E12"/>
    <w:rsid w:val="001F4231"/>
    <w:rsid w:val="001F4EF4"/>
    <w:rsid w:val="001F5723"/>
    <w:rsid w:val="001F5A31"/>
    <w:rsid w:val="001F5CCC"/>
    <w:rsid w:val="001F6F11"/>
    <w:rsid w:val="0020239E"/>
    <w:rsid w:val="0020405C"/>
    <w:rsid w:val="002052F8"/>
    <w:rsid w:val="00205BC4"/>
    <w:rsid w:val="00207C6B"/>
    <w:rsid w:val="00210259"/>
    <w:rsid w:val="00210D23"/>
    <w:rsid w:val="00210E63"/>
    <w:rsid w:val="002119BE"/>
    <w:rsid w:val="00212DD6"/>
    <w:rsid w:val="00213D10"/>
    <w:rsid w:val="002140FA"/>
    <w:rsid w:val="00214638"/>
    <w:rsid w:val="00215DD9"/>
    <w:rsid w:val="00216B58"/>
    <w:rsid w:val="00220926"/>
    <w:rsid w:val="002262E3"/>
    <w:rsid w:val="0022661D"/>
    <w:rsid w:val="00230145"/>
    <w:rsid w:val="00233934"/>
    <w:rsid w:val="0023396B"/>
    <w:rsid w:val="0023536E"/>
    <w:rsid w:val="002371FD"/>
    <w:rsid w:val="00241119"/>
    <w:rsid w:val="00243753"/>
    <w:rsid w:val="00243BB7"/>
    <w:rsid w:val="00245243"/>
    <w:rsid w:val="00245A6A"/>
    <w:rsid w:val="002469F0"/>
    <w:rsid w:val="00246D4C"/>
    <w:rsid w:val="00247657"/>
    <w:rsid w:val="00250827"/>
    <w:rsid w:val="002521EE"/>
    <w:rsid w:val="00252C53"/>
    <w:rsid w:val="00252FA0"/>
    <w:rsid w:val="00253367"/>
    <w:rsid w:val="00255D4A"/>
    <w:rsid w:val="002563CE"/>
    <w:rsid w:val="002620F3"/>
    <w:rsid w:val="00262A73"/>
    <w:rsid w:val="00264240"/>
    <w:rsid w:val="00264E8E"/>
    <w:rsid w:val="0026543B"/>
    <w:rsid w:val="0026586F"/>
    <w:rsid w:val="002658AD"/>
    <w:rsid w:val="002670C5"/>
    <w:rsid w:val="00267F19"/>
    <w:rsid w:val="0027023E"/>
    <w:rsid w:val="00272572"/>
    <w:rsid w:val="0027368F"/>
    <w:rsid w:val="00276F2A"/>
    <w:rsid w:val="00284823"/>
    <w:rsid w:val="0028494E"/>
    <w:rsid w:val="002852DA"/>
    <w:rsid w:val="00286459"/>
    <w:rsid w:val="0028745F"/>
    <w:rsid w:val="00290480"/>
    <w:rsid w:val="00290E39"/>
    <w:rsid w:val="00291FCF"/>
    <w:rsid w:val="00293152"/>
    <w:rsid w:val="00293C2F"/>
    <w:rsid w:val="00294051"/>
    <w:rsid w:val="002948B3"/>
    <w:rsid w:val="00295973"/>
    <w:rsid w:val="00295A4C"/>
    <w:rsid w:val="00296F9F"/>
    <w:rsid w:val="002A0122"/>
    <w:rsid w:val="002A04B3"/>
    <w:rsid w:val="002A3D7D"/>
    <w:rsid w:val="002A5754"/>
    <w:rsid w:val="002A7058"/>
    <w:rsid w:val="002A7601"/>
    <w:rsid w:val="002A7B01"/>
    <w:rsid w:val="002B0742"/>
    <w:rsid w:val="002B1EFE"/>
    <w:rsid w:val="002B42A2"/>
    <w:rsid w:val="002B43F7"/>
    <w:rsid w:val="002B49D3"/>
    <w:rsid w:val="002C1DAE"/>
    <w:rsid w:val="002C4A28"/>
    <w:rsid w:val="002C4D7E"/>
    <w:rsid w:val="002C4EFA"/>
    <w:rsid w:val="002C66BA"/>
    <w:rsid w:val="002C7427"/>
    <w:rsid w:val="002C7724"/>
    <w:rsid w:val="002D4C0B"/>
    <w:rsid w:val="002D5D85"/>
    <w:rsid w:val="002D6F27"/>
    <w:rsid w:val="002D75BF"/>
    <w:rsid w:val="002E0105"/>
    <w:rsid w:val="002E1942"/>
    <w:rsid w:val="002E2D53"/>
    <w:rsid w:val="002E3947"/>
    <w:rsid w:val="002E47C9"/>
    <w:rsid w:val="002E66A0"/>
    <w:rsid w:val="002F0B88"/>
    <w:rsid w:val="002F1E91"/>
    <w:rsid w:val="002F2837"/>
    <w:rsid w:val="002F3BB6"/>
    <w:rsid w:val="002F3C01"/>
    <w:rsid w:val="003008BD"/>
    <w:rsid w:val="003023AF"/>
    <w:rsid w:val="00302522"/>
    <w:rsid w:val="003028E4"/>
    <w:rsid w:val="00303121"/>
    <w:rsid w:val="003051FF"/>
    <w:rsid w:val="003076E1"/>
    <w:rsid w:val="0031026D"/>
    <w:rsid w:val="00310395"/>
    <w:rsid w:val="003108D5"/>
    <w:rsid w:val="00310FC2"/>
    <w:rsid w:val="00311A2D"/>
    <w:rsid w:val="00312A21"/>
    <w:rsid w:val="00312BF1"/>
    <w:rsid w:val="00316144"/>
    <w:rsid w:val="00316A78"/>
    <w:rsid w:val="00316CEF"/>
    <w:rsid w:val="00317D5B"/>
    <w:rsid w:val="00320F1A"/>
    <w:rsid w:val="0032190D"/>
    <w:rsid w:val="00321962"/>
    <w:rsid w:val="00321A59"/>
    <w:rsid w:val="00321EE2"/>
    <w:rsid w:val="00323A57"/>
    <w:rsid w:val="00325933"/>
    <w:rsid w:val="00332E86"/>
    <w:rsid w:val="00334E72"/>
    <w:rsid w:val="00335CB4"/>
    <w:rsid w:val="00336832"/>
    <w:rsid w:val="00337ADE"/>
    <w:rsid w:val="00340301"/>
    <w:rsid w:val="00342FE3"/>
    <w:rsid w:val="00343690"/>
    <w:rsid w:val="00344FAB"/>
    <w:rsid w:val="00345D96"/>
    <w:rsid w:val="00347B80"/>
    <w:rsid w:val="00352FCA"/>
    <w:rsid w:val="00353210"/>
    <w:rsid w:val="00354AC2"/>
    <w:rsid w:val="003609CF"/>
    <w:rsid w:val="003611C1"/>
    <w:rsid w:val="0036183C"/>
    <w:rsid w:val="00361860"/>
    <w:rsid w:val="0036274F"/>
    <w:rsid w:val="003649A3"/>
    <w:rsid w:val="003660C4"/>
    <w:rsid w:val="00366813"/>
    <w:rsid w:val="00373336"/>
    <w:rsid w:val="00373D6C"/>
    <w:rsid w:val="003755DF"/>
    <w:rsid w:val="00377C2B"/>
    <w:rsid w:val="003816B6"/>
    <w:rsid w:val="00382B44"/>
    <w:rsid w:val="00382F6E"/>
    <w:rsid w:val="00385201"/>
    <w:rsid w:val="00385D1C"/>
    <w:rsid w:val="00386994"/>
    <w:rsid w:val="0038730B"/>
    <w:rsid w:val="0038755F"/>
    <w:rsid w:val="00387B53"/>
    <w:rsid w:val="00391FFF"/>
    <w:rsid w:val="003925B9"/>
    <w:rsid w:val="003925E6"/>
    <w:rsid w:val="00394363"/>
    <w:rsid w:val="003943B6"/>
    <w:rsid w:val="00396F49"/>
    <w:rsid w:val="00396F82"/>
    <w:rsid w:val="003A158C"/>
    <w:rsid w:val="003A1A37"/>
    <w:rsid w:val="003A3991"/>
    <w:rsid w:val="003B09F1"/>
    <w:rsid w:val="003B3134"/>
    <w:rsid w:val="003B35AF"/>
    <w:rsid w:val="003B5912"/>
    <w:rsid w:val="003C1AF2"/>
    <w:rsid w:val="003C22BA"/>
    <w:rsid w:val="003C25AC"/>
    <w:rsid w:val="003C46C4"/>
    <w:rsid w:val="003C4857"/>
    <w:rsid w:val="003C5226"/>
    <w:rsid w:val="003C6A7A"/>
    <w:rsid w:val="003C7C66"/>
    <w:rsid w:val="003D349B"/>
    <w:rsid w:val="003D5573"/>
    <w:rsid w:val="003D6AE2"/>
    <w:rsid w:val="003E04DE"/>
    <w:rsid w:val="003E19AE"/>
    <w:rsid w:val="003E30B9"/>
    <w:rsid w:val="003E640D"/>
    <w:rsid w:val="003F1A05"/>
    <w:rsid w:val="003F27B4"/>
    <w:rsid w:val="003F2A79"/>
    <w:rsid w:val="003F3165"/>
    <w:rsid w:val="003F48E9"/>
    <w:rsid w:val="003F5773"/>
    <w:rsid w:val="003F6A43"/>
    <w:rsid w:val="003F6DBB"/>
    <w:rsid w:val="003F7075"/>
    <w:rsid w:val="004033AA"/>
    <w:rsid w:val="00406738"/>
    <w:rsid w:val="004069DC"/>
    <w:rsid w:val="004073EC"/>
    <w:rsid w:val="004125CC"/>
    <w:rsid w:val="004137ED"/>
    <w:rsid w:val="00415BBA"/>
    <w:rsid w:val="00417FE0"/>
    <w:rsid w:val="004200CA"/>
    <w:rsid w:val="0042060F"/>
    <w:rsid w:val="004208BA"/>
    <w:rsid w:val="00420B0A"/>
    <w:rsid w:val="00422B59"/>
    <w:rsid w:val="004246F1"/>
    <w:rsid w:val="00424819"/>
    <w:rsid w:val="0042606D"/>
    <w:rsid w:val="00427D77"/>
    <w:rsid w:val="00430C71"/>
    <w:rsid w:val="00430DD2"/>
    <w:rsid w:val="00431B25"/>
    <w:rsid w:val="0043259F"/>
    <w:rsid w:val="004353B9"/>
    <w:rsid w:val="00435FC7"/>
    <w:rsid w:val="00440DE2"/>
    <w:rsid w:val="00441ED1"/>
    <w:rsid w:val="0044334C"/>
    <w:rsid w:val="0044347D"/>
    <w:rsid w:val="00443AC4"/>
    <w:rsid w:val="004453FE"/>
    <w:rsid w:val="00450ED9"/>
    <w:rsid w:val="004541E9"/>
    <w:rsid w:val="00455430"/>
    <w:rsid w:val="00460A9F"/>
    <w:rsid w:val="00461066"/>
    <w:rsid w:val="00461793"/>
    <w:rsid w:val="00462A70"/>
    <w:rsid w:val="00462D3B"/>
    <w:rsid w:val="00462F6C"/>
    <w:rsid w:val="0046459D"/>
    <w:rsid w:val="0046782B"/>
    <w:rsid w:val="0047277C"/>
    <w:rsid w:val="004731D3"/>
    <w:rsid w:val="00473FD1"/>
    <w:rsid w:val="0047648F"/>
    <w:rsid w:val="0047701A"/>
    <w:rsid w:val="00477C9E"/>
    <w:rsid w:val="00481955"/>
    <w:rsid w:val="00482A71"/>
    <w:rsid w:val="00483D60"/>
    <w:rsid w:val="00485AFA"/>
    <w:rsid w:val="00487190"/>
    <w:rsid w:val="00490018"/>
    <w:rsid w:val="00491482"/>
    <w:rsid w:val="00491FDA"/>
    <w:rsid w:val="00492EBF"/>
    <w:rsid w:val="00493244"/>
    <w:rsid w:val="0049440F"/>
    <w:rsid w:val="0049516A"/>
    <w:rsid w:val="0049659F"/>
    <w:rsid w:val="00496F2A"/>
    <w:rsid w:val="00497A5C"/>
    <w:rsid w:val="004A1AAB"/>
    <w:rsid w:val="004A2865"/>
    <w:rsid w:val="004A3081"/>
    <w:rsid w:val="004A3089"/>
    <w:rsid w:val="004A55DE"/>
    <w:rsid w:val="004B0011"/>
    <w:rsid w:val="004B28E6"/>
    <w:rsid w:val="004B330E"/>
    <w:rsid w:val="004B343F"/>
    <w:rsid w:val="004B3F0D"/>
    <w:rsid w:val="004B4474"/>
    <w:rsid w:val="004B4502"/>
    <w:rsid w:val="004B4607"/>
    <w:rsid w:val="004C0FC0"/>
    <w:rsid w:val="004C17B8"/>
    <w:rsid w:val="004C1C85"/>
    <w:rsid w:val="004C49EE"/>
    <w:rsid w:val="004C5152"/>
    <w:rsid w:val="004C66CF"/>
    <w:rsid w:val="004C796A"/>
    <w:rsid w:val="004D0021"/>
    <w:rsid w:val="004D039B"/>
    <w:rsid w:val="004D14BF"/>
    <w:rsid w:val="004D266B"/>
    <w:rsid w:val="004D3F60"/>
    <w:rsid w:val="004D7D6D"/>
    <w:rsid w:val="004E2E2E"/>
    <w:rsid w:val="004E4565"/>
    <w:rsid w:val="004E4DB8"/>
    <w:rsid w:val="004E5538"/>
    <w:rsid w:val="004E5A0A"/>
    <w:rsid w:val="004E60BF"/>
    <w:rsid w:val="004E6B34"/>
    <w:rsid w:val="004F13CE"/>
    <w:rsid w:val="004F2E05"/>
    <w:rsid w:val="004F3AC5"/>
    <w:rsid w:val="004F4704"/>
    <w:rsid w:val="004F5247"/>
    <w:rsid w:val="004F6949"/>
    <w:rsid w:val="004F7089"/>
    <w:rsid w:val="004F7469"/>
    <w:rsid w:val="004F746A"/>
    <w:rsid w:val="005022A4"/>
    <w:rsid w:val="00502FC1"/>
    <w:rsid w:val="005030FD"/>
    <w:rsid w:val="00503414"/>
    <w:rsid w:val="00503690"/>
    <w:rsid w:val="005115AE"/>
    <w:rsid w:val="005134DF"/>
    <w:rsid w:val="00515D50"/>
    <w:rsid w:val="00517658"/>
    <w:rsid w:val="00520881"/>
    <w:rsid w:val="00520976"/>
    <w:rsid w:val="0052219E"/>
    <w:rsid w:val="00522610"/>
    <w:rsid w:val="005234E9"/>
    <w:rsid w:val="00523EA4"/>
    <w:rsid w:val="00524001"/>
    <w:rsid w:val="00527EFE"/>
    <w:rsid w:val="0053027D"/>
    <w:rsid w:val="00530CB3"/>
    <w:rsid w:val="005336B2"/>
    <w:rsid w:val="00533FB2"/>
    <w:rsid w:val="00534C78"/>
    <w:rsid w:val="00536240"/>
    <w:rsid w:val="00540E01"/>
    <w:rsid w:val="005412B6"/>
    <w:rsid w:val="0054152E"/>
    <w:rsid w:val="005454B4"/>
    <w:rsid w:val="00545C8A"/>
    <w:rsid w:val="00550F4A"/>
    <w:rsid w:val="00552A86"/>
    <w:rsid w:val="005535D8"/>
    <w:rsid w:val="005551A5"/>
    <w:rsid w:val="005603E6"/>
    <w:rsid w:val="00565F44"/>
    <w:rsid w:val="00566270"/>
    <w:rsid w:val="005679F3"/>
    <w:rsid w:val="00567D47"/>
    <w:rsid w:val="00567EC7"/>
    <w:rsid w:val="005702A4"/>
    <w:rsid w:val="00571400"/>
    <w:rsid w:val="00572B03"/>
    <w:rsid w:val="0057379B"/>
    <w:rsid w:val="005741F1"/>
    <w:rsid w:val="00574CB3"/>
    <w:rsid w:val="005764D6"/>
    <w:rsid w:val="0057652A"/>
    <w:rsid w:val="0057745E"/>
    <w:rsid w:val="00580E9C"/>
    <w:rsid w:val="00581FF5"/>
    <w:rsid w:val="0058300A"/>
    <w:rsid w:val="0058475A"/>
    <w:rsid w:val="005859B5"/>
    <w:rsid w:val="00586CC7"/>
    <w:rsid w:val="005872BC"/>
    <w:rsid w:val="0058760B"/>
    <w:rsid w:val="005915EC"/>
    <w:rsid w:val="0059161F"/>
    <w:rsid w:val="00591C31"/>
    <w:rsid w:val="00592094"/>
    <w:rsid w:val="00594300"/>
    <w:rsid w:val="00594940"/>
    <w:rsid w:val="00594E2C"/>
    <w:rsid w:val="00595786"/>
    <w:rsid w:val="0059589D"/>
    <w:rsid w:val="005969DF"/>
    <w:rsid w:val="005A117C"/>
    <w:rsid w:val="005A150E"/>
    <w:rsid w:val="005A2653"/>
    <w:rsid w:val="005A3429"/>
    <w:rsid w:val="005A344B"/>
    <w:rsid w:val="005A349F"/>
    <w:rsid w:val="005A4764"/>
    <w:rsid w:val="005A48AF"/>
    <w:rsid w:val="005A48ED"/>
    <w:rsid w:val="005B18C8"/>
    <w:rsid w:val="005B3644"/>
    <w:rsid w:val="005B3AB9"/>
    <w:rsid w:val="005B4ED7"/>
    <w:rsid w:val="005B5C29"/>
    <w:rsid w:val="005C0B2C"/>
    <w:rsid w:val="005C1365"/>
    <w:rsid w:val="005C17C2"/>
    <w:rsid w:val="005C2E8A"/>
    <w:rsid w:val="005C3223"/>
    <w:rsid w:val="005C342B"/>
    <w:rsid w:val="005C36F9"/>
    <w:rsid w:val="005C433B"/>
    <w:rsid w:val="005C4955"/>
    <w:rsid w:val="005C4D92"/>
    <w:rsid w:val="005C4E73"/>
    <w:rsid w:val="005C50EA"/>
    <w:rsid w:val="005C5DF7"/>
    <w:rsid w:val="005D2C22"/>
    <w:rsid w:val="005D4D41"/>
    <w:rsid w:val="005D54A8"/>
    <w:rsid w:val="005D6BC8"/>
    <w:rsid w:val="005D6E74"/>
    <w:rsid w:val="005D7753"/>
    <w:rsid w:val="005E0B4C"/>
    <w:rsid w:val="005E19FA"/>
    <w:rsid w:val="005E257B"/>
    <w:rsid w:val="005E26D7"/>
    <w:rsid w:val="005E4C33"/>
    <w:rsid w:val="005E5397"/>
    <w:rsid w:val="005E7458"/>
    <w:rsid w:val="005F296A"/>
    <w:rsid w:val="005F30AE"/>
    <w:rsid w:val="005F385F"/>
    <w:rsid w:val="005F4989"/>
    <w:rsid w:val="005F5617"/>
    <w:rsid w:val="005F65DC"/>
    <w:rsid w:val="005F7872"/>
    <w:rsid w:val="00600502"/>
    <w:rsid w:val="00600D76"/>
    <w:rsid w:val="00602CF2"/>
    <w:rsid w:val="0060347E"/>
    <w:rsid w:val="0060364A"/>
    <w:rsid w:val="006066CC"/>
    <w:rsid w:val="00607AC8"/>
    <w:rsid w:val="00610D76"/>
    <w:rsid w:val="00612C19"/>
    <w:rsid w:val="00613F0C"/>
    <w:rsid w:val="00614C4D"/>
    <w:rsid w:val="006176B9"/>
    <w:rsid w:val="006179BB"/>
    <w:rsid w:val="00622008"/>
    <w:rsid w:val="00623493"/>
    <w:rsid w:val="00623554"/>
    <w:rsid w:val="00624122"/>
    <w:rsid w:val="00625F61"/>
    <w:rsid w:val="00627387"/>
    <w:rsid w:val="006304AE"/>
    <w:rsid w:val="00630751"/>
    <w:rsid w:val="00631610"/>
    <w:rsid w:val="00631ED8"/>
    <w:rsid w:val="00632308"/>
    <w:rsid w:val="00632D38"/>
    <w:rsid w:val="0063402C"/>
    <w:rsid w:val="00634314"/>
    <w:rsid w:val="006345D9"/>
    <w:rsid w:val="00635477"/>
    <w:rsid w:val="0063630E"/>
    <w:rsid w:val="00640A9B"/>
    <w:rsid w:val="0064150A"/>
    <w:rsid w:val="00641784"/>
    <w:rsid w:val="00650E3A"/>
    <w:rsid w:val="00652CF5"/>
    <w:rsid w:val="00655DCB"/>
    <w:rsid w:val="00657E91"/>
    <w:rsid w:val="00660006"/>
    <w:rsid w:val="00660599"/>
    <w:rsid w:val="0066129C"/>
    <w:rsid w:val="0066201B"/>
    <w:rsid w:val="00663DE9"/>
    <w:rsid w:val="00666496"/>
    <w:rsid w:val="00670E96"/>
    <w:rsid w:val="00671D00"/>
    <w:rsid w:val="006732DA"/>
    <w:rsid w:val="0067410F"/>
    <w:rsid w:val="00674DDF"/>
    <w:rsid w:val="006767CD"/>
    <w:rsid w:val="00676902"/>
    <w:rsid w:val="00676E45"/>
    <w:rsid w:val="00677698"/>
    <w:rsid w:val="00680C45"/>
    <w:rsid w:val="00680D77"/>
    <w:rsid w:val="00681498"/>
    <w:rsid w:val="00681703"/>
    <w:rsid w:val="006828AE"/>
    <w:rsid w:val="00685773"/>
    <w:rsid w:val="00686DA2"/>
    <w:rsid w:val="00690BC5"/>
    <w:rsid w:val="00691D36"/>
    <w:rsid w:val="00694CE7"/>
    <w:rsid w:val="006956DD"/>
    <w:rsid w:val="006A2458"/>
    <w:rsid w:val="006A4692"/>
    <w:rsid w:val="006B0526"/>
    <w:rsid w:val="006B1F20"/>
    <w:rsid w:val="006B227F"/>
    <w:rsid w:val="006B2897"/>
    <w:rsid w:val="006B3461"/>
    <w:rsid w:val="006B377B"/>
    <w:rsid w:val="006B40EA"/>
    <w:rsid w:val="006B5109"/>
    <w:rsid w:val="006B6157"/>
    <w:rsid w:val="006B6B58"/>
    <w:rsid w:val="006C0F90"/>
    <w:rsid w:val="006C1572"/>
    <w:rsid w:val="006C1AC8"/>
    <w:rsid w:val="006C2BB1"/>
    <w:rsid w:val="006C3E9B"/>
    <w:rsid w:val="006C69E5"/>
    <w:rsid w:val="006D059A"/>
    <w:rsid w:val="006D0923"/>
    <w:rsid w:val="006D0C4E"/>
    <w:rsid w:val="006D3E50"/>
    <w:rsid w:val="006D461D"/>
    <w:rsid w:val="006D5B64"/>
    <w:rsid w:val="006D5F6C"/>
    <w:rsid w:val="006E0921"/>
    <w:rsid w:val="006E1902"/>
    <w:rsid w:val="006E32F3"/>
    <w:rsid w:val="006E42D0"/>
    <w:rsid w:val="006E63FA"/>
    <w:rsid w:val="006E69AD"/>
    <w:rsid w:val="006E6C03"/>
    <w:rsid w:val="006E7F65"/>
    <w:rsid w:val="006F0023"/>
    <w:rsid w:val="006F0E90"/>
    <w:rsid w:val="006F1A9E"/>
    <w:rsid w:val="006F3CC3"/>
    <w:rsid w:val="006F4C6B"/>
    <w:rsid w:val="006F647D"/>
    <w:rsid w:val="007014B2"/>
    <w:rsid w:val="00701DC4"/>
    <w:rsid w:val="00704DDE"/>
    <w:rsid w:val="0070568D"/>
    <w:rsid w:val="0070743F"/>
    <w:rsid w:val="00710C4B"/>
    <w:rsid w:val="00712F87"/>
    <w:rsid w:val="0071460C"/>
    <w:rsid w:val="00715BCC"/>
    <w:rsid w:val="00715CFA"/>
    <w:rsid w:val="007161FF"/>
    <w:rsid w:val="00716F3E"/>
    <w:rsid w:val="00720FFE"/>
    <w:rsid w:val="0072584C"/>
    <w:rsid w:val="00725DDE"/>
    <w:rsid w:val="00726226"/>
    <w:rsid w:val="007301CB"/>
    <w:rsid w:val="00730291"/>
    <w:rsid w:val="00730A0E"/>
    <w:rsid w:val="00731B17"/>
    <w:rsid w:val="00731EDA"/>
    <w:rsid w:val="007323F3"/>
    <w:rsid w:val="00734425"/>
    <w:rsid w:val="007347ED"/>
    <w:rsid w:val="007403E6"/>
    <w:rsid w:val="00742128"/>
    <w:rsid w:val="00742681"/>
    <w:rsid w:val="007433A3"/>
    <w:rsid w:val="007441C3"/>
    <w:rsid w:val="007448CC"/>
    <w:rsid w:val="00745885"/>
    <w:rsid w:val="00746268"/>
    <w:rsid w:val="00747A87"/>
    <w:rsid w:val="007510D1"/>
    <w:rsid w:val="00751EC6"/>
    <w:rsid w:val="007543E4"/>
    <w:rsid w:val="00760CCD"/>
    <w:rsid w:val="007617B0"/>
    <w:rsid w:val="00761A2E"/>
    <w:rsid w:val="007626B1"/>
    <w:rsid w:val="007667FE"/>
    <w:rsid w:val="00767CAF"/>
    <w:rsid w:val="007714E5"/>
    <w:rsid w:val="00771633"/>
    <w:rsid w:val="007722E7"/>
    <w:rsid w:val="007732F4"/>
    <w:rsid w:val="0077370B"/>
    <w:rsid w:val="007739AB"/>
    <w:rsid w:val="00774375"/>
    <w:rsid w:val="007746AC"/>
    <w:rsid w:val="00774774"/>
    <w:rsid w:val="00774996"/>
    <w:rsid w:val="00774EDB"/>
    <w:rsid w:val="00776158"/>
    <w:rsid w:val="0077742E"/>
    <w:rsid w:val="00777FBD"/>
    <w:rsid w:val="007828EA"/>
    <w:rsid w:val="007837E9"/>
    <w:rsid w:val="00783BE6"/>
    <w:rsid w:val="007865F2"/>
    <w:rsid w:val="00786919"/>
    <w:rsid w:val="00790CD3"/>
    <w:rsid w:val="007920D2"/>
    <w:rsid w:val="00793BEE"/>
    <w:rsid w:val="007A0682"/>
    <w:rsid w:val="007A1BD9"/>
    <w:rsid w:val="007A3DCE"/>
    <w:rsid w:val="007A58D9"/>
    <w:rsid w:val="007A5C94"/>
    <w:rsid w:val="007B182E"/>
    <w:rsid w:val="007B34B9"/>
    <w:rsid w:val="007B37D1"/>
    <w:rsid w:val="007B56E5"/>
    <w:rsid w:val="007B61D2"/>
    <w:rsid w:val="007C16AB"/>
    <w:rsid w:val="007C1FEA"/>
    <w:rsid w:val="007C2593"/>
    <w:rsid w:val="007C3F27"/>
    <w:rsid w:val="007C3F94"/>
    <w:rsid w:val="007C4D7E"/>
    <w:rsid w:val="007C6845"/>
    <w:rsid w:val="007C6A91"/>
    <w:rsid w:val="007C7B3C"/>
    <w:rsid w:val="007D0110"/>
    <w:rsid w:val="007D0F32"/>
    <w:rsid w:val="007D230E"/>
    <w:rsid w:val="007D2C0A"/>
    <w:rsid w:val="007D56F4"/>
    <w:rsid w:val="007D66B7"/>
    <w:rsid w:val="007D6FD0"/>
    <w:rsid w:val="007E259C"/>
    <w:rsid w:val="007E417E"/>
    <w:rsid w:val="007E4BB2"/>
    <w:rsid w:val="007E57F9"/>
    <w:rsid w:val="007F02FC"/>
    <w:rsid w:val="007F05C0"/>
    <w:rsid w:val="007F1D1C"/>
    <w:rsid w:val="007F2193"/>
    <w:rsid w:val="007F24E3"/>
    <w:rsid w:val="007F2996"/>
    <w:rsid w:val="007F47A5"/>
    <w:rsid w:val="007F4C12"/>
    <w:rsid w:val="007F696B"/>
    <w:rsid w:val="007F6C0C"/>
    <w:rsid w:val="007F7EAE"/>
    <w:rsid w:val="008002E7"/>
    <w:rsid w:val="00800F80"/>
    <w:rsid w:val="0080122C"/>
    <w:rsid w:val="008032D1"/>
    <w:rsid w:val="0080365C"/>
    <w:rsid w:val="00806B0F"/>
    <w:rsid w:val="00806D4A"/>
    <w:rsid w:val="0081051B"/>
    <w:rsid w:val="00811936"/>
    <w:rsid w:val="008119D5"/>
    <w:rsid w:val="00816DD5"/>
    <w:rsid w:val="00817998"/>
    <w:rsid w:val="00820F20"/>
    <w:rsid w:val="00821EAC"/>
    <w:rsid w:val="0082447C"/>
    <w:rsid w:val="008260E3"/>
    <w:rsid w:val="00826B30"/>
    <w:rsid w:val="0082728C"/>
    <w:rsid w:val="0083373E"/>
    <w:rsid w:val="00833DF2"/>
    <w:rsid w:val="0083515E"/>
    <w:rsid w:val="00840F4B"/>
    <w:rsid w:val="0084430F"/>
    <w:rsid w:val="00844A85"/>
    <w:rsid w:val="008472C7"/>
    <w:rsid w:val="00851C59"/>
    <w:rsid w:val="008528C9"/>
    <w:rsid w:val="0085292F"/>
    <w:rsid w:val="00855B66"/>
    <w:rsid w:val="00855E0F"/>
    <w:rsid w:val="00856741"/>
    <w:rsid w:val="008567C4"/>
    <w:rsid w:val="008571AD"/>
    <w:rsid w:val="008576ED"/>
    <w:rsid w:val="00857E12"/>
    <w:rsid w:val="0086058F"/>
    <w:rsid w:val="008619ED"/>
    <w:rsid w:val="0086443E"/>
    <w:rsid w:val="00864C60"/>
    <w:rsid w:val="00872CB9"/>
    <w:rsid w:val="008749D7"/>
    <w:rsid w:val="00875A09"/>
    <w:rsid w:val="00875B7D"/>
    <w:rsid w:val="00875FEE"/>
    <w:rsid w:val="00876554"/>
    <w:rsid w:val="008778D3"/>
    <w:rsid w:val="00880C92"/>
    <w:rsid w:val="00881D98"/>
    <w:rsid w:val="00882023"/>
    <w:rsid w:val="008836EE"/>
    <w:rsid w:val="00883843"/>
    <w:rsid w:val="00885CDC"/>
    <w:rsid w:val="00887866"/>
    <w:rsid w:val="00890D56"/>
    <w:rsid w:val="00891086"/>
    <w:rsid w:val="008919CF"/>
    <w:rsid w:val="00891C63"/>
    <w:rsid w:val="008921E9"/>
    <w:rsid w:val="00895236"/>
    <w:rsid w:val="00895AD0"/>
    <w:rsid w:val="00895FCB"/>
    <w:rsid w:val="008A0FB3"/>
    <w:rsid w:val="008A1C53"/>
    <w:rsid w:val="008A21E7"/>
    <w:rsid w:val="008A39E5"/>
    <w:rsid w:val="008A6E90"/>
    <w:rsid w:val="008A7BCF"/>
    <w:rsid w:val="008B098D"/>
    <w:rsid w:val="008B2A56"/>
    <w:rsid w:val="008B4456"/>
    <w:rsid w:val="008B5323"/>
    <w:rsid w:val="008B572D"/>
    <w:rsid w:val="008B6E17"/>
    <w:rsid w:val="008B7CBC"/>
    <w:rsid w:val="008C0251"/>
    <w:rsid w:val="008C0826"/>
    <w:rsid w:val="008C193C"/>
    <w:rsid w:val="008C1D43"/>
    <w:rsid w:val="008C23CF"/>
    <w:rsid w:val="008C598B"/>
    <w:rsid w:val="008C623B"/>
    <w:rsid w:val="008C7151"/>
    <w:rsid w:val="008D0107"/>
    <w:rsid w:val="008D3EE1"/>
    <w:rsid w:val="008D4A44"/>
    <w:rsid w:val="008D5548"/>
    <w:rsid w:val="008D6941"/>
    <w:rsid w:val="008D72AE"/>
    <w:rsid w:val="008D7755"/>
    <w:rsid w:val="008E089B"/>
    <w:rsid w:val="008E44CE"/>
    <w:rsid w:val="008F1FFD"/>
    <w:rsid w:val="008F4991"/>
    <w:rsid w:val="008F62BC"/>
    <w:rsid w:val="008F7FAB"/>
    <w:rsid w:val="009009C5"/>
    <w:rsid w:val="00901E98"/>
    <w:rsid w:val="00901F93"/>
    <w:rsid w:val="00904092"/>
    <w:rsid w:val="00904A4B"/>
    <w:rsid w:val="00904C3B"/>
    <w:rsid w:val="0090568D"/>
    <w:rsid w:val="009110BC"/>
    <w:rsid w:val="00911229"/>
    <w:rsid w:val="00912E20"/>
    <w:rsid w:val="009159F1"/>
    <w:rsid w:val="00915F17"/>
    <w:rsid w:val="0091603C"/>
    <w:rsid w:val="00916C07"/>
    <w:rsid w:val="00916CCA"/>
    <w:rsid w:val="00917162"/>
    <w:rsid w:val="00917800"/>
    <w:rsid w:val="00921242"/>
    <w:rsid w:val="00921253"/>
    <w:rsid w:val="0092364B"/>
    <w:rsid w:val="0092436E"/>
    <w:rsid w:val="009253FD"/>
    <w:rsid w:val="00925E5E"/>
    <w:rsid w:val="0092672E"/>
    <w:rsid w:val="00926BEC"/>
    <w:rsid w:val="00930BCD"/>
    <w:rsid w:val="009311C4"/>
    <w:rsid w:val="00931762"/>
    <w:rsid w:val="009343F4"/>
    <w:rsid w:val="00935BBA"/>
    <w:rsid w:val="00935F5A"/>
    <w:rsid w:val="00936D4C"/>
    <w:rsid w:val="00942321"/>
    <w:rsid w:val="00942BE7"/>
    <w:rsid w:val="00944A21"/>
    <w:rsid w:val="009450D8"/>
    <w:rsid w:val="0094660E"/>
    <w:rsid w:val="00946B44"/>
    <w:rsid w:val="00946D7B"/>
    <w:rsid w:val="009516A5"/>
    <w:rsid w:val="009525F3"/>
    <w:rsid w:val="00955F65"/>
    <w:rsid w:val="00957B3F"/>
    <w:rsid w:val="009617E5"/>
    <w:rsid w:val="00964587"/>
    <w:rsid w:val="00965094"/>
    <w:rsid w:val="009667B6"/>
    <w:rsid w:val="0096734F"/>
    <w:rsid w:val="009706DC"/>
    <w:rsid w:val="00970C5D"/>
    <w:rsid w:val="009720FB"/>
    <w:rsid w:val="009724E3"/>
    <w:rsid w:val="0097397A"/>
    <w:rsid w:val="009748F3"/>
    <w:rsid w:val="0097494C"/>
    <w:rsid w:val="00974A90"/>
    <w:rsid w:val="009811CF"/>
    <w:rsid w:val="00983B70"/>
    <w:rsid w:val="00984451"/>
    <w:rsid w:val="00985085"/>
    <w:rsid w:val="0098646A"/>
    <w:rsid w:val="0099365C"/>
    <w:rsid w:val="00993D7E"/>
    <w:rsid w:val="0099490E"/>
    <w:rsid w:val="00994B9F"/>
    <w:rsid w:val="009A1B00"/>
    <w:rsid w:val="009A3686"/>
    <w:rsid w:val="009A473D"/>
    <w:rsid w:val="009A4DE7"/>
    <w:rsid w:val="009A52AB"/>
    <w:rsid w:val="009A644B"/>
    <w:rsid w:val="009A6BD2"/>
    <w:rsid w:val="009A7D68"/>
    <w:rsid w:val="009B0DA3"/>
    <w:rsid w:val="009B0F53"/>
    <w:rsid w:val="009B39CE"/>
    <w:rsid w:val="009B4006"/>
    <w:rsid w:val="009B42F0"/>
    <w:rsid w:val="009B7933"/>
    <w:rsid w:val="009C13C2"/>
    <w:rsid w:val="009C4CC2"/>
    <w:rsid w:val="009C7BA2"/>
    <w:rsid w:val="009D0C01"/>
    <w:rsid w:val="009D62F4"/>
    <w:rsid w:val="009D657D"/>
    <w:rsid w:val="009D7A1F"/>
    <w:rsid w:val="009E0503"/>
    <w:rsid w:val="009E075E"/>
    <w:rsid w:val="009E1286"/>
    <w:rsid w:val="009E4859"/>
    <w:rsid w:val="009E4CB9"/>
    <w:rsid w:val="009E6BA5"/>
    <w:rsid w:val="009E6E3D"/>
    <w:rsid w:val="009E7CD1"/>
    <w:rsid w:val="009F4D7A"/>
    <w:rsid w:val="009F6171"/>
    <w:rsid w:val="009F6B8E"/>
    <w:rsid w:val="009F6DDD"/>
    <w:rsid w:val="00A0112B"/>
    <w:rsid w:val="00A03F57"/>
    <w:rsid w:val="00A04087"/>
    <w:rsid w:val="00A0518B"/>
    <w:rsid w:val="00A079AC"/>
    <w:rsid w:val="00A11D6C"/>
    <w:rsid w:val="00A1332D"/>
    <w:rsid w:val="00A16D60"/>
    <w:rsid w:val="00A17D58"/>
    <w:rsid w:val="00A17FB3"/>
    <w:rsid w:val="00A20F32"/>
    <w:rsid w:val="00A22272"/>
    <w:rsid w:val="00A226A9"/>
    <w:rsid w:val="00A23C67"/>
    <w:rsid w:val="00A243F2"/>
    <w:rsid w:val="00A245FE"/>
    <w:rsid w:val="00A246A7"/>
    <w:rsid w:val="00A26D1A"/>
    <w:rsid w:val="00A33154"/>
    <w:rsid w:val="00A3619B"/>
    <w:rsid w:val="00A40A33"/>
    <w:rsid w:val="00A43837"/>
    <w:rsid w:val="00A448D2"/>
    <w:rsid w:val="00A45F5B"/>
    <w:rsid w:val="00A46D16"/>
    <w:rsid w:val="00A46E9B"/>
    <w:rsid w:val="00A47EDF"/>
    <w:rsid w:val="00A514EA"/>
    <w:rsid w:val="00A51C05"/>
    <w:rsid w:val="00A52BCD"/>
    <w:rsid w:val="00A56E5B"/>
    <w:rsid w:val="00A61E2F"/>
    <w:rsid w:val="00A61FE3"/>
    <w:rsid w:val="00A62380"/>
    <w:rsid w:val="00A630D9"/>
    <w:rsid w:val="00A63BB3"/>
    <w:rsid w:val="00A668B3"/>
    <w:rsid w:val="00A70381"/>
    <w:rsid w:val="00A704BA"/>
    <w:rsid w:val="00A706F7"/>
    <w:rsid w:val="00A7132F"/>
    <w:rsid w:val="00A72078"/>
    <w:rsid w:val="00A72EDB"/>
    <w:rsid w:val="00A733BE"/>
    <w:rsid w:val="00A748BD"/>
    <w:rsid w:val="00A76AF0"/>
    <w:rsid w:val="00A76CFF"/>
    <w:rsid w:val="00A7726D"/>
    <w:rsid w:val="00A810B1"/>
    <w:rsid w:val="00A82E27"/>
    <w:rsid w:val="00A83C5D"/>
    <w:rsid w:val="00A83FA2"/>
    <w:rsid w:val="00A87A21"/>
    <w:rsid w:val="00A87D1F"/>
    <w:rsid w:val="00A904A6"/>
    <w:rsid w:val="00A90B6A"/>
    <w:rsid w:val="00A90F04"/>
    <w:rsid w:val="00A92269"/>
    <w:rsid w:val="00A94DE0"/>
    <w:rsid w:val="00A96C03"/>
    <w:rsid w:val="00A97578"/>
    <w:rsid w:val="00AA2603"/>
    <w:rsid w:val="00AA3BAD"/>
    <w:rsid w:val="00AA4E4C"/>
    <w:rsid w:val="00AA5DAC"/>
    <w:rsid w:val="00AA789A"/>
    <w:rsid w:val="00AB2FDD"/>
    <w:rsid w:val="00AB4735"/>
    <w:rsid w:val="00AB54BA"/>
    <w:rsid w:val="00AB7C43"/>
    <w:rsid w:val="00AB7DBF"/>
    <w:rsid w:val="00AC1420"/>
    <w:rsid w:val="00AC1D60"/>
    <w:rsid w:val="00AC2ADF"/>
    <w:rsid w:val="00AC3A36"/>
    <w:rsid w:val="00AC4127"/>
    <w:rsid w:val="00AC5A89"/>
    <w:rsid w:val="00AC6A14"/>
    <w:rsid w:val="00AD16B4"/>
    <w:rsid w:val="00AD415B"/>
    <w:rsid w:val="00AD449F"/>
    <w:rsid w:val="00AD5DF6"/>
    <w:rsid w:val="00AD74BF"/>
    <w:rsid w:val="00AD75B3"/>
    <w:rsid w:val="00AD7EF2"/>
    <w:rsid w:val="00AE289E"/>
    <w:rsid w:val="00AE2B24"/>
    <w:rsid w:val="00AE342C"/>
    <w:rsid w:val="00AE413A"/>
    <w:rsid w:val="00AE4863"/>
    <w:rsid w:val="00AE4C03"/>
    <w:rsid w:val="00AE6A5E"/>
    <w:rsid w:val="00AE78F8"/>
    <w:rsid w:val="00AF0E3C"/>
    <w:rsid w:val="00AF184B"/>
    <w:rsid w:val="00AF1CEE"/>
    <w:rsid w:val="00AF3701"/>
    <w:rsid w:val="00AF49E1"/>
    <w:rsid w:val="00AF6CC4"/>
    <w:rsid w:val="00AF7A69"/>
    <w:rsid w:val="00B02160"/>
    <w:rsid w:val="00B03435"/>
    <w:rsid w:val="00B03F57"/>
    <w:rsid w:val="00B04800"/>
    <w:rsid w:val="00B05CFE"/>
    <w:rsid w:val="00B063B8"/>
    <w:rsid w:val="00B06BC3"/>
    <w:rsid w:val="00B10C55"/>
    <w:rsid w:val="00B10DEF"/>
    <w:rsid w:val="00B10FD2"/>
    <w:rsid w:val="00B1392D"/>
    <w:rsid w:val="00B141C2"/>
    <w:rsid w:val="00B14B23"/>
    <w:rsid w:val="00B15219"/>
    <w:rsid w:val="00B16BD0"/>
    <w:rsid w:val="00B17473"/>
    <w:rsid w:val="00B2148B"/>
    <w:rsid w:val="00B21A41"/>
    <w:rsid w:val="00B22C7F"/>
    <w:rsid w:val="00B23378"/>
    <w:rsid w:val="00B23516"/>
    <w:rsid w:val="00B23A03"/>
    <w:rsid w:val="00B24340"/>
    <w:rsid w:val="00B247CC"/>
    <w:rsid w:val="00B24EB1"/>
    <w:rsid w:val="00B2788F"/>
    <w:rsid w:val="00B3183B"/>
    <w:rsid w:val="00B32367"/>
    <w:rsid w:val="00B32E33"/>
    <w:rsid w:val="00B3754E"/>
    <w:rsid w:val="00B37FEA"/>
    <w:rsid w:val="00B40C6B"/>
    <w:rsid w:val="00B4183D"/>
    <w:rsid w:val="00B4277E"/>
    <w:rsid w:val="00B43046"/>
    <w:rsid w:val="00B43BAC"/>
    <w:rsid w:val="00B43EBA"/>
    <w:rsid w:val="00B43F76"/>
    <w:rsid w:val="00B47169"/>
    <w:rsid w:val="00B47F43"/>
    <w:rsid w:val="00B50449"/>
    <w:rsid w:val="00B511D5"/>
    <w:rsid w:val="00B514FB"/>
    <w:rsid w:val="00B542EF"/>
    <w:rsid w:val="00B545C6"/>
    <w:rsid w:val="00B54EA1"/>
    <w:rsid w:val="00B5617D"/>
    <w:rsid w:val="00B6077E"/>
    <w:rsid w:val="00B65AEE"/>
    <w:rsid w:val="00B65B33"/>
    <w:rsid w:val="00B65CA1"/>
    <w:rsid w:val="00B666A9"/>
    <w:rsid w:val="00B704DC"/>
    <w:rsid w:val="00B72461"/>
    <w:rsid w:val="00B76F5C"/>
    <w:rsid w:val="00B77656"/>
    <w:rsid w:val="00B77D30"/>
    <w:rsid w:val="00B84FC0"/>
    <w:rsid w:val="00B957D4"/>
    <w:rsid w:val="00B967BC"/>
    <w:rsid w:val="00BA0437"/>
    <w:rsid w:val="00BA05A8"/>
    <w:rsid w:val="00BA09DD"/>
    <w:rsid w:val="00BA2102"/>
    <w:rsid w:val="00BA4136"/>
    <w:rsid w:val="00BA51CE"/>
    <w:rsid w:val="00BB1347"/>
    <w:rsid w:val="00BB2B86"/>
    <w:rsid w:val="00BB3F17"/>
    <w:rsid w:val="00BB678A"/>
    <w:rsid w:val="00BB71F4"/>
    <w:rsid w:val="00BB7B4C"/>
    <w:rsid w:val="00BC2B37"/>
    <w:rsid w:val="00BC30D8"/>
    <w:rsid w:val="00BC490C"/>
    <w:rsid w:val="00BC7E42"/>
    <w:rsid w:val="00BD05B9"/>
    <w:rsid w:val="00BD06F0"/>
    <w:rsid w:val="00BD38F1"/>
    <w:rsid w:val="00BD5C3A"/>
    <w:rsid w:val="00BD7003"/>
    <w:rsid w:val="00BD7A44"/>
    <w:rsid w:val="00BE0BF0"/>
    <w:rsid w:val="00BE22C6"/>
    <w:rsid w:val="00BE2AE3"/>
    <w:rsid w:val="00BE34C2"/>
    <w:rsid w:val="00BE44E8"/>
    <w:rsid w:val="00BE4981"/>
    <w:rsid w:val="00BE67F7"/>
    <w:rsid w:val="00BE6808"/>
    <w:rsid w:val="00BE7191"/>
    <w:rsid w:val="00BE7828"/>
    <w:rsid w:val="00BE7D40"/>
    <w:rsid w:val="00BF280D"/>
    <w:rsid w:val="00BF2B66"/>
    <w:rsid w:val="00BF3C1D"/>
    <w:rsid w:val="00BF3ECE"/>
    <w:rsid w:val="00BF4210"/>
    <w:rsid w:val="00BF49FC"/>
    <w:rsid w:val="00BF4E52"/>
    <w:rsid w:val="00BF6434"/>
    <w:rsid w:val="00BF6844"/>
    <w:rsid w:val="00BF794C"/>
    <w:rsid w:val="00BF7EA7"/>
    <w:rsid w:val="00C01B85"/>
    <w:rsid w:val="00C02AAB"/>
    <w:rsid w:val="00C0340E"/>
    <w:rsid w:val="00C05E30"/>
    <w:rsid w:val="00C063CA"/>
    <w:rsid w:val="00C07742"/>
    <w:rsid w:val="00C10154"/>
    <w:rsid w:val="00C111F3"/>
    <w:rsid w:val="00C12546"/>
    <w:rsid w:val="00C12ACB"/>
    <w:rsid w:val="00C12CB8"/>
    <w:rsid w:val="00C15254"/>
    <w:rsid w:val="00C15BA5"/>
    <w:rsid w:val="00C16773"/>
    <w:rsid w:val="00C17871"/>
    <w:rsid w:val="00C20E35"/>
    <w:rsid w:val="00C23410"/>
    <w:rsid w:val="00C23DF1"/>
    <w:rsid w:val="00C24371"/>
    <w:rsid w:val="00C244F8"/>
    <w:rsid w:val="00C26B2D"/>
    <w:rsid w:val="00C304E8"/>
    <w:rsid w:val="00C3214D"/>
    <w:rsid w:val="00C321C0"/>
    <w:rsid w:val="00C33D12"/>
    <w:rsid w:val="00C34C1E"/>
    <w:rsid w:val="00C35254"/>
    <w:rsid w:val="00C355AB"/>
    <w:rsid w:val="00C421D8"/>
    <w:rsid w:val="00C42A17"/>
    <w:rsid w:val="00C43386"/>
    <w:rsid w:val="00C464AA"/>
    <w:rsid w:val="00C467D0"/>
    <w:rsid w:val="00C47201"/>
    <w:rsid w:val="00C47A1F"/>
    <w:rsid w:val="00C47D0A"/>
    <w:rsid w:val="00C5263A"/>
    <w:rsid w:val="00C546AA"/>
    <w:rsid w:val="00C547E0"/>
    <w:rsid w:val="00C557E3"/>
    <w:rsid w:val="00C55AD7"/>
    <w:rsid w:val="00C55E1B"/>
    <w:rsid w:val="00C56DD5"/>
    <w:rsid w:val="00C56FBA"/>
    <w:rsid w:val="00C57FFA"/>
    <w:rsid w:val="00C603DE"/>
    <w:rsid w:val="00C6169F"/>
    <w:rsid w:val="00C61C08"/>
    <w:rsid w:val="00C62228"/>
    <w:rsid w:val="00C62A62"/>
    <w:rsid w:val="00C6413A"/>
    <w:rsid w:val="00C6581E"/>
    <w:rsid w:val="00C66263"/>
    <w:rsid w:val="00C66654"/>
    <w:rsid w:val="00C67534"/>
    <w:rsid w:val="00C7013C"/>
    <w:rsid w:val="00C70983"/>
    <w:rsid w:val="00C74E43"/>
    <w:rsid w:val="00C751AB"/>
    <w:rsid w:val="00C77175"/>
    <w:rsid w:val="00C80AA2"/>
    <w:rsid w:val="00C83EEF"/>
    <w:rsid w:val="00C84089"/>
    <w:rsid w:val="00C84357"/>
    <w:rsid w:val="00C85A9D"/>
    <w:rsid w:val="00C8683C"/>
    <w:rsid w:val="00C86F9D"/>
    <w:rsid w:val="00C870AB"/>
    <w:rsid w:val="00C929D7"/>
    <w:rsid w:val="00C92E52"/>
    <w:rsid w:val="00C94E63"/>
    <w:rsid w:val="00C953B2"/>
    <w:rsid w:val="00C97F23"/>
    <w:rsid w:val="00CA0C6C"/>
    <w:rsid w:val="00CA1785"/>
    <w:rsid w:val="00CA1BBD"/>
    <w:rsid w:val="00CB0E88"/>
    <w:rsid w:val="00CB199E"/>
    <w:rsid w:val="00CB1AEC"/>
    <w:rsid w:val="00CB32B4"/>
    <w:rsid w:val="00CB3561"/>
    <w:rsid w:val="00CB531F"/>
    <w:rsid w:val="00CB79FE"/>
    <w:rsid w:val="00CC0A07"/>
    <w:rsid w:val="00CC15A4"/>
    <w:rsid w:val="00CC1F8D"/>
    <w:rsid w:val="00CC2CCA"/>
    <w:rsid w:val="00CC369E"/>
    <w:rsid w:val="00CC3DE2"/>
    <w:rsid w:val="00CC4542"/>
    <w:rsid w:val="00CD07E9"/>
    <w:rsid w:val="00CD1283"/>
    <w:rsid w:val="00CD24DC"/>
    <w:rsid w:val="00CD255C"/>
    <w:rsid w:val="00CD2B14"/>
    <w:rsid w:val="00CD2C2A"/>
    <w:rsid w:val="00CD3B3A"/>
    <w:rsid w:val="00CD5BBC"/>
    <w:rsid w:val="00CD6A5F"/>
    <w:rsid w:val="00CD6A8A"/>
    <w:rsid w:val="00CD7793"/>
    <w:rsid w:val="00CE066F"/>
    <w:rsid w:val="00CE266E"/>
    <w:rsid w:val="00CE2799"/>
    <w:rsid w:val="00CE2E8A"/>
    <w:rsid w:val="00CE51EB"/>
    <w:rsid w:val="00CE5897"/>
    <w:rsid w:val="00CE58A1"/>
    <w:rsid w:val="00CE72E6"/>
    <w:rsid w:val="00CF5CEC"/>
    <w:rsid w:val="00CF7250"/>
    <w:rsid w:val="00D0095C"/>
    <w:rsid w:val="00D0145F"/>
    <w:rsid w:val="00D02A51"/>
    <w:rsid w:val="00D02F22"/>
    <w:rsid w:val="00D0437B"/>
    <w:rsid w:val="00D046B4"/>
    <w:rsid w:val="00D04F4B"/>
    <w:rsid w:val="00D053BD"/>
    <w:rsid w:val="00D05A31"/>
    <w:rsid w:val="00D07B54"/>
    <w:rsid w:val="00D108DC"/>
    <w:rsid w:val="00D10E04"/>
    <w:rsid w:val="00D114A5"/>
    <w:rsid w:val="00D126B1"/>
    <w:rsid w:val="00D13E8E"/>
    <w:rsid w:val="00D15A4B"/>
    <w:rsid w:val="00D1668F"/>
    <w:rsid w:val="00D2284D"/>
    <w:rsid w:val="00D232BD"/>
    <w:rsid w:val="00D254F2"/>
    <w:rsid w:val="00D25598"/>
    <w:rsid w:val="00D26365"/>
    <w:rsid w:val="00D30A99"/>
    <w:rsid w:val="00D32205"/>
    <w:rsid w:val="00D335E4"/>
    <w:rsid w:val="00D36564"/>
    <w:rsid w:val="00D366CF"/>
    <w:rsid w:val="00D413F6"/>
    <w:rsid w:val="00D43F4D"/>
    <w:rsid w:val="00D45DD4"/>
    <w:rsid w:val="00D46D7C"/>
    <w:rsid w:val="00D50694"/>
    <w:rsid w:val="00D50836"/>
    <w:rsid w:val="00D51539"/>
    <w:rsid w:val="00D53583"/>
    <w:rsid w:val="00D60E4F"/>
    <w:rsid w:val="00D613BB"/>
    <w:rsid w:val="00D61C71"/>
    <w:rsid w:val="00D62C7A"/>
    <w:rsid w:val="00D640C9"/>
    <w:rsid w:val="00D65AE2"/>
    <w:rsid w:val="00D668AF"/>
    <w:rsid w:val="00D74392"/>
    <w:rsid w:val="00D74F1A"/>
    <w:rsid w:val="00D75D8D"/>
    <w:rsid w:val="00D77A06"/>
    <w:rsid w:val="00D81281"/>
    <w:rsid w:val="00D82D6D"/>
    <w:rsid w:val="00D82E0A"/>
    <w:rsid w:val="00D83A3B"/>
    <w:rsid w:val="00D84E64"/>
    <w:rsid w:val="00D85E63"/>
    <w:rsid w:val="00D90868"/>
    <w:rsid w:val="00D9146E"/>
    <w:rsid w:val="00D92937"/>
    <w:rsid w:val="00D933B7"/>
    <w:rsid w:val="00D94755"/>
    <w:rsid w:val="00D94EC9"/>
    <w:rsid w:val="00D973A9"/>
    <w:rsid w:val="00DA0A4B"/>
    <w:rsid w:val="00DA11C6"/>
    <w:rsid w:val="00DA1A7C"/>
    <w:rsid w:val="00DA2730"/>
    <w:rsid w:val="00DA4360"/>
    <w:rsid w:val="00DA4720"/>
    <w:rsid w:val="00DA52C8"/>
    <w:rsid w:val="00DA6DFA"/>
    <w:rsid w:val="00DA7B3B"/>
    <w:rsid w:val="00DB17D1"/>
    <w:rsid w:val="00DB2919"/>
    <w:rsid w:val="00DB3CF9"/>
    <w:rsid w:val="00DB4BCE"/>
    <w:rsid w:val="00DB4F5C"/>
    <w:rsid w:val="00DB6582"/>
    <w:rsid w:val="00DC1BE7"/>
    <w:rsid w:val="00DC2097"/>
    <w:rsid w:val="00DC3EB3"/>
    <w:rsid w:val="00DC4BC5"/>
    <w:rsid w:val="00DC5185"/>
    <w:rsid w:val="00DC695C"/>
    <w:rsid w:val="00DC6D2D"/>
    <w:rsid w:val="00DD01C3"/>
    <w:rsid w:val="00DD1173"/>
    <w:rsid w:val="00DD1200"/>
    <w:rsid w:val="00DD171C"/>
    <w:rsid w:val="00DD17C4"/>
    <w:rsid w:val="00DD1FF7"/>
    <w:rsid w:val="00DD5527"/>
    <w:rsid w:val="00DE0228"/>
    <w:rsid w:val="00DE1997"/>
    <w:rsid w:val="00DE3E2F"/>
    <w:rsid w:val="00DE422B"/>
    <w:rsid w:val="00DE49F1"/>
    <w:rsid w:val="00DE7448"/>
    <w:rsid w:val="00DE795C"/>
    <w:rsid w:val="00DF0951"/>
    <w:rsid w:val="00DF41A9"/>
    <w:rsid w:val="00DF700C"/>
    <w:rsid w:val="00E00411"/>
    <w:rsid w:val="00E00EE4"/>
    <w:rsid w:val="00E0264C"/>
    <w:rsid w:val="00E02C45"/>
    <w:rsid w:val="00E055C5"/>
    <w:rsid w:val="00E05C8D"/>
    <w:rsid w:val="00E06134"/>
    <w:rsid w:val="00E07128"/>
    <w:rsid w:val="00E0777E"/>
    <w:rsid w:val="00E07885"/>
    <w:rsid w:val="00E118B9"/>
    <w:rsid w:val="00E127F6"/>
    <w:rsid w:val="00E1411D"/>
    <w:rsid w:val="00E1417B"/>
    <w:rsid w:val="00E156EC"/>
    <w:rsid w:val="00E174C3"/>
    <w:rsid w:val="00E1770B"/>
    <w:rsid w:val="00E23ABE"/>
    <w:rsid w:val="00E24C96"/>
    <w:rsid w:val="00E25E50"/>
    <w:rsid w:val="00E27C01"/>
    <w:rsid w:val="00E32A95"/>
    <w:rsid w:val="00E32F6B"/>
    <w:rsid w:val="00E34304"/>
    <w:rsid w:val="00E348EF"/>
    <w:rsid w:val="00E35931"/>
    <w:rsid w:val="00E35A64"/>
    <w:rsid w:val="00E35EFE"/>
    <w:rsid w:val="00E37722"/>
    <w:rsid w:val="00E41FA1"/>
    <w:rsid w:val="00E420DB"/>
    <w:rsid w:val="00E4315C"/>
    <w:rsid w:val="00E43553"/>
    <w:rsid w:val="00E444BB"/>
    <w:rsid w:val="00E471D6"/>
    <w:rsid w:val="00E47539"/>
    <w:rsid w:val="00E51280"/>
    <w:rsid w:val="00E537A9"/>
    <w:rsid w:val="00E53EA3"/>
    <w:rsid w:val="00E57D19"/>
    <w:rsid w:val="00E60D35"/>
    <w:rsid w:val="00E612E3"/>
    <w:rsid w:val="00E632AF"/>
    <w:rsid w:val="00E63FE7"/>
    <w:rsid w:val="00E6523E"/>
    <w:rsid w:val="00E66BF5"/>
    <w:rsid w:val="00E71838"/>
    <w:rsid w:val="00E7267B"/>
    <w:rsid w:val="00E76011"/>
    <w:rsid w:val="00E808A0"/>
    <w:rsid w:val="00E80DC6"/>
    <w:rsid w:val="00E82975"/>
    <w:rsid w:val="00E837EA"/>
    <w:rsid w:val="00E85F2B"/>
    <w:rsid w:val="00E92DE7"/>
    <w:rsid w:val="00E93495"/>
    <w:rsid w:val="00E94B91"/>
    <w:rsid w:val="00E96054"/>
    <w:rsid w:val="00E9636C"/>
    <w:rsid w:val="00EA0208"/>
    <w:rsid w:val="00EA2866"/>
    <w:rsid w:val="00EA4B44"/>
    <w:rsid w:val="00EA533B"/>
    <w:rsid w:val="00EA6D6C"/>
    <w:rsid w:val="00EA765C"/>
    <w:rsid w:val="00EB06EA"/>
    <w:rsid w:val="00EB10F3"/>
    <w:rsid w:val="00EB4AC4"/>
    <w:rsid w:val="00EB55B6"/>
    <w:rsid w:val="00EC1C83"/>
    <w:rsid w:val="00EC3A82"/>
    <w:rsid w:val="00ED179C"/>
    <w:rsid w:val="00ED1C6D"/>
    <w:rsid w:val="00ED2BA8"/>
    <w:rsid w:val="00ED2F94"/>
    <w:rsid w:val="00ED73C8"/>
    <w:rsid w:val="00EE0121"/>
    <w:rsid w:val="00EE0F4F"/>
    <w:rsid w:val="00EE1D7D"/>
    <w:rsid w:val="00EE2B43"/>
    <w:rsid w:val="00EE4AB9"/>
    <w:rsid w:val="00EE5947"/>
    <w:rsid w:val="00EF2E6D"/>
    <w:rsid w:val="00EF6400"/>
    <w:rsid w:val="00EF660E"/>
    <w:rsid w:val="00F036D5"/>
    <w:rsid w:val="00F07EF3"/>
    <w:rsid w:val="00F10075"/>
    <w:rsid w:val="00F10B64"/>
    <w:rsid w:val="00F11B2E"/>
    <w:rsid w:val="00F1415F"/>
    <w:rsid w:val="00F15403"/>
    <w:rsid w:val="00F16981"/>
    <w:rsid w:val="00F212F9"/>
    <w:rsid w:val="00F215EF"/>
    <w:rsid w:val="00F2194E"/>
    <w:rsid w:val="00F22044"/>
    <w:rsid w:val="00F23B82"/>
    <w:rsid w:val="00F26B14"/>
    <w:rsid w:val="00F272E0"/>
    <w:rsid w:val="00F27B49"/>
    <w:rsid w:val="00F30008"/>
    <w:rsid w:val="00F31022"/>
    <w:rsid w:val="00F32747"/>
    <w:rsid w:val="00F32853"/>
    <w:rsid w:val="00F32ED1"/>
    <w:rsid w:val="00F3384F"/>
    <w:rsid w:val="00F34759"/>
    <w:rsid w:val="00F4002E"/>
    <w:rsid w:val="00F4036E"/>
    <w:rsid w:val="00F414E7"/>
    <w:rsid w:val="00F41946"/>
    <w:rsid w:val="00F445C5"/>
    <w:rsid w:val="00F5088B"/>
    <w:rsid w:val="00F50B04"/>
    <w:rsid w:val="00F51216"/>
    <w:rsid w:val="00F5158C"/>
    <w:rsid w:val="00F53238"/>
    <w:rsid w:val="00F53A91"/>
    <w:rsid w:val="00F53CF0"/>
    <w:rsid w:val="00F5527B"/>
    <w:rsid w:val="00F626DE"/>
    <w:rsid w:val="00F63488"/>
    <w:rsid w:val="00F63499"/>
    <w:rsid w:val="00F63A16"/>
    <w:rsid w:val="00F65C40"/>
    <w:rsid w:val="00F65F32"/>
    <w:rsid w:val="00F703E3"/>
    <w:rsid w:val="00F70487"/>
    <w:rsid w:val="00F71137"/>
    <w:rsid w:val="00F717F0"/>
    <w:rsid w:val="00F71963"/>
    <w:rsid w:val="00F71DE0"/>
    <w:rsid w:val="00F71FEE"/>
    <w:rsid w:val="00F7287C"/>
    <w:rsid w:val="00F72A8F"/>
    <w:rsid w:val="00F76B20"/>
    <w:rsid w:val="00F815A8"/>
    <w:rsid w:val="00F821C6"/>
    <w:rsid w:val="00F8304C"/>
    <w:rsid w:val="00F83BFF"/>
    <w:rsid w:val="00F84A6F"/>
    <w:rsid w:val="00F84EBC"/>
    <w:rsid w:val="00F90048"/>
    <w:rsid w:val="00F90CCF"/>
    <w:rsid w:val="00F94C6A"/>
    <w:rsid w:val="00F94FAC"/>
    <w:rsid w:val="00F95BE0"/>
    <w:rsid w:val="00F963A1"/>
    <w:rsid w:val="00FA23F9"/>
    <w:rsid w:val="00FA29D7"/>
    <w:rsid w:val="00FA2DB9"/>
    <w:rsid w:val="00FA31E8"/>
    <w:rsid w:val="00FA3858"/>
    <w:rsid w:val="00FA3F24"/>
    <w:rsid w:val="00FA5150"/>
    <w:rsid w:val="00FA5B0C"/>
    <w:rsid w:val="00FA63F8"/>
    <w:rsid w:val="00FA7810"/>
    <w:rsid w:val="00FA7F65"/>
    <w:rsid w:val="00FB05E2"/>
    <w:rsid w:val="00FB198D"/>
    <w:rsid w:val="00FB3220"/>
    <w:rsid w:val="00FB3F0E"/>
    <w:rsid w:val="00FB4402"/>
    <w:rsid w:val="00FC4E78"/>
    <w:rsid w:val="00FC7545"/>
    <w:rsid w:val="00FD018A"/>
    <w:rsid w:val="00FD23A9"/>
    <w:rsid w:val="00FD2C07"/>
    <w:rsid w:val="00FD40ED"/>
    <w:rsid w:val="00FD774A"/>
    <w:rsid w:val="00FE0B8C"/>
    <w:rsid w:val="00FE0E26"/>
    <w:rsid w:val="00FE124B"/>
    <w:rsid w:val="00FE6D7C"/>
    <w:rsid w:val="00FF04BC"/>
    <w:rsid w:val="00FF0E8F"/>
    <w:rsid w:val="00FF25DA"/>
    <w:rsid w:val="00FF2BCF"/>
    <w:rsid w:val="00FF2CBF"/>
    <w:rsid w:val="00FF3A68"/>
    <w:rsid w:val="00FF3B0C"/>
    <w:rsid w:val="00FF7A41"/>
    <w:rsid w:val="00FF7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5E852"/>
  <w15:docId w15:val="{A19C84D7-EC7C-42D3-B62F-BFDF1C09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customStyle="1" w:styleId="definition">
    <w:name w:val="definition"/>
    <w:basedOn w:val="Normal"/>
    <w:rsid w:val="00DC2097"/>
    <w:pPr>
      <w:spacing w:before="100" w:beforeAutospacing="1" w:after="100" w:afterAutospacing="1"/>
    </w:pPr>
  </w:style>
  <w:style w:type="paragraph" w:customStyle="1" w:styleId="subsection">
    <w:name w:val="subsection"/>
    <w:aliases w:val="ss"/>
    <w:basedOn w:val="Normal"/>
    <w:link w:val="subsectionChar"/>
    <w:rsid w:val="00284823"/>
    <w:pPr>
      <w:spacing w:before="100" w:beforeAutospacing="1" w:after="100" w:afterAutospacing="1"/>
    </w:pPr>
  </w:style>
  <w:style w:type="paragraph" w:customStyle="1" w:styleId="paragraphsub0">
    <w:name w:val="paragraphsub"/>
    <w:basedOn w:val="Normal"/>
    <w:rsid w:val="00284823"/>
    <w:pPr>
      <w:spacing w:before="100" w:beforeAutospacing="1" w:after="100" w:afterAutospacing="1"/>
    </w:pPr>
  </w:style>
  <w:style w:type="paragraph" w:styleId="FootnoteText">
    <w:name w:val="footnote text"/>
    <w:basedOn w:val="Normal"/>
    <w:link w:val="FootnoteTextChar"/>
    <w:rsid w:val="00F71137"/>
    <w:rPr>
      <w:color w:val="0000FF"/>
      <w:sz w:val="20"/>
      <w:szCs w:val="20"/>
      <w:lang w:eastAsia="en-US"/>
    </w:rPr>
  </w:style>
  <w:style w:type="character" w:customStyle="1" w:styleId="FootnoteTextChar">
    <w:name w:val="Footnote Text Char"/>
    <w:basedOn w:val="DefaultParagraphFont"/>
    <w:link w:val="FootnoteText"/>
    <w:rsid w:val="00F71137"/>
    <w:rPr>
      <w:color w:val="0000FF"/>
      <w:sz w:val="20"/>
      <w:szCs w:val="20"/>
      <w:lang w:eastAsia="en-US"/>
    </w:rPr>
  </w:style>
  <w:style w:type="character" w:styleId="FootnoteReference">
    <w:name w:val="footnote reference"/>
    <w:basedOn w:val="DefaultParagraphFont"/>
    <w:rsid w:val="00F71137"/>
    <w:rPr>
      <w:vertAlign w:val="superscript"/>
    </w:rPr>
  </w:style>
  <w:style w:type="character" w:customStyle="1" w:styleId="subsectionChar">
    <w:name w:val="subsection Char"/>
    <w:aliases w:val="ss Char"/>
    <w:basedOn w:val="DefaultParagraphFont"/>
    <w:link w:val="subsection"/>
    <w:locked/>
    <w:rsid w:val="00DD1200"/>
    <w:rPr>
      <w:sz w:val="24"/>
      <w:szCs w:val="24"/>
    </w:rPr>
  </w:style>
  <w:style w:type="paragraph" w:customStyle="1" w:styleId="ActHead2">
    <w:name w:val="ActHead 2"/>
    <w:aliases w:val="p"/>
    <w:basedOn w:val="Normal"/>
    <w:next w:val="Normal"/>
    <w:qFormat/>
    <w:rsid w:val="00100541"/>
    <w:pPr>
      <w:keepNext/>
      <w:keepLines/>
      <w:spacing w:before="280"/>
      <w:ind w:left="1134" w:hanging="1134"/>
      <w:outlineLvl w:val="1"/>
    </w:pPr>
    <w:rPr>
      <w:b/>
      <w:kern w:val="28"/>
      <w:sz w:val="32"/>
      <w:szCs w:val="20"/>
    </w:rPr>
  </w:style>
  <w:style w:type="character" w:customStyle="1" w:styleId="CharPartNo">
    <w:name w:val="CharPartNo"/>
    <w:basedOn w:val="DefaultParagraphFont"/>
    <w:qFormat/>
    <w:rsid w:val="00100541"/>
  </w:style>
  <w:style w:type="character" w:customStyle="1" w:styleId="CharPartText">
    <w:name w:val="CharPartText"/>
    <w:basedOn w:val="DefaultParagraphFont"/>
    <w:qFormat/>
    <w:rsid w:val="00100541"/>
  </w:style>
  <w:style w:type="paragraph" w:customStyle="1" w:styleId="Definition0">
    <w:name w:val="Definition"/>
    <w:aliases w:val="dd"/>
    <w:basedOn w:val="Normal"/>
    <w:rsid w:val="00C244F8"/>
    <w:pPr>
      <w:spacing w:before="180"/>
      <w:ind w:left="1134"/>
    </w:pPr>
    <w:rPr>
      <w:sz w:val="22"/>
      <w:szCs w:val="20"/>
    </w:rPr>
  </w:style>
  <w:style w:type="character" w:customStyle="1" w:styleId="paragraphChar">
    <w:name w:val="paragraph Char"/>
    <w:aliases w:val="a Char"/>
    <w:link w:val="paragraph"/>
    <w:locked/>
    <w:rsid w:val="005C2E8A"/>
    <w:rPr>
      <w:szCs w:val="20"/>
    </w:rPr>
  </w:style>
  <w:style w:type="paragraph" w:styleId="Header">
    <w:name w:val="header"/>
    <w:basedOn w:val="Normal"/>
    <w:link w:val="HeaderChar"/>
    <w:uiPriority w:val="99"/>
    <w:unhideWhenUsed/>
    <w:rsid w:val="00AE342C"/>
    <w:pPr>
      <w:tabs>
        <w:tab w:val="center" w:pos="4513"/>
        <w:tab w:val="right" w:pos="9026"/>
      </w:tabs>
    </w:pPr>
  </w:style>
  <w:style w:type="character" w:customStyle="1" w:styleId="HeaderChar">
    <w:name w:val="Header Char"/>
    <w:basedOn w:val="DefaultParagraphFont"/>
    <w:link w:val="Header"/>
    <w:uiPriority w:val="99"/>
    <w:rsid w:val="00AE34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361536">
      <w:bodyDiv w:val="1"/>
      <w:marLeft w:val="0"/>
      <w:marRight w:val="0"/>
      <w:marTop w:val="0"/>
      <w:marBottom w:val="0"/>
      <w:divBdr>
        <w:top w:val="none" w:sz="0" w:space="0" w:color="auto"/>
        <w:left w:val="none" w:sz="0" w:space="0" w:color="auto"/>
        <w:bottom w:val="none" w:sz="0" w:space="0" w:color="auto"/>
        <w:right w:val="none" w:sz="0" w:space="0" w:color="auto"/>
      </w:divBdr>
    </w:div>
    <w:div w:id="583800017">
      <w:bodyDiv w:val="1"/>
      <w:marLeft w:val="0"/>
      <w:marRight w:val="0"/>
      <w:marTop w:val="0"/>
      <w:marBottom w:val="0"/>
      <w:divBdr>
        <w:top w:val="none" w:sz="0" w:space="0" w:color="auto"/>
        <w:left w:val="none" w:sz="0" w:space="0" w:color="auto"/>
        <w:bottom w:val="none" w:sz="0" w:space="0" w:color="auto"/>
        <w:right w:val="none" w:sz="0" w:space="0" w:color="auto"/>
      </w:divBdr>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1054816543">
      <w:bodyDiv w:val="1"/>
      <w:marLeft w:val="0"/>
      <w:marRight w:val="0"/>
      <w:marTop w:val="0"/>
      <w:marBottom w:val="0"/>
      <w:divBdr>
        <w:top w:val="none" w:sz="0" w:space="0" w:color="auto"/>
        <w:left w:val="none" w:sz="0" w:space="0" w:color="auto"/>
        <w:bottom w:val="none" w:sz="0" w:space="0" w:color="auto"/>
        <w:right w:val="none" w:sz="0" w:space="0" w:color="auto"/>
      </w:divBdr>
      <w:divsChild>
        <w:div w:id="1815632914">
          <w:marLeft w:val="0"/>
          <w:marRight w:val="0"/>
          <w:marTop w:val="0"/>
          <w:marBottom w:val="0"/>
          <w:divBdr>
            <w:top w:val="none" w:sz="0" w:space="0" w:color="auto"/>
            <w:left w:val="none" w:sz="0" w:space="0" w:color="auto"/>
            <w:bottom w:val="none" w:sz="0" w:space="0" w:color="auto"/>
            <w:right w:val="none" w:sz="0" w:space="0" w:color="auto"/>
          </w:divBdr>
          <w:divsChild>
            <w:div w:id="1358046180">
              <w:marLeft w:val="0"/>
              <w:marRight w:val="0"/>
              <w:marTop w:val="0"/>
              <w:marBottom w:val="0"/>
              <w:divBdr>
                <w:top w:val="none" w:sz="0" w:space="0" w:color="auto"/>
                <w:left w:val="none" w:sz="0" w:space="0" w:color="auto"/>
                <w:bottom w:val="none" w:sz="0" w:space="0" w:color="auto"/>
                <w:right w:val="none" w:sz="0" w:space="0" w:color="auto"/>
              </w:divBdr>
              <w:divsChild>
                <w:div w:id="1773740156">
                  <w:marLeft w:val="0"/>
                  <w:marRight w:val="0"/>
                  <w:marTop w:val="0"/>
                  <w:marBottom w:val="0"/>
                  <w:divBdr>
                    <w:top w:val="none" w:sz="0" w:space="0" w:color="auto"/>
                    <w:left w:val="none" w:sz="0" w:space="0" w:color="auto"/>
                    <w:bottom w:val="none" w:sz="0" w:space="0" w:color="auto"/>
                    <w:right w:val="none" w:sz="0" w:space="0" w:color="auto"/>
                  </w:divBdr>
                  <w:divsChild>
                    <w:div w:id="868761167">
                      <w:marLeft w:val="0"/>
                      <w:marRight w:val="0"/>
                      <w:marTop w:val="0"/>
                      <w:marBottom w:val="0"/>
                      <w:divBdr>
                        <w:top w:val="none" w:sz="0" w:space="0" w:color="auto"/>
                        <w:left w:val="none" w:sz="0" w:space="0" w:color="auto"/>
                        <w:bottom w:val="none" w:sz="0" w:space="0" w:color="auto"/>
                        <w:right w:val="none" w:sz="0" w:space="0" w:color="auto"/>
                      </w:divBdr>
                      <w:divsChild>
                        <w:div w:id="1163350557">
                          <w:marLeft w:val="0"/>
                          <w:marRight w:val="0"/>
                          <w:marTop w:val="0"/>
                          <w:marBottom w:val="0"/>
                          <w:divBdr>
                            <w:top w:val="none" w:sz="0" w:space="0" w:color="auto"/>
                            <w:left w:val="none" w:sz="0" w:space="0" w:color="auto"/>
                            <w:bottom w:val="none" w:sz="0" w:space="0" w:color="auto"/>
                            <w:right w:val="none" w:sz="0" w:space="0" w:color="auto"/>
                          </w:divBdr>
                          <w:divsChild>
                            <w:div w:id="147016411">
                              <w:marLeft w:val="0"/>
                              <w:marRight w:val="0"/>
                              <w:marTop w:val="0"/>
                              <w:marBottom w:val="0"/>
                              <w:divBdr>
                                <w:top w:val="none" w:sz="0" w:space="0" w:color="auto"/>
                                <w:left w:val="none" w:sz="0" w:space="0" w:color="auto"/>
                                <w:bottom w:val="none" w:sz="0" w:space="0" w:color="auto"/>
                                <w:right w:val="none" w:sz="0" w:space="0" w:color="auto"/>
                              </w:divBdr>
                              <w:divsChild>
                                <w:div w:id="1555653806">
                                  <w:marLeft w:val="0"/>
                                  <w:marRight w:val="0"/>
                                  <w:marTop w:val="0"/>
                                  <w:marBottom w:val="0"/>
                                  <w:divBdr>
                                    <w:top w:val="none" w:sz="0" w:space="0" w:color="auto"/>
                                    <w:left w:val="none" w:sz="0" w:space="0" w:color="auto"/>
                                    <w:bottom w:val="none" w:sz="0" w:space="0" w:color="auto"/>
                                    <w:right w:val="none" w:sz="0" w:space="0" w:color="auto"/>
                                  </w:divBdr>
                                  <w:divsChild>
                                    <w:div w:id="1821538221">
                                      <w:marLeft w:val="0"/>
                                      <w:marRight w:val="0"/>
                                      <w:marTop w:val="0"/>
                                      <w:marBottom w:val="0"/>
                                      <w:divBdr>
                                        <w:top w:val="none" w:sz="0" w:space="0" w:color="auto"/>
                                        <w:left w:val="none" w:sz="0" w:space="0" w:color="auto"/>
                                        <w:bottom w:val="none" w:sz="0" w:space="0" w:color="auto"/>
                                        <w:right w:val="none" w:sz="0" w:space="0" w:color="auto"/>
                                      </w:divBdr>
                                      <w:divsChild>
                                        <w:div w:id="1167209905">
                                          <w:marLeft w:val="0"/>
                                          <w:marRight w:val="0"/>
                                          <w:marTop w:val="0"/>
                                          <w:marBottom w:val="0"/>
                                          <w:divBdr>
                                            <w:top w:val="none" w:sz="0" w:space="0" w:color="auto"/>
                                            <w:left w:val="none" w:sz="0" w:space="0" w:color="auto"/>
                                            <w:bottom w:val="none" w:sz="0" w:space="0" w:color="auto"/>
                                            <w:right w:val="none" w:sz="0" w:space="0" w:color="auto"/>
                                          </w:divBdr>
                                          <w:divsChild>
                                            <w:div w:id="1587227883">
                                              <w:marLeft w:val="0"/>
                                              <w:marRight w:val="0"/>
                                              <w:marTop w:val="0"/>
                                              <w:marBottom w:val="0"/>
                                              <w:divBdr>
                                                <w:top w:val="none" w:sz="0" w:space="0" w:color="auto"/>
                                                <w:left w:val="none" w:sz="0" w:space="0" w:color="auto"/>
                                                <w:bottom w:val="none" w:sz="0" w:space="0" w:color="auto"/>
                                                <w:right w:val="none" w:sz="0" w:space="0" w:color="auto"/>
                                              </w:divBdr>
                                              <w:divsChild>
                                                <w:div w:id="585115446">
                                                  <w:marLeft w:val="0"/>
                                                  <w:marRight w:val="0"/>
                                                  <w:marTop w:val="0"/>
                                                  <w:marBottom w:val="0"/>
                                                  <w:divBdr>
                                                    <w:top w:val="none" w:sz="0" w:space="0" w:color="auto"/>
                                                    <w:left w:val="none" w:sz="0" w:space="0" w:color="auto"/>
                                                    <w:bottom w:val="none" w:sz="0" w:space="0" w:color="auto"/>
                                                    <w:right w:val="none" w:sz="0" w:space="0" w:color="auto"/>
                                                  </w:divBdr>
                                                  <w:divsChild>
                                                    <w:div w:id="298729040">
                                                      <w:marLeft w:val="0"/>
                                                      <w:marRight w:val="0"/>
                                                      <w:marTop w:val="0"/>
                                                      <w:marBottom w:val="0"/>
                                                      <w:divBdr>
                                                        <w:top w:val="none" w:sz="0" w:space="0" w:color="auto"/>
                                                        <w:left w:val="none" w:sz="0" w:space="0" w:color="auto"/>
                                                        <w:bottom w:val="none" w:sz="0" w:space="0" w:color="auto"/>
                                                        <w:right w:val="none" w:sz="0" w:space="0" w:color="auto"/>
                                                      </w:divBdr>
                                                      <w:divsChild>
                                                        <w:div w:id="113044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532169">
      <w:bodyDiv w:val="1"/>
      <w:marLeft w:val="0"/>
      <w:marRight w:val="0"/>
      <w:marTop w:val="0"/>
      <w:marBottom w:val="0"/>
      <w:divBdr>
        <w:top w:val="none" w:sz="0" w:space="0" w:color="auto"/>
        <w:left w:val="none" w:sz="0" w:space="0" w:color="auto"/>
        <w:bottom w:val="none" w:sz="0" w:space="0" w:color="auto"/>
        <w:right w:val="none" w:sz="0" w:space="0" w:color="auto"/>
      </w:divBdr>
      <w:divsChild>
        <w:div w:id="81490217">
          <w:marLeft w:val="0"/>
          <w:marRight w:val="0"/>
          <w:marTop w:val="0"/>
          <w:marBottom w:val="0"/>
          <w:divBdr>
            <w:top w:val="none" w:sz="0" w:space="0" w:color="auto"/>
            <w:left w:val="none" w:sz="0" w:space="0" w:color="auto"/>
            <w:bottom w:val="none" w:sz="0" w:space="0" w:color="auto"/>
            <w:right w:val="none" w:sz="0" w:space="0" w:color="auto"/>
          </w:divBdr>
          <w:divsChild>
            <w:div w:id="2128235035">
              <w:marLeft w:val="0"/>
              <w:marRight w:val="0"/>
              <w:marTop w:val="0"/>
              <w:marBottom w:val="0"/>
              <w:divBdr>
                <w:top w:val="none" w:sz="0" w:space="0" w:color="auto"/>
                <w:left w:val="none" w:sz="0" w:space="0" w:color="auto"/>
                <w:bottom w:val="none" w:sz="0" w:space="0" w:color="auto"/>
                <w:right w:val="none" w:sz="0" w:space="0" w:color="auto"/>
              </w:divBdr>
              <w:divsChild>
                <w:div w:id="1449159070">
                  <w:marLeft w:val="0"/>
                  <w:marRight w:val="0"/>
                  <w:marTop w:val="0"/>
                  <w:marBottom w:val="0"/>
                  <w:divBdr>
                    <w:top w:val="none" w:sz="0" w:space="0" w:color="auto"/>
                    <w:left w:val="none" w:sz="0" w:space="0" w:color="auto"/>
                    <w:bottom w:val="none" w:sz="0" w:space="0" w:color="auto"/>
                    <w:right w:val="none" w:sz="0" w:space="0" w:color="auto"/>
                  </w:divBdr>
                  <w:divsChild>
                    <w:div w:id="1349332434">
                      <w:marLeft w:val="0"/>
                      <w:marRight w:val="0"/>
                      <w:marTop w:val="0"/>
                      <w:marBottom w:val="0"/>
                      <w:divBdr>
                        <w:top w:val="none" w:sz="0" w:space="0" w:color="auto"/>
                        <w:left w:val="none" w:sz="0" w:space="0" w:color="auto"/>
                        <w:bottom w:val="none" w:sz="0" w:space="0" w:color="auto"/>
                        <w:right w:val="none" w:sz="0" w:space="0" w:color="auto"/>
                      </w:divBdr>
                      <w:divsChild>
                        <w:div w:id="405107632">
                          <w:marLeft w:val="0"/>
                          <w:marRight w:val="0"/>
                          <w:marTop w:val="0"/>
                          <w:marBottom w:val="0"/>
                          <w:divBdr>
                            <w:top w:val="none" w:sz="0" w:space="0" w:color="auto"/>
                            <w:left w:val="none" w:sz="0" w:space="0" w:color="auto"/>
                            <w:bottom w:val="none" w:sz="0" w:space="0" w:color="auto"/>
                            <w:right w:val="none" w:sz="0" w:space="0" w:color="auto"/>
                          </w:divBdr>
                          <w:divsChild>
                            <w:div w:id="825164414">
                              <w:marLeft w:val="0"/>
                              <w:marRight w:val="0"/>
                              <w:marTop w:val="0"/>
                              <w:marBottom w:val="0"/>
                              <w:divBdr>
                                <w:top w:val="none" w:sz="0" w:space="0" w:color="auto"/>
                                <w:left w:val="none" w:sz="0" w:space="0" w:color="auto"/>
                                <w:bottom w:val="none" w:sz="0" w:space="0" w:color="auto"/>
                                <w:right w:val="none" w:sz="0" w:space="0" w:color="auto"/>
                              </w:divBdr>
                              <w:divsChild>
                                <w:div w:id="2080130801">
                                  <w:marLeft w:val="0"/>
                                  <w:marRight w:val="0"/>
                                  <w:marTop w:val="0"/>
                                  <w:marBottom w:val="0"/>
                                  <w:divBdr>
                                    <w:top w:val="none" w:sz="0" w:space="0" w:color="auto"/>
                                    <w:left w:val="none" w:sz="0" w:space="0" w:color="auto"/>
                                    <w:bottom w:val="none" w:sz="0" w:space="0" w:color="auto"/>
                                    <w:right w:val="none" w:sz="0" w:space="0" w:color="auto"/>
                                  </w:divBdr>
                                  <w:divsChild>
                                    <w:div w:id="1656836445">
                                      <w:marLeft w:val="0"/>
                                      <w:marRight w:val="0"/>
                                      <w:marTop w:val="0"/>
                                      <w:marBottom w:val="0"/>
                                      <w:divBdr>
                                        <w:top w:val="none" w:sz="0" w:space="0" w:color="auto"/>
                                        <w:left w:val="none" w:sz="0" w:space="0" w:color="auto"/>
                                        <w:bottom w:val="none" w:sz="0" w:space="0" w:color="auto"/>
                                        <w:right w:val="none" w:sz="0" w:space="0" w:color="auto"/>
                                      </w:divBdr>
                                      <w:divsChild>
                                        <w:div w:id="1991057690">
                                          <w:marLeft w:val="0"/>
                                          <w:marRight w:val="0"/>
                                          <w:marTop w:val="0"/>
                                          <w:marBottom w:val="0"/>
                                          <w:divBdr>
                                            <w:top w:val="none" w:sz="0" w:space="0" w:color="auto"/>
                                            <w:left w:val="none" w:sz="0" w:space="0" w:color="auto"/>
                                            <w:bottom w:val="none" w:sz="0" w:space="0" w:color="auto"/>
                                            <w:right w:val="none" w:sz="0" w:space="0" w:color="auto"/>
                                          </w:divBdr>
                                          <w:divsChild>
                                            <w:div w:id="2089302136">
                                              <w:marLeft w:val="0"/>
                                              <w:marRight w:val="0"/>
                                              <w:marTop w:val="0"/>
                                              <w:marBottom w:val="0"/>
                                              <w:divBdr>
                                                <w:top w:val="none" w:sz="0" w:space="0" w:color="auto"/>
                                                <w:left w:val="none" w:sz="0" w:space="0" w:color="auto"/>
                                                <w:bottom w:val="none" w:sz="0" w:space="0" w:color="auto"/>
                                                <w:right w:val="none" w:sz="0" w:space="0" w:color="auto"/>
                                              </w:divBdr>
                                              <w:divsChild>
                                                <w:div w:id="1259367642">
                                                  <w:marLeft w:val="0"/>
                                                  <w:marRight w:val="0"/>
                                                  <w:marTop w:val="0"/>
                                                  <w:marBottom w:val="0"/>
                                                  <w:divBdr>
                                                    <w:top w:val="none" w:sz="0" w:space="0" w:color="auto"/>
                                                    <w:left w:val="none" w:sz="0" w:space="0" w:color="auto"/>
                                                    <w:bottom w:val="none" w:sz="0" w:space="0" w:color="auto"/>
                                                    <w:right w:val="none" w:sz="0" w:space="0" w:color="auto"/>
                                                  </w:divBdr>
                                                  <w:divsChild>
                                                    <w:div w:id="1975058647">
                                                      <w:marLeft w:val="0"/>
                                                      <w:marRight w:val="0"/>
                                                      <w:marTop w:val="0"/>
                                                      <w:marBottom w:val="0"/>
                                                      <w:divBdr>
                                                        <w:top w:val="none" w:sz="0" w:space="0" w:color="auto"/>
                                                        <w:left w:val="none" w:sz="0" w:space="0" w:color="auto"/>
                                                        <w:bottom w:val="none" w:sz="0" w:space="0" w:color="auto"/>
                                                        <w:right w:val="none" w:sz="0" w:space="0" w:color="auto"/>
                                                      </w:divBdr>
                                                      <w:divsChild>
                                                        <w:div w:id="15058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699979">
      <w:bodyDiv w:val="1"/>
      <w:marLeft w:val="0"/>
      <w:marRight w:val="0"/>
      <w:marTop w:val="0"/>
      <w:marBottom w:val="0"/>
      <w:divBdr>
        <w:top w:val="none" w:sz="0" w:space="0" w:color="auto"/>
        <w:left w:val="none" w:sz="0" w:space="0" w:color="auto"/>
        <w:bottom w:val="none" w:sz="0" w:space="0" w:color="auto"/>
        <w:right w:val="none" w:sz="0" w:space="0" w:color="auto"/>
      </w:divBdr>
    </w:div>
    <w:div w:id="1416970750">
      <w:bodyDiv w:val="1"/>
      <w:marLeft w:val="0"/>
      <w:marRight w:val="0"/>
      <w:marTop w:val="0"/>
      <w:marBottom w:val="0"/>
      <w:divBdr>
        <w:top w:val="none" w:sz="0" w:space="0" w:color="auto"/>
        <w:left w:val="none" w:sz="0" w:space="0" w:color="auto"/>
        <w:bottom w:val="none" w:sz="0" w:space="0" w:color="auto"/>
        <w:right w:val="none" w:sz="0" w:space="0" w:color="auto"/>
      </w:divBdr>
    </w:div>
    <w:div w:id="1487935804">
      <w:bodyDiv w:val="1"/>
      <w:marLeft w:val="0"/>
      <w:marRight w:val="0"/>
      <w:marTop w:val="0"/>
      <w:marBottom w:val="0"/>
      <w:divBdr>
        <w:top w:val="none" w:sz="0" w:space="0" w:color="auto"/>
        <w:left w:val="none" w:sz="0" w:space="0" w:color="auto"/>
        <w:bottom w:val="none" w:sz="0" w:space="0" w:color="auto"/>
        <w:right w:val="none" w:sz="0" w:space="0" w:color="auto"/>
      </w:divBdr>
      <w:divsChild>
        <w:div w:id="569652633">
          <w:marLeft w:val="0"/>
          <w:marRight w:val="0"/>
          <w:marTop w:val="0"/>
          <w:marBottom w:val="0"/>
          <w:divBdr>
            <w:top w:val="none" w:sz="0" w:space="0" w:color="auto"/>
            <w:left w:val="none" w:sz="0" w:space="0" w:color="auto"/>
            <w:bottom w:val="none" w:sz="0" w:space="0" w:color="auto"/>
            <w:right w:val="none" w:sz="0" w:space="0" w:color="auto"/>
          </w:divBdr>
          <w:divsChild>
            <w:div w:id="1257789944">
              <w:marLeft w:val="0"/>
              <w:marRight w:val="0"/>
              <w:marTop w:val="0"/>
              <w:marBottom w:val="0"/>
              <w:divBdr>
                <w:top w:val="none" w:sz="0" w:space="0" w:color="auto"/>
                <w:left w:val="none" w:sz="0" w:space="0" w:color="auto"/>
                <w:bottom w:val="none" w:sz="0" w:space="0" w:color="auto"/>
                <w:right w:val="none" w:sz="0" w:space="0" w:color="auto"/>
              </w:divBdr>
              <w:divsChild>
                <w:div w:id="914821487">
                  <w:marLeft w:val="0"/>
                  <w:marRight w:val="0"/>
                  <w:marTop w:val="0"/>
                  <w:marBottom w:val="0"/>
                  <w:divBdr>
                    <w:top w:val="none" w:sz="0" w:space="0" w:color="auto"/>
                    <w:left w:val="none" w:sz="0" w:space="0" w:color="auto"/>
                    <w:bottom w:val="none" w:sz="0" w:space="0" w:color="auto"/>
                    <w:right w:val="none" w:sz="0" w:space="0" w:color="auto"/>
                  </w:divBdr>
                  <w:divsChild>
                    <w:div w:id="12414725">
                      <w:marLeft w:val="0"/>
                      <w:marRight w:val="0"/>
                      <w:marTop w:val="0"/>
                      <w:marBottom w:val="0"/>
                      <w:divBdr>
                        <w:top w:val="none" w:sz="0" w:space="0" w:color="auto"/>
                        <w:left w:val="none" w:sz="0" w:space="0" w:color="auto"/>
                        <w:bottom w:val="none" w:sz="0" w:space="0" w:color="auto"/>
                        <w:right w:val="none" w:sz="0" w:space="0" w:color="auto"/>
                      </w:divBdr>
                      <w:divsChild>
                        <w:div w:id="1944416647">
                          <w:marLeft w:val="0"/>
                          <w:marRight w:val="0"/>
                          <w:marTop w:val="0"/>
                          <w:marBottom w:val="0"/>
                          <w:divBdr>
                            <w:top w:val="none" w:sz="0" w:space="0" w:color="auto"/>
                            <w:left w:val="none" w:sz="0" w:space="0" w:color="auto"/>
                            <w:bottom w:val="none" w:sz="0" w:space="0" w:color="auto"/>
                            <w:right w:val="none" w:sz="0" w:space="0" w:color="auto"/>
                          </w:divBdr>
                          <w:divsChild>
                            <w:div w:id="1601254884">
                              <w:marLeft w:val="0"/>
                              <w:marRight w:val="0"/>
                              <w:marTop w:val="0"/>
                              <w:marBottom w:val="0"/>
                              <w:divBdr>
                                <w:top w:val="none" w:sz="0" w:space="0" w:color="auto"/>
                                <w:left w:val="none" w:sz="0" w:space="0" w:color="auto"/>
                                <w:bottom w:val="none" w:sz="0" w:space="0" w:color="auto"/>
                                <w:right w:val="none" w:sz="0" w:space="0" w:color="auto"/>
                              </w:divBdr>
                              <w:divsChild>
                                <w:div w:id="943659075">
                                  <w:marLeft w:val="0"/>
                                  <w:marRight w:val="0"/>
                                  <w:marTop w:val="0"/>
                                  <w:marBottom w:val="0"/>
                                  <w:divBdr>
                                    <w:top w:val="none" w:sz="0" w:space="0" w:color="auto"/>
                                    <w:left w:val="none" w:sz="0" w:space="0" w:color="auto"/>
                                    <w:bottom w:val="none" w:sz="0" w:space="0" w:color="auto"/>
                                    <w:right w:val="none" w:sz="0" w:space="0" w:color="auto"/>
                                  </w:divBdr>
                                  <w:divsChild>
                                    <w:div w:id="249507741">
                                      <w:marLeft w:val="0"/>
                                      <w:marRight w:val="0"/>
                                      <w:marTop w:val="0"/>
                                      <w:marBottom w:val="0"/>
                                      <w:divBdr>
                                        <w:top w:val="none" w:sz="0" w:space="0" w:color="auto"/>
                                        <w:left w:val="none" w:sz="0" w:space="0" w:color="auto"/>
                                        <w:bottom w:val="none" w:sz="0" w:space="0" w:color="auto"/>
                                        <w:right w:val="none" w:sz="0" w:space="0" w:color="auto"/>
                                      </w:divBdr>
                                      <w:divsChild>
                                        <w:div w:id="735708671">
                                          <w:marLeft w:val="0"/>
                                          <w:marRight w:val="0"/>
                                          <w:marTop w:val="0"/>
                                          <w:marBottom w:val="0"/>
                                          <w:divBdr>
                                            <w:top w:val="none" w:sz="0" w:space="0" w:color="auto"/>
                                            <w:left w:val="none" w:sz="0" w:space="0" w:color="auto"/>
                                            <w:bottom w:val="none" w:sz="0" w:space="0" w:color="auto"/>
                                            <w:right w:val="none" w:sz="0" w:space="0" w:color="auto"/>
                                          </w:divBdr>
                                          <w:divsChild>
                                            <w:div w:id="861473013">
                                              <w:marLeft w:val="0"/>
                                              <w:marRight w:val="0"/>
                                              <w:marTop w:val="0"/>
                                              <w:marBottom w:val="0"/>
                                              <w:divBdr>
                                                <w:top w:val="none" w:sz="0" w:space="0" w:color="auto"/>
                                                <w:left w:val="none" w:sz="0" w:space="0" w:color="auto"/>
                                                <w:bottom w:val="none" w:sz="0" w:space="0" w:color="auto"/>
                                                <w:right w:val="none" w:sz="0" w:space="0" w:color="auto"/>
                                              </w:divBdr>
                                              <w:divsChild>
                                                <w:div w:id="1639798137">
                                                  <w:marLeft w:val="0"/>
                                                  <w:marRight w:val="0"/>
                                                  <w:marTop w:val="0"/>
                                                  <w:marBottom w:val="0"/>
                                                  <w:divBdr>
                                                    <w:top w:val="none" w:sz="0" w:space="0" w:color="auto"/>
                                                    <w:left w:val="none" w:sz="0" w:space="0" w:color="auto"/>
                                                    <w:bottom w:val="none" w:sz="0" w:space="0" w:color="auto"/>
                                                    <w:right w:val="none" w:sz="0" w:space="0" w:color="auto"/>
                                                  </w:divBdr>
                                                  <w:divsChild>
                                                    <w:div w:id="350424911">
                                                      <w:marLeft w:val="0"/>
                                                      <w:marRight w:val="0"/>
                                                      <w:marTop w:val="0"/>
                                                      <w:marBottom w:val="0"/>
                                                      <w:divBdr>
                                                        <w:top w:val="none" w:sz="0" w:space="0" w:color="auto"/>
                                                        <w:left w:val="none" w:sz="0" w:space="0" w:color="auto"/>
                                                        <w:bottom w:val="none" w:sz="0" w:space="0" w:color="auto"/>
                                                        <w:right w:val="none" w:sz="0" w:space="0" w:color="auto"/>
                                                      </w:divBdr>
                                                      <w:divsChild>
                                                        <w:div w:id="20723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4184773">
      <w:bodyDiv w:val="1"/>
      <w:marLeft w:val="0"/>
      <w:marRight w:val="0"/>
      <w:marTop w:val="0"/>
      <w:marBottom w:val="0"/>
      <w:divBdr>
        <w:top w:val="none" w:sz="0" w:space="0" w:color="auto"/>
        <w:left w:val="none" w:sz="0" w:space="0" w:color="auto"/>
        <w:bottom w:val="none" w:sz="0" w:space="0" w:color="auto"/>
        <w:right w:val="none" w:sz="0" w:space="0" w:color="auto"/>
      </w:divBdr>
      <w:divsChild>
        <w:div w:id="1294095338">
          <w:marLeft w:val="0"/>
          <w:marRight w:val="0"/>
          <w:marTop w:val="0"/>
          <w:marBottom w:val="0"/>
          <w:divBdr>
            <w:top w:val="none" w:sz="0" w:space="0" w:color="auto"/>
            <w:left w:val="none" w:sz="0" w:space="0" w:color="auto"/>
            <w:bottom w:val="none" w:sz="0" w:space="0" w:color="auto"/>
            <w:right w:val="none" w:sz="0" w:space="0" w:color="auto"/>
          </w:divBdr>
          <w:divsChild>
            <w:div w:id="1637565240">
              <w:marLeft w:val="0"/>
              <w:marRight w:val="0"/>
              <w:marTop w:val="0"/>
              <w:marBottom w:val="0"/>
              <w:divBdr>
                <w:top w:val="none" w:sz="0" w:space="0" w:color="auto"/>
                <w:left w:val="none" w:sz="0" w:space="0" w:color="auto"/>
                <w:bottom w:val="none" w:sz="0" w:space="0" w:color="auto"/>
                <w:right w:val="none" w:sz="0" w:space="0" w:color="auto"/>
              </w:divBdr>
              <w:divsChild>
                <w:div w:id="1030378721">
                  <w:marLeft w:val="0"/>
                  <w:marRight w:val="0"/>
                  <w:marTop w:val="0"/>
                  <w:marBottom w:val="0"/>
                  <w:divBdr>
                    <w:top w:val="none" w:sz="0" w:space="0" w:color="auto"/>
                    <w:left w:val="none" w:sz="0" w:space="0" w:color="auto"/>
                    <w:bottom w:val="none" w:sz="0" w:space="0" w:color="auto"/>
                    <w:right w:val="none" w:sz="0" w:space="0" w:color="auto"/>
                  </w:divBdr>
                  <w:divsChild>
                    <w:div w:id="644119282">
                      <w:marLeft w:val="0"/>
                      <w:marRight w:val="0"/>
                      <w:marTop w:val="0"/>
                      <w:marBottom w:val="0"/>
                      <w:divBdr>
                        <w:top w:val="none" w:sz="0" w:space="0" w:color="auto"/>
                        <w:left w:val="none" w:sz="0" w:space="0" w:color="auto"/>
                        <w:bottom w:val="none" w:sz="0" w:space="0" w:color="auto"/>
                        <w:right w:val="none" w:sz="0" w:space="0" w:color="auto"/>
                      </w:divBdr>
                      <w:divsChild>
                        <w:div w:id="1152332564">
                          <w:marLeft w:val="0"/>
                          <w:marRight w:val="0"/>
                          <w:marTop w:val="0"/>
                          <w:marBottom w:val="0"/>
                          <w:divBdr>
                            <w:top w:val="none" w:sz="0" w:space="0" w:color="auto"/>
                            <w:left w:val="none" w:sz="0" w:space="0" w:color="auto"/>
                            <w:bottom w:val="none" w:sz="0" w:space="0" w:color="auto"/>
                            <w:right w:val="none" w:sz="0" w:space="0" w:color="auto"/>
                          </w:divBdr>
                          <w:divsChild>
                            <w:div w:id="998768972">
                              <w:marLeft w:val="0"/>
                              <w:marRight w:val="0"/>
                              <w:marTop w:val="0"/>
                              <w:marBottom w:val="0"/>
                              <w:divBdr>
                                <w:top w:val="none" w:sz="0" w:space="0" w:color="auto"/>
                                <w:left w:val="none" w:sz="0" w:space="0" w:color="auto"/>
                                <w:bottom w:val="none" w:sz="0" w:space="0" w:color="auto"/>
                                <w:right w:val="none" w:sz="0" w:space="0" w:color="auto"/>
                              </w:divBdr>
                              <w:divsChild>
                                <w:div w:id="545726765">
                                  <w:marLeft w:val="0"/>
                                  <w:marRight w:val="0"/>
                                  <w:marTop w:val="0"/>
                                  <w:marBottom w:val="0"/>
                                  <w:divBdr>
                                    <w:top w:val="none" w:sz="0" w:space="0" w:color="auto"/>
                                    <w:left w:val="none" w:sz="0" w:space="0" w:color="auto"/>
                                    <w:bottom w:val="none" w:sz="0" w:space="0" w:color="auto"/>
                                    <w:right w:val="none" w:sz="0" w:space="0" w:color="auto"/>
                                  </w:divBdr>
                                  <w:divsChild>
                                    <w:div w:id="690645197">
                                      <w:marLeft w:val="0"/>
                                      <w:marRight w:val="0"/>
                                      <w:marTop w:val="0"/>
                                      <w:marBottom w:val="0"/>
                                      <w:divBdr>
                                        <w:top w:val="none" w:sz="0" w:space="0" w:color="auto"/>
                                        <w:left w:val="none" w:sz="0" w:space="0" w:color="auto"/>
                                        <w:bottom w:val="none" w:sz="0" w:space="0" w:color="auto"/>
                                        <w:right w:val="none" w:sz="0" w:space="0" w:color="auto"/>
                                      </w:divBdr>
                                      <w:divsChild>
                                        <w:div w:id="1703287491">
                                          <w:marLeft w:val="0"/>
                                          <w:marRight w:val="0"/>
                                          <w:marTop w:val="0"/>
                                          <w:marBottom w:val="0"/>
                                          <w:divBdr>
                                            <w:top w:val="none" w:sz="0" w:space="0" w:color="auto"/>
                                            <w:left w:val="none" w:sz="0" w:space="0" w:color="auto"/>
                                            <w:bottom w:val="none" w:sz="0" w:space="0" w:color="auto"/>
                                            <w:right w:val="none" w:sz="0" w:space="0" w:color="auto"/>
                                          </w:divBdr>
                                          <w:divsChild>
                                            <w:div w:id="1409114625">
                                              <w:marLeft w:val="0"/>
                                              <w:marRight w:val="0"/>
                                              <w:marTop w:val="0"/>
                                              <w:marBottom w:val="0"/>
                                              <w:divBdr>
                                                <w:top w:val="none" w:sz="0" w:space="0" w:color="auto"/>
                                                <w:left w:val="none" w:sz="0" w:space="0" w:color="auto"/>
                                                <w:bottom w:val="none" w:sz="0" w:space="0" w:color="auto"/>
                                                <w:right w:val="none" w:sz="0" w:space="0" w:color="auto"/>
                                              </w:divBdr>
                                              <w:divsChild>
                                                <w:div w:id="329993290">
                                                  <w:marLeft w:val="0"/>
                                                  <w:marRight w:val="0"/>
                                                  <w:marTop w:val="0"/>
                                                  <w:marBottom w:val="0"/>
                                                  <w:divBdr>
                                                    <w:top w:val="none" w:sz="0" w:space="0" w:color="auto"/>
                                                    <w:left w:val="none" w:sz="0" w:space="0" w:color="auto"/>
                                                    <w:bottom w:val="none" w:sz="0" w:space="0" w:color="auto"/>
                                                    <w:right w:val="none" w:sz="0" w:space="0" w:color="auto"/>
                                                  </w:divBdr>
                                                  <w:divsChild>
                                                    <w:div w:id="198468679">
                                                      <w:marLeft w:val="0"/>
                                                      <w:marRight w:val="0"/>
                                                      <w:marTop w:val="0"/>
                                                      <w:marBottom w:val="0"/>
                                                      <w:divBdr>
                                                        <w:top w:val="none" w:sz="0" w:space="0" w:color="auto"/>
                                                        <w:left w:val="none" w:sz="0" w:space="0" w:color="auto"/>
                                                        <w:bottom w:val="none" w:sz="0" w:space="0" w:color="auto"/>
                                                        <w:right w:val="none" w:sz="0" w:space="0" w:color="auto"/>
                                                      </w:divBdr>
                                                      <w:divsChild>
                                                        <w:div w:id="10543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 w:id="2145614573">
      <w:bodyDiv w:val="1"/>
      <w:marLeft w:val="0"/>
      <w:marRight w:val="0"/>
      <w:marTop w:val="0"/>
      <w:marBottom w:val="0"/>
      <w:divBdr>
        <w:top w:val="none" w:sz="0" w:space="0" w:color="auto"/>
        <w:left w:val="none" w:sz="0" w:space="0" w:color="auto"/>
        <w:bottom w:val="none" w:sz="0" w:space="0" w:color="auto"/>
        <w:right w:val="none" w:sz="0" w:space="0" w:color="auto"/>
      </w:divBdr>
      <w:divsChild>
        <w:div w:id="1834949073">
          <w:marLeft w:val="0"/>
          <w:marRight w:val="0"/>
          <w:marTop w:val="0"/>
          <w:marBottom w:val="0"/>
          <w:divBdr>
            <w:top w:val="none" w:sz="0" w:space="0" w:color="auto"/>
            <w:left w:val="none" w:sz="0" w:space="0" w:color="auto"/>
            <w:bottom w:val="none" w:sz="0" w:space="0" w:color="auto"/>
            <w:right w:val="none" w:sz="0" w:space="0" w:color="auto"/>
          </w:divBdr>
          <w:divsChild>
            <w:div w:id="1778480516">
              <w:marLeft w:val="0"/>
              <w:marRight w:val="0"/>
              <w:marTop w:val="0"/>
              <w:marBottom w:val="0"/>
              <w:divBdr>
                <w:top w:val="none" w:sz="0" w:space="0" w:color="auto"/>
                <w:left w:val="none" w:sz="0" w:space="0" w:color="auto"/>
                <w:bottom w:val="none" w:sz="0" w:space="0" w:color="auto"/>
                <w:right w:val="none" w:sz="0" w:space="0" w:color="auto"/>
              </w:divBdr>
              <w:divsChild>
                <w:div w:id="499657467">
                  <w:marLeft w:val="0"/>
                  <w:marRight w:val="0"/>
                  <w:marTop w:val="0"/>
                  <w:marBottom w:val="0"/>
                  <w:divBdr>
                    <w:top w:val="none" w:sz="0" w:space="0" w:color="auto"/>
                    <w:left w:val="none" w:sz="0" w:space="0" w:color="auto"/>
                    <w:bottom w:val="none" w:sz="0" w:space="0" w:color="auto"/>
                    <w:right w:val="none" w:sz="0" w:space="0" w:color="auto"/>
                  </w:divBdr>
                  <w:divsChild>
                    <w:div w:id="102506519">
                      <w:marLeft w:val="0"/>
                      <w:marRight w:val="0"/>
                      <w:marTop w:val="0"/>
                      <w:marBottom w:val="0"/>
                      <w:divBdr>
                        <w:top w:val="none" w:sz="0" w:space="0" w:color="auto"/>
                        <w:left w:val="none" w:sz="0" w:space="0" w:color="auto"/>
                        <w:bottom w:val="none" w:sz="0" w:space="0" w:color="auto"/>
                        <w:right w:val="none" w:sz="0" w:space="0" w:color="auto"/>
                      </w:divBdr>
                      <w:divsChild>
                        <w:div w:id="631598591">
                          <w:marLeft w:val="0"/>
                          <w:marRight w:val="0"/>
                          <w:marTop w:val="0"/>
                          <w:marBottom w:val="0"/>
                          <w:divBdr>
                            <w:top w:val="none" w:sz="0" w:space="0" w:color="auto"/>
                            <w:left w:val="none" w:sz="0" w:space="0" w:color="auto"/>
                            <w:bottom w:val="none" w:sz="0" w:space="0" w:color="auto"/>
                            <w:right w:val="none" w:sz="0" w:space="0" w:color="auto"/>
                          </w:divBdr>
                          <w:divsChild>
                            <w:div w:id="1860922386">
                              <w:marLeft w:val="0"/>
                              <w:marRight w:val="0"/>
                              <w:marTop w:val="0"/>
                              <w:marBottom w:val="0"/>
                              <w:divBdr>
                                <w:top w:val="none" w:sz="0" w:space="0" w:color="auto"/>
                                <w:left w:val="none" w:sz="0" w:space="0" w:color="auto"/>
                                <w:bottom w:val="none" w:sz="0" w:space="0" w:color="auto"/>
                                <w:right w:val="none" w:sz="0" w:space="0" w:color="auto"/>
                              </w:divBdr>
                              <w:divsChild>
                                <w:div w:id="2113471905">
                                  <w:marLeft w:val="0"/>
                                  <w:marRight w:val="0"/>
                                  <w:marTop w:val="0"/>
                                  <w:marBottom w:val="0"/>
                                  <w:divBdr>
                                    <w:top w:val="none" w:sz="0" w:space="0" w:color="auto"/>
                                    <w:left w:val="none" w:sz="0" w:space="0" w:color="auto"/>
                                    <w:bottom w:val="none" w:sz="0" w:space="0" w:color="auto"/>
                                    <w:right w:val="none" w:sz="0" w:space="0" w:color="auto"/>
                                  </w:divBdr>
                                  <w:divsChild>
                                    <w:div w:id="1333602320">
                                      <w:marLeft w:val="0"/>
                                      <w:marRight w:val="0"/>
                                      <w:marTop w:val="0"/>
                                      <w:marBottom w:val="0"/>
                                      <w:divBdr>
                                        <w:top w:val="none" w:sz="0" w:space="0" w:color="auto"/>
                                        <w:left w:val="none" w:sz="0" w:space="0" w:color="auto"/>
                                        <w:bottom w:val="none" w:sz="0" w:space="0" w:color="auto"/>
                                        <w:right w:val="none" w:sz="0" w:space="0" w:color="auto"/>
                                      </w:divBdr>
                                      <w:divsChild>
                                        <w:div w:id="2053646704">
                                          <w:marLeft w:val="0"/>
                                          <w:marRight w:val="0"/>
                                          <w:marTop w:val="0"/>
                                          <w:marBottom w:val="0"/>
                                          <w:divBdr>
                                            <w:top w:val="none" w:sz="0" w:space="0" w:color="auto"/>
                                            <w:left w:val="none" w:sz="0" w:space="0" w:color="auto"/>
                                            <w:bottom w:val="none" w:sz="0" w:space="0" w:color="auto"/>
                                            <w:right w:val="none" w:sz="0" w:space="0" w:color="auto"/>
                                          </w:divBdr>
                                          <w:divsChild>
                                            <w:div w:id="291063946">
                                              <w:marLeft w:val="0"/>
                                              <w:marRight w:val="0"/>
                                              <w:marTop w:val="0"/>
                                              <w:marBottom w:val="0"/>
                                              <w:divBdr>
                                                <w:top w:val="none" w:sz="0" w:space="0" w:color="auto"/>
                                                <w:left w:val="none" w:sz="0" w:space="0" w:color="auto"/>
                                                <w:bottom w:val="none" w:sz="0" w:space="0" w:color="auto"/>
                                                <w:right w:val="none" w:sz="0" w:space="0" w:color="auto"/>
                                              </w:divBdr>
                                              <w:divsChild>
                                                <w:div w:id="790437250">
                                                  <w:marLeft w:val="0"/>
                                                  <w:marRight w:val="0"/>
                                                  <w:marTop w:val="0"/>
                                                  <w:marBottom w:val="0"/>
                                                  <w:divBdr>
                                                    <w:top w:val="none" w:sz="0" w:space="0" w:color="auto"/>
                                                    <w:left w:val="none" w:sz="0" w:space="0" w:color="auto"/>
                                                    <w:bottom w:val="none" w:sz="0" w:space="0" w:color="auto"/>
                                                    <w:right w:val="none" w:sz="0" w:space="0" w:color="auto"/>
                                                  </w:divBdr>
                                                  <w:divsChild>
                                                    <w:div w:id="1068529537">
                                                      <w:marLeft w:val="0"/>
                                                      <w:marRight w:val="0"/>
                                                      <w:marTop w:val="0"/>
                                                      <w:marBottom w:val="0"/>
                                                      <w:divBdr>
                                                        <w:top w:val="none" w:sz="0" w:space="0" w:color="auto"/>
                                                        <w:left w:val="none" w:sz="0" w:space="0" w:color="auto"/>
                                                        <w:bottom w:val="none" w:sz="0" w:space="0" w:color="auto"/>
                                                        <w:right w:val="none" w:sz="0" w:space="0" w:color="auto"/>
                                                      </w:divBdr>
                                                      <w:divsChild>
                                                        <w:div w:id="865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DocumentType xmlns="c333f3cd-b422-4a40-91d9-beb381af04eb">Briefing Attachment</pdms_DocumentType>
    <pdms_AttachedBy xmlns="c333f3cd-b422-4a40-91d9-beb381af04eb">PALENSCHUS, Jo</pdms_AttachedBy>
    <pdms_Reason xmlns="c333f3cd-b422-4a40-91d9-beb381af04eb">Attachment B</pdms_Rea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0D04B59B68B44B8C486292E41EC499" ma:contentTypeVersion="3" ma:contentTypeDescription="Create a new document." ma:contentTypeScope="" ma:versionID="1508447eb590ee168d7a51c5fc46bdfe">
  <xsd:schema xmlns:xsd="http://www.w3.org/2001/XMLSchema" xmlns:xs="http://www.w3.org/2001/XMLSchema" xmlns:p="http://schemas.microsoft.com/office/2006/metadata/properties" xmlns:ns2="c333f3cd-b422-4a40-91d9-beb381af04eb" targetNamespace="http://schemas.microsoft.com/office/2006/metadata/properties" ma:root="true" ma:fieldsID="356e555bdcf34fce8ee3ca5da7dcf2da" ns2:_="">
    <xsd:import namespace="c333f3cd-b422-4a40-91d9-beb381af04eb"/>
    <xsd:element name="properties">
      <xsd:complexType>
        <xsd:sequence>
          <xsd:element name="documentManagement">
            <xsd:complexType>
              <xsd:all>
                <xsd:element ref="ns2:pdms_DocumentType" minOccurs="0"/>
                <xsd:element ref="ns2:pdms_AttachedBy" minOccurs="0"/>
                <xsd:element ref="ns2:pdms_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3f3cd-b422-4a40-91d9-beb381af04eb" elementFormDefault="qualified">
    <xsd:import namespace="http://schemas.microsoft.com/office/2006/documentManagement/types"/>
    <xsd:import namespace="http://schemas.microsoft.com/office/infopath/2007/PartnerControls"/>
    <xsd:element name="pdms_DocumentType" ma:index="8" nillable="true" ma:displayName="Document Type" ma:description="" ma:internalName="pdms_DocumentType">
      <xsd:simpleType>
        <xsd:restriction base="dms:Text"/>
      </xsd:simpleType>
    </xsd:element>
    <xsd:element name="pdms_AttachedBy" ma:index="9" nillable="true" ma:displayName="Attached By" ma:description="" ma:internalName="pdms_AttachedBy">
      <xsd:simpleType>
        <xsd:restriction base="dms:Text"/>
      </xsd:simpleType>
    </xsd:element>
    <xsd:element name="pdms_Reason" ma:index="10" nillable="true" ma:displayName="Reason" ma:description="" ma:internalName="pdms_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C3CE-A86A-4EEF-A18F-B6DD1FFAE383}">
  <ds:schemaRefs>
    <ds:schemaRef ds:uri="http://schemas.microsoft.com/sharepoint/v3/contenttype/forms"/>
  </ds:schemaRefs>
</ds:datastoreItem>
</file>

<file path=customXml/itemProps2.xml><?xml version="1.0" encoding="utf-8"?>
<ds:datastoreItem xmlns:ds="http://schemas.openxmlformats.org/officeDocument/2006/customXml" ds:itemID="{FE1ECBBF-2110-4842-9B78-8218AC8CA4B5}">
  <ds:schemaRefs>
    <ds:schemaRef ds:uri="http://purl.org/dc/elements/1.1/"/>
    <ds:schemaRef ds:uri="http://schemas.microsoft.com/office/2006/metadata/properties"/>
    <ds:schemaRef ds:uri="c333f3cd-b422-4a40-91d9-beb381af04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EFCA59A-3D54-46E2-8875-0E22FBDA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3f3cd-b422-4a40-91d9-beb381af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30AC9-BB09-466E-AFE6-A7BC7EF6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12C390AD.dotm</Template>
  <TotalTime>10</TotalTime>
  <Pages>11</Pages>
  <Words>4770</Words>
  <Characters>26131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30840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Zoe Nadimi</dc:creator>
  <cp:lastModifiedBy>SPODNIK,Suzana</cp:lastModifiedBy>
  <cp:revision>4</cp:revision>
  <cp:lastPrinted>2018-06-07T03:33:00Z</cp:lastPrinted>
  <dcterms:created xsi:type="dcterms:W3CDTF">2018-07-11T06:52:00Z</dcterms:created>
  <dcterms:modified xsi:type="dcterms:W3CDTF">2018-07-11T07:32:00Z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0x010100680D04B59B68B44B8C486292E41EC499</vt:lpwstr>
  </property>
</Properties>
</file>