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97" w:rsidRPr="00D45497" w:rsidRDefault="00D45497" w:rsidP="00D45497">
      <w:pPr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D45497">
        <w:rPr>
          <w:rFonts w:ascii="Times New Roman" w:hAnsi="Times New Roman" w:cs="Times New Roman"/>
          <w:b/>
          <w:bCs/>
          <w:u w:val="single"/>
        </w:rPr>
        <w:t>EXPLANATORY STATEMENT</w:t>
      </w:r>
    </w:p>
    <w:p w:rsidR="00D45497" w:rsidRPr="00D45497" w:rsidRDefault="00D45497" w:rsidP="00D45497">
      <w:pPr>
        <w:jc w:val="center"/>
        <w:rPr>
          <w:rFonts w:ascii="Times New Roman" w:hAnsi="Times New Roman" w:cs="Times New Roman"/>
          <w:lang w:val="en-US"/>
        </w:rPr>
      </w:pPr>
    </w:p>
    <w:p w:rsidR="00D45497" w:rsidRPr="00D45497" w:rsidRDefault="00D45497" w:rsidP="00D45497">
      <w:pPr>
        <w:jc w:val="center"/>
        <w:rPr>
          <w:rFonts w:ascii="Times New Roman" w:hAnsi="Times New Roman" w:cs="Times New Roman"/>
          <w:lang w:val="en-US"/>
        </w:rPr>
      </w:pPr>
      <w:r w:rsidRPr="009E0717">
        <w:rPr>
          <w:rFonts w:ascii="Times New Roman" w:hAnsi="Times New Roman" w:cs="Times New Roman"/>
          <w:b/>
          <w:bCs/>
          <w:u w:val="single"/>
        </w:rPr>
        <w:t xml:space="preserve">Select Legislative Instrument No. </w:t>
      </w:r>
      <w:r w:rsidR="009E0717" w:rsidRPr="009E0717">
        <w:rPr>
          <w:rFonts w:ascii="Times New Roman" w:hAnsi="Times New Roman" w:cs="Times New Roman"/>
          <w:b/>
          <w:bCs/>
          <w:u w:val="single"/>
        </w:rPr>
        <w:t>37</w:t>
      </w:r>
      <w:r w:rsidR="000D1D0A" w:rsidRPr="009E0717">
        <w:rPr>
          <w:rFonts w:ascii="Times New Roman" w:hAnsi="Times New Roman" w:cs="Times New Roman"/>
          <w:b/>
          <w:bCs/>
          <w:u w:val="single"/>
        </w:rPr>
        <w:t>, 2018</w:t>
      </w:r>
    </w:p>
    <w:p w:rsidR="00D45497" w:rsidRPr="00D45497" w:rsidRDefault="00D45497" w:rsidP="00D45497">
      <w:pPr>
        <w:jc w:val="center"/>
        <w:rPr>
          <w:rFonts w:ascii="Times New Roman" w:hAnsi="Times New Roman" w:cs="Times New Roman"/>
          <w:lang w:val="en-US"/>
        </w:rPr>
      </w:pPr>
    </w:p>
    <w:p w:rsidR="00D45497" w:rsidRPr="00D45497" w:rsidRDefault="00D45497" w:rsidP="000D1D0A">
      <w:pPr>
        <w:jc w:val="center"/>
        <w:rPr>
          <w:rFonts w:ascii="Times New Roman" w:hAnsi="Times New Roman" w:cs="Times New Roman"/>
          <w:lang w:val="en-US"/>
        </w:rPr>
      </w:pPr>
      <w:r w:rsidRPr="00D45497">
        <w:rPr>
          <w:rFonts w:ascii="Times New Roman" w:hAnsi="Times New Roman" w:cs="Times New Roman"/>
        </w:rPr>
        <w:t xml:space="preserve">Issued by the Authority of the Minister </w:t>
      </w:r>
      <w:r w:rsidR="000D1D0A">
        <w:rPr>
          <w:rFonts w:ascii="Times New Roman" w:hAnsi="Times New Roman" w:cs="Times New Roman"/>
        </w:rPr>
        <w:t>Trade, Tourism and Investment</w:t>
      </w:r>
    </w:p>
    <w:p w:rsidR="000D1D0A" w:rsidRPr="000D1D0A" w:rsidRDefault="000D1D0A" w:rsidP="000D1D0A">
      <w:pPr>
        <w:ind w:right="91"/>
        <w:jc w:val="center"/>
        <w:rPr>
          <w:rFonts w:ascii="Times New Roman" w:hAnsi="Times New Roman" w:cs="Times New Roman"/>
          <w:i/>
        </w:rPr>
      </w:pPr>
      <w:r w:rsidRPr="000D1D0A">
        <w:rPr>
          <w:rFonts w:ascii="Times New Roman" w:hAnsi="Times New Roman" w:cs="Times New Roman"/>
          <w:i/>
        </w:rPr>
        <w:t>Export Finance and Insurance Corporation Act 1991</w:t>
      </w:r>
    </w:p>
    <w:p w:rsidR="000D1D0A" w:rsidRDefault="000D1D0A" w:rsidP="000D1D0A">
      <w:pPr>
        <w:ind w:right="91"/>
        <w:jc w:val="center"/>
        <w:rPr>
          <w:rFonts w:ascii="Times New Roman" w:hAnsi="Times New Roman" w:cs="Times New Roman"/>
          <w:i/>
        </w:rPr>
      </w:pPr>
      <w:r w:rsidRPr="000D1D0A">
        <w:rPr>
          <w:rFonts w:ascii="Times New Roman" w:hAnsi="Times New Roman" w:cs="Times New Roman"/>
          <w:i/>
        </w:rPr>
        <w:t>Export Finance and Insurance Corporation Regulations 2018</w:t>
      </w:r>
    </w:p>
    <w:p w:rsidR="000D1D0A" w:rsidRPr="000D1D0A" w:rsidRDefault="000D1D0A" w:rsidP="000D1D0A">
      <w:pPr>
        <w:ind w:right="91"/>
        <w:jc w:val="center"/>
        <w:rPr>
          <w:rFonts w:ascii="Times New Roman" w:hAnsi="Times New Roman" w:cs="Times New Roman"/>
          <w:i/>
        </w:rPr>
      </w:pPr>
    </w:p>
    <w:p w:rsidR="000D1D0A" w:rsidRPr="000D1D0A" w:rsidRDefault="000D1D0A" w:rsidP="000D1D0A">
      <w:pPr>
        <w:rPr>
          <w:rFonts w:ascii="Times New Roman" w:hAnsi="Times New Roman" w:cs="Times New Roman"/>
        </w:rPr>
      </w:pPr>
      <w:r w:rsidRPr="000D1D0A">
        <w:rPr>
          <w:rFonts w:ascii="Times New Roman" w:hAnsi="Times New Roman" w:cs="Times New Roman"/>
        </w:rPr>
        <w:t xml:space="preserve">The </w:t>
      </w:r>
      <w:r w:rsidRPr="000D1D0A">
        <w:rPr>
          <w:rFonts w:ascii="Times New Roman" w:hAnsi="Times New Roman" w:cs="Times New Roman"/>
          <w:i/>
        </w:rPr>
        <w:t>Export Finance and Insurance Corporation Act 1991</w:t>
      </w:r>
      <w:r w:rsidR="000F5B7B">
        <w:rPr>
          <w:rFonts w:ascii="Times New Roman" w:hAnsi="Times New Roman" w:cs="Times New Roman"/>
        </w:rPr>
        <w:t xml:space="preserve"> (the Efic Act) established</w:t>
      </w:r>
      <w:r w:rsidRPr="000D1D0A">
        <w:rPr>
          <w:rFonts w:ascii="Times New Roman" w:hAnsi="Times New Roman" w:cs="Times New Roman"/>
        </w:rPr>
        <w:t xml:space="preserve"> </w:t>
      </w:r>
      <w:r w:rsidR="00D301AE">
        <w:rPr>
          <w:rFonts w:ascii="Times New Roman" w:hAnsi="Times New Roman" w:cs="Times New Roman"/>
        </w:rPr>
        <w:t>EFIC</w:t>
      </w:r>
      <w:r w:rsidRPr="000D1D0A">
        <w:rPr>
          <w:rFonts w:ascii="Times New Roman" w:hAnsi="Times New Roman" w:cs="Times New Roman"/>
        </w:rPr>
        <w:t xml:space="preserve"> as a statutory corporation wholly owned by the Commonwealth. </w:t>
      </w:r>
      <w:r w:rsidR="00D301AE">
        <w:rPr>
          <w:rFonts w:ascii="Times New Roman" w:hAnsi="Times New Roman" w:cs="Times New Roman"/>
        </w:rPr>
        <w:t>EFIC’s</w:t>
      </w:r>
      <w:r w:rsidRPr="000D1D0A">
        <w:rPr>
          <w:rFonts w:ascii="Times New Roman" w:hAnsi="Times New Roman" w:cs="Times New Roman"/>
        </w:rPr>
        <w:t xml:space="preserve"> mandate is to facilitate and encourage Australian export trade by providing insurance and financial serv</w:t>
      </w:r>
      <w:r>
        <w:rPr>
          <w:rFonts w:ascii="Times New Roman" w:hAnsi="Times New Roman" w:cs="Times New Roman"/>
        </w:rPr>
        <w:t>ices and products to persons inv</w:t>
      </w:r>
      <w:r w:rsidRPr="000D1D0A">
        <w:rPr>
          <w:rFonts w:ascii="Times New Roman" w:hAnsi="Times New Roman" w:cs="Times New Roman"/>
        </w:rPr>
        <w:t>olved directly</w:t>
      </w:r>
      <w:r>
        <w:rPr>
          <w:rFonts w:ascii="Times New Roman" w:hAnsi="Times New Roman" w:cs="Times New Roman"/>
        </w:rPr>
        <w:t xml:space="preserve"> or indirectly in export trade.</w:t>
      </w:r>
    </w:p>
    <w:p w:rsidR="00556A01" w:rsidRDefault="009E0717" w:rsidP="00556A01">
      <w:pPr>
        <w:rPr>
          <w:rFonts w:ascii="Times New Roman" w:hAnsi="Times New Roman" w:cs="Times New Roman"/>
        </w:rPr>
      </w:pPr>
      <w:r w:rsidRPr="009E0717">
        <w:rPr>
          <w:rFonts w:ascii="Times New Roman" w:hAnsi="Times New Roman" w:cs="Times New Roman"/>
        </w:rPr>
        <w:t xml:space="preserve">The </w:t>
      </w:r>
      <w:r w:rsidRPr="00556A01">
        <w:rPr>
          <w:rFonts w:ascii="Times New Roman" w:hAnsi="Times New Roman" w:cs="Times New Roman"/>
          <w:i/>
        </w:rPr>
        <w:t>Export Finance and Insurance Corporation Regulations 1991</w:t>
      </w:r>
      <w:r w:rsidRPr="009E0717">
        <w:rPr>
          <w:rFonts w:ascii="Times New Roman" w:hAnsi="Times New Roman" w:cs="Times New Roman"/>
        </w:rPr>
        <w:t xml:space="preserve"> (the Regulations) </w:t>
      </w:r>
      <w:r w:rsidR="00556A01">
        <w:rPr>
          <w:rFonts w:ascii="Times New Roman" w:hAnsi="Times New Roman" w:cs="Times New Roman"/>
        </w:rPr>
        <w:t xml:space="preserve">are due to sunset on 1 October 2018 as set out in subsection 50(2) of the </w:t>
      </w:r>
      <w:r w:rsidR="00556A01" w:rsidRPr="00556A01">
        <w:rPr>
          <w:rFonts w:ascii="Times New Roman" w:hAnsi="Times New Roman" w:cs="Times New Roman"/>
          <w:i/>
        </w:rPr>
        <w:t>Legislation Act 2003</w:t>
      </w:r>
      <w:r w:rsidR="00556A01">
        <w:rPr>
          <w:rFonts w:ascii="Times New Roman" w:hAnsi="Times New Roman" w:cs="Times New Roman"/>
        </w:rPr>
        <w:t xml:space="preserve">. The Regulations </w:t>
      </w:r>
      <w:r w:rsidRPr="009E0717">
        <w:rPr>
          <w:rFonts w:ascii="Times New Roman" w:hAnsi="Times New Roman" w:cs="Times New Roman"/>
        </w:rPr>
        <w:t xml:space="preserve">set upper limits on EFIC's aggregate liabilities under </w:t>
      </w:r>
      <w:r w:rsidR="00556A01">
        <w:rPr>
          <w:rFonts w:ascii="Times New Roman" w:hAnsi="Times New Roman" w:cs="Times New Roman"/>
        </w:rPr>
        <w:t>loans</w:t>
      </w:r>
      <w:r w:rsidRPr="009E0717">
        <w:rPr>
          <w:rFonts w:ascii="Times New Roman" w:hAnsi="Times New Roman" w:cs="Times New Roman"/>
        </w:rPr>
        <w:t>, guarantees and insurance contracts that it may enter into on the Commercial Account, and EFI</w:t>
      </w:r>
      <w:r w:rsidR="00556A01">
        <w:rPr>
          <w:rFonts w:ascii="Times New Roman" w:hAnsi="Times New Roman" w:cs="Times New Roman"/>
        </w:rPr>
        <w:t>C operates within these limits.</w:t>
      </w:r>
    </w:p>
    <w:p w:rsidR="000D1D0A" w:rsidRDefault="000D1D0A" w:rsidP="000D1D0A">
      <w:pPr>
        <w:rPr>
          <w:rFonts w:ascii="Times New Roman" w:hAnsi="Times New Roman" w:cs="Times New Roman"/>
        </w:rPr>
      </w:pPr>
      <w:r w:rsidRPr="000D1D0A">
        <w:rPr>
          <w:rFonts w:ascii="Times New Roman" w:hAnsi="Times New Roman" w:cs="Times New Roman"/>
        </w:rPr>
        <w:t xml:space="preserve">The </w:t>
      </w:r>
      <w:r w:rsidR="00556A01" w:rsidRPr="000D1D0A">
        <w:rPr>
          <w:rFonts w:ascii="Times New Roman" w:hAnsi="Times New Roman" w:cs="Times New Roman"/>
          <w:i/>
        </w:rPr>
        <w:t>Export Finance and Insurance Corporation Regulations 2018</w:t>
      </w:r>
      <w:r w:rsidR="00556A01">
        <w:rPr>
          <w:rFonts w:ascii="Times New Roman" w:hAnsi="Times New Roman" w:cs="Times New Roman"/>
        </w:rPr>
        <w:t xml:space="preserve"> </w:t>
      </w:r>
      <w:r w:rsidRPr="000D1D0A">
        <w:rPr>
          <w:rFonts w:ascii="Times New Roman" w:hAnsi="Times New Roman" w:cs="Times New Roman"/>
        </w:rPr>
        <w:t>reduce the upper limits for guarantees and insurance products and lift the upper limits for loans</w:t>
      </w:r>
      <w:r w:rsidR="00556A01">
        <w:rPr>
          <w:rFonts w:ascii="Times New Roman" w:hAnsi="Times New Roman" w:cs="Times New Roman"/>
        </w:rPr>
        <w:t xml:space="preserve"> t</w:t>
      </w:r>
      <w:r w:rsidR="00D301AE">
        <w:rPr>
          <w:rFonts w:ascii="Times New Roman" w:hAnsi="Times New Roman" w:cs="Times New Roman"/>
        </w:rPr>
        <w:t xml:space="preserve">o better reflect EFIC’s </w:t>
      </w:r>
      <w:r w:rsidR="00556A01" w:rsidRPr="000D1D0A">
        <w:rPr>
          <w:rFonts w:ascii="Times New Roman" w:hAnsi="Times New Roman" w:cs="Times New Roman"/>
        </w:rPr>
        <w:t>current business practises and</w:t>
      </w:r>
      <w:r w:rsidR="00556A01">
        <w:rPr>
          <w:rFonts w:ascii="Times New Roman" w:hAnsi="Times New Roman" w:cs="Times New Roman"/>
        </w:rPr>
        <w:t xml:space="preserve"> expected future market needs. </w:t>
      </w:r>
      <w:r w:rsidRPr="000D1D0A">
        <w:rPr>
          <w:rFonts w:ascii="Times New Roman" w:hAnsi="Times New Roman" w:cs="Times New Roman"/>
        </w:rPr>
        <w:t xml:space="preserve">The revised limits reduce the aggregate limit </w:t>
      </w:r>
      <w:r w:rsidR="00556A01">
        <w:rPr>
          <w:rFonts w:ascii="Times New Roman" w:hAnsi="Times New Roman" w:cs="Times New Roman"/>
        </w:rPr>
        <w:t xml:space="preserve">(and liability on the Commonwealth) </w:t>
      </w:r>
      <w:r w:rsidRPr="000D1D0A">
        <w:rPr>
          <w:rFonts w:ascii="Times New Roman" w:hAnsi="Times New Roman" w:cs="Times New Roman"/>
        </w:rPr>
        <w:t>across all three categories</w:t>
      </w:r>
      <w:r w:rsidR="00556A01">
        <w:rPr>
          <w:rFonts w:ascii="Times New Roman" w:hAnsi="Times New Roman" w:cs="Times New Roman"/>
        </w:rPr>
        <w:t xml:space="preserve"> by $1.35 billion</w:t>
      </w:r>
      <w:r w:rsidR="007A0595">
        <w:rPr>
          <w:rFonts w:ascii="Times New Roman" w:hAnsi="Times New Roman" w:cs="Times New Roman"/>
        </w:rPr>
        <w:t>.</w:t>
      </w:r>
    </w:p>
    <w:p w:rsidR="00FB306D" w:rsidRDefault="00FB306D" w:rsidP="00D45497">
      <w:pPr>
        <w:rPr>
          <w:rFonts w:ascii="Times New Roman" w:hAnsi="Times New Roman" w:cs="Times New Roman"/>
        </w:rPr>
      </w:pPr>
      <w:r w:rsidRPr="00FB306D">
        <w:rPr>
          <w:rFonts w:ascii="Times New Roman" w:hAnsi="Times New Roman" w:cs="Times New Roman"/>
        </w:rPr>
        <w:t xml:space="preserve">A review was undertaken which included testing whether the Regulations were fit for purpose. The review included extensive consultation within </w:t>
      </w:r>
      <w:r>
        <w:rPr>
          <w:rFonts w:ascii="Times New Roman" w:hAnsi="Times New Roman" w:cs="Times New Roman"/>
        </w:rPr>
        <w:t xml:space="preserve">the </w:t>
      </w:r>
      <w:r w:rsidRPr="00FB306D">
        <w:rPr>
          <w:rFonts w:ascii="Times New Roman" w:hAnsi="Times New Roman" w:cs="Times New Roman"/>
        </w:rPr>
        <w:t>Department of Foreign Affairs and Trade, EFIC, the Department of Finance and the Austr</w:t>
      </w:r>
      <w:r>
        <w:rPr>
          <w:rFonts w:ascii="Times New Roman" w:hAnsi="Times New Roman" w:cs="Times New Roman"/>
        </w:rPr>
        <w:t>alian Government Solicitor</w:t>
      </w:r>
      <w:r w:rsidRPr="00FB306D">
        <w:rPr>
          <w:rFonts w:ascii="Times New Roman" w:hAnsi="Times New Roman" w:cs="Times New Roman"/>
        </w:rPr>
        <w:t xml:space="preserve">. </w:t>
      </w:r>
      <w:r w:rsidR="005A18EE">
        <w:rPr>
          <w:rFonts w:ascii="Times New Roman" w:hAnsi="Times New Roman" w:cs="Times New Roman"/>
        </w:rPr>
        <w:t xml:space="preserve">The review found the Regulations should be remade to ensure the Commonwealth could continue to manage its risks arising from EFIC-related liabilities and to prescribe limits </w:t>
      </w:r>
      <w:r w:rsidR="00D301AE">
        <w:rPr>
          <w:rFonts w:ascii="Times New Roman" w:hAnsi="Times New Roman" w:cs="Times New Roman"/>
        </w:rPr>
        <w:t>in line with EFIC’s current business practises.</w:t>
      </w:r>
    </w:p>
    <w:p w:rsidR="00D45497" w:rsidRPr="00D45497" w:rsidRDefault="00D45497" w:rsidP="00D45497">
      <w:pPr>
        <w:rPr>
          <w:rFonts w:ascii="Times New Roman" w:hAnsi="Times New Roman" w:cs="Times New Roman"/>
          <w:lang w:val="en-US"/>
        </w:rPr>
      </w:pPr>
      <w:r w:rsidRPr="00D45497">
        <w:rPr>
          <w:rFonts w:ascii="Times New Roman" w:hAnsi="Times New Roman" w:cs="Times New Roman"/>
        </w:rPr>
        <w:t xml:space="preserve">The Office of Best Practice Regulation (OBPR) advised that a Regulation Impact Statement </w:t>
      </w:r>
      <w:r w:rsidR="00556A01">
        <w:rPr>
          <w:rFonts w:ascii="Times New Roman" w:hAnsi="Times New Roman" w:cs="Times New Roman"/>
        </w:rPr>
        <w:t>was</w:t>
      </w:r>
      <w:r w:rsidRPr="00D45497">
        <w:rPr>
          <w:rFonts w:ascii="Times New Roman" w:hAnsi="Times New Roman" w:cs="Times New Roman"/>
        </w:rPr>
        <w:t xml:space="preserve"> not required as</w:t>
      </w:r>
      <w:r w:rsidR="007A0595">
        <w:rPr>
          <w:rFonts w:ascii="Times New Roman" w:hAnsi="Times New Roman" w:cs="Times New Roman"/>
        </w:rPr>
        <w:t xml:space="preserve"> the proposal </w:t>
      </w:r>
      <w:r w:rsidR="00556A01">
        <w:rPr>
          <w:rFonts w:ascii="Times New Roman" w:hAnsi="Times New Roman" w:cs="Times New Roman"/>
        </w:rPr>
        <w:t>was</w:t>
      </w:r>
      <w:r w:rsidR="007A0595">
        <w:rPr>
          <w:rFonts w:ascii="Times New Roman" w:hAnsi="Times New Roman" w:cs="Times New Roman"/>
        </w:rPr>
        <w:t xml:space="preserve"> “likely to result in minor regulatory impacts</w:t>
      </w:r>
      <w:r w:rsidRPr="00D45497">
        <w:rPr>
          <w:rFonts w:ascii="Times New Roman" w:hAnsi="Times New Roman" w:cs="Times New Roman"/>
        </w:rPr>
        <w:t xml:space="preserve">”. The OBPR reference number </w:t>
      </w:r>
      <w:r w:rsidR="004F7962">
        <w:rPr>
          <w:rFonts w:ascii="Times New Roman" w:hAnsi="Times New Roman" w:cs="Times New Roman"/>
        </w:rPr>
        <w:t xml:space="preserve">for this matter </w:t>
      </w:r>
      <w:r w:rsidRPr="00D45497">
        <w:rPr>
          <w:rFonts w:ascii="Times New Roman" w:hAnsi="Times New Roman" w:cs="Times New Roman"/>
        </w:rPr>
        <w:t xml:space="preserve">is </w:t>
      </w:r>
      <w:r w:rsidR="007A0595">
        <w:rPr>
          <w:rFonts w:ascii="Times New Roman" w:hAnsi="Times New Roman" w:cs="Times New Roman"/>
        </w:rPr>
        <w:t>23448.</w:t>
      </w:r>
    </w:p>
    <w:p w:rsidR="00D45497" w:rsidRPr="00D45497" w:rsidRDefault="00D45497" w:rsidP="00D45497">
      <w:pPr>
        <w:rPr>
          <w:rFonts w:ascii="Times New Roman" w:hAnsi="Times New Roman" w:cs="Times New Roman"/>
          <w:lang w:val="en-US"/>
        </w:rPr>
      </w:pPr>
      <w:r w:rsidRPr="00D45497">
        <w:rPr>
          <w:rFonts w:ascii="Times New Roman" w:hAnsi="Times New Roman" w:cs="Times New Roman"/>
        </w:rPr>
        <w:t>Details of the Regulation</w:t>
      </w:r>
      <w:r w:rsidR="00556A01">
        <w:rPr>
          <w:rFonts w:ascii="Times New Roman" w:hAnsi="Times New Roman" w:cs="Times New Roman"/>
        </w:rPr>
        <w:t>s</w:t>
      </w:r>
      <w:r w:rsidRPr="00D45497">
        <w:rPr>
          <w:rFonts w:ascii="Times New Roman" w:hAnsi="Times New Roman" w:cs="Times New Roman"/>
        </w:rPr>
        <w:t xml:space="preserve"> are set out in </w:t>
      </w:r>
      <w:r w:rsidRPr="00D45497">
        <w:rPr>
          <w:rFonts w:ascii="Times New Roman" w:hAnsi="Times New Roman" w:cs="Times New Roman"/>
          <w:u w:val="single"/>
        </w:rPr>
        <w:t>Attachment A</w:t>
      </w:r>
      <w:r w:rsidRPr="00D45497">
        <w:rPr>
          <w:rFonts w:ascii="Times New Roman" w:hAnsi="Times New Roman" w:cs="Times New Roman"/>
        </w:rPr>
        <w:t>.</w:t>
      </w:r>
    </w:p>
    <w:p w:rsidR="00D45497" w:rsidRPr="00D45497" w:rsidRDefault="00D45497" w:rsidP="00D45497">
      <w:pPr>
        <w:rPr>
          <w:rFonts w:ascii="Times New Roman" w:hAnsi="Times New Roman" w:cs="Times New Roman"/>
          <w:lang w:val="en-US"/>
        </w:rPr>
      </w:pPr>
      <w:r w:rsidRPr="00D45497">
        <w:rPr>
          <w:rFonts w:ascii="Times New Roman" w:hAnsi="Times New Roman" w:cs="Times New Roman"/>
        </w:rPr>
        <w:t>The Regulation has been assessed to be compatible with human rights for the purposes of the </w:t>
      </w:r>
      <w:r w:rsidRPr="00D45497">
        <w:rPr>
          <w:rFonts w:ascii="Times New Roman" w:hAnsi="Times New Roman" w:cs="Times New Roman"/>
          <w:i/>
          <w:iCs/>
        </w:rPr>
        <w:t>Human Rights (Parliamentary Scrutiny) Act 2011</w:t>
      </w:r>
      <w:r w:rsidRPr="00D45497">
        <w:rPr>
          <w:rFonts w:ascii="Times New Roman" w:hAnsi="Times New Roman" w:cs="Times New Roman"/>
        </w:rPr>
        <w:t>. A Statement of Compatibility is set out in </w:t>
      </w:r>
      <w:r w:rsidRPr="00D45497">
        <w:rPr>
          <w:rFonts w:ascii="Times New Roman" w:hAnsi="Times New Roman" w:cs="Times New Roman"/>
          <w:u w:val="single"/>
        </w:rPr>
        <w:t>Attachment B</w:t>
      </w:r>
      <w:r w:rsidRPr="00D45497">
        <w:rPr>
          <w:rFonts w:ascii="Times New Roman" w:hAnsi="Times New Roman" w:cs="Times New Roman"/>
        </w:rPr>
        <w:t>.</w:t>
      </w:r>
    </w:p>
    <w:p w:rsidR="00D45497" w:rsidRPr="00D45497" w:rsidRDefault="00D45497" w:rsidP="00D45497">
      <w:pPr>
        <w:rPr>
          <w:rFonts w:ascii="Times New Roman" w:hAnsi="Times New Roman" w:cs="Times New Roman"/>
          <w:lang w:val="en-US"/>
        </w:rPr>
      </w:pPr>
      <w:r w:rsidRPr="00D45497">
        <w:rPr>
          <w:rFonts w:ascii="Times New Roman" w:hAnsi="Times New Roman" w:cs="Times New Roman"/>
        </w:rPr>
        <w:t>The Regulation commenced on the day after registration and is a legislative instrument for the purposes of the </w:t>
      </w:r>
      <w:r w:rsidRPr="00D45497">
        <w:rPr>
          <w:rFonts w:ascii="Times New Roman" w:hAnsi="Times New Roman" w:cs="Times New Roman"/>
          <w:i/>
          <w:iCs/>
        </w:rPr>
        <w:t>Legislative Instruments Act 2003</w:t>
      </w:r>
      <w:r w:rsidRPr="00D45497">
        <w:rPr>
          <w:rFonts w:ascii="Times New Roman" w:hAnsi="Times New Roman" w:cs="Times New Roman"/>
        </w:rPr>
        <w:t>.</w:t>
      </w:r>
    </w:p>
    <w:p w:rsidR="000D1D0A" w:rsidRDefault="00D45497" w:rsidP="00D45497">
      <w:pPr>
        <w:rPr>
          <w:rFonts w:ascii="Times New Roman" w:hAnsi="Times New Roman" w:cs="Times New Roman"/>
          <w:lang w:val="en-US"/>
        </w:rPr>
      </w:pPr>
      <w:r w:rsidRPr="00D45497">
        <w:rPr>
          <w:rFonts w:ascii="Times New Roman" w:hAnsi="Times New Roman" w:cs="Times New Roman"/>
        </w:rPr>
        <w:t> </w:t>
      </w:r>
    </w:p>
    <w:p w:rsidR="000D1D0A" w:rsidRDefault="000D1D0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D45497" w:rsidRPr="00D45497" w:rsidRDefault="00D45497" w:rsidP="009E0717">
      <w:pPr>
        <w:rPr>
          <w:rFonts w:ascii="Times New Roman" w:hAnsi="Times New Roman" w:cs="Times New Roman"/>
          <w:lang w:val="en-US"/>
        </w:rPr>
      </w:pPr>
      <w:r w:rsidRPr="00D45497">
        <w:rPr>
          <w:rFonts w:ascii="Times New Roman" w:hAnsi="Times New Roman" w:cs="Times New Roman"/>
          <w:b/>
          <w:bCs/>
          <w:u w:val="single"/>
        </w:rPr>
        <w:lastRenderedPageBreak/>
        <w:t>ATTACHMENT A</w:t>
      </w:r>
    </w:p>
    <w:p w:rsidR="009E0717" w:rsidRPr="005F1388" w:rsidRDefault="009E0717" w:rsidP="009E0717">
      <w:pPr>
        <w:rPr>
          <w:sz w:val="28"/>
        </w:rPr>
      </w:pPr>
      <w:r w:rsidRPr="001066F2">
        <w:rPr>
          <w:noProof/>
          <w:lang w:eastAsia="en-AU"/>
        </w:rPr>
        <w:drawing>
          <wp:inline distT="0" distB="0" distL="0" distR="0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717" w:rsidRPr="00E500D4" w:rsidRDefault="009E0717" w:rsidP="009E0717">
      <w:pPr>
        <w:rPr>
          <w:sz w:val="19"/>
        </w:rPr>
      </w:pPr>
    </w:p>
    <w:p w:rsidR="009E0717" w:rsidRPr="00E500D4" w:rsidRDefault="009E0717" w:rsidP="009E0717">
      <w:pPr>
        <w:pStyle w:val="ShortT"/>
      </w:pPr>
      <w:r>
        <w:t>Export Finance and Insurance Corporation Regulations 2018</w:t>
      </w:r>
    </w:p>
    <w:p w:rsidR="009E0717" w:rsidRPr="0034086C" w:rsidRDefault="009E0717" w:rsidP="009E0717">
      <w:pPr>
        <w:pStyle w:val="SignCoverPageStart"/>
        <w:spacing w:before="240"/>
        <w:rPr>
          <w:szCs w:val="22"/>
        </w:rPr>
      </w:pPr>
      <w:r>
        <w:rPr>
          <w:szCs w:val="22"/>
        </w:rPr>
        <w:t>I, General the Honourable Sir Peter Cosgrove AK MC (Ret’d), Governor</w:t>
      </w:r>
      <w:r>
        <w:rPr>
          <w:szCs w:val="22"/>
        </w:rPr>
        <w:noBreakHyphen/>
        <w:t>General of the Commonwealth of Australia, acting with the advice of the Federal Executive Council, make the following regulations.</w:t>
      </w:r>
    </w:p>
    <w:p w:rsidR="009E0717" w:rsidRPr="009E0717" w:rsidRDefault="009E0717" w:rsidP="009E0717">
      <w:pPr>
        <w:keepNext/>
        <w:spacing w:before="720" w:line="240" w:lineRule="atLeast"/>
        <w:ind w:right="397"/>
        <w:jc w:val="both"/>
        <w:rPr>
          <w:rFonts w:ascii="Times New Roman" w:hAnsi="Times New Roman" w:cs="Times New Roman"/>
        </w:rPr>
      </w:pPr>
      <w:r w:rsidRPr="009E0717">
        <w:rPr>
          <w:rFonts w:ascii="Times New Roman" w:hAnsi="Times New Roman" w:cs="Times New Roman"/>
        </w:rPr>
        <w:t xml:space="preserve">Dated </w:t>
      </w:r>
      <w:r w:rsidRPr="009E0717">
        <w:rPr>
          <w:rFonts w:ascii="Times New Roman" w:hAnsi="Times New Roman" w:cs="Times New Roman"/>
        </w:rPr>
        <w:tab/>
      </w:r>
      <w:r w:rsidRPr="009E0717">
        <w:rPr>
          <w:rFonts w:ascii="Times New Roman" w:hAnsi="Times New Roman" w:cs="Times New Roman"/>
        </w:rPr>
        <w:tab/>
      </w:r>
      <w:r w:rsidRPr="009E0717">
        <w:rPr>
          <w:rFonts w:ascii="Times New Roman" w:hAnsi="Times New Roman" w:cs="Times New Roman"/>
        </w:rPr>
        <w:tab/>
      </w:r>
      <w:r w:rsidRPr="009E0717">
        <w:rPr>
          <w:rFonts w:ascii="Times New Roman" w:hAnsi="Times New Roman" w:cs="Times New Roman"/>
        </w:rPr>
        <w:tab/>
      </w:r>
      <w:bookmarkStart w:id="1" w:name="BKCheck15B_1"/>
      <w:bookmarkEnd w:id="1"/>
      <w:r w:rsidRPr="009E0717">
        <w:rPr>
          <w:rFonts w:ascii="Times New Roman" w:hAnsi="Times New Roman" w:cs="Times New Roman"/>
        </w:rPr>
        <w:fldChar w:fldCharType="begin"/>
      </w:r>
      <w:r w:rsidRPr="009E0717">
        <w:rPr>
          <w:rFonts w:ascii="Times New Roman" w:hAnsi="Times New Roman" w:cs="Times New Roman"/>
        </w:rPr>
        <w:instrText xml:space="preserve"> DOCPROPERTY  DateMade </w:instrText>
      </w:r>
      <w:r w:rsidRPr="009E0717">
        <w:rPr>
          <w:rFonts w:ascii="Times New Roman" w:hAnsi="Times New Roman" w:cs="Times New Roman"/>
        </w:rPr>
        <w:fldChar w:fldCharType="separate"/>
      </w:r>
      <w:r w:rsidRPr="009E0717">
        <w:rPr>
          <w:rFonts w:ascii="Times New Roman" w:hAnsi="Times New Roman" w:cs="Times New Roman"/>
        </w:rPr>
        <w:t>2018</w:t>
      </w:r>
      <w:r w:rsidRPr="009E0717">
        <w:rPr>
          <w:rFonts w:ascii="Times New Roman" w:hAnsi="Times New Roman" w:cs="Times New Roman"/>
        </w:rPr>
        <w:fldChar w:fldCharType="end"/>
      </w:r>
    </w:p>
    <w:p w:rsidR="009E0717" w:rsidRPr="009E0717" w:rsidRDefault="009E0717" w:rsidP="009E071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rFonts w:ascii="Times New Roman" w:hAnsi="Times New Roman" w:cs="Times New Roman"/>
        </w:rPr>
      </w:pPr>
      <w:r w:rsidRPr="009E0717">
        <w:rPr>
          <w:rFonts w:ascii="Times New Roman" w:hAnsi="Times New Roman" w:cs="Times New Roman"/>
        </w:rPr>
        <w:t>Peter Cosgrove</w:t>
      </w:r>
    </w:p>
    <w:p w:rsidR="009E0717" w:rsidRPr="009E0717" w:rsidRDefault="009E0717" w:rsidP="009E0717">
      <w:pPr>
        <w:keepNext/>
        <w:tabs>
          <w:tab w:val="left" w:pos="3402"/>
        </w:tabs>
        <w:spacing w:line="300" w:lineRule="atLeast"/>
        <w:ind w:left="397" w:right="397"/>
        <w:jc w:val="right"/>
        <w:rPr>
          <w:rFonts w:ascii="Times New Roman" w:hAnsi="Times New Roman" w:cs="Times New Roman"/>
        </w:rPr>
      </w:pPr>
      <w:r w:rsidRPr="009E0717">
        <w:rPr>
          <w:rFonts w:ascii="Times New Roman" w:hAnsi="Times New Roman" w:cs="Times New Roman"/>
        </w:rPr>
        <w:t>Governor</w:t>
      </w:r>
      <w:r w:rsidRPr="009E0717">
        <w:rPr>
          <w:rFonts w:ascii="Times New Roman" w:hAnsi="Times New Roman" w:cs="Times New Roman"/>
        </w:rPr>
        <w:noBreakHyphen/>
        <w:t>General</w:t>
      </w:r>
    </w:p>
    <w:p w:rsidR="009E0717" w:rsidRPr="009E0717" w:rsidRDefault="009E0717" w:rsidP="009E0717">
      <w:pPr>
        <w:keepNext/>
        <w:tabs>
          <w:tab w:val="left" w:pos="3402"/>
        </w:tabs>
        <w:spacing w:before="840" w:after="1080" w:line="300" w:lineRule="atLeast"/>
        <w:ind w:right="397"/>
        <w:rPr>
          <w:rFonts w:ascii="Times New Roman" w:hAnsi="Times New Roman" w:cs="Times New Roman"/>
        </w:rPr>
      </w:pPr>
      <w:r w:rsidRPr="009E0717">
        <w:rPr>
          <w:rFonts w:ascii="Times New Roman" w:hAnsi="Times New Roman" w:cs="Times New Roman"/>
        </w:rPr>
        <w:t>By His Excellency’s Command</w:t>
      </w:r>
    </w:p>
    <w:p w:rsidR="009E0717" w:rsidRPr="009E0717" w:rsidRDefault="009E0717" w:rsidP="009E0717">
      <w:pPr>
        <w:keepNext/>
        <w:tabs>
          <w:tab w:val="left" w:pos="3402"/>
        </w:tabs>
        <w:spacing w:before="480" w:line="300" w:lineRule="atLeast"/>
        <w:ind w:right="397"/>
        <w:rPr>
          <w:rFonts w:ascii="Times New Roman" w:hAnsi="Times New Roman" w:cs="Times New Roman"/>
        </w:rPr>
      </w:pPr>
      <w:r w:rsidRPr="009E0717">
        <w:rPr>
          <w:rFonts w:ascii="Times New Roman" w:hAnsi="Times New Roman" w:cs="Times New Roman"/>
        </w:rPr>
        <w:t>Steven Ciobo</w:t>
      </w:r>
    </w:p>
    <w:p w:rsidR="009E0717" w:rsidRPr="009E0717" w:rsidRDefault="009E0717" w:rsidP="009E0717">
      <w:pPr>
        <w:pStyle w:val="SignCoverPageEnd"/>
        <w:rPr>
          <w:szCs w:val="22"/>
        </w:rPr>
      </w:pPr>
      <w:r w:rsidRPr="009E0717">
        <w:rPr>
          <w:szCs w:val="22"/>
        </w:rPr>
        <w:t>Minister for Trade, Tourism and Investment</w:t>
      </w:r>
    </w:p>
    <w:p w:rsidR="009E0717" w:rsidRDefault="009E0717" w:rsidP="009E0717"/>
    <w:p w:rsidR="009E0717" w:rsidRDefault="009E0717" w:rsidP="009E0717"/>
    <w:p w:rsidR="009E0717" w:rsidRDefault="009E0717" w:rsidP="009E0717"/>
    <w:p w:rsidR="009E0717" w:rsidRDefault="009E0717" w:rsidP="009E0717">
      <w:pPr>
        <w:rPr>
          <w:rStyle w:val="CharChapNo"/>
        </w:rPr>
      </w:pPr>
    </w:p>
    <w:p w:rsidR="009E0717" w:rsidRPr="00B14255" w:rsidRDefault="009E0717" w:rsidP="009E0717">
      <w:pPr>
        <w:pStyle w:val="Header"/>
      </w:pPr>
      <w:r w:rsidRPr="00B14255">
        <w:rPr>
          <w:rStyle w:val="CharChapNo"/>
        </w:rPr>
        <w:t xml:space="preserve"> </w:t>
      </w:r>
      <w:r w:rsidRPr="00B14255">
        <w:rPr>
          <w:rStyle w:val="CharChapText"/>
        </w:rPr>
        <w:t xml:space="preserve"> </w:t>
      </w:r>
    </w:p>
    <w:p w:rsidR="009E0717" w:rsidRPr="00B14255" w:rsidRDefault="009E0717" w:rsidP="009E0717">
      <w:pPr>
        <w:pStyle w:val="Header"/>
      </w:pPr>
      <w:r w:rsidRPr="00B14255">
        <w:rPr>
          <w:rStyle w:val="CharPartNo"/>
        </w:rPr>
        <w:t xml:space="preserve"> </w:t>
      </w:r>
      <w:r w:rsidRPr="00B14255">
        <w:rPr>
          <w:rStyle w:val="CharPartText"/>
        </w:rPr>
        <w:t xml:space="preserve"> </w:t>
      </w:r>
    </w:p>
    <w:p w:rsidR="009E0717" w:rsidRPr="00B14255" w:rsidRDefault="009E0717" w:rsidP="009E0717">
      <w:pPr>
        <w:pStyle w:val="Header"/>
      </w:pPr>
      <w:r w:rsidRPr="00B14255">
        <w:rPr>
          <w:rStyle w:val="CharDivNo"/>
        </w:rPr>
        <w:t xml:space="preserve"> </w:t>
      </w:r>
      <w:r w:rsidRPr="00B14255">
        <w:rPr>
          <w:rStyle w:val="CharDivText"/>
        </w:rPr>
        <w:t xml:space="preserve"> </w:t>
      </w:r>
    </w:p>
    <w:p w:rsidR="009E0717" w:rsidRDefault="009E0717" w:rsidP="009E0717">
      <w:pPr>
        <w:sectPr w:rsidR="009E0717" w:rsidSect="00B14255">
          <w:headerReference w:type="even" r:id="rId7"/>
          <w:footerReference w:type="even" r:id="rId8"/>
          <w:footerReference w:type="first" r:id="rId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9E0717" w:rsidRPr="009E0717" w:rsidRDefault="009E0717" w:rsidP="009E0717">
      <w:pPr>
        <w:outlineLvl w:val="0"/>
        <w:rPr>
          <w:rFonts w:ascii="Times New Roman" w:hAnsi="Times New Roman" w:cs="Times New Roman"/>
          <w:sz w:val="36"/>
        </w:rPr>
      </w:pPr>
      <w:r w:rsidRPr="009E0717">
        <w:rPr>
          <w:rFonts w:ascii="Times New Roman" w:hAnsi="Times New Roman" w:cs="Times New Roman"/>
          <w:sz w:val="36"/>
        </w:rPr>
        <w:lastRenderedPageBreak/>
        <w:t>Contents</w:t>
      </w:r>
    </w:p>
    <w:bookmarkStart w:id="2" w:name="BKCheck15B_2"/>
    <w:bookmarkEnd w:id="2"/>
    <w:p w:rsidR="009E0717" w:rsidRPr="00D504AC" w:rsidRDefault="009E0717" w:rsidP="009E0717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^1</w:t>
      </w:r>
      <w:r>
        <w:rPr>
          <w:noProof/>
        </w:rPr>
        <w:tab/>
        <w:t>Name</w:t>
      </w:r>
      <w:r w:rsidRPr="004C050D">
        <w:rPr>
          <w:noProof/>
        </w:rPr>
        <w:tab/>
      </w:r>
      <w:r w:rsidRPr="004C050D">
        <w:rPr>
          <w:noProof/>
        </w:rPr>
        <w:fldChar w:fldCharType="begin"/>
      </w:r>
      <w:r w:rsidRPr="004C050D">
        <w:rPr>
          <w:noProof/>
        </w:rPr>
        <w:instrText xml:space="preserve"> PAGEREF _Toc517194681 \h </w:instrText>
      </w:r>
      <w:r w:rsidRPr="004C050D">
        <w:rPr>
          <w:noProof/>
        </w:rPr>
      </w:r>
      <w:r w:rsidRPr="004C050D">
        <w:rPr>
          <w:noProof/>
        </w:rPr>
        <w:fldChar w:fldCharType="separate"/>
      </w:r>
      <w:r w:rsidR="0078797B">
        <w:rPr>
          <w:noProof/>
        </w:rPr>
        <w:t>1</w:t>
      </w:r>
      <w:r w:rsidRPr="004C050D">
        <w:rPr>
          <w:noProof/>
        </w:rPr>
        <w:fldChar w:fldCharType="end"/>
      </w:r>
    </w:p>
    <w:p w:rsidR="009E0717" w:rsidRPr="00D504AC" w:rsidRDefault="009E0717" w:rsidP="009E0717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rPr>
          <w:noProof/>
        </w:rPr>
        <w:t>^2</w:t>
      </w:r>
      <w:r>
        <w:rPr>
          <w:noProof/>
        </w:rPr>
        <w:tab/>
        <w:t>Commencement</w:t>
      </w:r>
      <w:r w:rsidRPr="004C050D">
        <w:rPr>
          <w:noProof/>
        </w:rPr>
        <w:tab/>
      </w:r>
      <w:r w:rsidRPr="004C050D">
        <w:rPr>
          <w:noProof/>
        </w:rPr>
        <w:fldChar w:fldCharType="begin"/>
      </w:r>
      <w:r w:rsidRPr="004C050D">
        <w:rPr>
          <w:noProof/>
        </w:rPr>
        <w:instrText xml:space="preserve"> PAGEREF _Toc517194682 \h </w:instrText>
      </w:r>
      <w:r w:rsidRPr="004C050D">
        <w:rPr>
          <w:noProof/>
        </w:rPr>
      </w:r>
      <w:r w:rsidRPr="004C050D">
        <w:rPr>
          <w:noProof/>
        </w:rPr>
        <w:fldChar w:fldCharType="separate"/>
      </w:r>
      <w:r w:rsidR="0078797B">
        <w:rPr>
          <w:noProof/>
        </w:rPr>
        <w:t>1</w:t>
      </w:r>
      <w:r w:rsidRPr="004C050D">
        <w:rPr>
          <w:noProof/>
        </w:rPr>
        <w:fldChar w:fldCharType="end"/>
      </w:r>
    </w:p>
    <w:p w:rsidR="009E0717" w:rsidRPr="00D504AC" w:rsidRDefault="009E0717" w:rsidP="009E0717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rPr>
          <w:noProof/>
        </w:rPr>
        <w:t>^3</w:t>
      </w:r>
      <w:r>
        <w:rPr>
          <w:noProof/>
        </w:rPr>
        <w:tab/>
        <w:t>Authority</w:t>
      </w:r>
      <w:r w:rsidRPr="004C050D">
        <w:rPr>
          <w:noProof/>
        </w:rPr>
        <w:tab/>
      </w:r>
      <w:r w:rsidRPr="004C050D">
        <w:rPr>
          <w:noProof/>
        </w:rPr>
        <w:fldChar w:fldCharType="begin"/>
      </w:r>
      <w:r w:rsidRPr="004C050D">
        <w:rPr>
          <w:noProof/>
        </w:rPr>
        <w:instrText xml:space="preserve"> PAGEREF _Toc517194683 \h </w:instrText>
      </w:r>
      <w:r w:rsidRPr="004C050D">
        <w:rPr>
          <w:noProof/>
        </w:rPr>
      </w:r>
      <w:r w:rsidRPr="004C050D">
        <w:rPr>
          <w:noProof/>
        </w:rPr>
        <w:fldChar w:fldCharType="separate"/>
      </w:r>
      <w:r w:rsidR="0078797B">
        <w:rPr>
          <w:noProof/>
        </w:rPr>
        <w:t>1</w:t>
      </w:r>
      <w:r w:rsidRPr="004C050D">
        <w:rPr>
          <w:noProof/>
        </w:rPr>
        <w:fldChar w:fldCharType="end"/>
      </w:r>
    </w:p>
    <w:p w:rsidR="009E0717" w:rsidRPr="00D504AC" w:rsidRDefault="009E0717" w:rsidP="009E0717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rPr>
          <w:noProof/>
        </w:rPr>
        <w:t>^4</w:t>
      </w:r>
      <w:r>
        <w:rPr>
          <w:noProof/>
        </w:rPr>
        <w:tab/>
        <w:t>Schedules</w:t>
      </w:r>
      <w:r w:rsidRPr="004C050D">
        <w:rPr>
          <w:noProof/>
        </w:rPr>
        <w:tab/>
      </w:r>
      <w:r w:rsidRPr="004C050D">
        <w:rPr>
          <w:noProof/>
        </w:rPr>
        <w:fldChar w:fldCharType="begin"/>
      </w:r>
      <w:r w:rsidRPr="004C050D">
        <w:rPr>
          <w:noProof/>
        </w:rPr>
        <w:instrText xml:space="preserve"> PAGEREF _Toc517194684 \h </w:instrText>
      </w:r>
      <w:r w:rsidRPr="004C050D">
        <w:rPr>
          <w:noProof/>
        </w:rPr>
      </w:r>
      <w:r w:rsidRPr="004C050D">
        <w:rPr>
          <w:noProof/>
        </w:rPr>
        <w:fldChar w:fldCharType="separate"/>
      </w:r>
      <w:r w:rsidR="0078797B">
        <w:rPr>
          <w:noProof/>
        </w:rPr>
        <w:t>1</w:t>
      </w:r>
      <w:r w:rsidRPr="004C050D">
        <w:rPr>
          <w:noProof/>
        </w:rPr>
        <w:fldChar w:fldCharType="end"/>
      </w:r>
    </w:p>
    <w:p w:rsidR="009E0717" w:rsidRPr="00D504AC" w:rsidRDefault="009E0717" w:rsidP="009E0717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rPr>
          <w:noProof/>
        </w:rPr>
        <w:t>^5</w:t>
      </w:r>
      <w:r>
        <w:rPr>
          <w:noProof/>
        </w:rPr>
        <w:tab/>
        <w:t>Definitions</w:t>
      </w:r>
      <w:r w:rsidRPr="004C050D">
        <w:rPr>
          <w:noProof/>
        </w:rPr>
        <w:tab/>
      </w:r>
      <w:r w:rsidRPr="004C050D">
        <w:rPr>
          <w:noProof/>
        </w:rPr>
        <w:fldChar w:fldCharType="begin"/>
      </w:r>
      <w:r w:rsidRPr="004C050D">
        <w:rPr>
          <w:noProof/>
        </w:rPr>
        <w:instrText xml:space="preserve"> PAGEREF _Toc517194685 \h </w:instrText>
      </w:r>
      <w:r w:rsidRPr="004C050D">
        <w:rPr>
          <w:noProof/>
        </w:rPr>
      </w:r>
      <w:r w:rsidRPr="004C050D">
        <w:rPr>
          <w:noProof/>
        </w:rPr>
        <w:fldChar w:fldCharType="separate"/>
      </w:r>
      <w:r w:rsidR="0078797B">
        <w:rPr>
          <w:noProof/>
        </w:rPr>
        <w:t>1</w:t>
      </w:r>
      <w:r w:rsidRPr="004C050D">
        <w:rPr>
          <w:noProof/>
        </w:rPr>
        <w:fldChar w:fldCharType="end"/>
      </w:r>
    </w:p>
    <w:p w:rsidR="009E0717" w:rsidRPr="00D504AC" w:rsidRDefault="009E0717" w:rsidP="009E0717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rPr>
          <w:noProof/>
        </w:rPr>
        <w:t>^6</w:t>
      </w:r>
      <w:r>
        <w:rPr>
          <w:noProof/>
        </w:rPr>
        <w:tab/>
        <w:t>Maximum contingent liability under Part 4 of the Act</w:t>
      </w:r>
      <w:r w:rsidRPr="004C050D">
        <w:rPr>
          <w:noProof/>
        </w:rPr>
        <w:tab/>
      </w:r>
      <w:r w:rsidRPr="004C050D">
        <w:rPr>
          <w:noProof/>
        </w:rPr>
        <w:fldChar w:fldCharType="begin"/>
      </w:r>
      <w:r w:rsidRPr="004C050D">
        <w:rPr>
          <w:noProof/>
        </w:rPr>
        <w:instrText xml:space="preserve"> PAGEREF _Toc517194686 \h </w:instrText>
      </w:r>
      <w:r w:rsidRPr="004C050D">
        <w:rPr>
          <w:noProof/>
        </w:rPr>
      </w:r>
      <w:r w:rsidRPr="004C050D">
        <w:rPr>
          <w:noProof/>
        </w:rPr>
        <w:fldChar w:fldCharType="separate"/>
      </w:r>
      <w:r w:rsidR="0078797B">
        <w:rPr>
          <w:noProof/>
        </w:rPr>
        <w:t>1</w:t>
      </w:r>
      <w:r w:rsidRPr="004C050D">
        <w:rPr>
          <w:noProof/>
        </w:rPr>
        <w:fldChar w:fldCharType="end"/>
      </w:r>
    </w:p>
    <w:p w:rsidR="009E0717" w:rsidRPr="00D504AC" w:rsidRDefault="009E0717" w:rsidP="009E0717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rPr>
          <w:noProof/>
        </w:rPr>
        <w:t>^7</w:t>
      </w:r>
      <w:r>
        <w:rPr>
          <w:noProof/>
        </w:rPr>
        <w:tab/>
        <w:t>Limit of total amount of loans under Part 4 of the Act</w:t>
      </w:r>
      <w:r w:rsidRPr="004C050D">
        <w:rPr>
          <w:noProof/>
        </w:rPr>
        <w:tab/>
      </w:r>
      <w:r w:rsidRPr="004C050D">
        <w:rPr>
          <w:noProof/>
        </w:rPr>
        <w:fldChar w:fldCharType="begin"/>
      </w:r>
      <w:r w:rsidRPr="004C050D">
        <w:rPr>
          <w:noProof/>
        </w:rPr>
        <w:instrText xml:space="preserve"> PAGEREF _Toc517194687 \h </w:instrText>
      </w:r>
      <w:r w:rsidRPr="004C050D">
        <w:rPr>
          <w:noProof/>
        </w:rPr>
      </w:r>
      <w:r w:rsidRPr="004C050D">
        <w:rPr>
          <w:noProof/>
        </w:rPr>
        <w:fldChar w:fldCharType="separate"/>
      </w:r>
      <w:r w:rsidR="0078797B">
        <w:rPr>
          <w:noProof/>
        </w:rPr>
        <w:t>2</w:t>
      </w:r>
      <w:r w:rsidRPr="004C050D">
        <w:rPr>
          <w:noProof/>
        </w:rPr>
        <w:fldChar w:fldCharType="end"/>
      </w:r>
    </w:p>
    <w:p w:rsidR="009E0717" w:rsidRPr="00D504AC" w:rsidRDefault="009E0717" w:rsidP="009E0717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rPr>
          <w:noProof/>
        </w:rPr>
        <w:t>^8</w:t>
      </w:r>
      <w:r>
        <w:rPr>
          <w:noProof/>
        </w:rPr>
        <w:tab/>
        <w:t>Conversion of amounts in foreign currency</w:t>
      </w:r>
      <w:r w:rsidRPr="004C050D">
        <w:rPr>
          <w:noProof/>
        </w:rPr>
        <w:tab/>
      </w:r>
      <w:r w:rsidRPr="004C050D">
        <w:rPr>
          <w:noProof/>
        </w:rPr>
        <w:fldChar w:fldCharType="begin"/>
      </w:r>
      <w:r w:rsidRPr="004C050D">
        <w:rPr>
          <w:noProof/>
        </w:rPr>
        <w:instrText xml:space="preserve"> PAGEREF _Toc517194688 \h </w:instrText>
      </w:r>
      <w:r w:rsidRPr="004C050D">
        <w:rPr>
          <w:noProof/>
        </w:rPr>
      </w:r>
      <w:r w:rsidRPr="004C050D">
        <w:rPr>
          <w:noProof/>
        </w:rPr>
        <w:fldChar w:fldCharType="separate"/>
      </w:r>
      <w:r w:rsidR="0078797B">
        <w:rPr>
          <w:noProof/>
        </w:rPr>
        <w:t>2</w:t>
      </w:r>
      <w:r w:rsidRPr="004C050D">
        <w:rPr>
          <w:noProof/>
        </w:rPr>
        <w:fldChar w:fldCharType="end"/>
      </w:r>
    </w:p>
    <w:p w:rsidR="009E0717" w:rsidRPr="00D504AC" w:rsidRDefault="009E0717" w:rsidP="009E0717">
      <w:pPr>
        <w:pStyle w:val="TOC6"/>
        <w:rPr>
          <w:rFonts w:ascii="Calibri" w:hAnsi="Calibr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 w:rsidRPr="004C050D">
        <w:rPr>
          <w:b w:val="0"/>
          <w:noProof/>
          <w:sz w:val="18"/>
        </w:rPr>
        <w:tab/>
      </w:r>
      <w:r w:rsidRPr="004C050D">
        <w:rPr>
          <w:b w:val="0"/>
          <w:noProof/>
          <w:sz w:val="18"/>
        </w:rPr>
        <w:fldChar w:fldCharType="begin"/>
      </w:r>
      <w:r w:rsidRPr="004C050D">
        <w:rPr>
          <w:b w:val="0"/>
          <w:noProof/>
          <w:sz w:val="18"/>
        </w:rPr>
        <w:instrText xml:space="preserve"> PAGEREF _Toc517194689 \h </w:instrText>
      </w:r>
      <w:r w:rsidRPr="004C050D">
        <w:rPr>
          <w:b w:val="0"/>
          <w:noProof/>
          <w:sz w:val="18"/>
        </w:rPr>
      </w:r>
      <w:r w:rsidRPr="004C050D">
        <w:rPr>
          <w:b w:val="0"/>
          <w:noProof/>
          <w:sz w:val="18"/>
        </w:rPr>
        <w:fldChar w:fldCharType="separate"/>
      </w:r>
      <w:r w:rsidR="0078797B">
        <w:rPr>
          <w:b w:val="0"/>
          <w:noProof/>
          <w:sz w:val="18"/>
        </w:rPr>
        <w:t>3</w:t>
      </w:r>
      <w:r w:rsidRPr="004C050D">
        <w:rPr>
          <w:b w:val="0"/>
          <w:noProof/>
          <w:sz w:val="18"/>
        </w:rPr>
        <w:fldChar w:fldCharType="end"/>
      </w:r>
    </w:p>
    <w:p w:rsidR="009E0717" w:rsidRPr="00D504AC" w:rsidRDefault="009E0717" w:rsidP="009E0717">
      <w:pPr>
        <w:pStyle w:val="TOC9"/>
        <w:rPr>
          <w:rFonts w:ascii="Calibri" w:hAnsi="Calibri"/>
          <w:i w:val="0"/>
          <w:noProof/>
          <w:kern w:val="0"/>
          <w:sz w:val="22"/>
          <w:szCs w:val="22"/>
        </w:rPr>
      </w:pPr>
      <w:r>
        <w:rPr>
          <w:noProof/>
        </w:rPr>
        <w:t>Export Finance and Insurance Corporation Regulations 1991</w:t>
      </w:r>
      <w:r w:rsidRPr="004C050D">
        <w:rPr>
          <w:i w:val="0"/>
          <w:noProof/>
          <w:sz w:val="18"/>
        </w:rPr>
        <w:tab/>
      </w:r>
      <w:r w:rsidRPr="004C050D">
        <w:rPr>
          <w:i w:val="0"/>
          <w:noProof/>
          <w:sz w:val="18"/>
        </w:rPr>
        <w:fldChar w:fldCharType="begin"/>
      </w:r>
      <w:r w:rsidRPr="004C050D">
        <w:rPr>
          <w:i w:val="0"/>
          <w:noProof/>
          <w:sz w:val="18"/>
        </w:rPr>
        <w:instrText xml:space="preserve"> PAGEREF _Toc517194690 \h </w:instrText>
      </w:r>
      <w:r w:rsidRPr="004C050D">
        <w:rPr>
          <w:i w:val="0"/>
          <w:noProof/>
          <w:sz w:val="18"/>
        </w:rPr>
      </w:r>
      <w:r w:rsidRPr="004C050D">
        <w:rPr>
          <w:i w:val="0"/>
          <w:noProof/>
          <w:sz w:val="18"/>
        </w:rPr>
        <w:fldChar w:fldCharType="separate"/>
      </w:r>
      <w:r w:rsidR="0078797B">
        <w:rPr>
          <w:i w:val="0"/>
          <w:noProof/>
          <w:sz w:val="18"/>
        </w:rPr>
        <w:t>3</w:t>
      </w:r>
      <w:r w:rsidRPr="004C050D">
        <w:rPr>
          <w:i w:val="0"/>
          <w:noProof/>
          <w:sz w:val="18"/>
        </w:rPr>
        <w:fldChar w:fldCharType="end"/>
      </w:r>
    </w:p>
    <w:p w:rsidR="009E0717" w:rsidRDefault="009E0717" w:rsidP="009E0717">
      <w:r>
        <w:fldChar w:fldCharType="end"/>
      </w:r>
    </w:p>
    <w:p w:rsidR="009E0717" w:rsidRDefault="009E0717" w:rsidP="009E0717">
      <w:pPr>
        <w:sectPr w:rsidR="009E0717" w:rsidSect="00B1425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9E0717" w:rsidRDefault="009E0717" w:rsidP="009E0717">
      <w:pPr>
        <w:pStyle w:val="ActHead5"/>
      </w:pPr>
      <w:bookmarkStart w:id="3" w:name="_Toc517194681"/>
      <w:r w:rsidRPr="00C2746F">
        <w:rPr>
          <w:rStyle w:val="CharSectno"/>
        </w:rPr>
        <w:t>^1</w:t>
      </w:r>
      <w:r>
        <w:t xml:space="preserve">  Name</w:t>
      </w:r>
      <w:bookmarkEnd w:id="3"/>
    </w:p>
    <w:p w:rsidR="009E0717" w:rsidRPr="009A038B" w:rsidRDefault="009E0717" w:rsidP="009E0717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bookmarkStart w:id="4" w:name="BKCheck15B_3"/>
      <w:bookmarkEnd w:id="4"/>
      <w:r w:rsidRPr="00BC76AC">
        <w:rPr>
          <w:i/>
        </w:rPr>
        <w:fldChar w:fldCharType="begin"/>
      </w:r>
      <w:r w:rsidRPr="00BC76AC">
        <w:rPr>
          <w:i/>
        </w:rPr>
        <w:instrText xml:space="preserve"> STYLEREF  ShortT </w:instrText>
      </w:r>
      <w:r w:rsidRPr="00BC76AC">
        <w:rPr>
          <w:i/>
        </w:rPr>
        <w:fldChar w:fldCharType="separate"/>
      </w:r>
      <w:r w:rsidR="0078797B">
        <w:rPr>
          <w:i/>
          <w:noProof/>
        </w:rPr>
        <w:t>Export Finance and Insurance Corporation Regulations 2018</w:t>
      </w:r>
      <w:r w:rsidRPr="00BC76AC">
        <w:rPr>
          <w:i/>
        </w:rPr>
        <w:fldChar w:fldCharType="end"/>
      </w:r>
      <w:r w:rsidRPr="009A038B">
        <w:t>.</w:t>
      </w:r>
    </w:p>
    <w:p w:rsidR="009E0717" w:rsidRDefault="009E0717" w:rsidP="009E0717">
      <w:pPr>
        <w:pStyle w:val="ActHead5"/>
      </w:pPr>
      <w:bookmarkStart w:id="5" w:name="_Toc517194682"/>
      <w:r w:rsidRPr="009A038B">
        <w:rPr>
          <w:rStyle w:val="CharSectno"/>
        </w:rPr>
        <w:t>^2</w:t>
      </w:r>
      <w:r w:rsidRPr="009A038B">
        <w:t xml:space="preserve">  Commencement</w:t>
      </w:r>
      <w:bookmarkEnd w:id="5"/>
    </w:p>
    <w:p w:rsidR="009E0717" w:rsidRDefault="009E0717" w:rsidP="009E0717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9E0717" w:rsidRDefault="009E0717" w:rsidP="009E0717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9E0717" w:rsidRPr="00D504AC" w:rsidTr="000022C2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9E0717" w:rsidRPr="00416235" w:rsidRDefault="009E0717" w:rsidP="000022C2">
            <w:pPr>
              <w:pStyle w:val="TableHeading"/>
            </w:pPr>
            <w:r w:rsidRPr="00416235">
              <w:t>Commencement information</w:t>
            </w:r>
          </w:p>
        </w:tc>
      </w:tr>
      <w:tr w:rsidR="009E0717" w:rsidRPr="00D504AC" w:rsidTr="000022C2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0717" w:rsidRPr="00416235" w:rsidRDefault="009E0717" w:rsidP="000022C2">
            <w:pPr>
              <w:pStyle w:val="TableHeading"/>
            </w:pPr>
            <w:r w:rsidRPr="00416235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0717" w:rsidRPr="00416235" w:rsidRDefault="009E0717" w:rsidP="000022C2">
            <w:pPr>
              <w:pStyle w:val="TableHeading"/>
            </w:pPr>
            <w:r w:rsidRPr="00416235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0717" w:rsidRPr="00416235" w:rsidRDefault="009E0717" w:rsidP="000022C2">
            <w:pPr>
              <w:pStyle w:val="TableHeading"/>
            </w:pPr>
            <w:r w:rsidRPr="00416235">
              <w:t>Column 3</w:t>
            </w:r>
          </w:p>
        </w:tc>
      </w:tr>
      <w:tr w:rsidR="009E0717" w:rsidRPr="00D504AC" w:rsidTr="000022C2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E0717" w:rsidRPr="00416235" w:rsidRDefault="009E0717" w:rsidP="000022C2">
            <w:pPr>
              <w:pStyle w:val="TableHeading"/>
            </w:pPr>
            <w:r w:rsidRPr="00416235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E0717" w:rsidRPr="00416235" w:rsidRDefault="009E0717" w:rsidP="000022C2">
            <w:pPr>
              <w:pStyle w:val="TableHeading"/>
            </w:pPr>
            <w:r w:rsidRPr="00416235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E0717" w:rsidRPr="00416235" w:rsidRDefault="009E0717" w:rsidP="000022C2">
            <w:pPr>
              <w:pStyle w:val="TableHeading"/>
            </w:pPr>
            <w:r w:rsidRPr="00416235">
              <w:t>Date/Details</w:t>
            </w:r>
          </w:p>
        </w:tc>
      </w:tr>
      <w:tr w:rsidR="009E0717" w:rsidRPr="00D504AC" w:rsidTr="000022C2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E0717" w:rsidRDefault="009E0717" w:rsidP="000022C2">
            <w:pPr>
              <w:pStyle w:val="Tabletext"/>
            </w:pPr>
            <w:r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E0717" w:rsidRDefault="009E0717" w:rsidP="000022C2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E0717" w:rsidRDefault="009E0717" w:rsidP="000022C2">
            <w:pPr>
              <w:pStyle w:val="Tabletext"/>
            </w:pPr>
          </w:p>
        </w:tc>
      </w:tr>
    </w:tbl>
    <w:p w:rsidR="009E0717" w:rsidRPr="001E6DD6" w:rsidRDefault="009E0717" w:rsidP="009E0717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9E0717" w:rsidRPr="00FB7638" w:rsidRDefault="009E0717" w:rsidP="009E0717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>
        <w:t>this instrument</w:t>
      </w:r>
      <w:r w:rsidRPr="005F477A">
        <w:t xml:space="preserve">. Information may be inserted in this column, or information in it may be edited, in any published version of </w:t>
      </w:r>
      <w:r>
        <w:t>this instrument</w:t>
      </w:r>
      <w:r w:rsidRPr="005F477A">
        <w:t>.</w:t>
      </w:r>
    </w:p>
    <w:p w:rsidR="009E0717" w:rsidRDefault="009E0717" w:rsidP="009E0717">
      <w:pPr>
        <w:pStyle w:val="ActHead5"/>
      </w:pPr>
      <w:bookmarkStart w:id="6" w:name="_Toc517194683"/>
      <w:r w:rsidRPr="00C2746F">
        <w:rPr>
          <w:rStyle w:val="CharSectno"/>
        </w:rPr>
        <w:t>^3</w:t>
      </w:r>
      <w:r>
        <w:t xml:space="preserve">  Authority</w:t>
      </w:r>
      <w:bookmarkEnd w:id="6"/>
    </w:p>
    <w:p w:rsidR="009E0717" w:rsidRDefault="009E0717" w:rsidP="009E0717">
      <w:pPr>
        <w:pStyle w:val="subsection"/>
      </w:pPr>
      <w:r>
        <w:tab/>
      </w:r>
      <w:r>
        <w:tab/>
        <w:t xml:space="preserve">This instrument is made under the </w:t>
      </w:r>
      <w:r>
        <w:rPr>
          <w:i/>
        </w:rPr>
        <w:t>Export Finance and Insurance Corporation Act 1991</w:t>
      </w:r>
      <w:r>
        <w:t>.</w:t>
      </w:r>
    </w:p>
    <w:p w:rsidR="009E0717" w:rsidRPr="00DD461A" w:rsidRDefault="009E0717" w:rsidP="009E0717">
      <w:pPr>
        <w:pStyle w:val="ActHead5"/>
      </w:pPr>
      <w:bookmarkStart w:id="7" w:name="_Toc517194684"/>
      <w:r>
        <w:rPr>
          <w:rStyle w:val="CharSectno"/>
        </w:rPr>
        <w:t>^</w:t>
      </w:r>
      <w:r w:rsidRPr="00DD461A">
        <w:rPr>
          <w:rStyle w:val="CharSectno"/>
        </w:rPr>
        <w:t>4</w:t>
      </w:r>
      <w:r w:rsidRPr="00DD461A">
        <w:t xml:space="preserve">  Schedules</w:t>
      </w:r>
      <w:bookmarkEnd w:id="7"/>
    </w:p>
    <w:p w:rsidR="009E0717" w:rsidRPr="00DD461A" w:rsidRDefault="009E0717" w:rsidP="009E0717">
      <w:pPr>
        <w:pStyle w:val="subsection"/>
      </w:pPr>
      <w:r w:rsidRPr="00DD461A">
        <w:tab/>
      </w:r>
      <w:r w:rsidRPr="00DD461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9E0717" w:rsidRDefault="009E0717" w:rsidP="009E0717">
      <w:pPr>
        <w:pStyle w:val="ActHead5"/>
      </w:pPr>
      <w:bookmarkStart w:id="8" w:name="_Toc517194685"/>
      <w:r>
        <w:t>^5  Definitions</w:t>
      </w:r>
      <w:bookmarkEnd w:id="8"/>
    </w:p>
    <w:p w:rsidR="009E0717" w:rsidRDefault="009E0717" w:rsidP="009E0717">
      <w:pPr>
        <w:pStyle w:val="subsection"/>
      </w:pPr>
      <w:r>
        <w:tab/>
      </w:r>
      <w:r>
        <w:tab/>
        <w:t>In this instrument:</w:t>
      </w:r>
    </w:p>
    <w:p w:rsidR="009E0717" w:rsidRDefault="009E0717" w:rsidP="009E0717">
      <w:pPr>
        <w:pStyle w:val="Definition"/>
      </w:pPr>
      <w:r>
        <w:rPr>
          <w:b/>
          <w:i/>
        </w:rPr>
        <w:t>Act</w:t>
      </w:r>
      <w:r>
        <w:t xml:space="preserve"> means the </w:t>
      </w:r>
      <w:r>
        <w:rPr>
          <w:i/>
        </w:rPr>
        <w:t>Export Finance and Insurance Corporation Act 1991</w:t>
      </w:r>
      <w:r>
        <w:t>.</w:t>
      </w:r>
    </w:p>
    <w:p w:rsidR="009E0717" w:rsidRDefault="009E0717" w:rsidP="009E0717">
      <w:pPr>
        <w:pStyle w:val="ActHead5"/>
      </w:pPr>
      <w:bookmarkStart w:id="9" w:name="_Toc517194686"/>
      <w:r>
        <w:t>^6  Maximum contingent liability under Part 4 of the Act</w:t>
      </w:r>
      <w:bookmarkEnd w:id="9"/>
    </w:p>
    <w:p w:rsidR="009E0717" w:rsidRDefault="009E0717" w:rsidP="009E0717">
      <w:pPr>
        <w:pStyle w:val="subsection"/>
      </w:pPr>
      <w:r>
        <w:tab/>
        <w:t>(1)</w:t>
      </w:r>
      <w:r>
        <w:tab/>
        <w:t>For the purposes of paragraph 68(1)(a) of the Act, the amount prescribed for contracts entered into and guarantees given under Part 4 of the Act (other than contracts of insurance entered into under section 22) is $2.5 billion.</w:t>
      </w:r>
    </w:p>
    <w:p w:rsidR="009E0717" w:rsidRPr="00FA6D9E" w:rsidRDefault="009E0717" w:rsidP="009E0717">
      <w:pPr>
        <w:pStyle w:val="notetext"/>
      </w:pPr>
      <w:r>
        <w:t>Note:</w:t>
      </w:r>
      <w:r>
        <w:tab/>
        <w:t>Section ^8 provides for the conversion of amounts in foreign currency.</w:t>
      </w:r>
    </w:p>
    <w:p w:rsidR="009E0717" w:rsidRDefault="009E0717" w:rsidP="009E0717">
      <w:pPr>
        <w:pStyle w:val="subsection"/>
      </w:pPr>
      <w:r>
        <w:tab/>
        <w:t>(2)</w:t>
      </w:r>
      <w:r>
        <w:tab/>
        <w:t>For the purposes of paragraph 68(1)(b) of the Act, the amount prescribed for contracts of insurance entered into under section 22 of the Act is $1 billion</w:t>
      </w:r>
    </w:p>
    <w:p w:rsidR="009E0717" w:rsidRDefault="009E0717" w:rsidP="009E0717">
      <w:pPr>
        <w:pStyle w:val="notetext"/>
      </w:pPr>
      <w:r>
        <w:t>Note:</w:t>
      </w:r>
      <w:r>
        <w:tab/>
        <w:t>Section ^8 provides for the conversion of amounts in foreign currency.</w:t>
      </w:r>
    </w:p>
    <w:p w:rsidR="009E0717" w:rsidRDefault="009E0717" w:rsidP="009E0717">
      <w:pPr>
        <w:pStyle w:val="ActHead5"/>
      </w:pPr>
      <w:bookmarkStart w:id="10" w:name="_Toc517194687"/>
      <w:r>
        <w:t>^7  Limit of total amount of loans under Part 4 of the Act</w:t>
      </w:r>
      <w:bookmarkEnd w:id="10"/>
    </w:p>
    <w:p w:rsidR="009E0717" w:rsidRDefault="009E0717" w:rsidP="009E0717">
      <w:pPr>
        <w:pStyle w:val="subsection"/>
      </w:pPr>
      <w:r>
        <w:tab/>
      </w:r>
      <w:r>
        <w:tab/>
        <w:t>For the purposes of subsection 69(1) of the Act, the amount prescribed for money lent by EFIC under Part 4 of the Act and not repaid or written off is $3 billion.</w:t>
      </w:r>
    </w:p>
    <w:p w:rsidR="009E0717" w:rsidRPr="00FA6D9E" w:rsidRDefault="009E0717" w:rsidP="009E0717">
      <w:pPr>
        <w:pStyle w:val="notetext"/>
      </w:pPr>
      <w:r>
        <w:t>Note:</w:t>
      </w:r>
      <w:r>
        <w:tab/>
        <w:t>Section ^8 provides for the conversion of amounts in foreign currency.</w:t>
      </w:r>
    </w:p>
    <w:p w:rsidR="009E0717" w:rsidRPr="00BB1542" w:rsidRDefault="009E0717" w:rsidP="009E0717">
      <w:pPr>
        <w:pStyle w:val="ActHead5"/>
      </w:pPr>
      <w:bookmarkStart w:id="11" w:name="_Toc517194688"/>
      <w:r>
        <w:t>^8  Conversion of amounts in foreign currency</w:t>
      </w:r>
      <w:bookmarkEnd w:id="11"/>
    </w:p>
    <w:p w:rsidR="009E0717" w:rsidRDefault="009E0717" w:rsidP="009E0717">
      <w:pPr>
        <w:pStyle w:val="subsection"/>
      </w:pPr>
      <w:r>
        <w:tab/>
      </w:r>
      <w:r>
        <w:tab/>
        <w:t>In calculations for the purposes of paragraph 68(1)(a) or (b) or subsection 69(1) of the Act, an amount in foreign currency is to be converted into Australian currency using:</w:t>
      </w:r>
    </w:p>
    <w:p w:rsidR="009E0717" w:rsidRDefault="009E0717" w:rsidP="009E0717">
      <w:pPr>
        <w:pStyle w:val="paragraph"/>
      </w:pPr>
      <w:r>
        <w:tab/>
        <w:t>(a)</w:t>
      </w:r>
      <w:r>
        <w:tab/>
        <w:t>the most recent exchange rate published by the Reserve Bank of Australia; or</w:t>
      </w:r>
    </w:p>
    <w:p w:rsidR="009E0717" w:rsidRDefault="009E0717" w:rsidP="009E0717">
      <w:pPr>
        <w:pStyle w:val="paragraph"/>
        <w:sectPr w:rsidR="009E0717" w:rsidSect="00B14255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  <w:r>
        <w:tab/>
        <w:t>(b)</w:t>
      </w:r>
      <w:r>
        <w:tab/>
        <w:t>if the amount is in a currency for which the Reserve Bank of Australia does not publish an exchange rate—the current market exchange rate.</w:t>
      </w:r>
    </w:p>
    <w:p w:rsidR="009E0717" w:rsidRDefault="009E0717" w:rsidP="009E0717">
      <w:pPr>
        <w:pStyle w:val="ActHead6"/>
      </w:pPr>
      <w:bookmarkStart w:id="12" w:name="_Toc517194689"/>
      <w:bookmarkStart w:id="13" w:name="opcAmSched"/>
      <w:bookmarkStart w:id="14" w:name="opcCurrentFind"/>
      <w:r w:rsidRPr="00B14255">
        <w:rPr>
          <w:rStyle w:val="CharAmSchNo"/>
        </w:rPr>
        <w:t xml:space="preserve">Schedule </w:t>
      </w:r>
      <w:r>
        <w:rPr>
          <w:rStyle w:val="CharAmSchNo"/>
        </w:rPr>
        <w:t>1</w:t>
      </w:r>
      <w:r>
        <w:t>—</w:t>
      </w:r>
      <w:r>
        <w:rPr>
          <w:rStyle w:val="CharAmSchText"/>
        </w:rPr>
        <w:t>Repeals</w:t>
      </w:r>
      <w:bookmarkEnd w:id="12"/>
    </w:p>
    <w:bookmarkEnd w:id="13"/>
    <w:bookmarkEnd w:id="14"/>
    <w:p w:rsidR="009E0717" w:rsidRPr="00B14255" w:rsidRDefault="009E0717" w:rsidP="009E0717">
      <w:pPr>
        <w:pStyle w:val="Header"/>
      </w:pPr>
      <w:r w:rsidRPr="00B14255">
        <w:rPr>
          <w:rStyle w:val="CharAmPartNo"/>
        </w:rPr>
        <w:t xml:space="preserve"> </w:t>
      </w:r>
      <w:r w:rsidRPr="00B14255">
        <w:rPr>
          <w:rStyle w:val="CharAmPartText"/>
        </w:rPr>
        <w:t xml:space="preserve"> </w:t>
      </w:r>
    </w:p>
    <w:p w:rsidR="009E0717" w:rsidRPr="00B14255" w:rsidRDefault="009E0717" w:rsidP="009E0717">
      <w:pPr>
        <w:pStyle w:val="ActHead9"/>
      </w:pPr>
      <w:bookmarkStart w:id="15" w:name="_Toc517194690"/>
      <w:r>
        <w:t>Export Finance and Insurance Corporation Regulations 1991</w:t>
      </w:r>
      <w:bookmarkEnd w:id="15"/>
    </w:p>
    <w:p w:rsidR="009E0717" w:rsidRDefault="009E0717" w:rsidP="009E0717">
      <w:pPr>
        <w:pStyle w:val="ItemHead"/>
      </w:pPr>
      <w:r>
        <w:t>1  The whole of the instrument</w:t>
      </w:r>
    </w:p>
    <w:p w:rsidR="009E0717" w:rsidRPr="00B14255" w:rsidRDefault="009E0717" w:rsidP="009E0717">
      <w:pPr>
        <w:pStyle w:val="Item"/>
      </w:pPr>
      <w:r>
        <w:t>Repeal the instrument.</w:t>
      </w:r>
    </w:p>
    <w:p w:rsidR="00D45497" w:rsidRPr="00D45497" w:rsidRDefault="00D45497" w:rsidP="00D45497">
      <w:pPr>
        <w:rPr>
          <w:rFonts w:ascii="Times New Roman" w:hAnsi="Times New Roman" w:cs="Times New Roman"/>
          <w:lang w:val="en-US"/>
        </w:rPr>
      </w:pPr>
      <w:r w:rsidRPr="00D45497">
        <w:rPr>
          <w:rFonts w:ascii="Times New Roman" w:hAnsi="Times New Roman" w:cs="Times New Roman"/>
        </w:rPr>
        <w:br w:type="page"/>
      </w:r>
      <w:r w:rsidRPr="00D45497">
        <w:rPr>
          <w:rFonts w:ascii="Times New Roman" w:hAnsi="Times New Roman" w:cs="Times New Roman"/>
          <w:b/>
          <w:bCs/>
          <w:u w:val="single"/>
        </w:rPr>
        <w:t>ATTACHMENT B</w:t>
      </w:r>
    </w:p>
    <w:p w:rsidR="00091164" w:rsidRDefault="00091164" w:rsidP="00091164">
      <w:pPr>
        <w:pStyle w:val="Heading2"/>
      </w:pPr>
      <w:r>
        <w:t>Statement of Compatibility with Human Rights</w:t>
      </w:r>
    </w:p>
    <w:p w:rsidR="00091164" w:rsidRDefault="00091164" w:rsidP="00091164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Prepared in accordance with Part 3 of the Human Rights (Parliamentary Scrutiny) Act 2011</w:t>
      </w:r>
    </w:p>
    <w:p w:rsidR="00091164" w:rsidRDefault="00091164" w:rsidP="00091164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1164" w:rsidRDefault="00091164" w:rsidP="0009116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DA3">
        <w:rPr>
          <w:rFonts w:ascii="Times New Roman" w:hAnsi="Times New Roman"/>
          <w:b/>
          <w:sz w:val="24"/>
          <w:szCs w:val="24"/>
        </w:rPr>
        <w:t>Export Finance and Insurance Corporation Regulations 2018</w:t>
      </w:r>
    </w:p>
    <w:p w:rsidR="00091164" w:rsidRDefault="00091164" w:rsidP="00091164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1164" w:rsidRDefault="00091164" w:rsidP="00091164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Disallowable Legislative Instrument is compatible with the human rights and freedoms recognised or declared in the international instruments listed in section 3 of the </w:t>
      </w:r>
      <w:r>
        <w:rPr>
          <w:rFonts w:ascii="Times New Roman" w:hAnsi="Times New Roman"/>
          <w:i/>
          <w:sz w:val="24"/>
          <w:szCs w:val="24"/>
        </w:rPr>
        <w:t>Human Rights (Parliamentary Scrutiny) Act 2011</w:t>
      </w:r>
      <w:r>
        <w:rPr>
          <w:rFonts w:ascii="Times New Roman" w:hAnsi="Times New Roman"/>
          <w:sz w:val="24"/>
          <w:szCs w:val="24"/>
        </w:rPr>
        <w:t>.</w:t>
      </w:r>
    </w:p>
    <w:p w:rsidR="00091164" w:rsidRDefault="00091164" w:rsidP="0009116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091164" w:rsidRDefault="00091164" w:rsidP="00091164">
      <w:pPr>
        <w:pStyle w:val="Heading3"/>
      </w:pPr>
      <w:r>
        <w:t xml:space="preserve">Overview of the Disallowable Legislative </w:t>
      </w:r>
      <w:r w:rsidRPr="00017A63">
        <w:t>Instrument</w:t>
      </w:r>
    </w:p>
    <w:p w:rsidR="00091164" w:rsidRPr="001A67CD" w:rsidRDefault="00091164" w:rsidP="0009116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Export Finance and Insurance Corporation </w:t>
      </w:r>
      <w:r w:rsidRPr="001A67CD">
        <w:rPr>
          <w:rFonts w:ascii="Times New Roman" w:hAnsi="Times New Roman"/>
          <w:sz w:val="24"/>
          <w:szCs w:val="24"/>
        </w:rPr>
        <w:t>(EFIC)</w:t>
      </w:r>
      <w:r>
        <w:rPr>
          <w:rFonts w:ascii="Times New Roman" w:hAnsi="Times New Roman"/>
          <w:sz w:val="24"/>
          <w:szCs w:val="24"/>
        </w:rPr>
        <w:t xml:space="preserve"> is the Australian Government’s official export credit agency. This Instrument </w:t>
      </w:r>
      <w:r w:rsidRPr="001A67CD">
        <w:rPr>
          <w:rFonts w:ascii="Times New Roman" w:hAnsi="Times New Roman"/>
          <w:sz w:val="24"/>
          <w:szCs w:val="24"/>
        </w:rPr>
        <w:t xml:space="preserve">sets upper limits on the total amount of loans, insurance and guarantees provided by </w:t>
      </w:r>
      <w:r>
        <w:rPr>
          <w:rFonts w:ascii="Times New Roman" w:hAnsi="Times New Roman"/>
          <w:sz w:val="24"/>
          <w:szCs w:val="24"/>
        </w:rPr>
        <w:t>EFIC</w:t>
      </w:r>
      <w:r w:rsidRPr="001A67CD">
        <w:rPr>
          <w:rFonts w:ascii="Times New Roman" w:hAnsi="Times New Roman"/>
          <w:sz w:val="24"/>
          <w:szCs w:val="24"/>
        </w:rPr>
        <w:t xml:space="preserve">. The </w:t>
      </w:r>
      <w:r>
        <w:rPr>
          <w:rFonts w:ascii="Times New Roman" w:hAnsi="Times New Roman"/>
          <w:sz w:val="24"/>
          <w:szCs w:val="24"/>
        </w:rPr>
        <w:t xml:space="preserve">Instrument </w:t>
      </w:r>
      <w:r w:rsidRPr="001A67CD">
        <w:rPr>
          <w:rFonts w:ascii="Times New Roman" w:hAnsi="Times New Roman"/>
          <w:sz w:val="24"/>
          <w:szCs w:val="24"/>
        </w:rPr>
        <w:t>reduce</w:t>
      </w:r>
      <w:r>
        <w:rPr>
          <w:rFonts w:ascii="Times New Roman" w:hAnsi="Times New Roman"/>
          <w:sz w:val="24"/>
          <w:szCs w:val="24"/>
        </w:rPr>
        <w:t>s</w:t>
      </w:r>
      <w:r w:rsidRPr="001A67CD">
        <w:rPr>
          <w:rFonts w:ascii="Times New Roman" w:hAnsi="Times New Roman"/>
          <w:sz w:val="24"/>
          <w:szCs w:val="24"/>
        </w:rPr>
        <w:t xml:space="preserve"> the limits for guarantees a</w:t>
      </w:r>
      <w:r>
        <w:rPr>
          <w:rFonts w:ascii="Times New Roman" w:hAnsi="Times New Roman"/>
          <w:sz w:val="24"/>
          <w:szCs w:val="24"/>
        </w:rPr>
        <w:t xml:space="preserve">nd insurance products, and lifts </w:t>
      </w:r>
      <w:r w:rsidRPr="001A67CD">
        <w:rPr>
          <w:rFonts w:ascii="Times New Roman" w:hAnsi="Times New Roman"/>
          <w:sz w:val="24"/>
          <w:szCs w:val="24"/>
        </w:rPr>
        <w:t>the limits for loans</w:t>
      </w:r>
      <w:r>
        <w:rPr>
          <w:rFonts w:ascii="Times New Roman" w:hAnsi="Times New Roman"/>
          <w:sz w:val="24"/>
          <w:szCs w:val="24"/>
        </w:rPr>
        <w:t xml:space="preserve"> in line with EFIC’s current business and future market needs.</w:t>
      </w:r>
    </w:p>
    <w:p w:rsidR="00091164" w:rsidRDefault="00091164" w:rsidP="00091164">
      <w:pPr>
        <w:pStyle w:val="Heading3"/>
      </w:pPr>
      <w:r>
        <w:t>Human rights implications</w:t>
      </w:r>
    </w:p>
    <w:p w:rsidR="00091164" w:rsidRDefault="00091164" w:rsidP="0009116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Disallowable Legislative Instrument does not engage any of the applicable rights or freedoms.</w:t>
      </w:r>
    </w:p>
    <w:p w:rsidR="00091164" w:rsidRDefault="00091164" w:rsidP="00091164">
      <w:pPr>
        <w:pStyle w:val="Heading3"/>
      </w:pPr>
      <w:r>
        <w:t>Conclusion</w:t>
      </w:r>
    </w:p>
    <w:p w:rsidR="00091164" w:rsidRPr="00C24BF4" w:rsidRDefault="00091164" w:rsidP="00091164">
      <w:pPr>
        <w:spacing w:before="120" w:after="120" w:line="240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Disallowable Legislative Instrument is compatible with human rights as it does not raise any human rights issues.</w:t>
      </w:r>
    </w:p>
    <w:p w:rsidR="000F5B7B" w:rsidRPr="00C24BF4" w:rsidRDefault="00091164" w:rsidP="000F5B7B">
      <w:pPr>
        <w:spacing w:before="120" w:after="120" w:line="240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556A01" w:rsidRDefault="00556A01" w:rsidP="00D45497">
      <w:pPr>
        <w:rPr>
          <w:rFonts w:ascii="Times New Roman" w:hAnsi="Times New Roman" w:cs="Times New Roman"/>
          <w:b/>
          <w:bCs/>
        </w:rPr>
      </w:pPr>
    </w:p>
    <w:p w:rsidR="00556A01" w:rsidRDefault="00556A01" w:rsidP="00D45497">
      <w:pPr>
        <w:rPr>
          <w:rFonts w:ascii="Times New Roman" w:hAnsi="Times New Roman" w:cs="Times New Roman"/>
          <w:b/>
          <w:bCs/>
        </w:rPr>
      </w:pPr>
    </w:p>
    <w:p w:rsidR="00556A01" w:rsidRDefault="00556A01" w:rsidP="00D45497">
      <w:pPr>
        <w:rPr>
          <w:rFonts w:ascii="Times New Roman" w:hAnsi="Times New Roman" w:cs="Times New Roman"/>
          <w:b/>
          <w:bCs/>
        </w:rPr>
      </w:pPr>
    </w:p>
    <w:p w:rsidR="00D45497" w:rsidRPr="00D45497" w:rsidRDefault="00D45497" w:rsidP="00D45497">
      <w:pPr>
        <w:rPr>
          <w:rFonts w:ascii="Times New Roman" w:hAnsi="Times New Roman" w:cs="Times New Roman"/>
          <w:lang w:val="en-US"/>
        </w:rPr>
      </w:pPr>
      <w:r w:rsidRPr="00D45497">
        <w:rPr>
          <w:rFonts w:ascii="Times New Roman" w:hAnsi="Times New Roman" w:cs="Times New Roman"/>
          <w:b/>
          <w:bCs/>
        </w:rPr>
        <w:t xml:space="preserve">The Hon </w:t>
      </w:r>
      <w:r w:rsidR="007676FE">
        <w:rPr>
          <w:rFonts w:ascii="Times New Roman" w:hAnsi="Times New Roman" w:cs="Times New Roman"/>
          <w:b/>
          <w:bCs/>
        </w:rPr>
        <w:t>Steven Ciobo MP</w:t>
      </w:r>
    </w:p>
    <w:p w:rsidR="00D45497" w:rsidRPr="00D45497" w:rsidRDefault="00D45497" w:rsidP="00D45497">
      <w:pPr>
        <w:rPr>
          <w:rFonts w:ascii="Times New Roman" w:hAnsi="Times New Roman" w:cs="Times New Roman"/>
          <w:lang w:val="en-US"/>
        </w:rPr>
      </w:pPr>
      <w:r w:rsidRPr="00D45497">
        <w:rPr>
          <w:rFonts w:ascii="Times New Roman" w:hAnsi="Times New Roman" w:cs="Times New Roman"/>
          <w:b/>
          <w:bCs/>
        </w:rPr>
        <w:t xml:space="preserve">Minister for </w:t>
      </w:r>
      <w:r w:rsidR="007676FE">
        <w:rPr>
          <w:rFonts w:ascii="Times New Roman" w:hAnsi="Times New Roman" w:cs="Times New Roman"/>
          <w:b/>
          <w:bCs/>
        </w:rPr>
        <w:t>Trade, Tourism and Investment</w:t>
      </w:r>
    </w:p>
    <w:p w:rsidR="00FF4674" w:rsidRPr="00D45497" w:rsidRDefault="0067637A">
      <w:pPr>
        <w:rPr>
          <w:rFonts w:ascii="Times New Roman" w:hAnsi="Times New Roman" w:cs="Times New Roman"/>
        </w:rPr>
      </w:pPr>
    </w:p>
    <w:sectPr w:rsidR="00FF4674" w:rsidRPr="00D45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D0A" w:rsidRDefault="000D1D0A" w:rsidP="000D1D0A">
      <w:pPr>
        <w:spacing w:after="0" w:line="240" w:lineRule="auto"/>
      </w:pPr>
      <w:r>
        <w:separator/>
      </w:r>
    </w:p>
  </w:endnote>
  <w:endnote w:type="continuationSeparator" w:id="0">
    <w:p w:rsidR="000D1D0A" w:rsidRDefault="000D1D0A" w:rsidP="000D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8529"/>
    </w:tblGrid>
    <w:tr w:rsidR="009E0717" w:rsidRPr="00D504AC" w:rsidTr="00D504AC">
      <w:tc>
        <w:tcPr>
          <w:tcW w:w="5000" w:type="pct"/>
          <w:shd w:val="clear" w:color="auto" w:fill="auto"/>
        </w:tcPr>
        <w:p w:rsidR="009E0717" w:rsidRPr="00D504AC" w:rsidRDefault="0067637A" w:rsidP="00D504AC">
          <w:pPr>
            <w:spacing w:before="120"/>
            <w:jc w:val="right"/>
            <w:rPr>
              <w:sz w:val="18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2054" type="#_x0000_t202" style="position:absolute;left:0;text-align:left;margin-left:0;margin-top:793.7pt;width:347.25pt;height:31.5pt;z-index:-251652096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<v:stroke joinstyle="round"/>
                <v:path arrowok="t"/>
                <v:textbox>
                  <w:txbxContent>
                    <w:p w:rsidR="009E0717" w:rsidRPr="00284719" w:rsidRDefault="009E0717" w:rsidP="00284719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284719">
                        <w:rPr>
                          <w:rFonts w:ascii="Arial" w:hAnsi="Arial" w:cs="Arial"/>
                          <w:b/>
                          <w:sz w:val="40"/>
                        </w:rPr>
                        <w:fldChar w:fldCharType="begin"/>
                      </w:r>
                      <w:r w:rsidRPr="00284719">
                        <w:rPr>
                          <w:rFonts w:ascii="Arial" w:hAnsi="Arial" w:cs="Arial"/>
                          <w:b/>
                          <w:sz w:val="40"/>
                        </w:rPr>
                        <w:instrText xml:space="preserve"> DOCPROPERTY  DLM  </w:instrText>
                      </w:r>
                      <w:r w:rsidRPr="00284719">
                        <w:rPr>
                          <w:rFonts w:ascii="Arial" w:hAnsi="Arial" w:cs="Arial"/>
                          <w:b/>
                          <w:sz w:val="40"/>
                        </w:rPr>
                        <w:fldChar w:fldCharType="separate"/>
                      </w:r>
                      <w:r w:rsidR="0078797B">
                        <w:rPr>
                          <w:rFonts w:ascii="Arial" w:hAnsi="Arial" w:cs="Arial"/>
                          <w:b/>
                          <w:sz w:val="40"/>
                        </w:rPr>
                        <w:t>No DLM</w:t>
                      </w:r>
                      <w:r w:rsidRPr="00284719">
                        <w:rPr>
                          <w:rFonts w:ascii="Arial" w:hAnsi="Arial" w:cs="Arial"/>
                          <w:b/>
                          <w:sz w:val="40"/>
                        </w:rPr>
                        <w:fldChar w:fldCharType="end"/>
                      </w:r>
                      <w:r w:rsidRPr="00284719">
                        <w:rPr>
                          <w:rFonts w:ascii="Arial" w:hAnsi="Arial" w:cs="Arial"/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w:r>
          <w:r w:rsidR="009E0717" w:rsidRPr="00D504AC">
            <w:rPr>
              <w:i/>
              <w:noProof/>
              <w:sz w:val="18"/>
            </w:rPr>
            <w:t>I18KN241.v04.docx</w:t>
          </w:r>
          <w:r w:rsidR="009E0717" w:rsidRPr="00D504AC">
            <w:rPr>
              <w:i/>
              <w:sz w:val="18"/>
            </w:rPr>
            <w:t xml:space="preserve"> </w:t>
          </w:r>
          <w:r w:rsidR="009E0717" w:rsidRPr="00D504AC">
            <w:rPr>
              <w:i/>
              <w:noProof/>
              <w:sz w:val="18"/>
            </w:rPr>
            <w:t>19/6/2018 6:09 PM</w:t>
          </w:r>
        </w:p>
      </w:tc>
    </w:tr>
  </w:tbl>
  <w:p w:rsidR="009E0717" w:rsidRPr="007500C8" w:rsidRDefault="009E0717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17" w:rsidRPr="00ED79B6" w:rsidRDefault="009E0717" w:rsidP="00BA220B">
    <w:pPr>
      <w:pStyle w:val="Footer"/>
      <w:tabs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17" w:rsidRPr="00E33C1C" w:rsidRDefault="009E0717" w:rsidP="00B1425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9E0717" w:rsidRPr="00284719" w:rsidRDefault="009E0717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87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No DLM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0;margin-top:793.7pt;width:347.25pt;height:31.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A7RV+0CAMAAMoGAAAOAAAAAAAAAAAAAAAAAC4CAABkcnMvZTJvRG9j&#10;LnhtbFBLAQItABQABgAIAAAAIQA8AlKS3wAAAAoBAAAPAAAAAAAAAAAAAAAAAGIFAABkcnMvZG93&#10;bnJldi54bWxQSwUGAAAAAAQABADzAAAAbgYAAAAA&#10;" stroked="f">
              <v:stroke joinstyle="round"/>
              <v:path arrowok="t"/>
              <v:textbox>
                <w:txbxContent>
                  <w:p w:rsidR="009E0717" w:rsidRPr="00284719" w:rsidRDefault="009E0717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8797B">
                      <w:rPr>
                        <w:rFonts w:ascii="Arial" w:hAnsi="Arial" w:cs="Arial"/>
                        <w:b/>
                        <w:sz w:val="40"/>
                      </w:rPr>
                      <w:t>No DLM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9E0717" w:rsidRPr="00D504AC" w:rsidTr="00D504AC">
      <w:tc>
        <w:tcPr>
          <w:tcW w:w="418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E0717" w:rsidRPr="00D504AC" w:rsidRDefault="009E0717" w:rsidP="00D504AC">
          <w:pPr>
            <w:spacing w:line="0" w:lineRule="atLeast"/>
            <w:rPr>
              <w:sz w:val="18"/>
            </w:rPr>
          </w:pPr>
          <w:r w:rsidRPr="00D504AC">
            <w:rPr>
              <w:i/>
              <w:sz w:val="18"/>
            </w:rPr>
            <w:fldChar w:fldCharType="begin"/>
          </w:r>
          <w:r w:rsidRPr="00D504AC">
            <w:rPr>
              <w:i/>
              <w:sz w:val="18"/>
            </w:rPr>
            <w:instrText xml:space="preserve"> PAGE </w:instrText>
          </w:r>
          <w:r w:rsidRPr="00D504AC">
            <w:rPr>
              <w:i/>
              <w:sz w:val="18"/>
            </w:rPr>
            <w:fldChar w:fldCharType="separate"/>
          </w:r>
          <w:r w:rsidRPr="00D504AC">
            <w:rPr>
              <w:i/>
              <w:noProof/>
              <w:sz w:val="18"/>
            </w:rPr>
            <w:t>i</w:t>
          </w:r>
          <w:r w:rsidRPr="00D504AC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E0717" w:rsidRPr="00D504AC" w:rsidRDefault="009E0717" w:rsidP="00D504AC">
          <w:pPr>
            <w:spacing w:line="0" w:lineRule="atLeast"/>
            <w:jc w:val="center"/>
            <w:rPr>
              <w:sz w:val="18"/>
            </w:rPr>
          </w:pPr>
          <w:r w:rsidRPr="00D504AC">
            <w:rPr>
              <w:i/>
              <w:sz w:val="18"/>
            </w:rPr>
            <w:fldChar w:fldCharType="begin"/>
          </w:r>
          <w:r w:rsidRPr="00D504AC">
            <w:rPr>
              <w:i/>
              <w:sz w:val="18"/>
            </w:rPr>
            <w:instrText xml:space="preserve"> DOCPROPERTY ShortT </w:instrText>
          </w:r>
          <w:r w:rsidRPr="00D504AC">
            <w:rPr>
              <w:i/>
              <w:sz w:val="18"/>
            </w:rPr>
            <w:fldChar w:fldCharType="separate"/>
          </w:r>
          <w:r w:rsidR="0078797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D504AC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E0717" w:rsidRPr="00D504AC" w:rsidRDefault="009E0717" w:rsidP="00D504AC">
          <w:pPr>
            <w:spacing w:line="0" w:lineRule="atLeast"/>
            <w:jc w:val="right"/>
            <w:rPr>
              <w:sz w:val="18"/>
            </w:rPr>
          </w:pPr>
        </w:p>
      </w:tc>
    </w:tr>
    <w:tr w:rsidR="009E0717" w:rsidRPr="00D504AC" w:rsidTr="00D504A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  <w:shd w:val="clear" w:color="auto" w:fill="auto"/>
        </w:tcPr>
        <w:p w:rsidR="009E0717" w:rsidRPr="00D504AC" w:rsidRDefault="009E0717" w:rsidP="00D504AC">
          <w:pPr>
            <w:jc w:val="right"/>
            <w:rPr>
              <w:sz w:val="18"/>
            </w:rPr>
          </w:pPr>
          <w:r w:rsidRPr="00D504AC">
            <w:rPr>
              <w:i/>
              <w:noProof/>
              <w:sz w:val="18"/>
            </w:rPr>
            <w:t>I18KN241.v04.docx</w:t>
          </w:r>
          <w:r w:rsidRPr="00D504AC">
            <w:rPr>
              <w:i/>
              <w:sz w:val="18"/>
            </w:rPr>
            <w:t xml:space="preserve"> </w:t>
          </w:r>
          <w:r w:rsidRPr="00D504AC">
            <w:rPr>
              <w:i/>
              <w:noProof/>
              <w:sz w:val="18"/>
            </w:rPr>
            <w:t>19/6/2018 6:09 PM</w:t>
          </w:r>
        </w:p>
      </w:tc>
    </w:tr>
  </w:tbl>
  <w:p w:rsidR="009E0717" w:rsidRPr="00ED79B6" w:rsidRDefault="009E0717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17" w:rsidRPr="009E0717" w:rsidRDefault="009E0717" w:rsidP="009E071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17" w:rsidRPr="00D90ABA" w:rsidRDefault="009E0717" w:rsidP="00B1425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E0717" w:rsidRPr="00D504AC" w:rsidTr="00D504AC">
      <w:tc>
        <w:tcPr>
          <w:tcW w:w="365" w:type="pct"/>
          <w:shd w:val="clear" w:color="auto" w:fill="auto"/>
        </w:tcPr>
        <w:p w:rsidR="009E0717" w:rsidRPr="00D504AC" w:rsidRDefault="009E0717" w:rsidP="00D504AC">
          <w:pPr>
            <w:spacing w:line="0" w:lineRule="atLeast"/>
            <w:rPr>
              <w:sz w:val="18"/>
            </w:rPr>
          </w:pPr>
          <w:r w:rsidRPr="00D504AC">
            <w:rPr>
              <w:i/>
              <w:sz w:val="18"/>
            </w:rPr>
            <w:fldChar w:fldCharType="begin"/>
          </w:r>
          <w:r w:rsidRPr="00D504AC">
            <w:rPr>
              <w:i/>
              <w:sz w:val="18"/>
            </w:rPr>
            <w:instrText xml:space="preserve"> PAGE </w:instrText>
          </w:r>
          <w:r w:rsidRPr="00D504AC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D504AC">
            <w:rPr>
              <w:i/>
              <w:sz w:val="18"/>
            </w:rPr>
            <w:fldChar w:fldCharType="end"/>
          </w:r>
        </w:p>
      </w:tc>
      <w:tc>
        <w:tcPr>
          <w:tcW w:w="3688" w:type="pct"/>
          <w:shd w:val="clear" w:color="auto" w:fill="auto"/>
        </w:tcPr>
        <w:p w:rsidR="009E0717" w:rsidRPr="00D504AC" w:rsidRDefault="009E0717" w:rsidP="00D504AC">
          <w:pPr>
            <w:spacing w:line="0" w:lineRule="atLeast"/>
            <w:jc w:val="center"/>
            <w:rPr>
              <w:sz w:val="18"/>
            </w:rPr>
          </w:pPr>
          <w:r w:rsidRPr="00D504AC">
            <w:rPr>
              <w:i/>
              <w:sz w:val="18"/>
            </w:rPr>
            <w:fldChar w:fldCharType="begin"/>
          </w:r>
          <w:r w:rsidRPr="00D504AC">
            <w:rPr>
              <w:i/>
              <w:sz w:val="18"/>
            </w:rPr>
            <w:instrText xml:space="preserve"> DOCPROPERTY ShortT </w:instrText>
          </w:r>
          <w:r w:rsidRPr="00D504AC">
            <w:rPr>
              <w:i/>
              <w:sz w:val="18"/>
            </w:rPr>
            <w:fldChar w:fldCharType="separate"/>
          </w:r>
          <w:r w:rsidR="0078797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D504AC">
            <w:rPr>
              <w:i/>
              <w:sz w:val="18"/>
            </w:rPr>
            <w:fldChar w:fldCharType="end"/>
          </w:r>
        </w:p>
      </w:tc>
      <w:tc>
        <w:tcPr>
          <w:tcW w:w="947" w:type="pct"/>
          <w:shd w:val="clear" w:color="auto" w:fill="auto"/>
        </w:tcPr>
        <w:p w:rsidR="009E0717" w:rsidRPr="00D504AC" w:rsidRDefault="009E0717" w:rsidP="00D504AC">
          <w:pPr>
            <w:spacing w:line="0" w:lineRule="atLeast"/>
            <w:jc w:val="right"/>
            <w:rPr>
              <w:sz w:val="18"/>
            </w:rPr>
          </w:pPr>
        </w:p>
      </w:tc>
    </w:tr>
    <w:tr w:rsidR="009E0717" w:rsidRPr="00D504AC" w:rsidTr="00D504AC">
      <w:tc>
        <w:tcPr>
          <w:tcW w:w="5000" w:type="pct"/>
          <w:gridSpan w:val="3"/>
          <w:shd w:val="clear" w:color="auto" w:fill="auto"/>
        </w:tcPr>
        <w:p w:rsidR="009E0717" w:rsidRPr="00D504AC" w:rsidRDefault="009E0717" w:rsidP="00D504AC">
          <w:pPr>
            <w:jc w:val="right"/>
            <w:rPr>
              <w:sz w:val="18"/>
            </w:rPr>
          </w:pPr>
          <w:r w:rsidRPr="00D504AC">
            <w:rPr>
              <w:i/>
              <w:noProof/>
              <w:sz w:val="18"/>
            </w:rPr>
            <w:t>I18KN241.v04.docx</w:t>
          </w:r>
          <w:r w:rsidRPr="00D504AC">
            <w:rPr>
              <w:i/>
              <w:sz w:val="18"/>
            </w:rPr>
            <w:t xml:space="preserve"> </w:t>
          </w:r>
          <w:r w:rsidRPr="00D504AC">
            <w:rPr>
              <w:i/>
              <w:noProof/>
              <w:sz w:val="18"/>
            </w:rPr>
            <w:t>19/6/2018 6:09 PM</w:t>
          </w:r>
        </w:p>
      </w:tc>
    </w:tr>
  </w:tbl>
  <w:p w:rsidR="009E0717" w:rsidRPr="00D90ABA" w:rsidRDefault="009E0717" w:rsidP="00657DCA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17" w:rsidRPr="009E0717" w:rsidRDefault="009E0717" w:rsidP="009E071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17" w:rsidRPr="00E33C1C" w:rsidRDefault="009E0717" w:rsidP="00B1425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9E0717" w:rsidRPr="00D504AC" w:rsidTr="00D504AC">
      <w:tc>
        <w:tcPr>
          <w:tcW w:w="817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E0717" w:rsidRPr="00D504AC" w:rsidRDefault="009E0717" w:rsidP="00D504AC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E0717" w:rsidRPr="00D504AC" w:rsidRDefault="009E0717" w:rsidP="00D504AC">
          <w:pPr>
            <w:spacing w:line="0" w:lineRule="atLeast"/>
            <w:jc w:val="center"/>
            <w:rPr>
              <w:sz w:val="18"/>
            </w:rPr>
          </w:pPr>
          <w:r w:rsidRPr="00D504AC">
            <w:rPr>
              <w:i/>
              <w:sz w:val="18"/>
            </w:rPr>
            <w:fldChar w:fldCharType="begin"/>
          </w:r>
          <w:r w:rsidRPr="00D504AC">
            <w:rPr>
              <w:i/>
              <w:sz w:val="18"/>
            </w:rPr>
            <w:instrText xml:space="preserve"> DOCPROPERTY ShortT </w:instrText>
          </w:r>
          <w:r w:rsidRPr="00D504AC">
            <w:rPr>
              <w:i/>
              <w:sz w:val="18"/>
            </w:rPr>
            <w:fldChar w:fldCharType="separate"/>
          </w:r>
          <w:r w:rsidR="0078797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D504AC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E0717" w:rsidRPr="00D504AC" w:rsidRDefault="009E0717" w:rsidP="00D504AC">
          <w:pPr>
            <w:spacing w:line="0" w:lineRule="atLeast"/>
            <w:jc w:val="right"/>
            <w:rPr>
              <w:sz w:val="18"/>
            </w:rPr>
          </w:pPr>
          <w:r w:rsidRPr="00D504AC">
            <w:rPr>
              <w:i/>
              <w:sz w:val="18"/>
            </w:rPr>
            <w:fldChar w:fldCharType="begin"/>
          </w:r>
          <w:r w:rsidRPr="00D504AC">
            <w:rPr>
              <w:i/>
              <w:sz w:val="18"/>
            </w:rPr>
            <w:instrText xml:space="preserve"> PAGE </w:instrText>
          </w:r>
          <w:r w:rsidRPr="00D504AC">
            <w:rPr>
              <w:i/>
              <w:sz w:val="18"/>
            </w:rPr>
            <w:fldChar w:fldCharType="separate"/>
          </w:r>
          <w:r w:rsidRPr="00D504AC">
            <w:rPr>
              <w:i/>
              <w:noProof/>
              <w:sz w:val="18"/>
            </w:rPr>
            <w:t>1</w:t>
          </w:r>
          <w:r w:rsidRPr="00D504AC">
            <w:rPr>
              <w:i/>
              <w:sz w:val="18"/>
            </w:rPr>
            <w:fldChar w:fldCharType="end"/>
          </w:r>
        </w:p>
      </w:tc>
    </w:tr>
    <w:tr w:rsidR="009E0717" w:rsidRPr="00D504AC" w:rsidTr="00D504A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  <w:shd w:val="clear" w:color="auto" w:fill="auto"/>
        </w:tcPr>
        <w:p w:rsidR="009E0717" w:rsidRPr="00D504AC" w:rsidRDefault="009E0717" w:rsidP="00657DCA">
          <w:pPr>
            <w:rPr>
              <w:sz w:val="18"/>
            </w:rPr>
          </w:pPr>
          <w:r w:rsidRPr="00D504AC">
            <w:rPr>
              <w:i/>
              <w:noProof/>
              <w:sz w:val="18"/>
            </w:rPr>
            <w:t>I18KN241.v04.docx</w:t>
          </w:r>
          <w:r w:rsidRPr="00D504AC">
            <w:rPr>
              <w:i/>
              <w:sz w:val="18"/>
            </w:rPr>
            <w:t xml:space="preserve"> </w:t>
          </w:r>
          <w:r w:rsidRPr="00D504AC">
            <w:rPr>
              <w:i/>
              <w:noProof/>
              <w:sz w:val="18"/>
            </w:rPr>
            <w:t>19/6/2018 6:09 PM</w:t>
          </w:r>
        </w:p>
      </w:tc>
    </w:tr>
  </w:tbl>
  <w:p w:rsidR="009E0717" w:rsidRPr="00ED79B6" w:rsidRDefault="009E0717" w:rsidP="00B14255">
    <w:pPr>
      <w:rPr>
        <w:i/>
        <w:sz w:val="18"/>
      </w:rPr>
    </w:pPr>
  </w:p>
  <w:p w:rsidR="009E0717" w:rsidRPr="00B14255" w:rsidRDefault="009E0717" w:rsidP="00B14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D0A" w:rsidRDefault="000D1D0A" w:rsidP="000D1D0A">
      <w:pPr>
        <w:spacing w:after="0" w:line="240" w:lineRule="auto"/>
      </w:pPr>
      <w:r>
        <w:separator/>
      </w:r>
    </w:p>
  </w:footnote>
  <w:footnote w:type="continuationSeparator" w:id="0">
    <w:p w:rsidR="000D1D0A" w:rsidRDefault="000D1D0A" w:rsidP="000D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17" w:rsidRPr="005F1388" w:rsidRDefault="0067637A" w:rsidP="00715914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50" type="#_x0000_t202" style="position:absolute;margin-left:0;margin-top:11.3pt;width:347.25pt;height:31.5pt;z-index:-251656192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<v:stroke joinstyle="round"/>
          <v:path arrowok="t"/>
          <v:textbox>
            <w:txbxContent>
              <w:p w:rsidR="009E0717" w:rsidRPr="00284719" w:rsidRDefault="009E0717" w:rsidP="00284719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284719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Pr="00284719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284719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 w:rsidR="0078797B">
                  <w:rPr>
                    <w:rFonts w:ascii="Arial" w:hAnsi="Arial" w:cs="Arial"/>
                    <w:b/>
                    <w:sz w:val="40"/>
                  </w:rPr>
                  <w:t>No DLM</w:t>
                </w:r>
                <w:r w:rsidRPr="00284719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Pr="00284719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17" w:rsidRPr="00ED79B6" w:rsidRDefault="009E0717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9E0717" w:rsidRPr="00284719" w:rsidRDefault="009E0717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879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No DLM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0;margin-top:11.3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73j0i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9E0717" w:rsidRPr="00284719" w:rsidRDefault="009E0717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8797B">
                      <w:rPr>
                        <w:rFonts w:ascii="Arial" w:hAnsi="Arial" w:cs="Arial"/>
                        <w:b/>
                        <w:sz w:val="40"/>
                      </w:rPr>
                      <w:t>No DLM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17" w:rsidRPr="009E0717" w:rsidRDefault="009E0717" w:rsidP="009E071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17" w:rsidRPr="00ED79B6" w:rsidRDefault="009E0717" w:rsidP="007159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17" w:rsidRDefault="009E0717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E0717" w:rsidRDefault="009E071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9E0717" w:rsidRDefault="009E0717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E0717" w:rsidRDefault="009E0717">
    <w:pPr>
      <w:rPr>
        <w:b/>
        <w:sz w:val="24"/>
      </w:rPr>
    </w:pPr>
  </w:p>
  <w:p w:rsidR="009E0717" w:rsidRDefault="009E0717" w:rsidP="00B1425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78797B">
      <w:rPr>
        <w:noProof/>
        <w:sz w:val="24"/>
      </w:rPr>
      <w:t>^1</w:t>
    </w:r>
    <w:r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17" w:rsidRPr="009E0717" w:rsidRDefault="009E0717" w:rsidP="009E07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97"/>
    <w:rsid w:val="00091164"/>
    <w:rsid w:val="000D1D0A"/>
    <w:rsid w:val="000D42B5"/>
    <w:rsid w:val="000F5B7B"/>
    <w:rsid w:val="003E34E7"/>
    <w:rsid w:val="00465B3F"/>
    <w:rsid w:val="004F7962"/>
    <w:rsid w:val="00556A01"/>
    <w:rsid w:val="005A18EE"/>
    <w:rsid w:val="0067637A"/>
    <w:rsid w:val="007676FE"/>
    <w:rsid w:val="0078797B"/>
    <w:rsid w:val="007A0595"/>
    <w:rsid w:val="00825DA5"/>
    <w:rsid w:val="008809CE"/>
    <w:rsid w:val="009B5213"/>
    <w:rsid w:val="009E0717"/>
    <w:rsid w:val="00C53A57"/>
    <w:rsid w:val="00CE6E54"/>
    <w:rsid w:val="00D301AE"/>
    <w:rsid w:val="00D45497"/>
    <w:rsid w:val="00E61A3B"/>
    <w:rsid w:val="00F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chartTrackingRefBased/>
  <w15:docId w15:val="{1A86F0A2-8564-4AEA-8514-54EAF97F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B7B"/>
    <w:pPr>
      <w:spacing w:before="360" w:after="120" w:line="240" w:lineRule="auto"/>
      <w:jc w:val="center"/>
      <w:outlineLvl w:val="1"/>
    </w:pPr>
    <w:rPr>
      <w:rFonts w:ascii="Times New Roman" w:hAnsi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5B7B"/>
    <w:pPr>
      <w:spacing w:before="120" w:after="120" w:line="240" w:lineRule="auto"/>
      <w:jc w:val="both"/>
      <w:outlineLvl w:val="2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1D0A"/>
  </w:style>
  <w:style w:type="paragraph" w:styleId="Footer">
    <w:name w:val="footer"/>
    <w:basedOn w:val="Normal"/>
    <w:link w:val="FooterChar"/>
    <w:unhideWhenUsed/>
    <w:rsid w:val="000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1D0A"/>
  </w:style>
  <w:style w:type="character" w:customStyle="1" w:styleId="Heading2Char">
    <w:name w:val="Heading 2 Char"/>
    <w:basedOn w:val="DefaultParagraphFont"/>
    <w:link w:val="Heading2"/>
    <w:uiPriority w:val="9"/>
    <w:rsid w:val="000F5B7B"/>
    <w:rPr>
      <w:rFonts w:ascii="Times New Roman" w:hAnsi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F5B7B"/>
    <w:rPr>
      <w:rFonts w:ascii="Times New Roman" w:hAnsi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A57"/>
    <w:rPr>
      <w:rFonts w:ascii="Segoe UI" w:hAnsi="Segoe UI" w:cs="Segoe UI"/>
      <w:sz w:val="18"/>
      <w:szCs w:val="18"/>
    </w:rPr>
  </w:style>
  <w:style w:type="paragraph" w:customStyle="1" w:styleId="ShortT">
    <w:name w:val="ShortT"/>
    <w:basedOn w:val="Normal"/>
    <w:next w:val="Normal"/>
    <w:qFormat/>
    <w:rsid w:val="009E0717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9E0717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9E0717"/>
    <w:pPr>
      <w:keepNext/>
      <w:keepLines/>
      <w:spacing w:after="0"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szCs w:val="20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9E0717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character" w:customStyle="1" w:styleId="CharAmPartNo">
    <w:name w:val="CharAmPartNo"/>
    <w:basedOn w:val="DefaultParagraphFont"/>
    <w:uiPriority w:val="1"/>
    <w:qFormat/>
    <w:rsid w:val="009E0717"/>
  </w:style>
  <w:style w:type="character" w:customStyle="1" w:styleId="CharAmPartText">
    <w:name w:val="CharAmPartText"/>
    <w:basedOn w:val="DefaultParagraphFont"/>
    <w:uiPriority w:val="1"/>
    <w:qFormat/>
    <w:rsid w:val="009E0717"/>
  </w:style>
  <w:style w:type="character" w:customStyle="1" w:styleId="CharAmSchNo">
    <w:name w:val="CharAmSchNo"/>
    <w:basedOn w:val="DefaultParagraphFont"/>
    <w:uiPriority w:val="1"/>
    <w:qFormat/>
    <w:rsid w:val="009E0717"/>
  </w:style>
  <w:style w:type="character" w:customStyle="1" w:styleId="CharAmSchText">
    <w:name w:val="CharAmSchText"/>
    <w:basedOn w:val="DefaultParagraphFont"/>
    <w:uiPriority w:val="1"/>
    <w:qFormat/>
    <w:rsid w:val="009E0717"/>
  </w:style>
  <w:style w:type="character" w:customStyle="1" w:styleId="CharChapNo">
    <w:name w:val="CharChapNo"/>
    <w:basedOn w:val="DefaultParagraphFont"/>
    <w:qFormat/>
    <w:rsid w:val="009E0717"/>
  </w:style>
  <w:style w:type="character" w:customStyle="1" w:styleId="CharChapText">
    <w:name w:val="CharChapText"/>
    <w:basedOn w:val="DefaultParagraphFont"/>
    <w:qFormat/>
    <w:rsid w:val="009E0717"/>
  </w:style>
  <w:style w:type="character" w:customStyle="1" w:styleId="CharDivNo">
    <w:name w:val="CharDivNo"/>
    <w:basedOn w:val="DefaultParagraphFont"/>
    <w:qFormat/>
    <w:rsid w:val="009E0717"/>
  </w:style>
  <w:style w:type="character" w:customStyle="1" w:styleId="CharDivText">
    <w:name w:val="CharDivText"/>
    <w:basedOn w:val="DefaultParagraphFont"/>
    <w:qFormat/>
    <w:rsid w:val="009E0717"/>
  </w:style>
  <w:style w:type="character" w:customStyle="1" w:styleId="CharPartNo">
    <w:name w:val="CharPartNo"/>
    <w:basedOn w:val="DefaultParagraphFont"/>
    <w:qFormat/>
    <w:rsid w:val="009E0717"/>
  </w:style>
  <w:style w:type="character" w:customStyle="1" w:styleId="CharPartText">
    <w:name w:val="CharPartText"/>
    <w:basedOn w:val="DefaultParagraphFont"/>
    <w:qFormat/>
    <w:rsid w:val="009E0717"/>
  </w:style>
  <w:style w:type="character" w:customStyle="1" w:styleId="CharSectno">
    <w:name w:val="CharSectno"/>
    <w:basedOn w:val="DefaultParagraphFont"/>
    <w:qFormat/>
    <w:rsid w:val="009E0717"/>
  </w:style>
  <w:style w:type="paragraph" w:customStyle="1" w:styleId="subsection">
    <w:name w:val="subsection"/>
    <w:aliases w:val="ss"/>
    <w:basedOn w:val="Normal"/>
    <w:link w:val="subsectionChar"/>
    <w:rsid w:val="009E0717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efinition">
    <w:name w:val="Definition"/>
    <w:aliases w:val="dd"/>
    <w:basedOn w:val="Normal"/>
    <w:rsid w:val="009E0717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9E0717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9E0717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paragraph" w:customStyle="1" w:styleId="paragraph">
    <w:name w:val="paragraph"/>
    <w:aliases w:val="a"/>
    <w:basedOn w:val="Normal"/>
    <w:rsid w:val="009E0717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Tabletext">
    <w:name w:val="Tabletext"/>
    <w:aliases w:val="tt"/>
    <w:basedOn w:val="Normal"/>
    <w:rsid w:val="009E0717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E0717"/>
    <w:pPr>
      <w:keepLines/>
      <w:tabs>
        <w:tab w:val="right" w:leader="dot" w:pos="8278"/>
      </w:tabs>
      <w:spacing w:before="40" w:after="0" w:line="240" w:lineRule="auto"/>
      <w:ind w:left="2098" w:right="567" w:hanging="680"/>
    </w:pPr>
    <w:rPr>
      <w:rFonts w:ascii="Times New Roman" w:eastAsia="Times New Roman" w:hAnsi="Times New Roman" w:cs="Times New Roman"/>
      <w:kern w:val="28"/>
      <w:sz w:val="18"/>
      <w:szCs w:val="20"/>
      <w:lang w:eastAsia="en-AU"/>
    </w:rPr>
  </w:style>
  <w:style w:type="paragraph" w:styleId="TOC6">
    <w:name w:val="toc 6"/>
    <w:basedOn w:val="Normal"/>
    <w:next w:val="Normal"/>
    <w:uiPriority w:val="39"/>
    <w:unhideWhenUsed/>
    <w:rsid w:val="009E0717"/>
    <w:pPr>
      <w:keepLines/>
      <w:tabs>
        <w:tab w:val="right" w:pos="8278"/>
      </w:tabs>
      <w:spacing w:before="120" w:after="0" w:line="240" w:lineRule="auto"/>
      <w:ind w:left="1344" w:right="567" w:hanging="134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E0717"/>
    <w:pPr>
      <w:keepLines/>
      <w:tabs>
        <w:tab w:val="right" w:pos="8278"/>
      </w:tabs>
      <w:spacing w:before="80" w:after="0" w:line="240" w:lineRule="auto"/>
      <w:ind w:left="851" w:right="567"/>
    </w:pPr>
    <w:rPr>
      <w:rFonts w:ascii="Times New Roman" w:eastAsia="Times New Roman" w:hAnsi="Times New Roman" w:cs="Times New Roman"/>
      <w:i/>
      <w:kern w:val="28"/>
      <w:sz w:val="2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9E0717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9E0717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9E0717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9E0717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9E0717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link w:val="notetext"/>
    <w:rsid w:val="009E0717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0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4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9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2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29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57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74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9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9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4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89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160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1131</Words>
  <Characters>6448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Guevara, Alfredo</dc:creator>
  <cp:keywords/>
  <dc:description/>
  <cp:lastModifiedBy>Shipley, Nell</cp:lastModifiedBy>
  <cp:revision>2</cp:revision>
  <cp:lastPrinted>2018-07-02T00:37:00Z</cp:lastPrinted>
  <dcterms:created xsi:type="dcterms:W3CDTF">2018-07-26T06:24:00Z</dcterms:created>
  <dcterms:modified xsi:type="dcterms:W3CDTF">2018-07-26T06:24:00Z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1f56b509-b7c8-4c6d-a070-a3b8d0105bec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