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8" w14:textId="7BA130CC" w:rsidR="00670C8D" w:rsidRPr="00FC5139" w:rsidRDefault="00627743" w:rsidP="00627743">
      <w:pPr>
        <w:pStyle w:val="Heading1"/>
        <w:spacing w:before="0" w:after="0" w:line="240" w:lineRule="auto"/>
        <w:jc w:val="center"/>
        <w:rPr>
          <w:rFonts w:ascii="Times New Roman" w:hAnsi="Times New Roman"/>
          <w:b/>
          <w:sz w:val="24"/>
          <w:szCs w:val="24"/>
          <w:u w:val="single"/>
        </w:rPr>
      </w:pPr>
      <w:bookmarkStart w:id="0" w:name="_GoBack"/>
      <w:bookmarkEnd w:id="0"/>
      <w:r w:rsidRPr="00FC5139">
        <w:rPr>
          <w:rFonts w:ascii="Times New Roman" w:hAnsi="Times New Roman"/>
          <w:b/>
          <w:sz w:val="24"/>
          <w:szCs w:val="24"/>
          <w:u w:val="single"/>
        </w:rPr>
        <w:t>Federal Proceedings (Costs) Regulations 1991 No. 267</w:t>
      </w:r>
    </w:p>
    <w:p w14:paraId="31B697AB" w14:textId="77777777" w:rsidR="00D96E74" w:rsidRDefault="00D96E74" w:rsidP="00670C8D">
      <w:pPr>
        <w:pStyle w:val="Heading1"/>
        <w:spacing w:before="0" w:after="0" w:line="240" w:lineRule="auto"/>
        <w:jc w:val="center"/>
        <w:rPr>
          <w:rFonts w:ascii="Times New Roman" w:hAnsi="Times New Roman"/>
          <w:b/>
          <w:sz w:val="24"/>
          <w:szCs w:val="24"/>
          <w:u w:val="single"/>
        </w:rPr>
      </w:pPr>
    </w:p>
    <w:p w14:paraId="2B330779" w14:textId="039CD03E" w:rsidR="00D96E74" w:rsidRDefault="002B361E" w:rsidP="00D96E74">
      <w:pPr>
        <w:pStyle w:val="Heading1"/>
        <w:spacing w:before="0" w:after="0" w:line="240" w:lineRule="auto"/>
        <w:jc w:val="center"/>
        <w:rPr>
          <w:rFonts w:ascii="Times New Roman" w:hAnsi="Times New Roman"/>
          <w:b/>
          <w:sz w:val="24"/>
          <w:szCs w:val="24"/>
          <w:u w:val="single"/>
        </w:rPr>
      </w:pPr>
      <w:r w:rsidRPr="00FC5139">
        <w:rPr>
          <w:rFonts w:ascii="Times New Roman" w:hAnsi="Times New Roman"/>
          <w:b/>
          <w:sz w:val="24"/>
          <w:szCs w:val="24"/>
          <w:u w:val="single"/>
        </w:rPr>
        <w:t>EXPLANATORY STATEMENT</w:t>
      </w:r>
      <w:r w:rsidR="00670C8D" w:rsidRPr="00FC5139">
        <w:rPr>
          <w:rFonts w:ascii="Times New Roman" w:hAnsi="Times New Roman"/>
          <w:b/>
          <w:sz w:val="24"/>
          <w:szCs w:val="24"/>
          <w:u w:val="single"/>
        </w:rPr>
        <w:t xml:space="preserve"> </w:t>
      </w:r>
    </w:p>
    <w:p w14:paraId="703F9BDD" w14:textId="77777777" w:rsidR="00D96E74" w:rsidRPr="00D96E74" w:rsidRDefault="00D96E74" w:rsidP="00D96E74"/>
    <w:p w14:paraId="09BFDCCF" w14:textId="458BBDCD" w:rsidR="005D194A" w:rsidRPr="00FC5139" w:rsidRDefault="00E23B2F" w:rsidP="00CF14E3">
      <w:pPr>
        <w:spacing w:line="360" w:lineRule="auto"/>
        <w:jc w:val="center"/>
        <w:rPr>
          <w:rFonts w:ascii="Times New Roman" w:hAnsi="Times New Roman" w:cs="Times New Roman"/>
          <w:sz w:val="24"/>
          <w:szCs w:val="24"/>
          <w:u w:val="single"/>
        </w:rPr>
      </w:pPr>
      <w:r w:rsidRPr="00FC5139">
        <w:rPr>
          <w:rFonts w:ascii="Times New Roman" w:hAnsi="Times New Roman" w:cs="Times New Roman"/>
          <w:sz w:val="24"/>
          <w:szCs w:val="24"/>
          <w:u w:val="single"/>
        </w:rPr>
        <w:t xml:space="preserve">Issued by authority of the </w:t>
      </w:r>
      <w:r w:rsidR="00627743" w:rsidRPr="00FC5139">
        <w:rPr>
          <w:rFonts w:ascii="Times New Roman" w:hAnsi="Times New Roman" w:cs="Times New Roman"/>
          <w:sz w:val="24"/>
          <w:szCs w:val="24"/>
          <w:u w:val="single"/>
        </w:rPr>
        <w:t>Attorney-General</w:t>
      </w:r>
    </w:p>
    <w:p w14:paraId="57BEFBB9" w14:textId="77777777" w:rsidR="006D3755" w:rsidRPr="00816264" w:rsidRDefault="006D3755" w:rsidP="006D3755">
      <w:pPr>
        <w:pStyle w:val="NormalWeb"/>
        <w:shd w:val="clear" w:color="auto" w:fill="FFFFFF"/>
        <w:jc w:val="center"/>
        <w:rPr>
          <w:rFonts w:ascii="Helvetica Neue" w:hAnsi="Helvetica Neue"/>
          <w:i/>
        </w:rPr>
      </w:pPr>
      <w:r w:rsidRPr="00816264">
        <w:rPr>
          <w:rFonts w:ascii="Helvetica Neue" w:hAnsi="Helvetica Neue"/>
          <w:i/>
        </w:rPr>
        <w:t>Federal Proceedings (Costs) Act 1981</w:t>
      </w:r>
    </w:p>
    <w:p w14:paraId="09BFDCD4" w14:textId="3C5C291A" w:rsidR="00AF0C63" w:rsidRPr="00816264" w:rsidRDefault="006D3755" w:rsidP="006D3755">
      <w:pPr>
        <w:pStyle w:val="NormalWeb"/>
        <w:shd w:val="clear" w:color="auto" w:fill="FFFFFF"/>
        <w:jc w:val="center"/>
        <w:rPr>
          <w:rFonts w:ascii="Helvetica Neue" w:hAnsi="Helvetica Neue"/>
          <w:i/>
        </w:rPr>
      </w:pPr>
      <w:r w:rsidRPr="00816264">
        <w:rPr>
          <w:rFonts w:ascii="Helvetica Neue" w:hAnsi="Helvetica Neue"/>
          <w:i/>
        </w:rPr>
        <w:t xml:space="preserve">Federal Proceedings (Costs) Regulations </w:t>
      </w:r>
      <w:r w:rsidR="002574F7">
        <w:rPr>
          <w:rFonts w:ascii="Helvetica Neue" w:hAnsi="Helvetica Neue"/>
          <w:i/>
        </w:rPr>
        <w:t>2018</w:t>
      </w:r>
    </w:p>
    <w:p w14:paraId="79A111EB" w14:textId="2F98FFD6" w:rsidR="006D3755" w:rsidRPr="00FC5139" w:rsidRDefault="006D3755" w:rsidP="007E6F35">
      <w:pPr>
        <w:shd w:val="clear" w:color="auto" w:fill="FFFFFF"/>
        <w:spacing w:after="120" w:line="240" w:lineRule="auto"/>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 xml:space="preserve">Section 22 of the </w:t>
      </w:r>
      <w:r w:rsidR="007E6F35">
        <w:rPr>
          <w:rFonts w:ascii="Times New Roman" w:eastAsia="Times New Roman" w:hAnsi="Times New Roman" w:cs="Times New Roman"/>
          <w:i/>
          <w:sz w:val="24"/>
          <w:szCs w:val="24"/>
          <w:lang w:eastAsia="en-AU"/>
        </w:rPr>
        <w:t>Federal Proceedings (Costs) Act </w:t>
      </w:r>
      <w:r w:rsidRPr="00FC5139">
        <w:rPr>
          <w:rFonts w:ascii="Times New Roman" w:eastAsia="Times New Roman" w:hAnsi="Times New Roman" w:cs="Times New Roman"/>
          <w:i/>
          <w:sz w:val="24"/>
          <w:szCs w:val="24"/>
          <w:lang w:eastAsia="en-AU"/>
        </w:rPr>
        <w:t>1981</w:t>
      </w:r>
      <w:r w:rsidRPr="00FC5139">
        <w:rPr>
          <w:rFonts w:ascii="Times New Roman" w:eastAsia="Times New Roman" w:hAnsi="Times New Roman" w:cs="Times New Roman"/>
          <w:sz w:val="24"/>
          <w:szCs w:val="24"/>
          <w:lang w:eastAsia="en-AU"/>
        </w:rPr>
        <w:t>, (</w:t>
      </w:r>
      <w:r w:rsidR="00A7573E">
        <w:rPr>
          <w:rFonts w:ascii="Times New Roman" w:eastAsia="Times New Roman" w:hAnsi="Times New Roman" w:cs="Times New Roman"/>
          <w:sz w:val="24"/>
          <w:szCs w:val="24"/>
          <w:lang w:eastAsia="en-AU"/>
        </w:rPr>
        <w:t xml:space="preserve">the Act), </w:t>
      </w:r>
      <w:r w:rsidR="00E52F09">
        <w:rPr>
          <w:rFonts w:ascii="Times New Roman" w:eastAsia="Times New Roman" w:hAnsi="Times New Roman" w:cs="Times New Roman"/>
          <w:sz w:val="24"/>
          <w:szCs w:val="24"/>
          <w:lang w:eastAsia="en-AU"/>
        </w:rPr>
        <w:t xml:space="preserve">provides that </w:t>
      </w:r>
      <w:r w:rsidR="00A7573E">
        <w:rPr>
          <w:rFonts w:ascii="Times New Roman" w:eastAsia="Times New Roman" w:hAnsi="Times New Roman" w:cs="Times New Roman"/>
          <w:sz w:val="24"/>
          <w:szCs w:val="24"/>
          <w:lang w:eastAsia="en-AU"/>
        </w:rPr>
        <w:t>the Governor</w:t>
      </w:r>
      <w:r w:rsidR="00A7573E">
        <w:rPr>
          <w:rFonts w:ascii="Times New Roman" w:eastAsia="Times New Roman" w:hAnsi="Times New Roman" w:cs="Times New Roman"/>
          <w:sz w:val="24"/>
          <w:szCs w:val="24"/>
          <w:lang w:eastAsia="en-AU"/>
        </w:rPr>
        <w:noBreakHyphen/>
      </w:r>
      <w:r w:rsidRPr="00FC5139">
        <w:rPr>
          <w:rFonts w:ascii="Times New Roman" w:eastAsia="Times New Roman" w:hAnsi="Times New Roman" w:cs="Times New Roman"/>
          <w:sz w:val="24"/>
          <w:szCs w:val="24"/>
          <w:lang w:eastAsia="en-AU"/>
        </w:rPr>
        <w:t xml:space="preserve">General </w:t>
      </w:r>
      <w:r w:rsidR="00E52F09">
        <w:rPr>
          <w:rFonts w:ascii="Times New Roman" w:eastAsia="Times New Roman" w:hAnsi="Times New Roman" w:cs="Times New Roman"/>
          <w:sz w:val="24"/>
          <w:szCs w:val="24"/>
          <w:lang w:eastAsia="en-AU"/>
        </w:rPr>
        <w:t>may</w:t>
      </w:r>
      <w:r w:rsidRPr="00FC5139">
        <w:rPr>
          <w:rFonts w:ascii="Times New Roman" w:eastAsia="Times New Roman" w:hAnsi="Times New Roman" w:cs="Times New Roman"/>
          <w:sz w:val="24"/>
          <w:szCs w:val="24"/>
          <w:lang w:eastAsia="en-AU"/>
        </w:rPr>
        <w:t xml:space="preserve"> make regulations, not inconsistent with the Act, prescribing, inter alia, matters which are convenient to be prescribed for giving effect to the Act.</w:t>
      </w:r>
    </w:p>
    <w:p w14:paraId="5D5B7579" w14:textId="6AB9EFF0" w:rsidR="00CA5C6C" w:rsidRPr="00FC5139" w:rsidRDefault="00CC7AFB" w:rsidP="007E6F35">
      <w:pPr>
        <w:spacing w:after="120"/>
        <w:rPr>
          <w:rFonts w:ascii="Times New Roman" w:hAnsi="Times New Roman" w:cs="Times New Roman"/>
          <w:sz w:val="24"/>
          <w:szCs w:val="24"/>
        </w:rPr>
      </w:pPr>
      <w:r w:rsidRPr="002C12A0">
        <w:rPr>
          <w:rFonts w:ascii="Times New Roman" w:hAnsi="Times New Roman" w:cs="Times New Roman"/>
          <w:sz w:val="24"/>
          <w:szCs w:val="24"/>
        </w:rPr>
        <w:t xml:space="preserve">The purpose of the </w:t>
      </w:r>
      <w:r w:rsidR="001B13D0" w:rsidRPr="00620DE2">
        <w:rPr>
          <w:rFonts w:ascii="Times New Roman" w:hAnsi="Times New Roman" w:cs="Times New Roman"/>
          <w:i/>
          <w:sz w:val="24"/>
          <w:szCs w:val="24"/>
        </w:rPr>
        <w:t xml:space="preserve">Federal </w:t>
      </w:r>
      <w:r w:rsidRPr="002C12A0">
        <w:rPr>
          <w:rFonts w:ascii="Times New Roman" w:hAnsi="Times New Roman" w:cs="Times New Roman"/>
          <w:i/>
          <w:sz w:val="24"/>
          <w:szCs w:val="24"/>
        </w:rPr>
        <w:t>Proceedings (Costs) Regulations</w:t>
      </w:r>
      <w:r w:rsidRPr="002C12A0">
        <w:rPr>
          <w:rFonts w:ascii="Times New Roman" w:hAnsi="Times New Roman" w:cs="Times New Roman"/>
          <w:iCs/>
          <w:sz w:val="24"/>
          <w:szCs w:val="24"/>
        </w:rPr>
        <w:t xml:space="preserve"> </w:t>
      </w:r>
      <w:r w:rsidRPr="002C12A0">
        <w:rPr>
          <w:rFonts w:ascii="Times New Roman" w:hAnsi="Times New Roman" w:cs="Times New Roman"/>
          <w:i/>
          <w:iCs/>
          <w:sz w:val="24"/>
          <w:szCs w:val="24"/>
        </w:rPr>
        <w:t>2018</w:t>
      </w:r>
      <w:r w:rsidR="00D01CEE" w:rsidRPr="002C12A0">
        <w:rPr>
          <w:rFonts w:ascii="Times New Roman" w:hAnsi="Times New Roman" w:cs="Times New Roman"/>
          <w:i/>
          <w:iCs/>
          <w:sz w:val="24"/>
          <w:szCs w:val="24"/>
        </w:rPr>
        <w:t xml:space="preserve"> </w:t>
      </w:r>
      <w:r w:rsidRPr="002C12A0">
        <w:rPr>
          <w:rFonts w:ascii="Times New Roman" w:hAnsi="Times New Roman" w:cs="Times New Roman"/>
          <w:sz w:val="24"/>
          <w:szCs w:val="24"/>
        </w:rPr>
        <w:t xml:space="preserve">(the proposed Regulations) would be to remake the </w:t>
      </w:r>
      <w:r w:rsidR="001B13D0" w:rsidRPr="00620DE2">
        <w:rPr>
          <w:rFonts w:ascii="Times New Roman" w:hAnsi="Times New Roman" w:cs="Times New Roman"/>
          <w:i/>
          <w:sz w:val="24"/>
          <w:szCs w:val="24"/>
        </w:rPr>
        <w:t xml:space="preserve">Federal </w:t>
      </w:r>
      <w:r w:rsidR="001B2B0A" w:rsidRPr="002C12A0">
        <w:rPr>
          <w:rFonts w:ascii="Times New Roman" w:hAnsi="Times New Roman" w:cs="Times New Roman"/>
          <w:i/>
          <w:sz w:val="24"/>
          <w:szCs w:val="24"/>
        </w:rPr>
        <w:t>Proceedings (Costs) Regulations</w:t>
      </w:r>
      <w:r w:rsidR="001B2B0A" w:rsidRPr="002C12A0">
        <w:rPr>
          <w:rFonts w:ascii="Times New Roman" w:hAnsi="Times New Roman" w:cs="Times New Roman"/>
          <w:iCs/>
          <w:sz w:val="24"/>
          <w:szCs w:val="24"/>
        </w:rPr>
        <w:t xml:space="preserve"> </w:t>
      </w:r>
      <w:r w:rsidRPr="001B2B0A">
        <w:rPr>
          <w:rFonts w:ascii="Times New Roman" w:hAnsi="Times New Roman" w:cs="Times New Roman"/>
          <w:i/>
          <w:sz w:val="24"/>
          <w:szCs w:val="24"/>
        </w:rPr>
        <w:t>1991 Regulations</w:t>
      </w:r>
      <w:r w:rsidR="001B2B0A">
        <w:rPr>
          <w:rFonts w:ascii="Times New Roman" w:hAnsi="Times New Roman" w:cs="Times New Roman"/>
          <w:i/>
          <w:sz w:val="24"/>
          <w:szCs w:val="24"/>
        </w:rPr>
        <w:t xml:space="preserve"> </w:t>
      </w:r>
      <w:r w:rsidR="001B2B0A" w:rsidRPr="001B2B0A">
        <w:rPr>
          <w:rFonts w:ascii="Times New Roman" w:hAnsi="Times New Roman" w:cs="Times New Roman"/>
          <w:sz w:val="24"/>
          <w:szCs w:val="24"/>
        </w:rPr>
        <w:t>(</w:t>
      </w:r>
      <w:r w:rsidR="001B2B0A">
        <w:rPr>
          <w:rFonts w:ascii="Times New Roman" w:hAnsi="Times New Roman" w:cs="Times New Roman"/>
          <w:sz w:val="24"/>
          <w:szCs w:val="24"/>
        </w:rPr>
        <w:t>the 1991 Regulations)</w:t>
      </w:r>
      <w:r w:rsidRPr="002C12A0">
        <w:rPr>
          <w:rFonts w:ascii="Times New Roman" w:hAnsi="Times New Roman" w:cs="Times New Roman"/>
          <w:sz w:val="24"/>
          <w:szCs w:val="24"/>
          <w:lang w:eastAsia="en-AU"/>
        </w:rPr>
        <w:t>.</w:t>
      </w:r>
      <w:r w:rsidR="00CA5C6C" w:rsidRPr="00FC5139">
        <w:rPr>
          <w:rFonts w:ascii="Times New Roman" w:hAnsi="Times New Roman" w:cs="Times New Roman"/>
          <w:sz w:val="24"/>
          <w:szCs w:val="24"/>
        </w:rPr>
        <w:t xml:space="preserve"> </w:t>
      </w:r>
      <w:r w:rsidR="00CA5C6C" w:rsidRPr="00620DE2">
        <w:rPr>
          <w:rFonts w:ascii="Times New Roman" w:hAnsi="Times New Roman" w:cs="Times New Roman"/>
          <w:sz w:val="24"/>
          <w:szCs w:val="24"/>
        </w:rPr>
        <w:t>The</w:t>
      </w:r>
      <w:r w:rsidR="00CA5C6C" w:rsidRPr="00FC5139">
        <w:rPr>
          <w:rFonts w:ascii="Times New Roman" w:hAnsi="Times New Roman" w:cs="Times New Roman"/>
          <w:i/>
          <w:sz w:val="24"/>
          <w:szCs w:val="24"/>
        </w:rPr>
        <w:t xml:space="preserve"> </w:t>
      </w:r>
      <w:r w:rsidR="00CA5C6C" w:rsidRPr="00FC5139">
        <w:rPr>
          <w:rFonts w:ascii="Times New Roman" w:hAnsi="Times New Roman" w:cs="Times New Roman"/>
          <w:i/>
          <w:iCs/>
          <w:sz w:val="24"/>
          <w:szCs w:val="24"/>
        </w:rPr>
        <w:t>Legislative Instruments Act 2003</w:t>
      </w:r>
      <w:r w:rsidR="00CA5C6C" w:rsidRPr="00FC5139">
        <w:rPr>
          <w:rFonts w:ascii="Times New Roman" w:hAnsi="Times New Roman" w:cs="Times New Roman"/>
          <w:sz w:val="24"/>
          <w:szCs w:val="24"/>
        </w:rPr>
        <w:t xml:space="preserve"> (LIA) provides that all legislative instruments, other than exempt instruments, progressively ‘sunset’ according to the timetabl</w:t>
      </w:r>
      <w:r w:rsidR="007E6F35">
        <w:rPr>
          <w:rFonts w:ascii="Times New Roman" w:hAnsi="Times New Roman" w:cs="Times New Roman"/>
          <w:sz w:val="24"/>
          <w:szCs w:val="24"/>
        </w:rPr>
        <w:t>e set out in the LIA.</w:t>
      </w:r>
      <w:r w:rsidR="00CA5C6C" w:rsidRPr="00FC5139">
        <w:rPr>
          <w:rFonts w:ascii="Times New Roman" w:hAnsi="Times New Roman" w:cs="Times New Roman"/>
          <w:sz w:val="24"/>
          <w:szCs w:val="24"/>
        </w:rPr>
        <w:t xml:space="preserve"> Legislative instruments made a year in the decade starting on 1 January 1940 that were registered on the Federal Register of Legislative Instruments on 1 January 2005, such as the </w:t>
      </w:r>
      <w:r w:rsidR="00190B92" w:rsidRPr="00190B92">
        <w:rPr>
          <w:rFonts w:ascii="Times New Roman" w:hAnsi="Times New Roman" w:cs="Times New Roman"/>
          <w:sz w:val="24"/>
          <w:szCs w:val="24"/>
        </w:rPr>
        <w:t>1991</w:t>
      </w:r>
      <w:r w:rsidR="00CA5C6C" w:rsidRPr="00190B92">
        <w:rPr>
          <w:rFonts w:ascii="Times New Roman" w:hAnsi="Times New Roman" w:cs="Times New Roman"/>
          <w:sz w:val="24"/>
          <w:szCs w:val="24"/>
        </w:rPr>
        <w:t xml:space="preserve"> Regulations</w:t>
      </w:r>
      <w:r w:rsidR="00CA5C6C" w:rsidRPr="00FC5139">
        <w:rPr>
          <w:rFonts w:ascii="Times New Roman" w:hAnsi="Times New Roman" w:cs="Times New Roman"/>
          <w:sz w:val="24"/>
          <w:szCs w:val="24"/>
        </w:rPr>
        <w:t>,</w:t>
      </w:r>
      <w:r w:rsidR="00CA5C6C" w:rsidRPr="00FC5139">
        <w:rPr>
          <w:rFonts w:ascii="Times New Roman" w:hAnsi="Times New Roman" w:cs="Times New Roman"/>
          <w:iCs/>
          <w:sz w:val="24"/>
          <w:szCs w:val="24"/>
        </w:rPr>
        <w:t xml:space="preserve"> </w:t>
      </w:r>
      <w:r w:rsidR="00CA5C6C" w:rsidRPr="00FC5139">
        <w:rPr>
          <w:rFonts w:ascii="Times New Roman" w:hAnsi="Times New Roman" w:cs="Times New Roman"/>
          <w:sz w:val="24"/>
          <w:szCs w:val="24"/>
        </w:rPr>
        <w:t>sunset on 1 </w:t>
      </w:r>
      <w:r w:rsidR="007E6F35">
        <w:rPr>
          <w:rFonts w:ascii="Times New Roman" w:hAnsi="Times New Roman" w:cs="Times New Roman"/>
          <w:sz w:val="24"/>
          <w:szCs w:val="24"/>
        </w:rPr>
        <w:t xml:space="preserve">October 2018. </w:t>
      </w:r>
      <w:r w:rsidR="00CA5C6C" w:rsidRPr="00FC5139">
        <w:rPr>
          <w:rFonts w:ascii="Times New Roman" w:hAnsi="Times New Roman" w:cs="Times New Roman"/>
          <w:sz w:val="24"/>
          <w:szCs w:val="24"/>
        </w:rPr>
        <w:t>When a legislative instrument sunsets, it is automatically repealed.</w:t>
      </w:r>
    </w:p>
    <w:p w14:paraId="06885B22" w14:textId="3B2A0841" w:rsidR="0036027E" w:rsidRPr="00FC5139" w:rsidRDefault="0036027E" w:rsidP="007E6F35">
      <w:pPr>
        <w:shd w:val="clear" w:color="auto" w:fill="FFFFFF"/>
        <w:spacing w:after="120" w:line="240" w:lineRule="auto"/>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Sections 6 to 9 of the Act provide for the Commonwealth to pay the costs of parties to an appeal from a Federal or Territory Court (other than a Co</w:t>
      </w:r>
      <w:r w:rsidR="00FE5DD8">
        <w:rPr>
          <w:rFonts w:ascii="Times New Roman" w:eastAsia="Times New Roman" w:hAnsi="Times New Roman" w:cs="Times New Roman"/>
          <w:sz w:val="24"/>
          <w:szCs w:val="24"/>
          <w:lang w:eastAsia="en-AU"/>
        </w:rPr>
        <w:t>urt of the Northern Territory</w:t>
      </w:r>
      <w:r w:rsidRPr="00FC5139">
        <w:rPr>
          <w:rFonts w:ascii="Times New Roman" w:eastAsia="Times New Roman" w:hAnsi="Times New Roman" w:cs="Times New Roman"/>
          <w:sz w:val="24"/>
          <w:szCs w:val="24"/>
          <w:lang w:eastAsia="en-AU"/>
        </w:rPr>
        <w:t>) where an appeal succeeds on a question of law or on the quantum of damages and the Court in its discretion issues a certificate.</w:t>
      </w:r>
    </w:p>
    <w:p w14:paraId="381CDA27" w14:textId="2E678504" w:rsidR="0036027E" w:rsidRPr="00FC5139" w:rsidRDefault="0036027E" w:rsidP="007E6F35">
      <w:pPr>
        <w:shd w:val="clear" w:color="auto" w:fill="FFFFFF"/>
        <w:spacing w:after="120" w:line="240" w:lineRule="auto"/>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 xml:space="preserve">The </w:t>
      </w:r>
      <w:r w:rsidR="00A33742" w:rsidRPr="00FC5139">
        <w:rPr>
          <w:rFonts w:ascii="Times New Roman" w:eastAsia="Times New Roman" w:hAnsi="Times New Roman" w:cs="Times New Roman"/>
          <w:sz w:val="24"/>
          <w:szCs w:val="24"/>
          <w:lang w:eastAsia="en-AU"/>
        </w:rPr>
        <w:t xml:space="preserve">prescribed </w:t>
      </w:r>
      <w:r w:rsidRPr="00FC5139">
        <w:rPr>
          <w:rFonts w:ascii="Times New Roman" w:eastAsia="Times New Roman" w:hAnsi="Times New Roman" w:cs="Times New Roman"/>
          <w:sz w:val="24"/>
          <w:szCs w:val="24"/>
          <w:lang w:eastAsia="en-AU"/>
        </w:rPr>
        <w:t xml:space="preserve">maximum amounts payable are set out in the </w:t>
      </w:r>
      <w:r w:rsidR="00190B92">
        <w:rPr>
          <w:rFonts w:ascii="Times New Roman" w:eastAsia="Times New Roman" w:hAnsi="Times New Roman" w:cs="Times New Roman"/>
          <w:sz w:val="24"/>
          <w:szCs w:val="24"/>
          <w:lang w:eastAsia="en-AU"/>
        </w:rPr>
        <w:t xml:space="preserve">1991 </w:t>
      </w:r>
      <w:r w:rsidR="00A33742" w:rsidRPr="00FC5139">
        <w:rPr>
          <w:rFonts w:ascii="Times New Roman" w:eastAsia="Times New Roman" w:hAnsi="Times New Roman" w:cs="Times New Roman"/>
          <w:sz w:val="24"/>
          <w:szCs w:val="24"/>
          <w:lang w:eastAsia="en-AU"/>
        </w:rPr>
        <w:t>R</w:t>
      </w:r>
      <w:r w:rsidR="00300A29" w:rsidRPr="00FC5139">
        <w:rPr>
          <w:rFonts w:ascii="Times New Roman" w:eastAsia="Times New Roman" w:hAnsi="Times New Roman" w:cs="Times New Roman"/>
          <w:sz w:val="24"/>
          <w:szCs w:val="24"/>
          <w:lang w:eastAsia="en-AU"/>
        </w:rPr>
        <w:t>egulation</w:t>
      </w:r>
      <w:r w:rsidR="00A33742" w:rsidRPr="00FC5139">
        <w:rPr>
          <w:rFonts w:ascii="Times New Roman" w:eastAsia="Times New Roman" w:hAnsi="Times New Roman" w:cs="Times New Roman"/>
          <w:sz w:val="24"/>
          <w:szCs w:val="24"/>
          <w:lang w:eastAsia="en-AU"/>
        </w:rPr>
        <w:t>s</w:t>
      </w:r>
      <w:r w:rsidRPr="00FC5139">
        <w:rPr>
          <w:rFonts w:ascii="Times New Roman" w:eastAsia="Times New Roman" w:hAnsi="Times New Roman" w:cs="Times New Roman"/>
          <w:sz w:val="24"/>
          <w:szCs w:val="24"/>
          <w:lang w:eastAsia="en-AU"/>
        </w:rPr>
        <w:t>. They range from $</w:t>
      </w:r>
      <w:r w:rsidR="00A33742" w:rsidRPr="00FC5139">
        <w:rPr>
          <w:rFonts w:ascii="Times New Roman" w:eastAsia="Times New Roman" w:hAnsi="Times New Roman" w:cs="Times New Roman"/>
          <w:sz w:val="24"/>
          <w:szCs w:val="24"/>
          <w:lang w:eastAsia="en-AU"/>
        </w:rPr>
        <w:t>2</w:t>
      </w:r>
      <w:r w:rsidRPr="00FC5139">
        <w:rPr>
          <w:rFonts w:ascii="Times New Roman" w:eastAsia="Times New Roman" w:hAnsi="Times New Roman" w:cs="Times New Roman"/>
          <w:sz w:val="24"/>
          <w:szCs w:val="24"/>
          <w:lang w:eastAsia="en-AU"/>
        </w:rPr>
        <w:t>,000</w:t>
      </w:r>
      <w:r w:rsidR="002C12A0">
        <w:rPr>
          <w:rFonts w:ascii="Times New Roman" w:eastAsia="Times New Roman" w:hAnsi="Times New Roman" w:cs="Times New Roman"/>
          <w:sz w:val="24"/>
          <w:szCs w:val="24"/>
          <w:lang w:eastAsia="en-AU"/>
        </w:rPr>
        <w:t xml:space="preserve"> </w:t>
      </w:r>
      <w:r w:rsidRPr="00FC5139">
        <w:rPr>
          <w:rFonts w:ascii="Times New Roman" w:eastAsia="Times New Roman" w:hAnsi="Times New Roman" w:cs="Times New Roman"/>
          <w:sz w:val="24"/>
          <w:szCs w:val="24"/>
          <w:lang w:eastAsia="en-AU"/>
        </w:rPr>
        <w:t>in the lower court of a Territory to $</w:t>
      </w:r>
      <w:r w:rsidR="00A33742" w:rsidRPr="00FC5139">
        <w:rPr>
          <w:rFonts w:ascii="Times New Roman" w:eastAsia="Times New Roman" w:hAnsi="Times New Roman" w:cs="Times New Roman"/>
          <w:sz w:val="24"/>
          <w:szCs w:val="24"/>
          <w:lang w:eastAsia="en-AU"/>
        </w:rPr>
        <w:t>10</w:t>
      </w:r>
      <w:r w:rsidRPr="00FC5139">
        <w:rPr>
          <w:rFonts w:ascii="Times New Roman" w:eastAsia="Times New Roman" w:hAnsi="Times New Roman" w:cs="Times New Roman"/>
          <w:sz w:val="24"/>
          <w:szCs w:val="24"/>
          <w:lang w:eastAsia="en-AU"/>
        </w:rPr>
        <w:t xml:space="preserve">,000 in the High Court. Those limits have applied from </w:t>
      </w:r>
      <w:r w:rsidR="00A33742" w:rsidRPr="00FC5139">
        <w:rPr>
          <w:rFonts w:ascii="Times New Roman" w:eastAsia="Times New Roman" w:hAnsi="Times New Roman" w:cs="Times New Roman"/>
          <w:sz w:val="24"/>
          <w:szCs w:val="24"/>
          <w:lang w:eastAsia="en-AU"/>
        </w:rPr>
        <w:t>1</w:t>
      </w:r>
      <w:r w:rsidR="007E6F35">
        <w:rPr>
          <w:rFonts w:ascii="Times New Roman" w:eastAsia="Times New Roman" w:hAnsi="Times New Roman" w:cs="Times New Roman"/>
          <w:sz w:val="24"/>
          <w:szCs w:val="24"/>
          <w:lang w:eastAsia="en-AU"/>
        </w:rPr>
        <w:t> </w:t>
      </w:r>
      <w:r w:rsidR="00A33742" w:rsidRPr="00FC5139">
        <w:rPr>
          <w:rFonts w:ascii="Times New Roman" w:eastAsia="Times New Roman" w:hAnsi="Times New Roman" w:cs="Times New Roman"/>
          <w:sz w:val="24"/>
          <w:szCs w:val="24"/>
          <w:lang w:eastAsia="en-AU"/>
        </w:rPr>
        <w:t>September</w:t>
      </w:r>
      <w:r w:rsidR="007E6F35">
        <w:rPr>
          <w:rFonts w:ascii="Times New Roman" w:eastAsia="Times New Roman" w:hAnsi="Times New Roman" w:cs="Times New Roman"/>
          <w:sz w:val="24"/>
          <w:szCs w:val="24"/>
          <w:lang w:eastAsia="en-AU"/>
        </w:rPr>
        <w:t> </w:t>
      </w:r>
      <w:r w:rsidRPr="00FC5139">
        <w:rPr>
          <w:rFonts w:ascii="Times New Roman" w:eastAsia="Times New Roman" w:hAnsi="Times New Roman" w:cs="Times New Roman"/>
          <w:sz w:val="24"/>
          <w:szCs w:val="24"/>
          <w:lang w:eastAsia="en-AU"/>
        </w:rPr>
        <w:t>19</w:t>
      </w:r>
      <w:r w:rsidR="00300A29" w:rsidRPr="00FC5139">
        <w:rPr>
          <w:rFonts w:ascii="Times New Roman" w:eastAsia="Times New Roman" w:hAnsi="Times New Roman" w:cs="Times New Roman"/>
          <w:sz w:val="24"/>
          <w:szCs w:val="24"/>
          <w:lang w:eastAsia="en-AU"/>
        </w:rPr>
        <w:t>9</w:t>
      </w:r>
      <w:r w:rsidRPr="00FC5139">
        <w:rPr>
          <w:rFonts w:ascii="Times New Roman" w:eastAsia="Times New Roman" w:hAnsi="Times New Roman" w:cs="Times New Roman"/>
          <w:sz w:val="24"/>
          <w:szCs w:val="24"/>
          <w:lang w:eastAsia="en-AU"/>
        </w:rPr>
        <w:t xml:space="preserve">1 when the </w:t>
      </w:r>
      <w:r w:rsidR="00190B92">
        <w:rPr>
          <w:rFonts w:ascii="Times New Roman" w:eastAsia="Times New Roman" w:hAnsi="Times New Roman" w:cs="Times New Roman"/>
          <w:sz w:val="24"/>
          <w:szCs w:val="24"/>
          <w:lang w:eastAsia="en-AU"/>
        </w:rPr>
        <w:t xml:space="preserve">1991 </w:t>
      </w:r>
      <w:r w:rsidR="00300A29" w:rsidRPr="00FC5139">
        <w:rPr>
          <w:rFonts w:ascii="Times New Roman" w:eastAsia="Times New Roman" w:hAnsi="Times New Roman" w:cs="Times New Roman"/>
          <w:sz w:val="24"/>
          <w:szCs w:val="24"/>
          <w:lang w:eastAsia="en-AU"/>
        </w:rPr>
        <w:t>Regulation</w:t>
      </w:r>
      <w:r w:rsidR="00A33742" w:rsidRPr="00FC5139">
        <w:rPr>
          <w:rFonts w:ascii="Times New Roman" w:eastAsia="Times New Roman" w:hAnsi="Times New Roman" w:cs="Times New Roman"/>
          <w:sz w:val="24"/>
          <w:szCs w:val="24"/>
          <w:lang w:eastAsia="en-AU"/>
        </w:rPr>
        <w:t>s</w:t>
      </w:r>
      <w:r w:rsidRPr="00FC5139">
        <w:rPr>
          <w:rFonts w:ascii="Times New Roman" w:eastAsia="Times New Roman" w:hAnsi="Times New Roman" w:cs="Times New Roman"/>
          <w:sz w:val="24"/>
          <w:szCs w:val="24"/>
          <w:lang w:eastAsia="en-AU"/>
        </w:rPr>
        <w:t xml:space="preserve"> came into operation.</w:t>
      </w:r>
    </w:p>
    <w:p w14:paraId="194065B1" w14:textId="244D8FC5" w:rsidR="0036027E" w:rsidRPr="00FC5139" w:rsidRDefault="0036027E" w:rsidP="007E6F35">
      <w:pPr>
        <w:shd w:val="clear" w:color="auto" w:fill="FFFFFF"/>
        <w:spacing w:after="120" w:line="240" w:lineRule="auto"/>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 xml:space="preserve">The purpose of the proposed Regulations is to maintain the amounts available for each court. </w:t>
      </w:r>
    </w:p>
    <w:p w14:paraId="683D97B0" w14:textId="59A50C96" w:rsidR="00CA5C6C" w:rsidRPr="00E52F09" w:rsidRDefault="00D16F18" w:rsidP="007E6F35">
      <w:pPr>
        <w:shd w:val="clear" w:color="auto" w:fill="FFFFFF"/>
        <w:spacing w:after="120" w:line="240" w:lineRule="auto"/>
        <w:rPr>
          <w:rFonts w:ascii="Times New Roman" w:eastAsia="Times New Roman" w:hAnsi="Times New Roman" w:cs="Times New Roman"/>
          <w:sz w:val="24"/>
          <w:szCs w:val="24"/>
          <w:lang w:eastAsia="en-AU"/>
        </w:rPr>
      </w:pPr>
      <w:r w:rsidRPr="007E6F35">
        <w:rPr>
          <w:rFonts w:ascii="Times New Roman" w:eastAsia="Times New Roman" w:hAnsi="Times New Roman" w:cs="Times New Roman"/>
          <w:sz w:val="24"/>
          <w:szCs w:val="24"/>
          <w:lang w:eastAsia="en-AU"/>
        </w:rPr>
        <w:t xml:space="preserve">A Statement of compatibility with Human Rights is included in </w:t>
      </w:r>
      <w:r w:rsidRPr="00134A04">
        <w:rPr>
          <w:rFonts w:ascii="Times New Roman" w:eastAsia="Times New Roman" w:hAnsi="Times New Roman" w:cs="Times New Roman"/>
          <w:sz w:val="24"/>
          <w:szCs w:val="24"/>
          <w:u w:val="single"/>
          <w:lang w:eastAsia="en-AU"/>
        </w:rPr>
        <w:t>Attachment A</w:t>
      </w:r>
      <w:r w:rsidR="00816264" w:rsidRPr="00620DE2">
        <w:rPr>
          <w:rFonts w:ascii="Times New Roman" w:eastAsia="Times New Roman" w:hAnsi="Times New Roman" w:cs="Times New Roman"/>
          <w:sz w:val="24"/>
          <w:szCs w:val="24"/>
          <w:lang w:eastAsia="en-AU"/>
        </w:rPr>
        <w:t>.</w:t>
      </w:r>
    </w:p>
    <w:p w14:paraId="1DF12FE7" w14:textId="2BE0BE1F" w:rsidR="00CA5C6C" w:rsidRPr="00E52F09" w:rsidRDefault="00F87DAD" w:rsidP="007E6F35">
      <w:pPr>
        <w:shd w:val="clear" w:color="auto" w:fill="FFFFFF"/>
        <w:spacing w:after="120" w:line="240" w:lineRule="auto"/>
        <w:rPr>
          <w:rFonts w:ascii="Times New Roman" w:eastAsia="Times New Roman" w:hAnsi="Times New Roman" w:cs="Times New Roman"/>
          <w:sz w:val="24"/>
          <w:szCs w:val="24"/>
          <w:lang w:eastAsia="en-AU"/>
        </w:rPr>
      </w:pPr>
      <w:r w:rsidRPr="00E52F09">
        <w:rPr>
          <w:rFonts w:ascii="Times New Roman" w:eastAsia="Times New Roman" w:hAnsi="Times New Roman" w:cs="Times New Roman"/>
          <w:sz w:val="24"/>
          <w:szCs w:val="24"/>
          <w:lang w:eastAsia="en-AU"/>
        </w:rPr>
        <w:t xml:space="preserve">Details of the Regulations are included in </w:t>
      </w:r>
      <w:r w:rsidRPr="00E52F09">
        <w:rPr>
          <w:rFonts w:ascii="Times New Roman" w:eastAsia="Times New Roman" w:hAnsi="Times New Roman" w:cs="Times New Roman"/>
          <w:sz w:val="24"/>
          <w:szCs w:val="24"/>
          <w:u w:val="single"/>
          <w:lang w:eastAsia="en-AU"/>
        </w:rPr>
        <w:t>Attachment B</w:t>
      </w:r>
      <w:r w:rsidR="00816264" w:rsidRPr="00620DE2">
        <w:rPr>
          <w:rFonts w:ascii="Times New Roman" w:eastAsia="Times New Roman" w:hAnsi="Times New Roman" w:cs="Times New Roman"/>
          <w:sz w:val="24"/>
          <w:szCs w:val="24"/>
          <w:lang w:eastAsia="en-AU"/>
        </w:rPr>
        <w:t>.</w:t>
      </w:r>
    </w:p>
    <w:p w14:paraId="1C691807" w14:textId="196F7561" w:rsidR="00627DF3" w:rsidRPr="007E6F35" w:rsidRDefault="00627DF3" w:rsidP="007E6F35">
      <w:pPr>
        <w:shd w:val="clear" w:color="auto" w:fill="FFFFFF"/>
        <w:spacing w:after="120" w:line="240" w:lineRule="auto"/>
        <w:rPr>
          <w:rFonts w:ascii="Times New Roman" w:eastAsia="Times New Roman" w:hAnsi="Times New Roman" w:cs="Times New Roman"/>
          <w:sz w:val="24"/>
          <w:szCs w:val="24"/>
          <w:lang w:eastAsia="en-AU"/>
        </w:rPr>
      </w:pPr>
      <w:r w:rsidRPr="007E6F35">
        <w:rPr>
          <w:rFonts w:ascii="Times New Roman" w:eastAsia="Times New Roman" w:hAnsi="Times New Roman" w:cs="Times New Roman"/>
          <w:sz w:val="24"/>
          <w:szCs w:val="24"/>
          <w:lang w:eastAsia="en-AU"/>
        </w:rPr>
        <w:t>The Act does not specify any conditions that need to be met before the power to make the Regulations may be exercised.</w:t>
      </w:r>
    </w:p>
    <w:p w14:paraId="3CA1776D" w14:textId="48DD175E" w:rsidR="00627DF3" w:rsidRPr="007E6F35" w:rsidRDefault="00627DF3" w:rsidP="007E6F35">
      <w:pPr>
        <w:shd w:val="clear" w:color="auto" w:fill="FFFFFF"/>
        <w:spacing w:after="120" w:line="240" w:lineRule="auto"/>
        <w:rPr>
          <w:rFonts w:ascii="Times New Roman" w:eastAsia="Times New Roman" w:hAnsi="Times New Roman" w:cs="Times New Roman"/>
          <w:sz w:val="24"/>
          <w:szCs w:val="24"/>
          <w:lang w:eastAsia="en-AU"/>
        </w:rPr>
      </w:pPr>
      <w:r w:rsidRPr="007E6F35">
        <w:rPr>
          <w:rFonts w:ascii="Times New Roman" w:eastAsia="Times New Roman" w:hAnsi="Times New Roman" w:cs="Times New Roman"/>
          <w:sz w:val="24"/>
          <w:szCs w:val="24"/>
          <w:lang w:eastAsia="en-AU"/>
        </w:rPr>
        <w:t>The Regulations are a legislative instrument for the purpose of the LIA.</w:t>
      </w:r>
    </w:p>
    <w:p w14:paraId="3DCB939D" w14:textId="4E91315D" w:rsidR="007E6F35" w:rsidRPr="007E6F35" w:rsidRDefault="00F623B8" w:rsidP="007E6F35">
      <w:pPr>
        <w:shd w:val="clear" w:color="auto" w:fill="FFFFFF"/>
        <w:spacing w:after="120" w:line="240" w:lineRule="auto"/>
        <w:rPr>
          <w:rFonts w:ascii="Times New Roman" w:eastAsia="Times New Roman" w:hAnsi="Times New Roman" w:cs="Times New Roman"/>
          <w:sz w:val="24"/>
          <w:szCs w:val="24"/>
          <w:lang w:eastAsia="en-AU"/>
        </w:rPr>
      </w:pPr>
      <w:r w:rsidRPr="00F623B8">
        <w:rPr>
          <w:rFonts w:ascii="Times New Roman" w:eastAsia="Times New Roman" w:hAnsi="Times New Roman" w:cs="Times New Roman"/>
          <w:sz w:val="24"/>
          <w:szCs w:val="24"/>
          <w:lang w:eastAsia="en-AU"/>
        </w:rPr>
        <w:t>The Office of Best Practice Regulation (OBPR) has confirmed that a Regulation Impact Statement is not required for the 2017 Regulations</w:t>
      </w:r>
      <w:r w:rsidRPr="007E6F35">
        <w:rPr>
          <w:rFonts w:ascii="Times New Roman" w:eastAsia="Times New Roman" w:hAnsi="Times New Roman" w:cs="Times New Roman"/>
          <w:sz w:val="24"/>
          <w:szCs w:val="24"/>
          <w:lang w:eastAsia="en-AU"/>
        </w:rPr>
        <w:t xml:space="preserve"> </w:t>
      </w:r>
      <w:r w:rsidR="00C96498" w:rsidRPr="007E6F35">
        <w:rPr>
          <w:rFonts w:ascii="Times New Roman" w:eastAsia="Times New Roman" w:hAnsi="Times New Roman" w:cs="Times New Roman"/>
          <w:sz w:val="24"/>
          <w:szCs w:val="24"/>
          <w:lang w:eastAsia="en-AU"/>
        </w:rPr>
        <w:t>(</w:t>
      </w:r>
      <w:r w:rsidR="00A95CF9" w:rsidRPr="007E6F35">
        <w:rPr>
          <w:rFonts w:ascii="Times New Roman" w:eastAsia="Times New Roman" w:hAnsi="Times New Roman" w:cs="Times New Roman"/>
          <w:sz w:val="24"/>
          <w:szCs w:val="24"/>
          <w:lang w:eastAsia="en-AU"/>
        </w:rPr>
        <w:t>OBPR reference 23895)</w:t>
      </w:r>
      <w:r w:rsidR="00F62AA7" w:rsidRPr="007E6F35">
        <w:rPr>
          <w:rFonts w:ascii="Times New Roman" w:eastAsia="Times New Roman" w:hAnsi="Times New Roman" w:cs="Times New Roman"/>
          <w:sz w:val="24"/>
          <w:szCs w:val="24"/>
          <w:lang w:eastAsia="en-AU"/>
        </w:rPr>
        <w:t>.</w:t>
      </w:r>
      <w:r w:rsidR="00627DF3" w:rsidRPr="007E6F35">
        <w:rPr>
          <w:rFonts w:ascii="Times New Roman" w:eastAsia="Times New Roman" w:hAnsi="Times New Roman" w:cs="Times New Roman"/>
          <w:sz w:val="24"/>
          <w:szCs w:val="24"/>
          <w:lang w:eastAsia="en-AU"/>
        </w:rPr>
        <w:t xml:space="preserve"> </w:t>
      </w:r>
    </w:p>
    <w:p w14:paraId="344118F3" w14:textId="77777777" w:rsidR="007E6F35" w:rsidRDefault="007E6F35">
      <w:pPr>
        <w:rPr>
          <w:rFonts w:ascii="Times New Roman" w:hAnsi="Times New Roman" w:cs="Times New Roman"/>
          <w:sz w:val="24"/>
          <w:szCs w:val="24"/>
        </w:rPr>
      </w:pPr>
      <w:r>
        <w:rPr>
          <w:rFonts w:ascii="Times New Roman" w:hAnsi="Times New Roman" w:cs="Times New Roman"/>
          <w:sz w:val="24"/>
          <w:szCs w:val="24"/>
        </w:rPr>
        <w:br w:type="page"/>
      </w:r>
    </w:p>
    <w:p w14:paraId="32B28E93" w14:textId="77777777" w:rsidR="003B6D89" w:rsidRPr="00FC5139" w:rsidRDefault="003B6D89" w:rsidP="009B6322">
      <w:pPr>
        <w:spacing w:line="360" w:lineRule="auto"/>
        <w:rPr>
          <w:rFonts w:ascii="Times New Roman" w:hAnsi="Times New Roman" w:cs="Times New Roman"/>
          <w:sz w:val="24"/>
          <w:szCs w:val="24"/>
        </w:rPr>
      </w:pPr>
    </w:p>
    <w:p w14:paraId="47937407" w14:textId="4E9F1D22" w:rsidR="003C030A" w:rsidRPr="00FC5139" w:rsidRDefault="003B6D89" w:rsidP="003C030A">
      <w:pPr>
        <w:spacing w:line="360" w:lineRule="auto"/>
        <w:jc w:val="right"/>
        <w:rPr>
          <w:rFonts w:ascii="Times New Roman" w:hAnsi="Times New Roman" w:cs="Times New Roman"/>
          <w:b/>
          <w:sz w:val="24"/>
          <w:szCs w:val="24"/>
          <w:u w:val="single"/>
        </w:rPr>
      </w:pPr>
      <w:r w:rsidRPr="00FC5139">
        <w:rPr>
          <w:rFonts w:ascii="Times New Roman" w:hAnsi="Times New Roman" w:cs="Times New Roman"/>
          <w:b/>
          <w:sz w:val="24"/>
          <w:szCs w:val="24"/>
          <w:u w:val="single"/>
        </w:rPr>
        <w:t>Attachment A</w:t>
      </w:r>
    </w:p>
    <w:p w14:paraId="3A6A6212" w14:textId="77777777" w:rsidR="003B6D89" w:rsidRPr="00FC5139" w:rsidRDefault="003B6D89" w:rsidP="003B6D89">
      <w:pPr>
        <w:spacing w:line="360" w:lineRule="auto"/>
        <w:jc w:val="center"/>
        <w:rPr>
          <w:rFonts w:ascii="Times New Roman" w:hAnsi="Times New Roman" w:cs="Times New Roman"/>
          <w:b/>
          <w:caps/>
          <w:sz w:val="24"/>
          <w:szCs w:val="24"/>
        </w:rPr>
      </w:pPr>
      <w:r w:rsidRPr="00FC5139">
        <w:rPr>
          <w:rFonts w:ascii="Times New Roman" w:hAnsi="Times New Roman" w:cs="Times New Roman"/>
          <w:b/>
          <w:caps/>
          <w:sz w:val="24"/>
          <w:szCs w:val="24"/>
        </w:rPr>
        <w:t>Statement of Compatibility with Human Rights</w:t>
      </w:r>
    </w:p>
    <w:p w14:paraId="1E4128DA" w14:textId="77777777" w:rsidR="003B6D89" w:rsidRDefault="003B6D89" w:rsidP="003B6D89">
      <w:pPr>
        <w:spacing w:line="360" w:lineRule="auto"/>
        <w:jc w:val="center"/>
        <w:rPr>
          <w:rFonts w:ascii="Times New Roman" w:hAnsi="Times New Roman" w:cs="Times New Roman"/>
          <w:i/>
          <w:iCs/>
          <w:sz w:val="24"/>
          <w:szCs w:val="24"/>
        </w:rPr>
      </w:pPr>
      <w:r w:rsidRPr="00FC5139">
        <w:rPr>
          <w:rFonts w:ascii="Times New Roman" w:hAnsi="Times New Roman" w:cs="Times New Roman"/>
          <w:i/>
          <w:iCs/>
          <w:sz w:val="24"/>
          <w:szCs w:val="24"/>
        </w:rPr>
        <w:t>Prepared in accordance with Part 3 of the Human Rights (Parliamentary Scrutiny) Act 2011</w:t>
      </w:r>
    </w:p>
    <w:p w14:paraId="41097C2F" w14:textId="7A73D059" w:rsidR="00345B7A" w:rsidRPr="002C12A0" w:rsidRDefault="00345B7A" w:rsidP="002C12A0">
      <w:pPr>
        <w:pStyle w:val="NormalWeb"/>
        <w:shd w:val="clear" w:color="auto" w:fill="FFFFFF"/>
        <w:jc w:val="center"/>
        <w:rPr>
          <w:rFonts w:ascii="Helvetica Neue" w:hAnsi="Helvetica Neue"/>
          <w:b/>
          <w:i/>
        </w:rPr>
      </w:pPr>
      <w:r w:rsidRPr="002C12A0">
        <w:rPr>
          <w:rFonts w:ascii="Helvetica Neue" w:hAnsi="Helvetica Neue"/>
          <w:b/>
          <w:i/>
        </w:rPr>
        <w:t>Federal Proceedings (Costs) Regulations 2018</w:t>
      </w:r>
    </w:p>
    <w:p w14:paraId="44C904A4" w14:textId="77777777" w:rsidR="003B6D89" w:rsidRPr="00FC5139" w:rsidRDefault="003B6D89" w:rsidP="003B6D89">
      <w:pPr>
        <w:spacing w:line="360" w:lineRule="auto"/>
        <w:rPr>
          <w:rFonts w:ascii="Times New Roman" w:hAnsi="Times New Roman" w:cs="Times New Roman"/>
          <w:sz w:val="24"/>
          <w:szCs w:val="24"/>
        </w:rPr>
      </w:pPr>
      <w:r w:rsidRPr="00FC5139">
        <w:rPr>
          <w:rFonts w:ascii="Times New Roman" w:eastAsia="Times New Roman" w:hAnsi="Times New Roman" w:cs="Times New Roman"/>
          <w:sz w:val="24"/>
          <w:szCs w:val="24"/>
          <w:lang w:eastAsia="en-AU"/>
        </w:rPr>
        <w:t>This Legislative Instrument is compatible with the human rights and freedoms recognised or declared in the international instruments listed in section 3 of the</w:t>
      </w:r>
      <w:r w:rsidRPr="00FC5139">
        <w:rPr>
          <w:rFonts w:ascii="Times New Roman" w:hAnsi="Times New Roman" w:cs="Times New Roman"/>
          <w:sz w:val="24"/>
          <w:szCs w:val="24"/>
        </w:rPr>
        <w:t xml:space="preserve"> </w:t>
      </w:r>
      <w:r w:rsidRPr="00FC5139">
        <w:rPr>
          <w:rFonts w:ascii="Times New Roman" w:hAnsi="Times New Roman" w:cs="Times New Roman"/>
          <w:i/>
          <w:iCs/>
          <w:sz w:val="24"/>
          <w:szCs w:val="24"/>
        </w:rPr>
        <w:t>Human Rights (Parliamentary Scrutiny) Act 2011</w:t>
      </w:r>
      <w:r w:rsidRPr="00FC5139">
        <w:rPr>
          <w:rFonts w:ascii="Times New Roman" w:hAnsi="Times New Roman" w:cs="Times New Roman"/>
          <w:sz w:val="24"/>
          <w:szCs w:val="24"/>
        </w:rPr>
        <w:t>.</w:t>
      </w:r>
    </w:p>
    <w:p w14:paraId="6E381A2F" w14:textId="77777777" w:rsidR="003B6D89" w:rsidRPr="00FC5139" w:rsidRDefault="003B6D89" w:rsidP="003B6D89">
      <w:pPr>
        <w:shd w:val="clear" w:color="auto" w:fill="FFFFFF"/>
        <w:spacing w:before="100" w:beforeAutospacing="1" w:after="240"/>
        <w:rPr>
          <w:rFonts w:ascii="Helvetica Neue" w:hAnsi="Helvetica Neue"/>
          <w:b/>
          <w:sz w:val="24"/>
          <w:szCs w:val="24"/>
        </w:rPr>
      </w:pPr>
      <w:r w:rsidRPr="00FC5139">
        <w:rPr>
          <w:rFonts w:ascii="Helvetica Neue" w:hAnsi="Helvetica Neue"/>
          <w:b/>
          <w:sz w:val="24"/>
          <w:szCs w:val="24"/>
        </w:rPr>
        <w:t>Overview of the Legislative Instrument</w:t>
      </w:r>
    </w:p>
    <w:p w14:paraId="79516E23" w14:textId="1B9B8B5D" w:rsidR="003B6D89" w:rsidRPr="00FC5139" w:rsidRDefault="00271A47" w:rsidP="003B6D89">
      <w:pPr>
        <w:rPr>
          <w:sz w:val="24"/>
          <w:szCs w:val="24"/>
        </w:rPr>
      </w:pPr>
      <w:r>
        <w:rPr>
          <w:rFonts w:ascii="Times New Roman" w:eastAsia="Times New Roman" w:hAnsi="Times New Roman" w:cs="Times New Roman"/>
          <w:sz w:val="24"/>
          <w:szCs w:val="24"/>
          <w:lang w:eastAsia="en-AU"/>
        </w:rPr>
        <w:t xml:space="preserve">The </w:t>
      </w:r>
      <w:r w:rsidR="003B6D89" w:rsidRPr="00FC5139">
        <w:rPr>
          <w:rFonts w:ascii="Times New Roman" w:eastAsia="Times New Roman" w:hAnsi="Times New Roman" w:cs="Times New Roman"/>
          <w:i/>
          <w:sz w:val="24"/>
          <w:szCs w:val="24"/>
          <w:lang w:eastAsia="en-AU"/>
        </w:rPr>
        <w:t xml:space="preserve">Federal Proceedings (Costs) Regulations </w:t>
      </w:r>
      <w:r>
        <w:rPr>
          <w:rFonts w:ascii="Times New Roman" w:eastAsia="Times New Roman" w:hAnsi="Times New Roman" w:cs="Times New Roman"/>
          <w:i/>
          <w:sz w:val="24"/>
          <w:szCs w:val="24"/>
          <w:lang w:eastAsia="en-AU"/>
        </w:rPr>
        <w:t>2018</w:t>
      </w:r>
      <w:r w:rsidR="003B6D89" w:rsidRPr="00FC5139">
        <w:rPr>
          <w:rFonts w:ascii="Times New Roman" w:eastAsia="Times New Roman" w:hAnsi="Times New Roman" w:cs="Times New Roman"/>
          <w:sz w:val="24"/>
          <w:szCs w:val="24"/>
          <w:lang w:eastAsia="en-AU"/>
        </w:rPr>
        <w:t xml:space="preserve"> (</w:t>
      </w:r>
      <w:r w:rsidR="00FD045C">
        <w:rPr>
          <w:rFonts w:ascii="Times New Roman" w:eastAsia="Times New Roman" w:hAnsi="Times New Roman" w:cs="Times New Roman"/>
          <w:sz w:val="24"/>
          <w:szCs w:val="24"/>
          <w:lang w:eastAsia="en-AU"/>
        </w:rPr>
        <w:t>t</w:t>
      </w:r>
      <w:r w:rsidR="003B6D89" w:rsidRPr="00FC5139">
        <w:rPr>
          <w:rFonts w:ascii="Times New Roman" w:eastAsia="Times New Roman" w:hAnsi="Times New Roman" w:cs="Times New Roman"/>
          <w:sz w:val="24"/>
          <w:szCs w:val="24"/>
          <w:lang w:eastAsia="en-AU"/>
        </w:rPr>
        <w:t>he ‘</w:t>
      </w:r>
      <w:r w:rsidR="003B6D89" w:rsidRPr="00FC5139">
        <w:rPr>
          <w:rFonts w:ascii="Times New Roman" w:eastAsia="Times New Roman" w:hAnsi="Times New Roman" w:cs="Times New Roman"/>
          <w:i/>
          <w:sz w:val="24"/>
          <w:szCs w:val="24"/>
          <w:lang w:eastAsia="en-AU"/>
        </w:rPr>
        <w:t>Regulations’</w:t>
      </w:r>
      <w:r w:rsidR="003B6D89" w:rsidRPr="00FC5139">
        <w:rPr>
          <w:rFonts w:ascii="Times New Roman" w:eastAsia="Times New Roman" w:hAnsi="Times New Roman" w:cs="Times New Roman"/>
          <w:sz w:val="24"/>
          <w:szCs w:val="24"/>
          <w:lang w:eastAsia="en-AU"/>
        </w:rPr>
        <w:t>)</w:t>
      </w:r>
      <w:r w:rsidR="003B6D89" w:rsidRPr="00FC5139">
        <w:rPr>
          <w:sz w:val="24"/>
          <w:szCs w:val="24"/>
        </w:rPr>
        <w:t xml:space="preserve"> </w:t>
      </w:r>
      <w:r w:rsidR="003B6D89" w:rsidRPr="00FC5139">
        <w:rPr>
          <w:rFonts w:ascii="Times New Roman" w:eastAsia="Times New Roman" w:hAnsi="Times New Roman" w:cs="Times New Roman"/>
          <w:sz w:val="24"/>
          <w:szCs w:val="24"/>
          <w:lang w:eastAsia="en-AU"/>
        </w:rPr>
        <w:t>remak</w:t>
      </w:r>
      <w:r>
        <w:rPr>
          <w:rFonts w:ascii="Times New Roman" w:eastAsia="Times New Roman" w:hAnsi="Times New Roman" w:cs="Times New Roman"/>
          <w:sz w:val="24"/>
          <w:szCs w:val="24"/>
          <w:lang w:eastAsia="en-AU"/>
        </w:rPr>
        <w:t>es</w:t>
      </w:r>
      <w:r w:rsidR="003B6D89" w:rsidRPr="00FC5139">
        <w:rPr>
          <w:rFonts w:ascii="Times New Roman" w:eastAsia="Times New Roman" w:hAnsi="Times New Roman" w:cs="Times New Roman"/>
          <w:sz w:val="24"/>
          <w:szCs w:val="24"/>
          <w:lang w:eastAsia="en-AU"/>
        </w:rPr>
        <w:t xml:space="preserve"> the Regulations in </w:t>
      </w:r>
      <w:r w:rsidR="00D01CEE">
        <w:rPr>
          <w:rFonts w:ascii="Times New Roman" w:eastAsia="Times New Roman" w:hAnsi="Times New Roman" w:cs="Times New Roman"/>
          <w:sz w:val="24"/>
          <w:szCs w:val="24"/>
          <w:lang w:eastAsia="en-AU"/>
        </w:rPr>
        <w:t xml:space="preserve">its </w:t>
      </w:r>
      <w:r w:rsidR="003B6D89" w:rsidRPr="00FC5139">
        <w:rPr>
          <w:rFonts w:ascii="Times New Roman" w:eastAsia="Times New Roman" w:hAnsi="Times New Roman" w:cs="Times New Roman"/>
          <w:sz w:val="24"/>
          <w:szCs w:val="24"/>
          <w:lang w:eastAsia="en-AU"/>
        </w:rPr>
        <w:t>current form as prescribed for the purpose of the Act.</w:t>
      </w:r>
      <w:r w:rsidR="003B6D89" w:rsidRPr="00FC5139">
        <w:rPr>
          <w:sz w:val="24"/>
          <w:szCs w:val="24"/>
        </w:rPr>
        <w:t xml:space="preserve"> </w:t>
      </w:r>
    </w:p>
    <w:p w14:paraId="43FB38AA" w14:textId="217733C8" w:rsidR="003B6D89" w:rsidRPr="00FC5139" w:rsidRDefault="003B6D89" w:rsidP="003B6D8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Sections 6 to 9 of the Act provide for the Commonwealth to pay the costs of parties to an appeal from a Federal or Territory Court (other than a Court of the Northern Territory) where an appeal succeeds on a question of law or on the quantum of damages and the Court in its discretion issues a certificate.</w:t>
      </w:r>
    </w:p>
    <w:p w14:paraId="17B9A6A8" w14:textId="77777777" w:rsidR="003B6D89" w:rsidRPr="00FC5139" w:rsidRDefault="003B6D89" w:rsidP="003B6D89">
      <w:pPr>
        <w:shd w:val="clear" w:color="auto" w:fill="FFFFFF"/>
        <w:spacing w:before="100" w:beforeAutospacing="1" w:after="240"/>
        <w:ind w:left="720" w:hanging="720"/>
        <w:rPr>
          <w:rFonts w:ascii="Times New Roman" w:eastAsia="Times New Roman" w:hAnsi="Times New Roman" w:cs="Times New Roman"/>
          <w:b/>
          <w:sz w:val="24"/>
          <w:szCs w:val="24"/>
          <w:lang w:eastAsia="en-AU"/>
        </w:rPr>
      </w:pPr>
      <w:r w:rsidRPr="00FC5139">
        <w:rPr>
          <w:rFonts w:ascii="Times New Roman" w:eastAsia="Times New Roman" w:hAnsi="Times New Roman" w:cs="Times New Roman"/>
          <w:b/>
          <w:sz w:val="24"/>
          <w:szCs w:val="24"/>
          <w:lang w:eastAsia="en-AU"/>
        </w:rPr>
        <w:t>Human rights implications</w:t>
      </w:r>
    </w:p>
    <w:p w14:paraId="483B26CA" w14:textId="77777777" w:rsidR="003B6D89" w:rsidRPr="00FC5139" w:rsidRDefault="003B6D89" w:rsidP="003B6D89">
      <w:pPr>
        <w:shd w:val="clear" w:color="auto" w:fill="FFFFFF"/>
        <w:spacing w:before="100" w:beforeAutospacing="1" w:after="240"/>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This Legislative Instrument does not engage any of the applicable rights or freedoms.</w:t>
      </w:r>
    </w:p>
    <w:p w14:paraId="204BF039" w14:textId="77777777" w:rsidR="003B6D89" w:rsidRPr="00FC5139" w:rsidRDefault="003B6D89" w:rsidP="003B6D89">
      <w:pPr>
        <w:pStyle w:val="Heading4"/>
        <w:shd w:val="clear" w:color="auto" w:fill="FFFFFF"/>
        <w:rPr>
          <w:rFonts w:ascii="Times New Roman" w:eastAsia="Times New Roman" w:hAnsi="Times New Roman" w:cs="Times New Roman"/>
          <w:bCs w:val="0"/>
          <w:i w:val="0"/>
          <w:iCs w:val="0"/>
          <w:color w:val="auto"/>
          <w:sz w:val="24"/>
          <w:szCs w:val="24"/>
          <w:lang w:eastAsia="en-AU"/>
        </w:rPr>
      </w:pPr>
      <w:r w:rsidRPr="00FC5139">
        <w:rPr>
          <w:rFonts w:ascii="Times New Roman" w:eastAsia="Times New Roman" w:hAnsi="Times New Roman" w:cs="Times New Roman"/>
          <w:bCs w:val="0"/>
          <w:i w:val="0"/>
          <w:iCs w:val="0"/>
          <w:color w:val="auto"/>
          <w:sz w:val="24"/>
          <w:szCs w:val="24"/>
          <w:lang w:eastAsia="en-AU"/>
        </w:rPr>
        <w:t>Conclusion</w:t>
      </w:r>
    </w:p>
    <w:p w14:paraId="1C4B7035" w14:textId="77777777" w:rsidR="003B6D89" w:rsidRPr="00FC5139" w:rsidRDefault="003B6D89" w:rsidP="003B6D89">
      <w:pPr>
        <w:shd w:val="clear" w:color="auto" w:fill="FFFFFF"/>
        <w:rPr>
          <w:rFonts w:ascii="Times New Roman" w:eastAsia="Times New Roman" w:hAnsi="Times New Roman" w:cs="Times New Roman"/>
          <w:sz w:val="24"/>
          <w:szCs w:val="24"/>
          <w:lang w:eastAsia="en-AU"/>
        </w:rPr>
      </w:pPr>
      <w:r w:rsidRPr="00FC5139">
        <w:rPr>
          <w:rFonts w:ascii="Times New Roman" w:eastAsia="Times New Roman" w:hAnsi="Times New Roman" w:cs="Times New Roman"/>
          <w:sz w:val="24"/>
          <w:szCs w:val="24"/>
          <w:lang w:eastAsia="en-AU"/>
        </w:rPr>
        <w:t>This Legislative Instrument is compatible with human rights as it does not raise any human rights issues.</w:t>
      </w:r>
    </w:p>
    <w:p w14:paraId="59A1C8C0" w14:textId="77777777" w:rsidR="003B6D89" w:rsidRPr="00FC5139" w:rsidRDefault="003B6D89" w:rsidP="003B6D89">
      <w:pPr>
        <w:spacing w:line="360" w:lineRule="auto"/>
        <w:jc w:val="right"/>
        <w:rPr>
          <w:rFonts w:ascii="Times New Roman" w:hAnsi="Times New Roman" w:cs="Times New Roman"/>
          <w:b/>
          <w:sz w:val="24"/>
          <w:szCs w:val="24"/>
        </w:rPr>
      </w:pPr>
    </w:p>
    <w:p w14:paraId="2E9F59CC" w14:textId="77777777" w:rsidR="003B6D89" w:rsidRPr="00FC5139" w:rsidRDefault="003B6D89" w:rsidP="003B6D89">
      <w:pPr>
        <w:spacing w:line="360" w:lineRule="auto"/>
        <w:jc w:val="right"/>
        <w:rPr>
          <w:rFonts w:ascii="Times New Roman" w:hAnsi="Times New Roman" w:cs="Times New Roman"/>
          <w:b/>
          <w:sz w:val="24"/>
          <w:szCs w:val="24"/>
        </w:rPr>
      </w:pPr>
    </w:p>
    <w:p w14:paraId="3244BE1A" w14:textId="77777777" w:rsidR="003B6D89" w:rsidRPr="00FC5139" w:rsidRDefault="003B6D89" w:rsidP="003B6D89">
      <w:pPr>
        <w:spacing w:line="360" w:lineRule="auto"/>
        <w:jc w:val="right"/>
        <w:rPr>
          <w:rFonts w:ascii="Times New Roman" w:hAnsi="Times New Roman" w:cs="Times New Roman"/>
          <w:b/>
          <w:sz w:val="24"/>
          <w:szCs w:val="24"/>
        </w:rPr>
      </w:pPr>
    </w:p>
    <w:p w14:paraId="123DC0DE" w14:textId="77777777" w:rsidR="003B6D89" w:rsidRPr="00FC5139" w:rsidRDefault="003B6D89" w:rsidP="003B6D89">
      <w:pPr>
        <w:spacing w:line="360" w:lineRule="auto"/>
        <w:jc w:val="right"/>
        <w:rPr>
          <w:rFonts w:ascii="Times New Roman" w:hAnsi="Times New Roman" w:cs="Times New Roman"/>
          <w:b/>
          <w:sz w:val="24"/>
          <w:szCs w:val="24"/>
        </w:rPr>
      </w:pPr>
    </w:p>
    <w:p w14:paraId="661CBAD2" w14:textId="7D749B50" w:rsidR="003B6D89" w:rsidRPr="00FC5139" w:rsidRDefault="003B6D89" w:rsidP="003B6D89">
      <w:pPr>
        <w:spacing w:line="360" w:lineRule="auto"/>
        <w:jc w:val="right"/>
        <w:rPr>
          <w:rFonts w:ascii="Times New Roman" w:hAnsi="Times New Roman" w:cs="Times New Roman"/>
          <w:b/>
          <w:sz w:val="24"/>
          <w:szCs w:val="24"/>
        </w:rPr>
      </w:pPr>
    </w:p>
    <w:p w14:paraId="7737F0A3" w14:textId="77777777" w:rsidR="003B6D89" w:rsidRDefault="003B6D89" w:rsidP="003B6D89">
      <w:pPr>
        <w:spacing w:line="360" w:lineRule="auto"/>
        <w:jc w:val="right"/>
        <w:rPr>
          <w:rFonts w:ascii="Times New Roman" w:hAnsi="Times New Roman" w:cs="Times New Roman"/>
          <w:b/>
          <w:sz w:val="24"/>
          <w:szCs w:val="24"/>
        </w:rPr>
      </w:pPr>
    </w:p>
    <w:p w14:paraId="03CD883F" w14:textId="77777777" w:rsidR="00581D2A" w:rsidRPr="00FC5139" w:rsidRDefault="00581D2A" w:rsidP="003B6D89">
      <w:pPr>
        <w:spacing w:line="360" w:lineRule="auto"/>
        <w:jc w:val="right"/>
        <w:rPr>
          <w:rFonts w:ascii="Times New Roman" w:hAnsi="Times New Roman" w:cs="Times New Roman"/>
          <w:b/>
          <w:sz w:val="24"/>
          <w:szCs w:val="24"/>
        </w:rPr>
      </w:pPr>
    </w:p>
    <w:p w14:paraId="213CF407" w14:textId="7A0C2440" w:rsidR="003B6D89" w:rsidRPr="000B159C" w:rsidRDefault="003B6D89" w:rsidP="003B6D89">
      <w:pPr>
        <w:spacing w:line="360" w:lineRule="auto"/>
        <w:jc w:val="right"/>
        <w:rPr>
          <w:rFonts w:ascii="Times New Roman" w:hAnsi="Times New Roman" w:cs="Times New Roman"/>
          <w:b/>
          <w:sz w:val="24"/>
          <w:szCs w:val="24"/>
          <w:u w:val="single"/>
        </w:rPr>
      </w:pPr>
      <w:r w:rsidRPr="000B159C">
        <w:rPr>
          <w:rFonts w:ascii="Times New Roman" w:hAnsi="Times New Roman" w:cs="Times New Roman"/>
          <w:b/>
          <w:sz w:val="24"/>
          <w:szCs w:val="24"/>
          <w:u w:val="single"/>
        </w:rPr>
        <w:lastRenderedPageBreak/>
        <w:t>Attachment B</w:t>
      </w:r>
    </w:p>
    <w:p w14:paraId="4D4ABC53" w14:textId="03FC4D8A" w:rsidR="0067499B" w:rsidRDefault="0067499B" w:rsidP="003B6D89">
      <w:pPr>
        <w:keepNext/>
        <w:spacing w:line="360" w:lineRule="auto"/>
        <w:rPr>
          <w:rFonts w:ascii="Times New Roman" w:hAnsi="Times New Roman" w:cs="Times New Roman"/>
          <w:b/>
          <w:i/>
          <w:sz w:val="24"/>
          <w:szCs w:val="24"/>
          <w:u w:val="single"/>
        </w:rPr>
      </w:pPr>
      <w:r w:rsidRPr="00FC5139">
        <w:rPr>
          <w:rFonts w:ascii="Times New Roman" w:hAnsi="Times New Roman" w:cs="Times New Roman"/>
          <w:b/>
          <w:sz w:val="24"/>
          <w:szCs w:val="24"/>
          <w:u w:val="single"/>
        </w:rPr>
        <w:t>Details of the</w:t>
      </w:r>
      <w:r w:rsidRPr="00FC5139">
        <w:rPr>
          <w:b/>
          <w:bCs/>
          <w:sz w:val="24"/>
          <w:szCs w:val="24"/>
          <w:u w:val="single"/>
        </w:rPr>
        <w:t xml:space="preserve"> </w:t>
      </w:r>
      <w:r w:rsidRPr="00FC5139">
        <w:rPr>
          <w:rFonts w:ascii="Times New Roman" w:hAnsi="Times New Roman" w:cs="Times New Roman"/>
          <w:b/>
          <w:i/>
          <w:sz w:val="24"/>
          <w:szCs w:val="24"/>
          <w:u w:val="single"/>
        </w:rPr>
        <w:t>Federal Proceedings (Costs) Regulations 2018</w:t>
      </w:r>
    </w:p>
    <w:p w14:paraId="24A50265" w14:textId="69599748" w:rsidR="007C69F8" w:rsidRPr="00F63CE3" w:rsidRDefault="007C69F8" w:rsidP="003B6D89">
      <w:pPr>
        <w:keepNext/>
        <w:spacing w:line="360" w:lineRule="auto"/>
        <w:rPr>
          <w:rFonts w:ascii="Times New Roman" w:hAnsi="Times New Roman" w:cs="Times New Roman"/>
          <w:b/>
          <w:sz w:val="24"/>
          <w:szCs w:val="24"/>
          <w:u w:val="single"/>
        </w:rPr>
      </w:pPr>
      <w:r w:rsidRPr="00F63CE3">
        <w:rPr>
          <w:rFonts w:ascii="Times New Roman" w:hAnsi="Times New Roman" w:cs="Times New Roman"/>
          <w:b/>
          <w:sz w:val="24"/>
          <w:szCs w:val="24"/>
          <w:u w:val="single"/>
        </w:rPr>
        <w:t>Part 1 Preliminary</w:t>
      </w:r>
    </w:p>
    <w:p w14:paraId="2046AF56" w14:textId="77777777" w:rsidR="002C12A0" w:rsidRDefault="00C16B35" w:rsidP="00521029">
      <w:pPr>
        <w:keepNext/>
        <w:spacing w:line="360" w:lineRule="auto"/>
        <w:rPr>
          <w:rFonts w:ascii="Times New Roman" w:hAnsi="Times New Roman" w:cs="Times New Roman"/>
          <w:sz w:val="24"/>
          <w:szCs w:val="24"/>
          <w:u w:val="single"/>
        </w:rPr>
      </w:pPr>
      <w:r w:rsidRPr="00FC5139">
        <w:rPr>
          <w:rFonts w:ascii="Times New Roman" w:hAnsi="Times New Roman" w:cs="Times New Roman"/>
          <w:sz w:val="24"/>
          <w:szCs w:val="24"/>
          <w:u w:val="single"/>
        </w:rPr>
        <w:t>Section 1 – Name</w:t>
      </w:r>
      <w:r w:rsidR="003B6D89" w:rsidRPr="00FC5139">
        <w:rPr>
          <w:rFonts w:ascii="Times New Roman" w:hAnsi="Times New Roman" w:cs="Times New Roman"/>
          <w:sz w:val="24"/>
          <w:szCs w:val="24"/>
          <w:u w:val="single"/>
        </w:rPr>
        <w:t xml:space="preserve"> of Regulation</w:t>
      </w:r>
    </w:p>
    <w:p w14:paraId="09BFDCFA" w14:textId="327764BC" w:rsidR="00C16B35" w:rsidRPr="002C12A0" w:rsidRDefault="00697134" w:rsidP="00521029">
      <w:pPr>
        <w:keepNext/>
        <w:spacing w:line="360" w:lineRule="auto"/>
        <w:rPr>
          <w:rFonts w:ascii="Times New Roman" w:hAnsi="Times New Roman" w:cs="Times New Roman"/>
          <w:sz w:val="24"/>
          <w:szCs w:val="24"/>
          <w:u w:val="single"/>
        </w:rPr>
      </w:pPr>
      <w:r>
        <w:rPr>
          <w:rFonts w:ascii="Times New Roman" w:hAnsi="Times New Roman" w:cs="Times New Roman"/>
          <w:sz w:val="24"/>
          <w:szCs w:val="24"/>
        </w:rPr>
        <w:t>This s</w:t>
      </w:r>
      <w:r w:rsidR="00A871B1" w:rsidRPr="00FC5139">
        <w:rPr>
          <w:rFonts w:ascii="Times New Roman" w:hAnsi="Times New Roman" w:cs="Times New Roman"/>
          <w:sz w:val="24"/>
          <w:szCs w:val="24"/>
        </w:rPr>
        <w:t>ection provides</w:t>
      </w:r>
      <w:r w:rsidR="00C16B35" w:rsidRPr="00FC5139">
        <w:rPr>
          <w:rFonts w:ascii="Times New Roman" w:hAnsi="Times New Roman" w:cs="Times New Roman"/>
          <w:sz w:val="24"/>
          <w:szCs w:val="24"/>
        </w:rPr>
        <w:t xml:space="preserve"> that the title of the </w:t>
      </w:r>
      <w:r>
        <w:rPr>
          <w:rFonts w:ascii="Times New Roman" w:hAnsi="Times New Roman" w:cs="Times New Roman"/>
          <w:sz w:val="24"/>
          <w:szCs w:val="24"/>
        </w:rPr>
        <w:t>Regulation</w:t>
      </w:r>
      <w:r w:rsidR="00FD045C">
        <w:rPr>
          <w:rFonts w:ascii="Times New Roman" w:hAnsi="Times New Roman" w:cs="Times New Roman"/>
          <w:sz w:val="24"/>
          <w:szCs w:val="24"/>
        </w:rPr>
        <w:t>s</w:t>
      </w:r>
      <w:r w:rsidR="00C16B35" w:rsidRPr="00FC5139">
        <w:rPr>
          <w:rFonts w:ascii="Times New Roman" w:hAnsi="Times New Roman" w:cs="Times New Roman"/>
          <w:sz w:val="24"/>
          <w:szCs w:val="24"/>
        </w:rPr>
        <w:t xml:space="preserve"> is the </w:t>
      </w:r>
      <w:r w:rsidR="00CF3634" w:rsidRPr="00FC5139">
        <w:rPr>
          <w:rFonts w:ascii="Times New Roman" w:hAnsi="Times New Roman" w:cs="Times New Roman"/>
          <w:i/>
          <w:sz w:val="24"/>
          <w:szCs w:val="24"/>
        </w:rPr>
        <w:t xml:space="preserve">Federal Proceedings (Costs) Regulations </w:t>
      </w:r>
      <w:r w:rsidR="00C16B35" w:rsidRPr="00FC5139">
        <w:rPr>
          <w:rFonts w:ascii="Times New Roman" w:hAnsi="Times New Roman" w:cs="Times New Roman"/>
          <w:i/>
          <w:sz w:val="24"/>
          <w:szCs w:val="24"/>
        </w:rPr>
        <w:t>2018</w:t>
      </w:r>
      <w:r w:rsidR="00A871B1" w:rsidRPr="00FC5139">
        <w:rPr>
          <w:rFonts w:ascii="Times New Roman" w:hAnsi="Times New Roman" w:cs="Times New Roman"/>
          <w:sz w:val="24"/>
          <w:szCs w:val="24"/>
        </w:rPr>
        <w:t xml:space="preserve"> (Regulations)</w:t>
      </w:r>
      <w:r w:rsidR="00C16B35" w:rsidRPr="00FC5139">
        <w:rPr>
          <w:rFonts w:ascii="Times New Roman" w:hAnsi="Times New Roman" w:cs="Times New Roman"/>
          <w:sz w:val="24"/>
          <w:szCs w:val="24"/>
        </w:rPr>
        <w:t xml:space="preserve">. </w:t>
      </w:r>
    </w:p>
    <w:p w14:paraId="09BFDCFB" w14:textId="77777777" w:rsidR="00C16B35" w:rsidRPr="00FC5139" w:rsidRDefault="00C16B35" w:rsidP="00521029">
      <w:pPr>
        <w:keepNext/>
        <w:spacing w:line="360" w:lineRule="auto"/>
        <w:rPr>
          <w:rFonts w:ascii="Times New Roman" w:hAnsi="Times New Roman" w:cs="Times New Roman"/>
          <w:sz w:val="24"/>
          <w:szCs w:val="24"/>
          <w:u w:val="single"/>
        </w:rPr>
      </w:pPr>
      <w:r w:rsidRPr="00FC5139">
        <w:rPr>
          <w:rFonts w:ascii="Times New Roman" w:hAnsi="Times New Roman" w:cs="Times New Roman"/>
          <w:sz w:val="24"/>
          <w:szCs w:val="24"/>
          <w:u w:val="single"/>
        </w:rPr>
        <w:t>Section 2 – Commencement</w:t>
      </w:r>
    </w:p>
    <w:p w14:paraId="41DFE034" w14:textId="5A98F3CA" w:rsidR="00A871B1" w:rsidRPr="00FC5139" w:rsidRDefault="00697134" w:rsidP="00521029">
      <w:pPr>
        <w:keepNext/>
        <w:spacing w:line="360" w:lineRule="auto"/>
        <w:rPr>
          <w:rFonts w:ascii="Times New Roman" w:hAnsi="Times New Roman" w:cs="Times New Roman"/>
          <w:sz w:val="24"/>
          <w:szCs w:val="24"/>
        </w:rPr>
      </w:pPr>
      <w:r>
        <w:rPr>
          <w:rFonts w:ascii="Times New Roman" w:hAnsi="Times New Roman" w:cs="Times New Roman"/>
          <w:sz w:val="24"/>
          <w:szCs w:val="24"/>
        </w:rPr>
        <w:t>This s</w:t>
      </w:r>
      <w:r w:rsidR="00A871B1" w:rsidRPr="00FC5139">
        <w:rPr>
          <w:rFonts w:ascii="Times New Roman" w:hAnsi="Times New Roman" w:cs="Times New Roman"/>
          <w:sz w:val="24"/>
          <w:szCs w:val="24"/>
        </w:rPr>
        <w:t xml:space="preserve">ection provides </w:t>
      </w:r>
      <w:r>
        <w:rPr>
          <w:rFonts w:ascii="Times New Roman" w:hAnsi="Times New Roman" w:cs="Times New Roman"/>
          <w:sz w:val="24"/>
          <w:szCs w:val="24"/>
        </w:rPr>
        <w:t>that the Regulations commence</w:t>
      </w:r>
      <w:r w:rsidR="00A871B1" w:rsidRPr="00FC5139">
        <w:rPr>
          <w:rFonts w:ascii="Times New Roman" w:hAnsi="Times New Roman" w:cs="Times New Roman"/>
          <w:sz w:val="24"/>
          <w:szCs w:val="24"/>
        </w:rPr>
        <w:t xml:space="preserve"> </w:t>
      </w:r>
      <w:r w:rsidR="00A871B1" w:rsidRPr="00FC5139">
        <w:rPr>
          <w:rFonts w:ascii="Times New Roman" w:hAnsi="Times New Roman"/>
          <w:sz w:val="24"/>
          <w:szCs w:val="24"/>
          <w:lang w:val="en-US"/>
        </w:rPr>
        <w:t xml:space="preserve">on the day after </w:t>
      </w:r>
      <w:r>
        <w:rPr>
          <w:rFonts w:ascii="Times New Roman" w:hAnsi="Times New Roman"/>
          <w:sz w:val="24"/>
          <w:szCs w:val="24"/>
          <w:lang w:val="en-US"/>
        </w:rPr>
        <w:t>registration on the Federal Register of L</w:t>
      </w:r>
      <w:r w:rsidR="00A871B1" w:rsidRPr="00FC5139">
        <w:rPr>
          <w:rFonts w:ascii="Times New Roman" w:hAnsi="Times New Roman"/>
          <w:sz w:val="24"/>
          <w:szCs w:val="24"/>
          <w:lang w:val="en-US"/>
        </w:rPr>
        <w:t>egislation.</w:t>
      </w:r>
    </w:p>
    <w:p w14:paraId="4A3EBF6E" w14:textId="02925596" w:rsidR="00A871B1" w:rsidRPr="00FC5139" w:rsidRDefault="00A871B1" w:rsidP="00521029">
      <w:pPr>
        <w:keepNext/>
        <w:spacing w:line="360" w:lineRule="auto"/>
        <w:rPr>
          <w:rFonts w:ascii="Times New Roman" w:hAnsi="Times New Roman" w:cs="Times New Roman"/>
          <w:sz w:val="24"/>
          <w:szCs w:val="24"/>
          <w:u w:val="single"/>
        </w:rPr>
      </w:pPr>
      <w:r w:rsidRPr="00FC5139">
        <w:rPr>
          <w:rFonts w:ascii="Times New Roman" w:hAnsi="Times New Roman" w:cs="Times New Roman"/>
          <w:sz w:val="24"/>
          <w:szCs w:val="24"/>
          <w:u w:val="single"/>
        </w:rPr>
        <w:t xml:space="preserve">Section 3 – </w:t>
      </w:r>
      <w:r w:rsidR="00913850" w:rsidRPr="00FC5139">
        <w:rPr>
          <w:rFonts w:ascii="Times New Roman" w:hAnsi="Times New Roman" w:cs="Times New Roman"/>
          <w:sz w:val="24"/>
          <w:szCs w:val="24"/>
          <w:u w:val="single"/>
        </w:rPr>
        <w:t>Authority</w:t>
      </w:r>
    </w:p>
    <w:p w14:paraId="6DF0ABF2" w14:textId="4EB5AD86" w:rsidR="00D0064F" w:rsidRPr="00FC5139" w:rsidRDefault="00CA7891" w:rsidP="00D0064F">
      <w:pPr>
        <w:pStyle w:val="NormalWeb"/>
        <w:shd w:val="clear" w:color="auto" w:fill="FFFFFF"/>
        <w:rPr>
          <w:i/>
        </w:rPr>
      </w:pPr>
      <w:r>
        <w:t>This s</w:t>
      </w:r>
      <w:r w:rsidR="00600631" w:rsidRPr="00FC5139">
        <w:t xml:space="preserve">ection provides </w:t>
      </w:r>
      <w:r w:rsidR="00D0064F" w:rsidRPr="00FC5139">
        <w:t>that the authority to make the Regulation</w:t>
      </w:r>
      <w:r w:rsidR="00FD045C">
        <w:t>s</w:t>
      </w:r>
      <w:r w:rsidR="00D0064F" w:rsidRPr="00FC5139">
        <w:t xml:space="preserve"> is the </w:t>
      </w:r>
      <w:r w:rsidR="00D0064F" w:rsidRPr="00FC5139">
        <w:rPr>
          <w:i/>
        </w:rPr>
        <w:t>Federal Proceedings (Costs) Act 1981.</w:t>
      </w:r>
    </w:p>
    <w:p w14:paraId="6C2492F9" w14:textId="576DB6CD" w:rsidR="00F05073" w:rsidRPr="00FC5139" w:rsidRDefault="00F05073" w:rsidP="00D0064F">
      <w:pPr>
        <w:pStyle w:val="NormalWeb"/>
        <w:shd w:val="clear" w:color="auto" w:fill="FFFFFF"/>
        <w:rPr>
          <w:rFonts w:eastAsiaTheme="minorHAnsi"/>
          <w:u w:val="single"/>
          <w:lang w:eastAsia="en-US"/>
        </w:rPr>
      </w:pPr>
      <w:r w:rsidRPr="00FC5139">
        <w:rPr>
          <w:rFonts w:eastAsiaTheme="minorHAnsi"/>
          <w:u w:val="single"/>
          <w:lang w:eastAsia="en-US"/>
        </w:rPr>
        <w:t xml:space="preserve">Section 4 – </w:t>
      </w:r>
      <w:r w:rsidR="003B6D89" w:rsidRPr="00FC5139">
        <w:rPr>
          <w:rFonts w:eastAsiaTheme="minorHAnsi"/>
          <w:u w:val="single"/>
          <w:lang w:eastAsia="en-US"/>
        </w:rPr>
        <w:t>Schedule</w:t>
      </w:r>
    </w:p>
    <w:p w14:paraId="031D2322" w14:textId="32822A17" w:rsidR="00312D62" w:rsidRDefault="00773E54" w:rsidP="007F3C88">
      <w:pPr>
        <w:keepNext/>
        <w:ind w:right="748"/>
        <w:rPr>
          <w:rFonts w:ascii="Times New Roman" w:eastAsia="Times New Roman" w:hAnsi="Times New Roman" w:cs="Times New Roman"/>
          <w:sz w:val="24"/>
          <w:szCs w:val="24"/>
          <w:lang w:eastAsia="en-AU"/>
        </w:rPr>
      </w:pPr>
      <w:r w:rsidRPr="00773E54">
        <w:rPr>
          <w:rFonts w:ascii="Times New Roman" w:eastAsia="Times New Roman" w:hAnsi="Times New Roman" w:cs="Times New Roman"/>
          <w:sz w:val="24"/>
          <w:szCs w:val="24"/>
          <w:lang w:eastAsia="en-AU"/>
        </w:rPr>
        <w:t>This section provide</w:t>
      </w:r>
      <w:r w:rsidR="002A6765">
        <w:rPr>
          <w:rFonts w:ascii="Times New Roman" w:eastAsia="Times New Roman" w:hAnsi="Times New Roman" w:cs="Times New Roman"/>
          <w:sz w:val="24"/>
          <w:szCs w:val="24"/>
          <w:lang w:eastAsia="en-AU"/>
        </w:rPr>
        <w:t>s</w:t>
      </w:r>
      <w:r w:rsidRPr="00773E54">
        <w:rPr>
          <w:rFonts w:ascii="Times New Roman" w:eastAsia="Times New Roman" w:hAnsi="Times New Roman" w:cs="Times New Roman"/>
          <w:sz w:val="24"/>
          <w:szCs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6B504098" w14:textId="77777777" w:rsidR="00312D62" w:rsidRPr="002C12A0" w:rsidRDefault="00312D62" w:rsidP="002C12A0">
      <w:pPr>
        <w:pStyle w:val="NormalWeb"/>
        <w:shd w:val="clear" w:color="auto" w:fill="FFFFFF"/>
        <w:rPr>
          <w:rFonts w:eastAsiaTheme="minorHAnsi"/>
          <w:u w:val="single"/>
          <w:lang w:eastAsia="en-US"/>
        </w:rPr>
      </w:pPr>
      <w:r w:rsidRPr="002C12A0">
        <w:rPr>
          <w:rFonts w:eastAsiaTheme="minorHAnsi"/>
          <w:u w:val="single"/>
          <w:lang w:eastAsia="en-US"/>
        </w:rPr>
        <w:t>Section 5 – Definitions</w:t>
      </w:r>
    </w:p>
    <w:p w14:paraId="0DF8822F" w14:textId="73782DD9" w:rsidR="00F63CE3" w:rsidRPr="00F63CE3" w:rsidRDefault="00312D62" w:rsidP="00F63CE3">
      <w:pPr>
        <w:pStyle w:val="Heading3"/>
        <w:spacing w:before="0"/>
        <w:rPr>
          <w:rFonts w:ascii="Times New Roman" w:eastAsia="Times New Roman" w:hAnsi="Times New Roman" w:cs="Times New Roman"/>
          <w:b w:val="0"/>
          <w:bCs w:val="0"/>
          <w:i/>
          <w:color w:val="auto"/>
          <w:lang w:eastAsia="en-AU"/>
        </w:rPr>
      </w:pPr>
      <w:r w:rsidRPr="007340E0">
        <w:rPr>
          <w:rFonts w:ascii="Times New Roman" w:eastAsia="Times New Roman" w:hAnsi="Times New Roman" w:cs="Times New Roman"/>
          <w:b w:val="0"/>
          <w:bCs w:val="0"/>
          <w:color w:val="auto"/>
          <w:lang w:eastAsia="en-AU"/>
        </w:rPr>
        <w:t>This section provide</w:t>
      </w:r>
      <w:r w:rsidR="002A6765">
        <w:rPr>
          <w:rFonts w:ascii="Times New Roman" w:eastAsia="Times New Roman" w:hAnsi="Times New Roman" w:cs="Times New Roman"/>
          <w:b w:val="0"/>
          <w:bCs w:val="0"/>
          <w:color w:val="auto"/>
          <w:lang w:eastAsia="en-AU"/>
        </w:rPr>
        <w:t>s</w:t>
      </w:r>
      <w:r w:rsidRPr="007340E0">
        <w:rPr>
          <w:rFonts w:ascii="Times New Roman" w:eastAsia="Times New Roman" w:hAnsi="Times New Roman" w:cs="Times New Roman"/>
          <w:b w:val="0"/>
          <w:bCs w:val="0"/>
          <w:color w:val="auto"/>
          <w:lang w:eastAsia="en-AU"/>
        </w:rPr>
        <w:t xml:space="preserve"> that, for the purposes of the Regulations, ‘Act’ means the </w:t>
      </w:r>
      <w:r w:rsidRPr="007340E0">
        <w:rPr>
          <w:rFonts w:ascii="Times New Roman" w:eastAsia="Times New Roman" w:hAnsi="Times New Roman" w:cs="Times New Roman"/>
          <w:b w:val="0"/>
          <w:bCs w:val="0"/>
          <w:i/>
          <w:color w:val="auto"/>
          <w:lang w:eastAsia="en-AU"/>
        </w:rPr>
        <w:t>Federal</w:t>
      </w:r>
      <w:r w:rsidR="00D01CEE">
        <w:rPr>
          <w:rFonts w:ascii="Times New Roman" w:eastAsia="Times New Roman" w:hAnsi="Times New Roman" w:cs="Times New Roman"/>
          <w:b w:val="0"/>
          <w:bCs w:val="0"/>
          <w:i/>
          <w:color w:val="auto"/>
          <w:lang w:eastAsia="en-AU"/>
        </w:rPr>
        <w:t> </w:t>
      </w:r>
      <w:r w:rsidRPr="007340E0">
        <w:rPr>
          <w:rFonts w:ascii="Times New Roman" w:eastAsia="Times New Roman" w:hAnsi="Times New Roman" w:cs="Times New Roman"/>
          <w:b w:val="0"/>
          <w:bCs w:val="0"/>
          <w:i/>
          <w:color w:val="auto"/>
          <w:lang w:eastAsia="en-AU"/>
        </w:rPr>
        <w:t>Proceedings (Costs) Act 1981.</w:t>
      </w:r>
    </w:p>
    <w:p w14:paraId="2D0DA702" w14:textId="14E06811" w:rsidR="007C69F8" w:rsidRPr="00F63CE3" w:rsidRDefault="007C69F8" w:rsidP="00F63CE3">
      <w:pPr>
        <w:pStyle w:val="NormalWeb"/>
        <w:shd w:val="clear" w:color="auto" w:fill="FFFFFF"/>
        <w:rPr>
          <w:rFonts w:eastAsiaTheme="minorHAnsi"/>
          <w:b/>
          <w:u w:val="single"/>
          <w:lang w:eastAsia="en-US"/>
        </w:rPr>
      </w:pPr>
      <w:r w:rsidRPr="00F63CE3">
        <w:rPr>
          <w:rFonts w:eastAsiaTheme="minorHAnsi"/>
          <w:b/>
          <w:u w:val="single"/>
          <w:lang w:eastAsia="en-US"/>
        </w:rPr>
        <w:t>Part 2-Prescribed maximum amount</w:t>
      </w:r>
    </w:p>
    <w:p w14:paraId="6CDCDB42" w14:textId="55AE9984" w:rsidR="00ED4C9F" w:rsidRPr="00F63CE3" w:rsidRDefault="00ED4C9F" w:rsidP="00F63CE3">
      <w:pPr>
        <w:keepNext/>
        <w:spacing w:line="360" w:lineRule="auto"/>
        <w:rPr>
          <w:rFonts w:ascii="Times New Roman" w:hAnsi="Times New Roman" w:cs="Times New Roman"/>
          <w:sz w:val="24"/>
          <w:szCs w:val="24"/>
          <w:u w:val="single"/>
        </w:rPr>
      </w:pPr>
      <w:r w:rsidRPr="00F63CE3">
        <w:rPr>
          <w:rFonts w:ascii="Times New Roman" w:hAnsi="Times New Roman" w:cs="Times New Roman"/>
          <w:sz w:val="24"/>
          <w:szCs w:val="24"/>
          <w:u w:val="single"/>
        </w:rPr>
        <w:t xml:space="preserve">Section 6 – </w:t>
      </w:r>
      <w:r w:rsidR="007C69F8" w:rsidRPr="00F63CE3">
        <w:rPr>
          <w:rFonts w:ascii="Times New Roman" w:hAnsi="Times New Roman" w:cs="Times New Roman"/>
          <w:sz w:val="24"/>
          <w:szCs w:val="24"/>
          <w:u w:val="single"/>
        </w:rPr>
        <w:t>Prescribed maximum amounts in relation to appeals or new trials</w:t>
      </w:r>
    </w:p>
    <w:p w14:paraId="551783E0" w14:textId="79FA2FBC" w:rsidR="00995034" w:rsidRPr="00995034" w:rsidRDefault="00995034" w:rsidP="00995034">
      <w:pPr>
        <w:rPr>
          <w:rFonts w:ascii="Times New Roman" w:eastAsia="Times New Roman" w:hAnsi="Times New Roman" w:cs="Times New Roman"/>
          <w:sz w:val="24"/>
          <w:szCs w:val="24"/>
          <w:lang w:eastAsia="en-AU"/>
        </w:rPr>
      </w:pPr>
      <w:r w:rsidRPr="00995034">
        <w:rPr>
          <w:rFonts w:ascii="Times New Roman" w:eastAsia="Times New Roman" w:hAnsi="Times New Roman" w:cs="Times New Roman"/>
          <w:sz w:val="24"/>
          <w:szCs w:val="24"/>
          <w:lang w:eastAsia="en-AU"/>
        </w:rPr>
        <w:t>This section provide</w:t>
      </w:r>
      <w:r>
        <w:rPr>
          <w:rFonts w:ascii="Times New Roman" w:eastAsia="Times New Roman" w:hAnsi="Times New Roman" w:cs="Times New Roman"/>
          <w:sz w:val="24"/>
          <w:szCs w:val="24"/>
          <w:lang w:eastAsia="en-AU"/>
        </w:rPr>
        <w:t>s</w:t>
      </w:r>
      <w:r w:rsidRPr="00995034">
        <w:rPr>
          <w:rFonts w:ascii="Times New Roman" w:eastAsia="Times New Roman" w:hAnsi="Times New Roman" w:cs="Times New Roman"/>
          <w:sz w:val="24"/>
          <w:szCs w:val="24"/>
          <w:lang w:eastAsia="en-AU"/>
        </w:rPr>
        <w:t xml:space="preserve"> a table listing the maximum amounts payable for costs certificates in various courts, for the purposes of subsection 18(1) of the Act. Within that table, the prescribed maximum amount in relation to a court specified in column 1 of an item is the amount specified in column 2 of the item.</w:t>
      </w:r>
    </w:p>
    <w:p w14:paraId="24FC4FDE" w14:textId="77777777" w:rsidR="00995034" w:rsidRPr="00995034" w:rsidRDefault="00995034" w:rsidP="00995034">
      <w:pPr>
        <w:keepNext/>
        <w:spacing w:after="120"/>
        <w:rPr>
          <w:rFonts w:ascii="Times New Roman" w:hAnsi="Times New Roman" w:cs="Times New Roman"/>
          <w:b/>
          <w:sz w:val="24"/>
          <w:szCs w:val="24"/>
          <w:u w:val="single"/>
        </w:rPr>
      </w:pPr>
      <w:r w:rsidRPr="00995034">
        <w:rPr>
          <w:rFonts w:ascii="Times New Roman" w:hAnsi="Times New Roman" w:cs="Times New Roman"/>
          <w:b/>
          <w:sz w:val="24"/>
          <w:szCs w:val="24"/>
          <w:u w:val="single"/>
        </w:rPr>
        <w:t>Schedule 1 – Repeals</w:t>
      </w:r>
    </w:p>
    <w:p w14:paraId="7E90CCD7" w14:textId="77777777" w:rsidR="00995034" w:rsidRPr="00995034" w:rsidRDefault="00995034" w:rsidP="00995034">
      <w:pPr>
        <w:keepNext/>
        <w:spacing w:after="120"/>
        <w:rPr>
          <w:rFonts w:ascii="Times New Roman" w:hAnsi="Times New Roman" w:cs="Times New Roman"/>
          <w:sz w:val="24"/>
          <w:szCs w:val="24"/>
          <w:u w:val="single"/>
        </w:rPr>
      </w:pPr>
      <w:r w:rsidRPr="00995034">
        <w:rPr>
          <w:rFonts w:ascii="Times New Roman" w:hAnsi="Times New Roman" w:cs="Times New Roman"/>
          <w:sz w:val="24"/>
          <w:szCs w:val="24"/>
          <w:u w:val="single"/>
        </w:rPr>
        <w:t>1 The whole of instrument</w:t>
      </w:r>
    </w:p>
    <w:p w14:paraId="036D7E1D" w14:textId="77777777" w:rsidR="00ED4C9F" w:rsidRPr="005B695A" w:rsidRDefault="00ED4C9F" w:rsidP="00ED4C9F">
      <w:pPr>
        <w:pStyle w:val="subsection"/>
        <w:spacing w:before="0"/>
        <w:ind w:left="0" w:firstLine="0"/>
        <w:jc w:val="both"/>
        <w:rPr>
          <w:color w:val="000000" w:themeColor="text1"/>
          <w:sz w:val="24"/>
          <w:szCs w:val="24"/>
        </w:rPr>
      </w:pPr>
    </w:p>
    <w:p w14:paraId="1A8BBEFB" w14:textId="3CF712FD" w:rsidR="00ED4C9F" w:rsidRPr="00995034" w:rsidRDefault="00ED4C9F" w:rsidP="00ED4C9F">
      <w:pPr>
        <w:keepNext/>
        <w:spacing w:after="120"/>
        <w:rPr>
          <w:rFonts w:ascii="Times New Roman" w:eastAsia="Times New Roman" w:hAnsi="Times New Roman" w:cs="Times New Roman"/>
          <w:sz w:val="24"/>
          <w:szCs w:val="24"/>
          <w:lang w:eastAsia="en-AU"/>
        </w:rPr>
      </w:pPr>
      <w:r w:rsidRPr="00995034">
        <w:rPr>
          <w:rFonts w:ascii="Times New Roman" w:eastAsia="Times New Roman" w:hAnsi="Times New Roman" w:cs="Times New Roman"/>
          <w:sz w:val="24"/>
          <w:szCs w:val="24"/>
          <w:lang w:eastAsia="en-AU"/>
        </w:rPr>
        <w:lastRenderedPageBreak/>
        <w:t>This Schedule provide</w:t>
      </w:r>
      <w:r w:rsidR="002A6765">
        <w:rPr>
          <w:rFonts w:ascii="Times New Roman" w:eastAsia="Times New Roman" w:hAnsi="Times New Roman" w:cs="Times New Roman"/>
          <w:sz w:val="24"/>
          <w:szCs w:val="24"/>
          <w:lang w:eastAsia="en-AU"/>
        </w:rPr>
        <w:t>s</w:t>
      </w:r>
      <w:r w:rsidRPr="00995034">
        <w:rPr>
          <w:rFonts w:ascii="Times New Roman" w:eastAsia="Times New Roman" w:hAnsi="Times New Roman" w:cs="Times New Roman"/>
          <w:sz w:val="24"/>
          <w:szCs w:val="24"/>
          <w:lang w:eastAsia="en-AU"/>
        </w:rPr>
        <w:t xml:space="preserve"> </w:t>
      </w:r>
      <w:r w:rsidR="001B13D0">
        <w:rPr>
          <w:rFonts w:ascii="Times New Roman" w:eastAsia="Times New Roman" w:hAnsi="Times New Roman" w:cs="Times New Roman"/>
          <w:sz w:val="24"/>
          <w:szCs w:val="24"/>
          <w:lang w:eastAsia="en-AU"/>
        </w:rPr>
        <w:t>for the repeal of the1991 Regulations.</w:t>
      </w:r>
    </w:p>
    <w:p w14:paraId="3D833033" w14:textId="77777777" w:rsidR="00ED4C9F" w:rsidRPr="00ED4C9F" w:rsidRDefault="00ED4C9F" w:rsidP="00ED4C9F">
      <w:pPr>
        <w:rPr>
          <w:lang w:eastAsia="en-AU"/>
        </w:rPr>
      </w:pPr>
    </w:p>
    <w:sectPr w:rsidR="00ED4C9F" w:rsidRPr="00ED4C9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F94B8" w14:textId="77777777" w:rsidR="000A740C" w:rsidRDefault="000A740C" w:rsidP="0002636A">
      <w:pPr>
        <w:spacing w:after="0" w:line="240" w:lineRule="auto"/>
      </w:pPr>
      <w:r>
        <w:separator/>
      </w:r>
    </w:p>
  </w:endnote>
  <w:endnote w:type="continuationSeparator" w:id="0">
    <w:p w14:paraId="031F5C36" w14:textId="77777777" w:rsidR="000A740C" w:rsidRDefault="000A740C"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B35578">
          <w:rPr>
            <w:noProof/>
          </w:rPr>
          <w:t>4</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63CDA" w14:textId="77777777" w:rsidR="000A740C" w:rsidRDefault="000A740C" w:rsidP="0002636A">
      <w:pPr>
        <w:spacing w:after="0" w:line="240" w:lineRule="auto"/>
      </w:pPr>
      <w:r>
        <w:separator/>
      </w:r>
    </w:p>
  </w:footnote>
  <w:footnote w:type="continuationSeparator" w:id="0">
    <w:p w14:paraId="28BD1A88" w14:textId="77777777" w:rsidR="000A740C" w:rsidRDefault="000A740C"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0B3972"/>
    <w:multiLevelType w:val="hybridMultilevel"/>
    <w:tmpl w:val="7F8CBBCA"/>
    <w:lvl w:ilvl="0" w:tplc="A52880F0">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140A6"/>
    <w:rsid w:val="0002636A"/>
    <w:rsid w:val="000415BA"/>
    <w:rsid w:val="0007403E"/>
    <w:rsid w:val="00082242"/>
    <w:rsid w:val="000A740C"/>
    <w:rsid w:val="000B159C"/>
    <w:rsid w:val="000D5186"/>
    <w:rsid w:val="000F0A09"/>
    <w:rsid w:val="000F0FB1"/>
    <w:rsid w:val="000F769D"/>
    <w:rsid w:val="00106CBA"/>
    <w:rsid w:val="00132863"/>
    <w:rsid w:val="00134A04"/>
    <w:rsid w:val="001469C7"/>
    <w:rsid w:val="00186EFA"/>
    <w:rsid w:val="00190B92"/>
    <w:rsid w:val="001A04B0"/>
    <w:rsid w:val="001B13D0"/>
    <w:rsid w:val="001B2B0A"/>
    <w:rsid w:val="001C1DCD"/>
    <w:rsid w:val="001D3031"/>
    <w:rsid w:val="001D4D8D"/>
    <w:rsid w:val="001E1E34"/>
    <w:rsid w:val="001E6984"/>
    <w:rsid w:val="00207ED1"/>
    <w:rsid w:val="0022481D"/>
    <w:rsid w:val="002254C2"/>
    <w:rsid w:val="002574F7"/>
    <w:rsid w:val="0026109C"/>
    <w:rsid w:val="00271A47"/>
    <w:rsid w:val="002A2082"/>
    <w:rsid w:val="002A6765"/>
    <w:rsid w:val="002B0757"/>
    <w:rsid w:val="002B361E"/>
    <w:rsid w:val="002B757B"/>
    <w:rsid w:val="002C12A0"/>
    <w:rsid w:val="002C5B76"/>
    <w:rsid w:val="00300A29"/>
    <w:rsid w:val="00312D62"/>
    <w:rsid w:val="0032436F"/>
    <w:rsid w:val="00345B7A"/>
    <w:rsid w:val="0036027E"/>
    <w:rsid w:val="003B6050"/>
    <w:rsid w:val="003B6D89"/>
    <w:rsid w:val="003C030A"/>
    <w:rsid w:val="003E72C8"/>
    <w:rsid w:val="003F7263"/>
    <w:rsid w:val="004538C4"/>
    <w:rsid w:val="004709FE"/>
    <w:rsid w:val="004A0438"/>
    <w:rsid w:val="004F430F"/>
    <w:rsid w:val="00510842"/>
    <w:rsid w:val="00521029"/>
    <w:rsid w:val="00541C04"/>
    <w:rsid w:val="00553ACC"/>
    <w:rsid w:val="00566C9B"/>
    <w:rsid w:val="0057173C"/>
    <w:rsid w:val="00581D2A"/>
    <w:rsid w:val="005D194A"/>
    <w:rsid w:val="005E548C"/>
    <w:rsid w:val="00600631"/>
    <w:rsid w:val="00604FA2"/>
    <w:rsid w:val="00620DE2"/>
    <w:rsid w:val="00627743"/>
    <w:rsid w:val="00627DF3"/>
    <w:rsid w:val="0063239B"/>
    <w:rsid w:val="00634AE9"/>
    <w:rsid w:val="0064587A"/>
    <w:rsid w:val="0065739C"/>
    <w:rsid w:val="006578B8"/>
    <w:rsid w:val="00670C8D"/>
    <w:rsid w:val="0067499B"/>
    <w:rsid w:val="00697134"/>
    <w:rsid w:val="006D3755"/>
    <w:rsid w:val="00732FEF"/>
    <w:rsid w:val="0073550B"/>
    <w:rsid w:val="00736FC4"/>
    <w:rsid w:val="00755B0C"/>
    <w:rsid w:val="00761987"/>
    <w:rsid w:val="00773E54"/>
    <w:rsid w:val="00796425"/>
    <w:rsid w:val="007A0B49"/>
    <w:rsid w:val="007B7195"/>
    <w:rsid w:val="007C69F8"/>
    <w:rsid w:val="007D130C"/>
    <w:rsid w:val="007E6F35"/>
    <w:rsid w:val="007F1D53"/>
    <w:rsid w:val="007F3C88"/>
    <w:rsid w:val="00816264"/>
    <w:rsid w:val="00894D9D"/>
    <w:rsid w:val="008B2955"/>
    <w:rsid w:val="008C3BA9"/>
    <w:rsid w:val="00913850"/>
    <w:rsid w:val="009227B6"/>
    <w:rsid w:val="00957401"/>
    <w:rsid w:val="009601BB"/>
    <w:rsid w:val="00995034"/>
    <w:rsid w:val="009B6322"/>
    <w:rsid w:val="009D2B82"/>
    <w:rsid w:val="009F0FA4"/>
    <w:rsid w:val="00A33742"/>
    <w:rsid w:val="00A7573E"/>
    <w:rsid w:val="00A871B1"/>
    <w:rsid w:val="00A95CF9"/>
    <w:rsid w:val="00AB3F89"/>
    <w:rsid w:val="00AC21DB"/>
    <w:rsid w:val="00AC39E5"/>
    <w:rsid w:val="00AF0C63"/>
    <w:rsid w:val="00AF673F"/>
    <w:rsid w:val="00B02734"/>
    <w:rsid w:val="00B273E1"/>
    <w:rsid w:val="00B35578"/>
    <w:rsid w:val="00B427D5"/>
    <w:rsid w:val="00B57503"/>
    <w:rsid w:val="00B828BC"/>
    <w:rsid w:val="00BA3F3C"/>
    <w:rsid w:val="00BE62D4"/>
    <w:rsid w:val="00C16B35"/>
    <w:rsid w:val="00C857B2"/>
    <w:rsid w:val="00C858F4"/>
    <w:rsid w:val="00C96498"/>
    <w:rsid w:val="00CA5C6C"/>
    <w:rsid w:val="00CA7891"/>
    <w:rsid w:val="00CB3B14"/>
    <w:rsid w:val="00CC032D"/>
    <w:rsid w:val="00CC7AFB"/>
    <w:rsid w:val="00CF14E3"/>
    <w:rsid w:val="00CF3634"/>
    <w:rsid w:val="00CF6CCC"/>
    <w:rsid w:val="00D0064F"/>
    <w:rsid w:val="00D01CEE"/>
    <w:rsid w:val="00D16F18"/>
    <w:rsid w:val="00D51A2A"/>
    <w:rsid w:val="00D55048"/>
    <w:rsid w:val="00D96E74"/>
    <w:rsid w:val="00DB2DA6"/>
    <w:rsid w:val="00E0253A"/>
    <w:rsid w:val="00E23B2F"/>
    <w:rsid w:val="00E44073"/>
    <w:rsid w:val="00E52F09"/>
    <w:rsid w:val="00E55C19"/>
    <w:rsid w:val="00E661DB"/>
    <w:rsid w:val="00E81349"/>
    <w:rsid w:val="00EB11AE"/>
    <w:rsid w:val="00ED1C92"/>
    <w:rsid w:val="00ED357E"/>
    <w:rsid w:val="00ED4C9F"/>
    <w:rsid w:val="00F05073"/>
    <w:rsid w:val="00F10A91"/>
    <w:rsid w:val="00F26896"/>
    <w:rsid w:val="00F33269"/>
    <w:rsid w:val="00F623B8"/>
    <w:rsid w:val="00F62AA7"/>
    <w:rsid w:val="00F63CE3"/>
    <w:rsid w:val="00F769DC"/>
    <w:rsid w:val="00F87DAD"/>
    <w:rsid w:val="00FC5139"/>
    <w:rsid w:val="00FD045C"/>
    <w:rsid w:val="00FE5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2F9400A8-BBA2-4928-97C3-6D728D77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unhideWhenUsed/>
    <w:qFormat/>
    <w:rsid w:val="00312D62"/>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2248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NormalWeb">
    <w:name w:val="Normal (Web)"/>
    <w:basedOn w:val="Normal"/>
    <w:uiPriority w:val="99"/>
    <w:unhideWhenUsed/>
    <w:rsid w:val="006D37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22481D"/>
    <w:rPr>
      <w:rFonts w:asciiTheme="majorHAnsi" w:eastAsiaTheme="majorEastAsia" w:hAnsiTheme="majorHAnsi" w:cstheme="majorBidi"/>
      <w:b/>
      <w:bCs/>
      <w:i/>
      <w:iCs/>
      <w:color w:val="4F81BD" w:themeColor="accent1"/>
    </w:rPr>
  </w:style>
  <w:style w:type="paragraph" w:styleId="NoSpacing">
    <w:name w:val="No Spacing"/>
    <w:uiPriority w:val="1"/>
    <w:qFormat/>
    <w:rsid w:val="009F0FA4"/>
    <w:pPr>
      <w:spacing w:after="0" w:line="240" w:lineRule="auto"/>
    </w:pPr>
  </w:style>
  <w:style w:type="character" w:customStyle="1" w:styleId="Heading3Char">
    <w:name w:val="Heading 3 Char"/>
    <w:basedOn w:val="DefaultParagraphFont"/>
    <w:link w:val="Heading3"/>
    <w:uiPriority w:val="9"/>
    <w:rsid w:val="00312D62"/>
    <w:rPr>
      <w:rFonts w:asciiTheme="majorHAnsi" w:eastAsiaTheme="majorEastAsia" w:hAnsiTheme="majorHAnsi" w:cstheme="majorBidi"/>
      <w:b/>
      <w:bCs/>
      <w:color w:val="4F81BD" w:themeColor="accent1"/>
      <w:sz w:val="24"/>
      <w:szCs w:val="24"/>
    </w:rPr>
  </w:style>
  <w:style w:type="paragraph" w:customStyle="1" w:styleId="subsection">
    <w:name w:val="subsection"/>
    <w:aliases w:val="ss"/>
    <w:basedOn w:val="Normal"/>
    <w:link w:val="subsectionChar"/>
    <w:rsid w:val="00ED4C9F"/>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ED4C9F"/>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82324462">
      <w:bodyDiv w:val="1"/>
      <w:marLeft w:val="0"/>
      <w:marRight w:val="0"/>
      <w:marTop w:val="0"/>
      <w:marBottom w:val="0"/>
      <w:divBdr>
        <w:top w:val="none" w:sz="0" w:space="0" w:color="auto"/>
        <w:left w:val="none" w:sz="0" w:space="0" w:color="auto"/>
        <w:bottom w:val="none" w:sz="0" w:space="0" w:color="auto"/>
        <w:right w:val="none" w:sz="0" w:space="0" w:color="auto"/>
      </w:divBdr>
      <w:divsChild>
        <w:div w:id="198661797">
          <w:marLeft w:val="0"/>
          <w:marRight w:val="0"/>
          <w:marTop w:val="0"/>
          <w:marBottom w:val="0"/>
          <w:divBdr>
            <w:top w:val="none" w:sz="0" w:space="0" w:color="auto"/>
            <w:left w:val="none" w:sz="0" w:space="0" w:color="auto"/>
            <w:bottom w:val="none" w:sz="0" w:space="0" w:color="auto"/>
            <w:right w:val="none" w:sz="0" w:space="0" w:color="auto"/>
          </w:divBdr>
          <w:divsChild>
            <w:div w:id="1361082737">
              <w:marLeft w:val="0"/>
              <w:marRight w:val="0"/>
              <w:marTop w:val="0"/>
              <w:marBottom w:val="0"/>
              <w:divBdr>
                <w:top w:val="none" w:sz="0" w:space="0" w:color="auto"/>
                <w:left w:val="none" w:sz="0" w:space="0" w:color="auto"/>
                <w:bottom w:val="none" w:sz="0" w:space="0" w:color="auto"/>
                <w:right w:val="none" w:sz="0" w:space="0" w:color="auto"/>
              </w:divBdr>
              <w:divsChild>
                <w:div w:id="421027739">
                  <w:marLeft w:val="0"/>
                  <w:marRight w:val="0"/>
                  <w:marTop w:val="0"/>
                  <w:marBottom w:val="0"/>
                  <w:divBdr>
                    <w:top w:val="none" w:sz="0" w:space="0" w:color="auto"/>
                    <w:left w:val="none" w:sz="0" w:space="0" w:color="auto"/>
                    <w:bottom w:val="none" w:sz="0" w:space="0" w:color="auto"/>
                    <w:right w:val="none" w:sz="0" w:space="0" w:color="auto"/>
                  </w:divBdr>
                  <w:divsChild>
                    <w:div w:id="897975053">
                      <w:marLeft w:val="0"/>
                      <w:marRight w:val="0"/>
                      <w:marTop w:val="0"/>
                      <w:marBottom w:val="0"/>
                      <w:divBdr>
                        <w:top w:val="none" w:sz="0" w:space="0" w:color="auto"/>
                        <w:left w:val="none" w:sz="0" w:space="0" w:color="auto"/>
                        <w:bottom w:val="none" w:sz="0" w:space="0" w:color="auto"/>
                        <w:right w:val="none" w:sz="0" w:space="0" w:color="auto"/>
                      </w:divBdr>
                      <w:divsChild>
                        <w:div w:id="564996053">
                          <w:marLeft w:val="0"/>
                          <w:marRight w:val="0"/>
                          <w:marTop w:val="0"/>
                          <w:marBottom w:val="0"/>
                          <w:divBdr>
                            <w:top w:val="none" w:sz="0" w:space="0" w:color="auto"/>
                            <w:left w:val="none" w:sz="0" w:space="0" w:color="auto"/>
                            <w:bottom w:val="none" w:sz="0" w:space="0" w:color="auto"/>
                            <w:right w:val="none" w:sz="0" w:space="0" w:color="auto"/>
                          </w:divBdr>
                          <w:divsChild>
                            <w:div w:id="821235534">
                              <w:marLeft w:val="0"/>
                              <w:marRight w:val="0"/>
                              <w:marTop w:val="0"/>
                              <w:marBottom w:val="0"/>
                              <w:divBdr>
                                <w:top w:val="none" w:sz="0" w:space="0" w:color="auto"/>
                                <w:left w:val="none" w:sz="0" w:space="0" w:color="auto"/>
                                <w:bottom w:val="none" w:sz="0" w:space="0" w:color="auto"/>
                                <w:right w:val="none" w:sz="0" w:space="0" w:color="auto"/>
                              </w:divBdr>
                              <w:divsChild>
                                <w:div w:id="694698677">
                                  <w:marLeft w:val="0"/>
                                  <w:marRight w:val="0"/>
                                  <w:marTop w:val="0"/>
                                  <w:marBottom w:val="0"/>
                                  <w:divBdr>
                                    <w:top w:val="none" w:sz="0" w:space="0" w:color="auto"/>
                                    <w:left w:val="none" w:sz="0" w:space="0" w:color="auto"/>
                                    <w:bottom w:val="none" w:sz="0" w:space="0" w:color="auto"/>
                                    <w:right w:val="none" w:sz="0" w:space="0" w:color="auto"/>
                                  </w:divBdr>
                                  <w:divsChild>
                                    <w:div w:id="1366640996">
                                      <w:marLeft w:val="0"/>
                                      <w:marRight w:val="0"/>
                                      <w:marTop w:val="0"/>
                                      <w:marBottom w:val="0"/>
                                      <w:divBdr>
                                        <w:top w:val="none" w:sz="0" w:space="0" w:color="auto"/>
                                        <w:left w:val="none" w:sz="0" w:space="0" w:color="auto"/>
                                        <w:bottom w:val="none" w:sz="0" w:space="0" w:color="auto"/>
                                        <w:right w:val="none" w:sz="0" w:space="0" w:color="auto"/>
                                      </w:divBdr>
                                      <w:divsChild>
                                        <w:div w:id="1939409746">
                                          <w:marLeft w:val="0"/>
                                          <w:marRight w:val="0"/>
                                          <w:marTop w:val="0"/>
                                          <w:marBottom w:val="0"/>
                                          <w:divBdr>
                                            <w:top w:val="none" w:sz="0" w:space="0" w:color="auto"/>
                                            <w:left w:val="none" w:sz="0" w:space="0" w:color="auto"/>
                                            <w:bottom w:val="none" w:sz="0" w:space="0" w:color="auto"/>
                                            <w:right w:val="none" w:sz="0" w:space="0" w:color="auto"/>
                                          </w:divBdr>
                                          <w:divsChild>
                                            <w:div w:id="871265888">
                                              <w:marLeft w:val="0"/>
                                              <w:marRight w:val="0"/>
                                              <w:marTop w:val="0"/>
                                              <w:marBottom w:val="0"/>
                                              <w:divBdr>
                                                <w:top w:val="none" w:sz="0" w:space="0" w:color="auto"/>
                                                <w:left w:val="none" w:sz="0" w:space="0" w:color="auto"/>
                                                <w:bottom w:val="none" w:sz="0" w:space="0" w:color="auto"/>
                                                <w:right w:val="none" w:sz="0" w:space="0" w:color="auto"/>
                                              </w:divBdr>
                                              <w:divsChild>
                                                <w:div w:id="1210655404">
                                                  <w:marLeft w:val="0"/>
                                                  <w:marRight w:val="0"/>
                                                  <w:marTop w:val="0"/>
                                                  <w:marBottom w:val="0"/>
                                                  <w:divBdr>
                                                    <w:top w:val="none" w:sz="0" w:space="0" w:color="auto"/>
                                                    <w:left w:val="none" w:sz="0" w:space="0" w:color="auto"/>
                                                    <w:bottom w:val="none" w:sz="0" w:space="0" w:color="auto"/>
                                                    <w:right w:val="none" w:sz="0" w:space="0" w:color="auto"/>
                                                  </w:divBdr>
                                                  <w:divsChild>
                                                    <w:div w:id="1143816906">
                                                      <w:marLeft w:val="0"/>
                                                      <w:marRight w:val="0"/>
                                                      <w:marTop w:val="0"/>
                                                      <w:marBottom w:val="0"/>
                                                      <w:divBdr>
                                                        <w:top w:val="none" w:sz="0" w:space="0" w:color="auto"/>
                                                        <w:left w:val="none" w:sz="0" w:space="0" w:color="auto"/>
                                                        <w:bottom w:val="none" w:sz="0" w:space="0" w:color="auto"/>
                                                        <w:right w:val="none" w:sz="0" w:space="0" w:color="auto"/>
                                                      </w:divBdr>
                                                      <w:divsChild>
                                                        <w:div w:id="684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2243601">
      <w:bodyDiv w:val="1"/>
      <w:marLeft w:val="0"/>
      <w:marRight w:val="0"/>
      <w:marTop w:val="0"/>
      <w:marBottom w:val="0"/>
      <w:divBdr>
        <w:top w:val="none" w:sz="0" w:space="0" w:color="auto"/>
        <w:left w:val="none" w:sz="0" w:space="0" w:color="auto"/>
        <w:bottom w:val="none" w:sz="0" w:space="0" w:color="auto"/>
        <w:right w:val="none" w:sz="0" w:space="0" w:color="auto"/>
      </w:divBdr>
      <w:divsChild>
        <w:div w:id="1991518429">
          <w:marLeft w:val="0"/>
          <w:marRight w:val="0"/>
          <w:marTop w:val="0"/>
          <w:marBottom w:val="0"/>
          <w:divBdr>
            <w:top w:val="none" w:sz="0" w:space="0" w:color="auto"/>
            <w:left w:val="none" w:sz="0" w:space="0" w:color="auto"/>
            <w:bottom w:val="none" w:sz="0" w:space="0" w:color="auto"/>
            <w:right w:val="none" w:sz="0" w:space="0" w:color="auto"/>
          </w:divBdr>
          <w:divsChild>
            <w:div w:id="688724907">
              <w:marLeft w:val="0"/>
              <w:marRight w:val="0"/>
              <w:marTop w:val="0"/>
              <w:marBottom w:val="0"/>
              <w:divBdr>
                <w:top w:val="none" w:sz="0" w:space="0" w:color="auto"/>
                <w:left w:val="none" w:sz="0" w:space="0" w:color="auto"/>
                <w:bottom w:val="none" w:sz="0" w:space="0" w:color="auto"/>
                <w:right w:val="none" w:sz="0" w:space="0" w:color="auto"/>
              </w:divBdr>
              <w:divsChild>
                <w:div w:id="2017419198">
                  <w:marLeft w:val="0"/>
                  <w:marRight w:val="0"/>
                  <w:marTop w:val="0"/>
                  <w:marBottom w:val="0"/>
                  <w:divBdr>
                    <w:top w:val="none" w:sz="0" w:space="0" w:color="auto"/>
                    <w:left w:val="none" w:sz="0" w:space="0" w:color="auto"/>
                    <w:bottom w:val="none" w:sz="0" w:space="0" w:color="auto"/>
                    <w:right w:val="none" w:sz="0" w:space="0" w:color="auto"/>
                  </w:divBdr>
                  <w:divsChild>
                    <w:div w:id="1287158335">
                      <w:marLeft w:val="0"/>
                      <w:marRight w:val="0"/>
                      <w:marTop w:val="0"/>
                      <w:marBottom w:val="0"/>
                      <w:divBdr>
                        <w:top w:val="none" w:sz="0" w:space="0" w:color="auto"/>
                        <w:left w:val="none" w:sz="0" w:space="0" w:color="auto"/>
                        <w:bottom w:val="none" w:sz="0" w:space="0" w:color="auto"/>
                        <w:right w:val="none" w:sz="0" w:space="0" w:color="auto"/>
                      </w:divBdr>
                      <w:divsChild>
                        <w:div w:id="1321036526">
                          <w:marLeft w:val="0"/>
                          <w:marRight w:val="0"/>
                          <w:marTop w:val="0"/>
                          <w:marBottom w:val="0"/>
                          <w:divBdr>
                            <w:top w:val="none" w:sz="0" w:space="0" w:color="auto"/>
                            <w:left w:val="none" w:sz="0" w:space="0" w:color="auto"/>
                            <w:bottom w:val="none" w:sz="0" w:space="0" w:color="auto"/>
                            <w:right w:val="none" w:sz="0" w:space="0" w:color="auto"/>
                          </w:divBdr>
                          <w:divsChild>
                            <w:div w:id="2100369468">
                              <w:marLeft w:val="0"/>
                              <w:marRight w:val="0"/>
                              <w:marTop w:val="0"/>
                              <w:marBottom w:val="0"/>
                              <w:divBdr>
                                <w:top w:val="none" w:sz="0" w:space="0" w:color="auto"/>
                                <w:left w:val="none" w:sz="0" w:space="0" w:color="auto"/>
                                <w:bottom w:val="none" w:sz="0" w:space="0" w:color="auto"/>
                                <w:right w:val="none" w:sz="0" w:space="0" w:color="auto"/>
                              </w:divBdr>
                              <w:divsChild>
                                <w:div w:id="42606224">
                                  <w:marLeft w:val="0"/>
                                  <w:marRight w:val="0"/>
                                  <w:marTop w:val="0"/>
                                  <w:marBottom w:val="0"/>
                                  <w:divBdr>
                                    <w:top w:val="none" w:sz="0" w:space="0" w:color="auto"/>
                                    <w:left w:val="none" w:sz="0" w:space="0" w:color="auto"/>
                                    <w:bottom w:val="none" w:sz="0" w:space="0" w:color="auto"/>
                                    <w:right w:val="none" w:sz="0" w:space="0" w:color="auto"/>
                                  </w:divBdr>
                                  <w:divsChild>
                                    <w:div w:id="2097899500">
                                      <w:marLeft w:val="0"/>
                                      <w:marRight w:val="0"/>
                                      <w:marTop w:val="0"/>
                                      <w:marBottom w:val="0"/>
                                      <w:divBdr>
                                        <w:top w:val="none" w:sz="0" w:space="0" w:color="auto"/>
                                        <w:left w:val="none" w:sz="0" w:space="0" w:color="auto"/>
                                        <w:bottom w:val="none" w:sz="0" w:space="0" w:color="auto"/>
                                        <w:right w:val="none" w:sz="0" w:space="0" w:color="auto"/>
                                      </w:divBdr>
                                      <w:divsChild>
                                        <w:div w:id="233202605">
                                          <w:marLeft w:val="0"/>
                                          <w:marRight w:val="0"/>
                                          <w:marTop w:val="0"/>
                                          <w:marBottom w:val="0"/>
                                          <w:divBdr>
                                            <w:top w:val="none" w:sz="0" w:space="0" w:color="auto"/>
                                            <w:left w:val="none" w:sz="0" w:space="0" w:color="auto"/>
                                            <w:bottom w:val="none" w:sz="0" w:space="0" w:color="auto"/>
                                            <w:right w:val="none" w:sz="0" w:space="0" w:color="auto"/>
                                          </w:divBdr>
                                          <w:divsChild>
                                            <w:div w:id="1324890340">
                                              <w:marLeft w:val="0"/>
                                              <w:marRight w:val="0"/>
                                              <w:marTop w:val="0"/>
                                              <w:marBottom w:val="0"/>
                                              <w:divBdr>
                                                <w:top w:val="none" w:sz="0" w:space="0" w:color="auto"/>
                                                <w:left w:val="none" w:sz="0" w:space="0" w:color="auto"/>
                                                <w:bottom w:val="none" w:sz="0" w:space="0" w:color="auto"/>
                                                <w:right w:val="none" w:sz="0" w:space="0" w:color="auto"/>
                                              </w:divBdr>
                                              <w:divsChild>
                                                <w:div w:id="1586455164">
                                                  <w:marLeft w:val="0"/>
                                                  <w:marRight w:val="0"/>
                                                  <w:marTop w:val="0"/>
                                                  <w:marBottom w:val="0"/>
                                                  <w:divBdr>
                                                    <w:top w:val="none" w:sz="0" w:space="0" w:color="auto"/>
                                                    <w:left w:val="none" w:sz="0" w:space="0" w:color="auto"/>
                                                    <w:bottom w:val="none" w:sz="0" w:space="0" w:color="auto"/>
                                                    <w:right w:val="none" w:sz="0" w:space="0" w:color="auto"/>
                                                  </w:divBdr>
                                                  <w:divsChild>
                                                    <w:div w:id="588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4E328BCC-5FCA-4060-BE72-2F4BF5FF0A23" xsi:nil="true"/>
    <pdms_Reason xmlns="4E328BCC-5FCA-4060-BE72-2F4BF5FF0A23" xsi:nil="true"/>
    <SecurityClassification xmlns="4E328BCC-5FCA-4060-BE72-2F4BF5FF0A23" xsi:nil="true"/>
    <pdms_AttachedBy xmlns="4E328BCC-5FCA-4060-BE72-2F4BF5FF0A23" xsi:nil="true"/>
    <pdms_SecurityClassification xmlns="4E328BCC-5FCA-4060-BE72-2F4BF5FF0A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A22696462A3F445BDF3DD6C278A5A18" ma:contentTypeVersion="" ma:contentTypeDescription="PDMS Documentation Content Type" ma:contentTypeScope="" ma:versionID="f016b0c295ea35ba3a1fae1aa40911ef">
  <xsd:schema xmlns:xsd="http://www.w3.org/2001/XMLSchema" xmlns:xs="http://www.w3.org/2001/XMLSchema" xmlns:p="http://schemas.microsoft.com/office/2006/metadata/properties" xmlns:ns2="4E328BCC-5FCA-4060-BE72-2F4BF5FF0A23" targetNamespace="http://schemas.microsoft.com/office/2006/metadata/properties" ma:root="true" ma:fieldsID="3f032480afd2f92f1da1e418c50cad36" ns2:_="">
    <xsd:import namespace="4E328BCC-5FCA-4060-BE72-2F4BF5FF0A23"/>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8BCC-5FCA-4060-BE72-2F4BF5FF0A2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E328BCC-5FCA-4060-BE72-2F4BF5FF0A2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0A9AF5-7D16-4CE1-81DD-020437EE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8BCC-5FCA-4060-BE72-2F4BF5FF0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90A3B473-C0AC-43AE-975B-6C801AAF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tayloh</dc:creator>
  <cp:lastModifiedBy>Stojanov, Aleksandar</cp:lastModifiedBy>
  <cp:revision>6</cp:revision>
  <dcterms:created xsi:type="dcterms:W3CDTF">2018-08-03T01:10:00Z</dcterms:created>
  <dcterms:modified xsi:type="dcterms:W3CDTF">2018-08-03T02:14:00Z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0x010100266966F133664895A6EE3632470D45F50100BA22696462A3F445BDF3DD6C278A5A18</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